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90927" w14:textId="5D7D15D2" w:rsidR="009924E3" w:rsidRPr="00483667" w:rsidRDefault="00BA27BD" w:rsidP="00075387">
      <w:pPr>
        <w:pStyle w:val="afc"/>
        <w:rPr>
          <w:rFonts w:eastAsia="新細明體"/>
          <w:noProof/>
          <w:sz w:val="32"/>
        </w:rPr>
        <w:sectPr w:rsidR="009924E3" w:rsidRPr="00483667" w:rsidSect="001B7CB9">
          <w:headerReference w:type="even" r:id="rId8"/>
          <w:headerReference w:type="default" r:id="rId9"/>
          <w:footerReference w:type="even" r:id="rId10"/>
          <w:footerReference w:type="default" r:id="rId11"/>
          <w:headerReference w:type="first" r:id="rId12"/>
          <w:footerReference w:type="first" r:id="rId13"/>
          <w:pgSz w:w="11906" w:h="16838" w:code="9"/>
          <w:pgMar w:top="2268" w:right="1701" w:bottom="1701" w:left="1701" w:header="1134" w:footer="851" w:gutter="0"/>
          <w:cols w:space="425"/>
          <w:docGrid w:type="linesAndChars" w:linePitch="514" w:charSpace="-774"/>
        </w:sectPr>
      </w:pPr>
      <w:r w:rsidRPr="00483667">
        <w:rPr>
          <w:rFonts w:eastAsia="新細明體"/>
          <w:noProof/>
        </w:rPr>
        <w:drawing>
          <wp:anchor distT="0" distB="0" distL="114300" distR="114300" simplePos="0" relativeHeight="251660288" behindDoc="1" locked="1" layoutInCell="1" allowOverlap="1" wp14:anchorId="4AB6B38F" wp14:editId="0715729E">
            <wp:simplePos x="0" y="0"/>
            <wp:positionH relativeFrom="column">
              <wp:posOffset>-1123315</wp:posOffset>
            </wp:positionH>
            <wp:positionV relativeFrom="page">
              <wp:posOffset>-93980</wp:posOffset>
            </wp:positionV>
            <wp:extent cx="7631430" cy="10796270"/>
            <wp:effectExtent l="0" t="0" r="7620" b="5080"/>
            <wp:wrapNone/>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30封面-加拿大-0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r w:rsidR="005E11E7" w:rsidRPr="00483667">
        <w:rPr>
          <w:rFonts w:eastAsia="新細明體"/>
          <w:noProof/>
        </w:rPr>
        <mc:AlternateContent>
          <mc:Choice Requires="wps">
            <w:drawing>
              <wp:anchor distT="0" distB="0" distL="114300" distR="114300" simplePos="0" relativeHeight="251658240" behindDoc="0" locked="1" layoutInCell="1" allowOverlap="1" wp14:anchorId="41753216" wp14:editId="31C97EE5">
                <wp:simplePos x="0" y="0"/>
                <wp:positionH relativeFrom="column">
                  <wp:posOffset>-1155065</wp:posOffset>
                </wp:positionH>
                <wp:positionV relativeFrom="page">
                  <wp:posOffset>9620250</wp:posOffset>
                </wp:positionV>
                <wp:extent cx="7642800" cy="1087200"/>
                <wp:effectExtent l="0" t="0" r="0" b="0"/>
                <wp:wrapNone/>
                <wp:docPr id="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00" cy="108720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E99B08" w14:textId="672A25AC" w:rsidR="003A3863" w:rsidRPr="0035437D" w:rsidRDefault="003A3863" w:rsidP="00660EDE">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35437D">
                              <w:rPr>
                                <w:rFonts w:ascii="Arial Unicode MS" w:hAnsi="Arial Unicode MS" w:hint="eastAsia"/>
                                <w:color w:val="FFFFFF"/>
                                <w:spacing w:val="20"/>
                                <w:kern w:val="0"/>
                                <w:sz w:val="32"/>
                                <w:szCs w:val="32"/>
                                <w:lang w:eastAsia="zh-TW"/>
                              </w:rPr>
                              <w:t>經濟部投資</w:t>
                            </w:r>
                            <w:r w:rsidRPr="0044122B">
                              <w:rPr>
                                <w:rFonts w:ascii="Arial Unicode MS" w:hAnsi="Arial Unicode MS" w:hint="eastAsia"/>
                                <w:color w:val="FFFFFF"/>
                                <w:spacing w:val="20"/>
                                <w:kern w:val="0"/>
                                <w:sz w:val="32"/>
                                <w:szCs w:val="32"/>
                                <w:lang w:eastAsia="zh-TW"/>
                              </w:rPr>
                              <w:t>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76ED47D0" w14:textId="0F45AA53" w:rsidR="003A3863" w:rsidRPr="0035437D" w:rsidRDefault="003A3863" w:rsidP="00660EDE">
                            <w:pPr>
                              <w:adjustRightInd w:val="0"/>
                              <w:snapToGrid w:val="0"/>
                              <w:spacing w:after="40"/>
                              <w:ind w:firstLineChars="0" w:firstLine="0"/>
                              <w:jc w:val="center"/>
                              <w:rPr>
                                <w:rFonts w:ascii="Arial" w:hAnsi="Arial" w:cs="Arial"/>
                                <w:color w:val="FFFFFF"/>
                                <w:kern w:val="0"/>
                                <w:sz w:val="22"/>
                                <w:szCs w:val="22"/>
                                <w:lang w:eastAsia="zh-TW"/>
                              </w:rPr>
                            </w:pPr>
                            <w:r w:rsidRPr="005E1EEF">
                              <w:rPr>
                                <w:rFonts w:ascii="Arial" w:hAnsi="Arial" w:cs="Arial"/>
                                <w:color w:val="FFFFFF"/>
                                <w:kern w:val="0"/>
                                <w:sz w:val="22"/>
                                <w:szCs w:val="22"/>
                                <w:lang w:eastAsia="zh-TW"/>
                              </w:rPr>
                              <w:t>Department of Investment Promotion</w:t>
                            </w:r>
                            <w:r>
                              <w:rPr>
                                <w:rFonts w:ascii="Arial" w:hAnsi="Arial" w:cs="Arial" w:hint="eastAsia"/>
                                <w:color w:val="FFFFFF"/>
                                <w:kern w:val="0"/>
                                <w:sz w:val="22"/>
                                <w:szCs w:val="22"/>
                                <w:lang w:eastAsia="zh-TW"/>
                              </w:rPr>
                              <w:t>,</w:t>
                            </w:r>
                            <w:r w:rsidRPr="0035437D">
                              <w:rPr>
                                <w:rFonts w:ascii="Arial" w:hAnsi="Arial" w:cs="Arial"/>
                                <w:color w:val="FFFFFF"/>
                                <w:kern w:val="0"/>
                                <w:sz w:val="22"/>
                                <w:szCs w:val="22"/>
                                <w:lang w:eastAsia="zh-TW"/>
                              </w:rPr>
                              <w:t xml:space="preserve"> Ministry of Economic Affairs</w:t>
                            </w:r>
                          </w:p>
                          <w:p w14:paraId="07E8E277" w14:textId="3B0BE5E3" w:rsidR="003A3863" w:rsidRPr="0035437D" w:rsidRDefault="003A3863" w:rsidP="00515C3D">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Pr>
                                <w:rFonts w:ascii="Arial" w:hAnsi="Arial" w:hint="eastAsia"/>
                                <w:color w:val="FFFFFF"/>
                                <w:spacing w:val="20"/>
                                <w:kern w:val="0"/>
                                <w:lang w:eastAsia="zh-TW"/>
                              </w:rPr>
                              <w:t>１</w:t>
                            </w:r>
                            <w:r w:rsidRPr="00CB4C0D">
                              <w:rPr>
                                <w:rFonts w:ascii="Arial" w:hAnsi="Arial" w:hint="eastAsia"/>
                                <w:color w:val="FFFFFF"/>
                                <w:spacing w:val="20"/>
                                <w:kern w:val="0"/>
                                <w:lang w:eastAsia="zh-TW"/>
                              </w:rPr>
                              <w:t>１</w:t>
                            </w:r>
                            <w:r w:rsidR="002E085A">
                              <w:rPr>
                                <w:rFonts w:ascii="Arial" w:hAnsi="Arial" w:hint="eastAsia"/>
                                <w:color w:val="FFFFFF"/>
                                <w:spacing w:val="20"/>
                                <w:kern w:val="0"/>
                                <w:lang w:eastAsia="zh-TW"/>
                              </w:rPr>
                              <w:t>５</w:t>
                            </w:r>
                            <w:r w:rsidRPr="0035437D">
                              <w:rPr>
                                <w:rFonts w:ascii="Arial" w:hAnsi="Arial" w:hint="eastAsia"/>
                                <w:color w:val="FFFFFF"/>
                                <w:spacing w:val="20"/>
                                <w:kern w:val="0"/>
                                <w:lang w:eastAsia="zh-TW"/>
                              </w:rPr>
                              <w:t>年</w:t>
                            </w:r>
                            <w:proofErr w:type="gramStart"/>
                            <w:r w:rsidR="00895CED">
                              <w:rPr>
                                <w:rFonts w:ascii="Arial" w:hAnsi="Arial" w:hint="eastAsia"/>
                                <w:color w:val="FFFFFF"/>
                                <w:spacing w:val="20"/>
                                <w:kern w:val="0"/>
                                <w:lang w:eastAsia="zh-TW"/>
                              </w:rPr>
                              <w:t>７</w:t>
                            </w:r>
                            <w:proofErr w:type="gramEnd"/>
                            <w:r w:rsidRPr="0035437D">
                              <w:rPr>
                                <w:rFonts w:ascii="Arial" w:hAnsi="Arial" w:hint="eastAsia"/>
                                <w:color w:val="FFFFFF"/>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753216" id="_x0000_t202" coordsize="21600,21600" o:spt="202" path="m,l,21600r21600,l21600,xe">
                <v:stroke joinstyle="miter"/>
                <v:path gradientshapeok="t" o:connecttype="rect"/>
              </v:shapetype>
              <v:shape id="Text Box 5" o:spid="_x0000_s1026" type="#_x0000_t202" style="position:absolute;left:0;text-align:left;margin-left:-90.95pt;margin-top:757.5pt;width:601.8pt;height:8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OPI8QEAAMADAAAOAAAAZHJzL2Uyb0RvYy54bWysU9tu2zAMfR+wfxD0vtjJgjY14hRdig4D&#10;unVAtw+QZdkWJosapcTOvn6U7KS7vA3zg0CR4iHPIb29HXvDjgq9Blvy5SLnTFkJtbZtyb9+eXiz&#10;4cwHYWthwKqSn5Tnt7vXr7aDK9QKOjC1QkYg1heDK3kXgiuyzMtO9cIvwClLwQawF4Gu2GY1ioHQ&#10;e5Ot8vwqGwBrhyCV9+S9n4J8l/CbRsnw1DReBWZKTr2FdGI6q3hmu60oWhSu03JuQ/xDF73Qlope&#10;oO5FEOyA+i+oXksED01YSOgzaBotVeJAbJb5H2yeO+FU4kLieHeRyf8/WPnp+Ow+IwvjOxhpgImE&#10;d48gv3lmYd8J26o7RBg6JWoqvIySZYPzxZwapfaFjyDV8BFqGrI4BEhAY4N9VIV4MkKnAZwuoqsx&#10;MEnO66v1apNTSFJsmW+uaayphijO6Q59eK+gZ9EoOdJUE7w4PvoQ2xHF+Ums5sHo+kEbky7YVnuD&#10;7ChoA97Sd3Mzo//2zNj42EJMmxCjJ/GM1CaSYaxGCka+FdQnYowwbRT9AWR0gD84G2ibSu6/HwQq&#10;zswHS6rF1UvGcr3OI1k8u6uzIayk/JIHziZzH6Y9PTjUbUfw03As3JG8jU7EX1qZm6U1SXrMKx33&#10;8Nd7evXy4+1+AgAA//8DAFBLAwQUAAYACAAAACEAJuytCOIAAAAPAQAADwAAAGRycy9kb3ducmV2&#10;LnhtbEyPzU7DMBCE70i8g7VI3FrbkWJCGqdCSIA4QVtEr27sJgH/RLGbhrdne4LbjubT7Ey1np0l&#10;kxljH7wEvmRAjG+C7n0r4WP3tCiAxKS8VjZ4I+HHRFjX11eVKnU4+42ZtqklGOJjqSR0KQ0lpbHp&#10;jFNxGQbj0TuG0amEcmypHtUZw52lGWOCOtV7/NCpwTx2pvnenpwEkQv6tpty9vpu5/2zCnv6+fUi&#10;5e3N/LACksyc/mC41MfqUGOnQzh5HYmVsOAFv0cWnZznOOvCsIzfATngJQqRAa0r+n9H/QsAAP//&#10;AwBQSwECLQAUAAYACAAAACEAtoM4kv4AAADhAQAAEwAAAAAAAAAAAAAAAAAAAAAAW0NvbnRlbnRf&#10;VHlwZXNdLnhtbFBLAQItABQABgAIAAAAIQA4/SH/1gAAAJQBAAALAAAAAAAAAAAAAAAAAC8BAABf&#10;cmVscy8ucmVsc1BLAQItABQABgAIAAAAIQBDbOPI8QEAAMADAAAOAAAAAAAAAAAAAAAAAC4CAABk&#10;cnMvZTJvRG9jLnhtbFBLAQItABQABgAIAAAAIQAm7K0I4gAAAA8BAAAPAAAAAAAAAAAAAAAAAEsE&#10;AABkcnMvZG93bnJldi54bWxQSwUGAAAAAAQABADzAAAAWgUAAAAA&#10;" fillcolor="#339" stroked="f">
                <v:textbox inset="0,4mm,0,0">
                  <w:txbxContent>
                    <w:p w14:paraId="22E99B08" w14:textId="672A25AC" w:rsidR="003A3863" w:rsidRPr="0035437D" w:rsidRDefault="003A3863" w:rsidP="00660EDE">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35437D">
                        <w:rPr>
                          <w:rFonts w:ascii="Arial Unicode MS" w:hAnsi="Arial Unicode MS" w:hint="eastAsia"/>
                          <w:color w:val="FFFFFF"/>
                          <w:spacing w:val="20"/>
                          <w:kern w:val="0"/>
                          <w:sz w:val="32"/>
                          <w:szCs w:val="32"/>
                          <w:lang w:eastAsia="zh-TW"/>
                        </w:rPr>
                        <w:t>經濟部投資</w:t>
                      </w:r>
                      <w:r w:rsidRPr="0044122B">
                        <w:rPr>
                          <w:rFonts w:ascii="Arial Unicode MS" w:hAnsi="Arial Unicode MS" w:hint="eastAsia"/>
                          <w:color w:val="FFFFFF"/>
                          <w:spacing w:val="20"/>
                          <w:kern w:val="0"/>
                          <w:sz w:val="32"/>
                          <w:szCs w:val="32"/>
                          <w:lang w:eastAsia="zh-TW"/>
                        </w:rPr>
                        <w:t>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76ED47D0" w14:textId="0F45AA53" w:rsidR="003A3863" w:rsidRPr="0035437D" w:rsidRDefault="003A3863" w:rsidP="00660EDE">
                      <w:pPr>
                        <w:adjustRightInd w:val="0"/>
                        <w:snapToGrid w:val="0"/>
                        <w:spacing w:after="40"/>
                        <w:ind w:firstLineChars="0" w:firstLine="0"/>
                        <w:jc w:val="center"/>
                        <w:rPr>
                          <w:rFonts w:ascii="Arial" w:hAnsi="Arial" w:cs="Arial"/>
                          <w:color w:val="FFFFFF"/>
                          <w:kern w:val="0"/>
                          <w:sz w:val="22"/>
                          <w:szCs w:val="22"/>
                          <w:lang w:eastAsia="zh-TW"/>
                        </w:rPr>
                      </w:pPr>
                      <w:r w:rsidRPr="005E1EEF">
                        <w:rPr>
                          <w:rFonts w:ascii="Arial" w:hAnsi="Arial" w:cs="Arial"/>
                          <w:color w:val="FFFFFF"/>
                          <w:kern w:val="0"/>
                          <w:sz w:val="22"/>
                          <w:szCs w:val="22"/>
                          <w:lang w:eastAsia="zh-TW"/>
                        </w:rPr>
                        <w:t>Department of Investment Promotion</w:t>
                      </w:r>
                      <w:r>
                        <w:rPr>
                          <w:rFonts w:ascii="Arial" w:hAnsi="Arial" w:cs="Arial" w:hint="eastAsia"/>
                          <w:color w:val="FFFFFF"/>
                          <w:kern w:val="0"/>
                          <w:sz w:val="22"/>
                          <w:szCs w:val="22"/>
                          <w:lang w:eastAsia="zh-TW"/>
                        </w:rPr>
                        <w:t>,</w:t>
                      </w:r>
                      <w:r w:rsidRPr="0035437D">
                        <w:rPr>
                          <w:rFonts w:ascii="Arial" w:hAnsi="Arial" w:cs="Arial"/>
                          <w:color w:val="FFFFFF"/>
                          <w:kern w:val="0"/>
                          <w:sz w:val="22"/>
                          <w:szCs w:val="22"/>
                          <w:lang w:eastAsia="zh-TW"/>
                        </w:rPr>
                        <w:t xml:space="preserve"> Ministry of Economic Affairs</w:t>
                      </w:r>
                    </w:p>
                    <w:p w14:paraId="07E8E277" w14:textId="3B0BE5E3" w:rsidR="003A3863" w:rsidRPr="0035437D" w:rsidRDefault="003A3863" w:rsidP="00515C3D">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Pr>
                          <w:rFonts w:ascii="Arial" w:hAnsi="Arial" w:hint="eastAsia"/>
                          <w:color w:val="FFFFFF"/>
                          <w:spacing w:val="20"/>
                          <w:kern w:val="0"/>
                          <w:lang w:eastAsia="zh-TW"/>
                        </w:rPr>
                        <w:t>１</w:t>
                      </w:r>
                      <w:r w:rsidRPr="00CB4C0D">
                        <w:rPr>
                          <w:rFonts w:ascii="Arial" w:hAnsi="Arial" w:hint="eastAsia"/>
                          <w:color w:val="FFFFFF"/>
                          <w:spacing w:val="20"/>
                          <w:kern w:val="0"/>
                          <w:lang w:eastAsia="zh-TW"/>
                        </w:rPr>
                        <w:t>１</w:t>
                      </w:r>
                      <w:r w:rsidR="002E085A">
                        <w:rPr>
                          <w:rFonts w:ascii="Arial" w:hAnsi="Arial" w:hint="eastAsia"/>
                          <w:color w:val="FFFFFF"/>
                          <w:spacing w:val="20"/>
                          <w:kern w:val="0"/>
                          <w:lang w:eastAsia="zh-TW"/>
                        </w:rPr>
                        <w:t>５</w:t>
                      </w:r>
                      <w:r w:rsidRPr="0035437D">
                        <w:rPr>
                          <w:rFonts w:ascii="Arial" w:hAnsi="Arial" w:hint="eastAsia"/>
                          <w:color w:val="FFFFFF"/>
                          <w:spacing w:val="20"/>
                          <w:kern w:val="0"/>
                          <w:lang w:eastAsia="zh-TW"/>
                        </w:rPr>
                        <w:t>年</w:t>
                      </w:r>
                      <w:proofErr w:type="gramStart"/>
                      <w:r w:rsidR="00895CED">
                        <w:rPr>
                          <w:rFonts w:ascii="Arial" w:hAnsi="Arial" w:hint="eastAsia"/>
                          <w:color w:val="FFFFFF"/>
                          <w:spacing w:val="20"/>
                          <w:kern w:val="0"/>
                          <w:lang w:eastAsia="zh-TW"/>
                        </w:rPr>
                        <w:t>７</w:t>
                      </w:r>
                      <w:proofErr w:type="gramEnd"/>
                      <w:r w:rsidRPr="0035437D">
                        <w:rPr>
                          <w:rFonts w:ascii="Arial" w:hAnsi="Arial" w:hint="eastAsia"/>
                          <w:color w:val="FFFFFF"/>
                          <w:spacing w:val="20"/>
                          <w:kern w:val="0"/>
                          <w:lang w:eastAsia="zh-TW"/>
                        </w:rPr>
                        <w:t>月</w:t>
                      </w:r>
                    </w:p>
                  </w:txbxContent>
                </v:textbox>
                <w10:wrap anchory="page"/>
                <w10:anchorlock/>
              </v:shape>
            </w:pict>
          </mc:Fallback>
        </mc:AlternateContent>
      </w:r>
      <w:r w:rsidR="009924E3" w:rsidRPr="00483667">
        <w:rPr>
          <w:rFonts w:eastAsia="新細明體"/>
          <w:noProof/>
          <w:sz w:val="32"/>
        </w:rPr>
        <w:br w:type="page"/>
      </w:r>
    </w:p>
    <w:p w14:paraId="6D80F415" w14:textId="77777777" w:rsidR="00E35B39" w:rsidRPr="00483667" w:rsidRDefault="00E35B39" w:rsidP="00075387">
      <w:pPr>
        <w:pStyle w:val="afc"/>
        <w:rPr>
          <w:rFonts w:eastAsia="新細明體"/>
          <w:noProof/>
          <w:sz w:val="32"/>
        </w:rPr>
        <w:sectPr w:rsidR="00E35B39" w:rsidRPr="00483667" w:rsidSect="001B7CB9">
          <w:pgSz w:w="11906" w:h="16838" w:code="9"/>
          <w:pgMar w:top="2268" w:right="1701" w:bottom="1701" w:left="1701" w:header="1134" w:footer="851" w:gutter="0"/>
          <w:cols w:space="425"/>
          <w:docGrid w:type="linesAndChars" w:linePitch="514" w:charSpace="-774"/>
        </w:sectPr>
      </w:pPr>
    </w:p>
    <w:tbl>
      <w:tblPr>
        <w:tblW w:w="0" w:type="auto"/>
        <w:tblCellMar>
          <w:left w:w="28" w:type="dxa"/>
          <w:right w:w="28" w:type="dxa"/>
        </w:tblCellMar>
        <w:tblLook w:val="01E0" w:firstRow="1" w:lastRow="1" w:firstColumn="1" w:lastColumn="1" w:noHBand="0" w:noVBand="0"/>
      </w:tblPr>
      <w:tblGrid>
        <w:gridCol w:w="8504"/>
      </w:tblGrid>
      <w:tr w:rsidR="00483667" w:rsidRPr="00483667" w14:paraId="0E36D5C9" w14:textId="77777777">
        <w:trPr>
          <w:trHeight w:val="1293"/>
        </w:trPr>
        <w:tc>
          <w:tcPr>
            <w:tcW w:w="8560" w:type="dxa"/>
            <w:vAlign w:val="center"/>
          </w:tcPr>
          <w:p w14:paraId="0720BE72" w14:textId="77777777" w:rsidR="00C3328A" w:rsidRPr="00483667" w:rsidRDefault="00C3328A" w:rsidP="00075387">
            <w:pPr>
              <w:pStyle w:val="afc"/>
              <w:rPr>
                <w:rFonts w:eastAsia="新細明體"/>
                <w:noProof/>
                <w:sz w:val="32"/>
              </w:rPr>
            </w:pPr>
          </w:p>
        </w:tc>
      </w:tr>
      <w:tr w:rsidR="00483667" w:rsidRPr="00483667" w14:paraId="543A38B5" w14:textId="77777777">
        <w:trPr>
          <w:trHeight w:val="2816"/>
        </w:trPr>
        <w:tc>
          <w:tcPr>
            <w:tcW w:w="8560" w:type="dxa"/>
            <w:vAlign w:val="center"/>
          </w:tcPr>
          <w:p w14:paraId="68B4469A" w14:textId="77777777" w:rsidR="001C1A9C" w:rsidRPr="00483667" w:rsidRDefault="001C1A9C" w:rsidP="00403D05">
            <w:pPr>
              <w:ind w:leftChars="300" w:left="709" w:rightChars="300" w:right="709" w:firstLineChars="0" w:firstLine="0"/>
              <w:jc w:val="distribute"/>
              <w:rPr>
                <w:rFonts w:eastAsia="華康粗圓體"/>
                <w:sz w:val="72"/>
                <w:szCs w:val="72"/>
              </w:rPr>
            </w:pPr>
            <w:r w:rsidRPr="00483667">
              <w:rPr>
                <w:rFonts w:eastAsia="華康粗圓體"/>
                <w:sz w:val="72"/>
                <w:szCs w:val="72"/>
              </w:rPr>
              <w:t>加拿大投資環境簡介</w:t>
            </w:r>
          </w:p>
          <w:p w14:paraId="67055FD4" w14:textId="77777777" w:rsidR="001C1A9C" w:rsidRPr="00483667" w:rsidRDefault="001C1A9C" w:rsidP="00403D05">
            <w:pPr>
              <w:ind w:leftChars="300" w:left="709" w:rightChars="300" w:right="709" w:firstLineChars="0" w:firstLine="0"/>
              <w:jc w:val="distribute"/>
              <w:rPr>
                <w:rFonts w:eastAsia="新細明體"/>
                <w:noProof/>
                <w:sz w:val="48"/>
                <w:szCs w:val="48"/>
                <w:lang w:eastAsia="zh-TW"/>
              </w:rPr>
            </w:pPr>
            <w:r w:rsidRPr="00483667">
              <w:rPr>
                <w:rFonts w:ascii="華康粗圓體" w:eastAsia="華康粗圓體" w:hAnsi="華康粗圓體"/>
                <w:kern w:val="0"/>
                <w:sz w:val="48"/>
                <w:szCs w:val="48"/>
              </w:rPr>
              <w:t>Investment Guide to Canada</w:t>
            </w:r>
          </w:p>
        </w:tc>
      </w:tr>
      <w:tr w:rsidR="00483667" w:rsidRPr="00483667" w14:paraId="5DE9A708" w14:textId="77777777">
        <w:trPr>
          <w:trHeight w:val="8037"/>
        </w:trPr>
        <w:tc>
          <w:tcPr>
            <w:tcW w:w="8560" w:type="dxa"/>
          </w:tcPr>
          <w:p w14:paraId="589E58C9" w14:textId="77777777" w:rsidR="001C1A9C" w:rsidRPr="00483667" w:rsidRDefault="001C1A9C" w:rsidP="00403D05">
            <w:pPr>
              <w:snapToGrid w:val="0"/>
              <w:spacing w:line="500" w:lineRule="exact"/>
              <w:ind w:left="964" w:firstLineChars="0" w:firstLine="0"/>
              <w:jc w:val="center"/>
              <w:rPr>
                <w:rFonts w:eastAsia="華康中特圓體"/>
                <w:sz w:val="28"/>
                <w:szCs w:val="28"/>
                <w:lang w:eastAsia="zh-TW"/>
              </w:rPr>
            </w:pPr>
          </w:p>
          <w:p w14:paraId="4DC0F97A" w14:textId="77777777" w:rsidR="001C1A9C" w:rsidRPr="00483667" w:rsidRDefault="001C1A9C" w:rsidP="00403D05">
            <w:pPr>
              <w:snapToGrid w:val="0"/>
              <w:spacing w:line="500" w:lineRule="exact"/>
              <w:ind w:left="964" w:firstLineChars="0" w:firstLine="0"/>
              <w:jc w:val="center"/>
              <w:rPr>
                <w:rFonts w:eastAsia="華康中特圓體"/>
                <w:sz w:val="28"/>
                <w:szCs w:val="28"/>
                <w:lang w:eastAsia="zh-TW"/>
              </w:rPr>
            </w:pPr>
          </w:p>
          <w:p w14:paraId="7F2F8AB8" w14:textId="509A68B6" w:rsidR="001C1A9C" w:rsidRPr="00483667" w:rsidRDefault="001C1A9C" w:rsidP="00403D05">
            <w:pPr>
              <w:snapToGrid w:val="0"/>
              <w:spacing w:line="500" w:lineRule="exact"/>
              <w:ind w:firstLineChars="0"/>
              <w:jc w:val="center"/>
              <w:rPr>
                <w:rFonts w:eastAsia="華康中特圓體"/>
                <w:sz w:val="28"/>
                <w:szCs w:val="28"/>
                <w:lang w:eastAsia="zh-TW"/>
              </w:rPr>
            </w:pPr>
            <w:r w:rsidRPr="00483667">
              <w:rPr>
                <w:rFonts w:eastAsia="華康中特圓體"/>
                <w:sz w:val="28"/>
                <w:szCs w:val="28"/>
                <w:lang w:eastAsia="zh-TW"/>
              </w:rPr>
              <w:t>經濟部投資</w:t>
            </w:r>
            <w:r w:rsidR="0044122B" w:rsidRPr="00483667">
              <w:rPr>
                <w:rFonts w:eastAsia="華康中特圓體"/>
                <w:sz w:val="28"/>
                <w:szCs w:val="28"/>
                <w:lang w:eastAsia="zh-TW"/>
              </w:rPr>
              <w:t>促進司</w:t>
            </w:r>
            <w:r w:rsidRPr="00483667">
              <w:rPr>
                <w:rFonts w:eastAsia="華康中特圓體"/>
                <w:sz w:val="28"/>
                <w:szCs w:val="28"/>
                <w:lang w:eastAsia="zh-TW"/>
              </w:rPr>
              <w:t xml:space="preserve">  </w:t>
            </w:r>
            <w:r w:rsidRPr="00483667">
              <w:rPr>
                <w:rFonts w:eastAsia="華康中特圓體"/>
                <w:sz w:val="28"/>
                <w:szCs w:val="28"/>
                <w:lang w:eastAsia="zh-TW"/>
              </w:rPr>
              <w:t>編印</w:t>
            </w:r>
          </w:p>
        </w:tc>
      </w:tr>
    </w:tbl>
    <w:p w14:paraId="67B9D737" w14:textId="77777777" w:rsidR="001C1A9C" w:rsidRPr="00483667" w:rsidRDefault="001C1A9C" w:rsidP="001C1A9C">
      <w:pPr>
        <w:ind w:firstLineChars="0" w:firstLine="0"/>
        <w:jc w:val="center"/>
        <w:rPr>
          <w:rFonts w:eastAsia="華康中特圓體"/>
          <w:sz w:val="28"/>
          <w:szCs w:val="28"/>
          <w:lang w:eastAsia="zh-TW"/>
        </w:rPr>
      </w:pPr>
      <w:r w:rsidRPr="00483667">
        <w:rPr>
          <w:rFonts w:eastAsia="華康中特圓體" w:hint="eastAsia"/>
          <w:sz w:val="28"/>
          <w:szCs w:val="28"/>
          <w:lang w:eastAsia="zh-TW"/>
        </w:rPr>
        <w:t>感謝駐加拿大代表處經濟組協助本書編撰</w:t>
      </w:r>
    </w:p>
    <w:p w14:paraId="641E8D64" w14:textId="77777777" w:rsidR="00403D05" w:rsidRPr="00483667" w:rsidRDefault="00403D05" w:rsidP="00403D05">
      <w:pPr>
        <w:overflowPunct/>
        <w:spacing w:beforeLines="100" w:before="514" w:afterLines="100" w:after="514"/>
        <w:ind w:firstLineChars="0" w:firstLine="0"/>
        <w:jc w:val="center"/>
        <w:rPr>
          <w:lang w:eastAsia="zh-TW"/>
        </w:rPr>
      </w:pPr>
    </w:p>
    <w:p w14:paraId="03232AD2" w14:textId="77777777" w:rsidR="00403D05" w:rsidRPr="00483667" w:rsidRDefault="00403D05" w:rsidP="00403D05">
      <w:pPr>
        <w:overflowPunct/>
        <w:spacing w:beforeLines="100" w:before="514" w:afterLines="100" w:after="514"/>
        <w:ind w:firstLineChars="0" w:firstLine="0"/>
        <w:jc w:val="center"/>
        <w:rPr>
          <w:lang w:eastAsia="zh-TW"/>
        </w:rPr>
      </w:pPr>
    </w:p>
    <w:p w14:paraId="642E6D28" w14:textId="77777777" w:rsidR="00403D05" w:rsidRPr="00483667" w:rsidRDefault="00403D05" w:rsidP="00403D05">
      <w:pPr>
        <w:overflowPunct/>
        <w:spacing w:beforeLines="100" w:before="514" w:afterLines="100" w:after="514"/>
        <w:ind w:firstLineChars="0" w:firstLine="0"/>
        <w:jc w:val="center"/>
        <w:rPr>
          <w:rFonts w:eastAsia="華康新特明體"/>
          <w:sz w:val="40"/>
          <w:szCs w:val="40"/>
        </w:rPr>
      </w:pPr>
      <w:r w:rsidRPr="00483667">
        <w:rPr>
          <w:lang w:eastAsia="zh-TW"/>
        </w:rPr>
        <w:br w:type="page"/>
      </w:r>
      <w:r w:rsidRPr="00483667">
        <w:rPr>
          <w:rFonts w:eastAsia="華康新特明體"/>
          <w:sz w:val="40"/>
          <w:szCs w:val="40"/>
        </w:rPr>
        <w:lastRenderedPageBreak/>
        <w:t>目　錄</w:t>
      </w:r>
    </w:p>
    <w:p w14:paraId="71246C32" w14:textId="708DF8E8" w:rsidR="00F6021F" w:rsidRPr="00483667" w:rsidRDefault="005F2E60">
      <w:pPr>
        <w:pStyle w:val="11"/>
        <w:rPr>
          <w:rFonts w:asciiTheme="minorHAnsi" w:eastAsiaTheme="minorEastAsia" w:hAnsiTheme="minorHAnsi" w:cstheme="minorBidi"/>
          <w:noProof/>
          <w:szCs w:val="22"/>
          <w:lang w:eastAsia="zh-TW"/>
          <w14:ligatures w14:val="standardContextual"/>
        </w:rPr>
      </w:pPr>
      <w:r w:rsidRPr="00483667">
        <w:rPr>
          <w:rStyle w:val="af5"/>
          <w:noProof/>
          <w:color w:val="auto"/>
          <w:u w:val="none"/>
        </w:rPr>
        <w:fldChar w:fldCharType="begin"/>
      </w:r>
      <w:r w:rsidRPr="00483667">
        <w:rPr>
          <w:rStyle w:val="af5"/>
          <w:noProof/>
          <w:color w:val="auto"/>
          <w:u w:val="none"/>
        </w:rPr>
        <w:instrText xml:space="preserve"> TOC \o "1-3" \h \z \t "</w:instrText>
      </w:r>
      <w:r w:rsidRPr="00483667">
        <w:rPr>
          <w:rStyle w:val="af5"/>
          <w:rFonts w:hint="eastAsia"/>
          <w:noProof/>
          <w:color w:val="auto"/>
          <w:u w:val="none"/>
        </w:rPr>
        <w:instrText>大標</w:instrText>
      </w:r>
      <w:r w:rsidRPr="00483667">
        <w:rPr>
          <w:rStyle w:val="af5"/>
          <w:noProof/>
          <w:color w:val="auto"/>
          <w:u w:val="none"/>
        </w:rPr>
        <w:instrText xml:space="preserve">,1" </w:instrText>
      </w:r>
      <w:r w:rsidRPr="00483667">
        <w:rPr>
          <w:rStyle w:val="af5"/>
          <w:noProof/>
          <w:color w:val="auto"/>
          <w:u w:val="none"/>
        </w:rPr>
        <w:fldChar w:fldCharType="separate"/>
      </w:r>
      <w:hyperlink w:anchor="_Toc232987563" w:history="1">
        <w:r w:rsidR="00F6021F" w:rsidRPr="00483667">
          <w:rPr>
            <w:rStyle w:val="af5"/>
            <w:rFonts w:hint="eastAsia"/>
            <w:noProof/>
            <w:color w:val="auto"/>
            <w:lang w:eastAsia="zh-TW"/>
          </w:rPr>
          <w:t>第壹章　自然人文環境</w:t>
        </w:r>
        <w:r w:rsidR="00F6021F" w:rsidRPr="00483667">
          <w:rPr>
            <w:noProof/>
            <w:webHidden/>
          </w:rPr>
          <w:tab/>
        </w:r>
        <w:r w:rsidR="00F6021F" w:rsidRPr="00483667">
          <w:rPr>
            <w:noProof/>
            <w:webHidden/>
          </w:rPr>
          <w:fldChar w:fldCharType="begin"/>
        </w:r>
        <w:r w:rsidR="00F6021F" w:rsidRPr="00483667">
          <w:rPr>
            <w:noProof/>
            <w:webHidden/>
          </w:rPr>
          <w:instrText xml:space="preserve"> PAGEREF _Toc232987563 \h </w:instrText>
        </w:r>
        <w:r w:rsidR="00F6021F" w:rsidRPr="00483667">
          <w:rPr>
            <w:noProof/>
            <w:webHidden/>
          </w:rPr>
        </w:r>
        <w:r w:rsidR="00F6021F" w:rsidRPr="00483667">
          <w:rPr>
            <w:noProof/>
            <w:webHidden/>
          </w:rPr>
          <w:fldChar w:fldCharType="separate"/>
        </w:r>
        <w:r w:rsidR="00F6021F" w:rsidRPr="00483667">
          <w:rPr>
            <w:noProof/>
            <w:webHidden/>
          </w:rPr>
          <w:t>1</w:t>
        </w:r>
        <w:r w:rsidR="00F6021F" w:rsidRPr="00483667">
          <w:rPr>
            <w:noProof/>
            <w:webHidden/>
          </w:rPr>
          <w:fldChar w:fldCharType="end"/>
        </w:r>
      </w:hyperlink>
    </w:p>
    <w:p w14:paraId="1D57AD68" w14:textId="0D89038A" w:rsidR="00F6021F" w:rsidRPr="00483667" w:rsidRDefault="00000000">
      <w:pPr>
        <w:pStyle w:val="11"/>
        <w:rPr>
          <w:rFonts w:asciiTheme="minorHAnsi" w:eastAsiaTheme="minorEastAsia" w:hAnsiTheme="minorHAnsi" w:cstheme="minorBidi"/>
          <w:noProof/>
          <w:szCs w:val="22"/>
          <w:lang w:eastAsia="zh-TW"/>
          <w14:ligatures w14:val="standardContextual"/>
        </w:rPr>
      </w:pPr>
      <w:hyperlink w:anchor="_Toc232987564" w:history="1">
        <w:r w:rsidR="00F6021F" w:rsidRPr="00483667">
          <w:rPr>
            <w:rStyle w:val="af5"/>
            <w:rFonts w:hint="eastAsia"/>
            <w:noProof/>
            <w:color w:val="auto"/>
            <w:lang w:eastAsia="zh-TW"/>
          </w:rPr>
          <w:t>第貳章　經濟環境</w:t>
        </w:r>
        <w:r w:rsidR="00F6021F" w:rsidRPr="00483667">
          <w:rPr>
            <w:noProof/>
            <w:webHidden/>
          </w:rPr>
          <w:tab/>
        </w:r>
        <w:r w:rsidR="00F6021F" w:rsidRPr="00483667">
          <w:rPr>
            <w:noProof/>
            <w:webHidden/>
          </w:rPr>
          <w:fldChar w:fldCharType="begin"/>
        </w:r>
        <w:r w:rsidR="00F6021F" w:rsidRPr="00483667">
          <w:rPr>
            <w:noProof/>
            <w:webHidden/>
          </w:rPr>
          <w:instrText xml:space="preserve"> PAGEREF _Toc232987564 \h </w:instrText>
        </w:r>
        <w:r w:rsidR="00F6021F" w:rsidRPr="00483667">
          <w:rPr>
            <w:noProof/>
            <w:webHidden/>
          </w:rPr>
        </w:r>
        <w:r w:rsidR="00F6021F" w:rsidRPr="00483667">
          <w:rPr>
            <w:noProof/>
            <w:webHidden/>
          </w:rPr>
          <w:fldChar w:fldCharType="separate"/>
        </w:r>
        <w:r w:rsidR="00F6021F" w:rsidRPr="00483667">
          <w:rPr>
            <w:noProof/>
            <w:webHidden/>
          </w:rPr>
          <w:t>5</w:t>
        </w:r>
        <w:r w:rsidR="00F6021F" w:rsidRPr="00483667">
          <w:rPr>
            <w:noProof/>
            <w:webHidden/>
          </w:rPr>
          <w:fldChar w:fldCharType="end"/>
        </w:r>
      </w:hyperlink>
    </w:p>
    <w:p w14:paraId="47A43058" w14:textId="6CDAC181" w:rsidR="00F6021F" w:rsidRPr="00483667" w:rsidRDefault="00000000">
      <w:pPr>
        <w:pStyle w:val="11"/>
        <w:rPr>
          <w:rFonts w:asciiTheme="minorHAnsi" w:eastAsiaTheme="minorEastAsia" w:hAnsiTheme="minorHAnsi" w:cstheme="minorBidi"/>
          <w:noProof/>
          <w:szCs w:val="22"/>
          <w:lang w:eastAsia="zh-TW"/>
          <w14:ligatures w14:val="standardContextual"/>
        </w:rPr>
      </w:pPr>
      <w:hyperlink w:anchor="_Toc232987565" w:history="1">
        <w:r w:rsidR="00F6021F" w:rsidRPr="00483667">
          <w:rPr>
            <w:rStyle w:val="af5"/>
            <w:rFonts w:hint="eastAsia"/>
            <w:noProof/>
            <w:color w:val="auto"/>
            <w:lang w:eastAsia="zh-TW"/>
          </w:rPr>
          <w:t>第參章　外商在當地經營現況及投資機會</w:t>
        </w:r>
        <w:r w:rsidR="00F6021F" w:rsidRPr="00483667">
          <w:rPr>
            <w:noProof/>
            <w:webHidden/>
          </w:rPr>
          <w:tab/>
        </w:r>
        <w:r w:rsidR="00F6021F" w:rsidRPr="00483667">
          <w:rPr>
            <w:noProof/>
            <w:webHidden/>
          </w:rPr>
          <w:fldChar w:fldCharType="begin"/>
        </w:r>
        <w:r w:rsidR="00F6021F" w:rsidRPr="00483667">
          <w:rPr>
            <w:noProof/>
            <w:webHidden/>
          </w:rPr>
          <w:instrText xml:space="preserve"> PAGEREF _Toc232987565 \h </w:instrText>
        </w:r>
        <w:r w:rsidR="00F6021F" w:rsidRPr="00483667">
          <w:rPr>
            <w:noProof/>
            <w:webHidden/>
          </w:rPr>
        </w:r>
        <w:r w:rsidR="00F6021F" w:rsidRPr="00483667">
          <w:rPr>
            <w:noProof/>
            <w:webHidden/>
          </w:rPr>
          <w:fldChar w:fldCharType="separate"/>
        </w:r>
        <w:r w:rsidR="00F6021F" w:rsidRPr="00483667">
          <w:rPr>
            <w:noProof/>
            <w:webHidden/>
          </w:rPr>
          <w:t>81</w:t>
        </w:r>
        <w:r w:rsidR="00F6021F" w:rsidRPr="00483667">
          <w:rPr>
            <w:noProof/>
            <w:webHidden/>
          </w:rPr>
          <w:fldChar w:fldCharType="end"/>
        </w:r>
      </w:hyperlink>
    </w:p>
    <w:p w14:paraId="00DF7757" w14:textId="22C514B9" w:rsidR="00F6021F" w:rsidRPr="00483667" w:rsidRDefault="00000000">
      <w:pPr>
        <w:pStyle w:val="11"/>
        <w:rPr>
          <w:rFonts w:asciiTheme="minorHAnsi" w:eastAsiaTheme="minorEastAsia" w:hAnsiTheme="minorHAnsi" w:cstheme="minorBidi"/>
          <w:noProof/>
          <w:szCs w:val="22"/>
          <w:lang w:eastAsia="zh-TW"/>
          <w14:ligatures w14:val="standardContextual"/>
        </w:rPr>
      </w:pPr>
      <w:hyperlink w:anchor="_Toc232987566" w:history="1">
        <w:r w:rsidR="00F6021F" w:rsidRPr="00483667">
          <w:rPr>
            <w:rStyle w:val="af5"/>
            <w:rFonts w:hint="eastAsia"/>
            <w:noProof/>
            <w:color w:val="auto"/>
            <w:lang w:eastAsia="zh-TW"/>
          </w:rPr>
          <w:t>第肆章　投資法規及程序</w:t>
        </w:r>
        <w:r w:rsidR="00F6021F" w:rsidRPr="00483667">
          <w:rPr>
            <w:noProof/>
            <w:webHidden/>
          </w:rPr>
          <w:tab/>
        </w:r>
        <w:r w:rsidR="00F6021F" w:rsidRPr="00483667">
          <w:rPr>
            <w:noProof/>
            <w:webHidden/>
          </w:rPr>
          <w:fldChar w:fldCharType="begin"/>
        </w:r>
        <w:r w:rsidR="00F6021F" w:rsidRPr="00483667">
          <w:rPr>
            <w:noProof/>
            <w:webHidden/>
          </w:rPr>
          <w:instrText xml:space="preserve"> PAGEREF _Toc232987566 \h </w:instrText>
        </w:r>
        <w:r w:rsidR="00F6021F" w:rsidRPr="00483667">
          <w:rPr>
            <w:noProof/>
            <w:webHidden/>
          </w:rPr>
        </w:r>
        <w:r w:rsidR="00F6021F" w:rsidRPr="00483667">
          <w:rPr>
            <w:noProof/>
            <w:webHidden/>
          </w:rPr>
          <w:fldChar w:fldCharType="separate"/>
        </w:r>
        <w:r w:rsidR="00F6021F" w:rsidRPr="00483667">
          <w:rPr>
            <w:noProof/>
            <w:webHidden/>
          </w:rPr>
          <w:t>93</w:t>
        </w:r>
        <w:r w:rsidR="00F6021F" w:rsidRPr="00483667">
          <w:rPr>
            <w:noProof/>
            <w:webHidden/>
          </w:rPr>
          <w:fldChar w:fldCharType="end"/>
        </w:r>
      </w:hyperlink>
    </w:p>
    <w:p w14:paraId="17F1F024" w14:textId="5519565E" w:rsidR="00F6021F" w:rsidRPr="00483667" w:rsidRDefault="00000000">
      <w:pPr>
        <w:pStyle w:val="11"/>
        <w:rPr>
          <w:rFonts w:asciiTheme="minorHAnsi" w:eastAsiaTheme="minorEastAsia" w:hAnsiTheme="minorHAnsi" w:cstheme="minorBidi"/>
          <w:noProof/>
          <w:szCs w:val="22"/>
          <w:lang w:eastAsia="zh-TW"/>
          <w14:ligatures w14:val="standardContextual"/>
        </w:rPr>
      </w:pPr>
      <w:hyperlink w:anchor="_Toc232987567" w:history="1">
        <w:r w:rsidR="00F6021F" w:rsidRPr="00483667">
          <w:rPr>
            <w:rStyle w:val="af5"/>
            <w:rFonts w:hint="eastAsia"/>
            <w:noProof/>
            <w:color w:val="auto"/>
            <w:lang w:eastAsia="zh-TW"/>
          </w:rPr>
          <w:t>第伍章　租稅及金融制度</w:t>
        </w:r>
        <w:r w:rsidR="00F6021F" w:rsidRPr="00483667">
          <w:rPr>
            <w:noProof/>
            <w:webHidden/>
          </w:rPr>
          <w:tab/>
        </w:r>
        <w:r w:rsidR="00F6021F" w:rsidRPr="00483667">
          <w:rPr>
            <w:noProof/>
            <w:webHidden/>
          </w:rPr>
          <w:fldChar w:fldCharType="begin"/>
        </w:r>
        <w:r w:rsidR="00F6021F" w:rsidRPr="00483667">
          <w:rPr>
            <w:noProof/>
            <w:webHidden/>
          </w:rPr>
          <w:instrText xml:space="preserve"> PAGEREF _Toc232987567 \h </w:instrText>
        </w:r>
        <w:r w:rsidR="00F6021F" w:rsidRPr="00483667">
          <w:rPr>
            <w:noProof/>
            <w:webHidden/>
          </w:rPr>
        </w:r>
        <w:r w:rsidR="00F6021F" w:rsidRPr="00483667">
          <w:rPr>
            <w:noProof/>
            <w:webHidden/>
          </w:rPr>
          <w:fldChar w:fldCharType="separate"/>
        </w:r>
        <w:r w:rsidR="00F6021F" w:rsidRPr="00483667">
          <w:rPr>
            <w:noProof/>
            <w:webHidden/>
          </w:rPr>
          <w:t>107</w:t>
        </w:r>
        <w:r w:rsidR="00F6021F" w:rsidRPr="00483667">
          <w:rPr>
            <w:noProof/>
            <w:webHidden/>
          </w:rPr>
          <w:fldChar w:fldCharType="end"/>
        </w:r>
      </w:hyperlink>
    </w:p>
    <w:p w14:paraId="37965D03" w14:textId="150B6DF4" w:rsidR="00F6021F" w:rsidRPr="00483667" w:rsidRDefault="00000000">
      <w:pPr>
        <w:pStyle w:val="11"/>
        <w:rPr>
          <w:rFonts w:asciiTheme="minorHAnsi" w:eastAsiaTheme="minorEastAsia" w:hAnsiTheme="minorHAnsi" w:cstheme="minorBidi"/>
          <w:noProof/>
          <w:szCs w:val="22"/>
          <w:lang w:eastAsia="zh-TW"/>
          <w14:ligatures w14:val="standardContextual"/>
        </w:rPr>
      </w:pPr>
      <w:hyperlink w:anchor="_Toc232987568" w:history="1">
        <w:r w:rsidR="00F6021F" w:rsidRPr="00483667">
          <w:rPr>
            <w:rStyle w:val="af5"/>
            <w:rFonts w:hint="eastAsia"/>
            <w:noProof/>
            <w:color w:val="auto"/>
            <w:lang w:eastAsia="zh-TW"/>
          </w:rPr>
          <w:t>第陸章　基礎建設及成本</w:t>
        </w:r>
        <w:r w:rsidR="00F6021F" w:rsidRPr="00483667">
          <w:rPr>
            <w:noProof/>
            <w:webHidden/>
          </w:rPr>
          <w:tab/>
        </w:r>
        <w:r w:rsidR="00F6021F" w:rsidRPr="00483667">
          <w:rPr>
            <w:noProof/>
            <w:webHidden/>
          </w:rPr>
          <w:fldChar w:fldCharType="begin"/>
        </w:r>
        <w:r w:rsidR="00F6021F" w:rsidRPr="00483667">
          <w:rPr>
            <w:noProof/>
            <w:webHidden/>
          </w:rPr>
          <w:instrText xml:space="preserve"> PAGEREF _Toc232987568 \h </w:instrText>
        </w:r>
        <w:r w:rsidR="00F6021F" w:rsidRPr="00483667">
          <w:rPr>
            <w:noProof/>
            <w:webHidden/>
          </w:rPr>
        </w:r>
        <w:r w:rsidR="00F6021F" w:rsidRPr="00483667">
          <w:rPr>
            <w:noProof/>
            <w:webHidden/>
          </w:rPr>
          <w:fldChar w:fldCharType="separate"/>
        </w:r>
        <w:r w:rsidR="00F6021F" w:rsidRPr="00483667">
          <w:rPr>
            <w:noProof/>
            <w:webHidden/>
          </w:rPr>
          <w:t>115</w:t>
        </w:r>
        <w:r w:rsidR="00F6021F" w:rsidRPr="00483667">
          <w:rPr>
            <w:noProof/>
            <w:webHidden/>
          </w:rPr>
          <w:fldChar w:fldCharType="end"/>
        </w:r>
      </w:hyperlink>
    </w:p>
    <w:p w14:paraId="1E7B0975" w14:textId="7E7B90A7" w:rsidR="00F6021F" w:rsidRPr="00483667" w:rsidRDefault="00000000">
      <w:pPr>
        <w:pStyle w:val="11"/>
        <w:rPr>
          <w:rFonts w:asciiTheme="minorHAnsi" w:eastAsiaTheme="minorEastAsia" w:hAnsiTheme="minorHAnsi" w:cstheme="minorBidi"/>
          <w:noProof/>
          <w:szCs w:val="22"/>
          <w:lang w:eastAsia="zh-TW"/>
          <w14:ligatures w14:val="standardContextual"/>
        </w:rPr>
      </w:pPr>
      <w:hyperlink w:anchor="_Toc232987569" w:history="1">
        <w:r w:rsidR="00F6021F" w:rsidRPr="00483667">
          <w:rPr>
            <w:rStyle w:val="af5"/>
            <w:rFonts w:hint="eastAsia"/>
            <w:noProof/>
            <w:color w:val="auto"/>
            <w:lang w:eastAsia="zh-TW"/>
          </w:rPr>
          <w:t>第柒章　勞工</w:t>
        </w:r>
        <w:r w:rsidR="00F6021F" w:rsidRPr="00483667">
          <w:rPr>
            <w:noProof/>
            <w:webHidden/>
          </w:rPr>
          <w:tab/>
        </w:r>
        <w:r w:rsidR="00F6021F" w:rsidRPr="00483667">
          <w:rPr>
            <w:noProof/>
            <w:webHidden/>
          </w:rPr>
          <w:fldChar w:fldCharType="begin"/>
        </w:r>
        <w:r w:rsidR="00F6021F" w:rsidRPr="00483667">
          <w:rPr>
            <w:noProof/>
            <w:webHidden/>
          </w:rPr>
          <w:instrText xml:space="preserve"> PAGEREF _Toc232987569 \h </w:instrText>
        </w:r>
        <w:r w:rsidR="00F6021F" w:rsidRPr="00483667">
          <w:rPr>
            <w:noProof/>
            <w:webHidden/>
          </w:rPr>
        </w:r>
        <w:r w:rsidR="00F6021F" w:rsidRPr="00483667">
          <w:rPr>
            <w:noProof/>
            <w:webHidden/>
          </w:rPr>
          <w:fldChar w:fldCharType="separate"/>
        </w:r>
        <w:r w:rsidR="00F6021F" w:rsidRPr="00483667">
          <w:rPr>
            <w:noProof/>
            <w:webHidden/>
          </w:rPr>
          <w:t>121</w:t>
        </w:r>
        <w:r w:rsidR="00F6021F" w:rsidRPr="00483667">
          <w:rPr>
            <w:noProof/>
            <w:webHidden/>
          </w:rPr>
          <w:fldChar w:fldCharType="end"/>
        </w:r>
      </w:hyperlink>
    </w:p>
    <w:p w14:paraId="712682B3" w14:textId="4EE31C9E" w:rsidR="00F6021F" w:rsidRPr="00483667" w:rsidRDefault="00000000">
      <w:pPr>
        <w:pStyle w:val="11"/>
        <w:rPr>
          <w:rFonts w:asciiTheme="minorHAnsi" w:eastAsiaTheme="minorEastAsia" w:hAnsiTheme="minorHAnsi" w:cstheme="minorBidi"/>
          <w:noProof/>
          <w:szCs w:val="22"/>
          <w:lang w:eastAsia="zh-TW"/>
          <w14:ligatures w14:val="standardContextual"/>
        </w:rPr>
      </w:pPr>
      <w:hyperlink w:anchor="_Toc232987570" w:history="1">
        <w:r w:rsidR="00F6021F" w:rsidRPr="00483667">
          <w:rPr>
            <w:rStyle w:val="af5"/>
            <w:rFonts w:hint="eastAsia"/>
            <w:noProof/>
            <w:color w:val="auto"/>
            <w:lang w:eastAsia="zh-TW"/>
          </w:rPr>
          <w:t>第捌章　簽證、居留及移民</w:t>
        </w:r>
        <w:r w:rsidR="00F6021F" w:rsidRPr="00483667">
          <w:rPr>
            <w:noProof/>
            <w:webHidden/>
          </w:rPr>
          <w:tab/>
        </w:r>
        <w:r w:rsidR="00F6021F" w:rsidRPr="00483667">
          <w:rPr>
            <w:noProof/>
            <w:webHidden/>
          </w:rPr>
          <w:fldChar w:fldCharType="begin"/>
        </w:r>
        <w:r w:rsidR="00F6021F" w:rsidRPr="00483667">
          <w:rPr>
            <w:noProof/>
            <w:webHidden/>
          </w:rPr>
          <w:instrText xml:space="preserve"> PAGEREF _Toc232987570 \h </w:instrText>
        </w:r>
        <w:r w:rsidR="00F6021F" w:rsidRPr="00483667">
          <w:rPr>
            <w:noProof/>
            <w:webHidden/>
          </w:rPr>
        </w:r>
        <w:r w:rsidR="00F6021F" w:rsidRPr="00483667">
          <w:rPr>
            <w:noProof/>
            <w:webHidden/>
          </w:rPr>
          <w:fldChar w:fldCharType="separate"/>
        </w:r>
        <w:r w:rsidR="00F6021F" w:rsidRPr="00483667">
          <w:rPr>
            <w:noProof/>
            <w:webHidden/>
          </w:rPr>
          <w:t>125</w:t>
        </w:r>
        <w:r w:rsidR="00F6021F" w:rsidRPr="00483667">
          <w:rPr>
            <w:noProof/>
            <w:webHidden/>
          </w:rPr>
          <w:fldChar w:fldCharType="end"/>
        </w:r>
      </w:hyperlink>
    </w:p>
    <w:p w14:paraId="6D710BE1" w14:textId="4CD4E35D" w:rsidR="00F6021F" w:rsidRPr="00483667" w:rsidRDefault="00000000">
      <w:pPr>
        <w:pStyle w:val="11"/>
        <w:rPr>
          <w:rFonts w:asciiTheme="minorHAnsi" w:eastAsiaTheme="minorEastAsia" w:hAnsiTheme="minorHAnsi" w:cstheme="minorBidi"/>
          <w:noProof/>
          <w:szCs w:val="22"/>
          <w:lang w:eastAsia="zh-TW"/>
          <w14:ligatures w14:val="standardContextual"/>
        </w:rPr>
      </w:pPr>
      <w:hyperlink w:anchor="_Toc232987571" w:history="1">
        <w:r w:rsidR="00F6021F" w:rsidRPr="00483667">
          <w:rPr>
            <w:rStyle w:val="af5"/>
            <w:rFonts w:hint="eastAsia"/>
            <w:noProof/>
            <w:color w:val="auto"/>
            <w:lang w:eastAsia="zh-TW"/>
          </w:rPr>
          <w:t>第玖章　結論</w:t>
        </w:r>
        <w:r w:rsidR="00F6021F" w:rsidRPr="00483667">
          <w:rPr>
            <w:noProof/>
            <w:webHidden/>
          </w:rPr>
          <w:tab/>
        </w:r>
        <w:r w:rsidR="00F6021F" w:rsidRPr="00483667">
          <w:rPr>
            <w:noProof/>
            <w:webHidden/>
          </w:rPr>
          <w:fldChar w:fldCharType="begin"/>
        </w:r>
        <w:r w:rsidR="00F6021F" w:rsidRPr="00483667">
          <w:rPr>
            <w:noProof/>
            <w:webHidden/>
          </w:rPr>
          <w:instrText xml:space="preserve"> PAGEREF _Toc232987571 \h </w:instrText>
        </w:r>
        <w:r w:rsidR="00F6021F" w:rsidRPr="00483667">
          <w:rPr>
            <w:noProof/>
            <w:webHidden/>
          </w:rPr>
        </w:r>
        <w:r w:rsidR="00F6021F" w:rsidRPr="00483667">
          <w:rPr>
            <w:noProof/>
            <w:webHidden/>
          </w:rPr>
          <w:fldChar w:fldCharType="separate"/>
        </w:r>
        <w:r w:rsidR="00F6021F" w:rsidRPr="00483667">
          <w:rPr>
            <w:noProof/>
            <w:webHidden/>
          </w:rPr>
          <w:t>129</w:t>
        </w:r>
        <w:r w:rsidR="00F6021F" w:rsidRPr="00483667">
          <w:rPr>
            <w:noProof/>
            <w:webHidden/>
          </w:rPr>
          <w:fldChar w:fldCharType="end"/>
        </w:r>
      </w:hyperlink>
    </w:p>
    <w:p w14:paraId="24E1A483" w14:textId="533C2A6E" w:rsidR="00F6021F" w:rsidRPr="00483667" w:rsidRDefault="00000000">
      <w:pPr>
        <w:pStyle w:val="11"/>
        <w:rPr>
          <w:rFonts w:asciiTheme="minorHAnsi" w:eastAsiaTheme="minorEastAsia" w:hAnsiTheme="minorHAnsi" w:cstheme="minorBidi"/>
          <w:noProof/>
          <w:szCs w:val="22"/>
          <w:lang w:eastAsia="zh-TW"/>
          <w14:ligatures w14:val="standardContextual"/>
        </w:rPr>
      </w:pPr>
      <w:hyperlink w:anchor="_Toc232987572" w:history="1">
        <w:r w:rsidR="00F6021F" w:rsidRPr="00483667">
          <w:rPr>
            <w:rStyle w:val="af5"/>
            <w:rFonts w:hint="eastAsia"/>
            <w:noProof/>
            <w:color w:val="auto"/>
            <w:spacing w:val="-6"/>
            <w:lang w:eastAsia="zh-TW"/>
          </w:rPr>
          <w:t>附錄一　我國在加拿大駐外單位及臺（華）商團體</w:t>
        </w:r>
        <w:r w:rsidR="00F6021F" w:rsidRPr="00483667">
          <w:rPr>
            <w:noProof/>
            <w:webHidden/>
          </w:rPr>
          <w:tab/>
        </w:r>
        <w:r w:rsidR="00F6021F" w:rsidRPr="00483667">
          <w:rPr>
            <w:noProof/>
            <w:webHidden/>
          </w:rPr>
          <w:fldChar w:fldCharType="begin"/>
        </w:r>
        <w:r w:rsidR="00F6021F" w:rsidRPr="00483667">
          <w:rPr>
            <w:noProof/>
            <w:webHidden/>
          </w:rPr>
          <w:instrText xml:space="preserve"> PAGEREF _Toc232987572 \h </w:instrText>
        </w:r>
        <w:r w:rsidR="00F6021F" w:rsidRPr="00483667">
          <w:rPr>
            <w:noProof/>
            <w:webHidden/>
          </w:rPr>
        </w:r>
        <w:r w:rsidR="00F6021F" w:rsidRPr="00483667">
          <w:rPr>
            <w:noProof/>
            <w:webHidden/>
          </w:rPr>
          <w:fldChar w:fldCharType="separate"/>
        </w:r>
        <w:r w:rsidR="00F6021F" w:rsidRPr="00483667">
          <w:rPr>
            <w:noProof/>
            <w:webHidden/>
          </w:rPr>
          <w:t>131</w:t>
        </w:r>
        <w:r w:rsidR="00F6021F" w:rsidRPr="00483667">
          <w:rPr>
            <w:noProof/>
            <w:webHidden/>
          </w:rPr>
          <w:fldChar w:fldCharType="end"/>
        </w:r>
      </w:hyperlink>
    </w:p>
    <w:p w14:paraId="7F70ED1C" w14:textId="7A0E2866" w:rsidR="00F6021F" w:rsidRPr="00483667" w:rsidRDefault="00000000">
      <w:pPr>
        <w:pStyle w:val="11"/>
        <w:rPr>
          <w:rFonts w:asciiTheme="minorHAnsi" w:eastAsiaTheme="minorEastAsia" w:hAnsiTheme="minorHAnsi" w:cstheme="minorBidi"/>
          <w:noProof/>
          <w:szCs w:val="22"/>
          <w:lang w:eastAsia="zh-TW"/>
          <w14:ligatures w14:val="standardContextual"/>
        </w:rPr>
      </w:pPr>
      <w:hyperlink w:anchor="_Toc232987573" w:history="1">
        <w:r w:rsidR="00F6021F" w:rsidRPr="00483667">
          <w:rPr>
            <w:rStyle w:val="af5"/>
            <w:rFonts w:hint="eastAsia"/>
            <w:noProof/>
            <w:color w:val="auto"/>
          </w:rPr>
          <w:t>附錄二　當地重要投資相關機構</w:t>
        </w:r>
        <w:r w:rsidR="00F6021F" w:rsidRPr="00483667">
          <w:rPr>
            <w:noProof/>
            <w:webHidden/>
          </w:rPr>
          <w:tab/>
        </w:r>
        <w:r w:rsidR="00F6021F" w:rsidRPr="00483667">
          <w:rPr>
            <w:noProof/>
            <w:webHidden/>
          </w:rPr>
          <w:fldChar w:fldCharType="begin"/>
        </w:r>
        <w:r w:rsidR="00F6021F" w:rsidRPr="00483667">
          <w:rPr>
            <w:noProof/>
            <w:webHidden/>
          </w:rPr>
          <w:instrText xml:space="preserve"> PAGEREF _Toc232987573 \h </w:instrText>
        </w:r>
        <w:r w:rsidR="00F6021F" w:rsidRPr="00483667">
          <w:rPr>
            <w:noProof/>
            <w:webHidden/>
          </w:rPr>
        </w:r>
        <w:r w:rsidR="00F6021F" w:rsidRPr="00483667">
          <w:rPr>
            <w:noProof/>
            <w:webHidden/>
          </w:rPr>
          <w:fldChar w:fldCharType="separate"/>
        </w:r>
        <w:r w:rsidR="00F6021F" w:rsidRPr="00483667">
          <w:rPr>
            <w:noProof/>
            <w:webHidden/>
          </w:rPr>
          <w:t>133</w:t>
        </w:r>
        <w:r w:rsidR="00F6021F" w:rsidRPr="00483667">
          <w:rPr>
            <w:noProof/>
            <w:webHidden/>
          </w:rPr>
          <w:fldChar w:fldCharType="end"/>
        </w:r>
      </w:hyperlink>
    </w:p>
    <w:p w14:paraId="2A453BDE" w14:textId="12718D37" w:rsidR="00F6021F" w:rsidRPr="00483667" w:rsidRDefault="00000000">
      <w:pPr>
        <w:pStyle w:val="11"/>
        <w:rPr>
          <w:rFonts w:asciiTheme="minorHAnsi" w:eastAsiaTheme="minorEastAsia" w:hAnsiTheme="minorHAnsi" w:cstheme="minorBidi"/>
          <w:noProof/>
          <w:szCs w:val="22"/>
          <w:lang w:eastAsia="zh-TW"/>
          <w14:ligatures w14:val="standardContextual"/>
        </w:rPr>
      </w:pPr>
      <w:hyperlink w:anchor="_Toc232987574" w:history="1">
        <w:r w:rsidR="00F6021F" w:rsidRPr="00483667">
          <w:rPr>
            <w:rStyle w:val="af5"/>
            <w:rFonts w:hint="eastAsia"/>
            <w:noProof/>
            <w:color w:val="auto"/>
            <w:lang w:eastAsia="zh-TW"/>
          </w:rPr>
          <w:t>附錄三　加拿大外人投資存量統計表</w:t>
        </w:r>
        <w:r w:rsidR="00F6021F" w:rsidRPr="00483667">
          <w:rPr>
            <w:noProof/>
            <w:webHidden/>
          </w:rPr>
          <w:tab/>
        </w:r>
        <w:r w:rsidR="00F6021F" w:rsidRPr="00483667">
          <w:rPr>
            <w:noProof/>
            <w:webHidden/>
          </w:rPr>
          <w:fldChar w:fldCharType="begin"/>
        </w:r>
        <w:r w:rsidR="00F6021F" w:rsidRPr="00483667">
          <w:rPr>
            <w:noProof/>
            <w:webHidden/>
          </w:rPr>
          <w:instrText xml:space="preserve"> PAGEREF _Toc232987574 \h </w:instrText>
        </w:r>
        <w:r w:rsidR="00F6021F" w:rsidRPr="00483667">
          <w:rPr>
            <w:noProof/>
            <w:webHidden/>
          </w:rPr>
        </w:r>
        <w:r w:rsidR="00F6021F" w:rsidRPr="00483667">
          <w:rPr>
            <w:noProof/>
            <w:webHidden/>
          </w:rPr>
          <w:fldChar w:fldCharType="separate"/>
        </w:r>
        <w:r w:rsidR="00F6021F" w:rsidRPr="00483667">
          <w:rPr>
            <w:noProof/>
            <w:webHidden/>
          </w:rPr>
          <w:t>135</w:t>
        </w:r>
        <w:r w:rsidR="00F6021F" w:rsidRPr="00483667">
          <w:rPr>
            <w:noProof/>
            <w:webHidden/>
          </w:rPr>
          <w:fldChar w:fldCharType="end"/>
        </w:r>
      </w:hyperlink>
    </w:p>
    <w:p w14:paraId="3D166E51" w14:textId="049F3F01" w:rsidR="00F6021F" w:rsidRPr="00483667" w:rsidRDefault="00000000">
      <w:pPr>
        <w:pStyle w:val="11"/>
        <w:rPr>
          <w:rFonts w:asciiTheme="minorHAnsi" w:eastAsiaTheme="minorEastAsia" w:hAnsiTheme="minorHAnsi" w:cstheme="minorBidi"/>
          <w:noProof/>
          <w:szCs w:val="22"/>
          <w:lang w:eastAsia="zh-TW"/>
          <w14:ligatures w14:val="standardContextual"/>
        </w:rPr>
      </w:pPr>
      <w:hyperlink w:anchor="_Toc232987575" w:history="1">
        <w:r w:rsidR="00F6021F" w:rsidRPr="00483667">
          <w:rPr>
            <w:rStyle w:val="af5"/>
            <w:rFonts w:hint="eastAsia"/>
            <w:noProof/>
            <w:color w:val="auto"/>
          </w:rPr>
          <w:t>附錄四　我國廠商對當地國投資統計</w:t>
        </w:r>
        <w:r w:rsidR="00F6021F" w:rsidRPr="00483667">
          <w:rPr>
            <w:noProof/>
            <w:webHidden/>
          </w:rPr>
          <w:tab/>
        </w:r>
        <w:r w:rsidR="00F6021F" w:rsidRPr="00483667">
          <w:rPr>
            <w:noProof/>
            <w:webHidden/>
          </w:rPr>
          <w:fldChar w:fldCharType="begin"/>
        </w:r>
        <w:r w:rsidR="00F6021F" w:rsidRPr="00483667">
          <w:rPr>
            <w:noProof/>
            <w:webHidden/>
          </w:rPr>
          <w:instrText xml:space="preserve"> PAGEREF _Toc232987575 \h </w:instrText>
        </w:r>
        <w:r w:rsidR="00F6021F" w:rsidRPr="00483667">
          <w:rPr>
            <w:noProof/>
            <w:webHidden/>
          </w:rPr>
        </w:r>
        <w:r w:rsidR="00F6021F" w:rsidRPr="00483667">
          <w:rPr>
            <w:noProof/>
            <w:webHidden/>
          </w:rPr>
          <w:fldChar w:fldCharType="separate"/>
        </w:r>
        <w:r w:rsidR="00F6021F" w:rsidRPr="00483667">
          <w:rPr>
            <w:noProof/>
            <w:webHidden/>
          </w:rPr>
          <w:t>136</w:t>
        </w:r>
        <w:r w:rsidR="00F6021F" w:rsidRPr="00483667">
          <w:rPr>
            <w:noProof/>
            <w:webHidden/>
          </w:rPr>
          <w:fldChar w:fldCharType="end"/>
        </w:r>
      </w:hyperlink>
    </w:p>
    <w:p w14:paraId="2092FBE2" w14:textId="7A75FFF5" w:rsidR="00F6021F" w:rsidRPr="00483667" w:rsidRDefault="00000000">
      <w:pPr>
        <w:pStyle w:val="11"/>
        <w:rPr>
          <w:rFonts w:asciiTheme="minorHAnsi" w:eastAsiaTheme="minorEastAsia" w:hAnsiTheme="minorHAnsi" w:cstheme="minorBidi"/>
          <w:noProof/>
          <w:szCs w:val="22"/>
          <w:lang w:eastAsia="zh-TW"/>
          <w14:ligatures w14:val="standardContextual"/>
        </w:rPr>
      </w:pPr>
      <w:hyperlink w:anchor="_Toc232987576" w:history="1">
        <w:r w:rsidR="00F6021F" w:rsidRPr="00483667">
          <w:rPr>
            <w:rStyle w:val="af5"/>
            <w:rFonts w:hint="eastAsia"/>
            <w:noProof/>
            <w:color w:val="auto"/>
          </w:rPr>
          <w:t>附錄五　我國與加拿大簽訂投資促進合作協定</w:t>
        </w:r>
        <w:r w:rsidR="00F6021F" w:rsidRPr="00483667">
          <w:rPr>
            <w:noProof/>
            <w:webHidden/>
          </w:rPr>
          <w:tab/>
        </w:r>
        <w:r w:rsidR="00F6021F" w:rsidRPr="00483667">
          <w:rPr>
            <w:noProof/>
            <w:webHidden/>
          </w:rPr>
          <w:fldChar w:fldCharType="begin"/>
        </w:r>
        <w:r w:rsidR="00F6021F" w:rsidRPr="00483667">
          <w:rPr>
            <w:noProof/>
            <w:webHidden/>
          </w:rPr>
          <w:instrText xml:space="preserve"> PAGEREF _Toc232987576 \h </w:instrText>
        </w:r>
        <w:r w:rsidR="00F6021F" w:rsidRPr="00483667">
          <w:rPr>
            <w:noProof/>
            <w:webHidden/>
          </w:rPr>
        </w:r>
        <w:r w:rsidR="00F6021F" w:rsidRPr="00483667">
          <w:rPr>
            <w:noProof/>
            <w:webHidden/>
          </w:rPr>
          <w:fldChar w:fldCharType="separate"/>
        </w:r>
        <w:r w:rsidR="00F6021F" w:rsidRPr="00483667">
          <w:rPr>
            <w:noProof/>
            <w:webHidden/>
          </w:rPr>
          <w:t>139</w:t>
        </w:r>
        <w:r w:rsidR="00F6021F" w:rsidRPr="00483667">
          <w:rPr>
            <w:noProof/>
            <w:webHidden/>
          </w:rPr>
          <w:fldChar w:fldCharType="end"/>
        </w:r>
      </w:hyperlink>
    </w:p>
    <w:p w14:paraId="41D5DA81" w14:textId="7807DC05" w:rsidR="00F6021F" w:rsidRPr="00483667" w:rsidRDefault="00000000">
      <w:pPr>
        <w:pStyle w:val="11"/>
        <w:rPr>
          <w:rFonts w:asciiTheme="minorHAnsi" w:eastAsiaTheme="minorEastAsia" w:hAnsiTheme="minorHAnsi" w:cstheme="minorBidi"/>
          <w:noProof/>
          <w:szCs w:val="22"/>
          <w:lang w:eastAsia="zh-TW"/>
          <w14:ligatures w14:val="standardContextual"/>
        </w:rPr>
      </w:pPr>
      <w:hyperlink w:anchor="_Toc232987577" w:history="1">
        <w:r w:rsidR="00F6021F" w:rsidRPr="00483667">
          <w:rPr>
            <w:rStyle w:val="af5"/>
            <w:rFonts w:hint="eastAsia"/>
            <w:noProof/>
            <w:color w:val="auto"/>
          </w:rPr>
          <w:t>附錄六　我國與</w:t>
        </w:r>
        <w:r w:rsidR="00F6021F" w:rsidRPr="00483667">
          <w:rPr>
            <w:rStyle w:val="af5"/>
            <w:rFonts w:hint="eastAsia"/>
            <w:noProof/>
            <w:color w:val="auto"/>
            <w:lang w:eastAsia="zh-HK"/>
          </w:rPr>
          <w:t>加拿大</w:t>
        </w:r>
        <w:r w:rsidR="00F6021F" w:rsidRPr="00483667">
          <w:rPr>
            <w:rStyle w:val="af5"/>
            <w:rFonts w:hint="eastAsia"/>
            <w:noProof/>
            <w:color w:val="auto"/>
          </w:rPr>
          <w:t>簽訂投資保障</w:t>
        </w:r>
        <w:r w:rsidR="00F6021F" w:rsidRPr="00483667">
          <w:rPr>
            <w:rStyle w:val="af5"/>
            <w:rFonts w:ascii="Calibri" w:hAnsi="Calibri" w:cs="Calibri" w:hint="eastAsia"/>
            <w:noProof/>
            <w:color w:val="auto"/>
          </w:rPr>
          <w:t>（</w:t>
        </w:r>
        <w:r w:rsidR="00F6021F" w:rsidRPr="00483667">
          <w:rPr>
            <w:rStyle w:val="af5"/>
            <w:rFonts w:hint="eastAsia"/>
            <w:noProof/>
            <w:color w:val="auto"/>
          </w:rPr>
          <w:t>證</w:t>
        </w:r>
        <w:r w:rsidR="00F6021F" w:rsidRPr="00483667">
          <w:rPr>
            <w:rStyle w:val="af5"/>
            <w:rFonts w:ascii="Calibri" w:hAnsi="Calibri" w:cs="Calibri" w:hint="eastAsia"/>
            <w:noProof/>
            <w:color w:val="auto"/>
          </w:rPr>
          <w:t>）</w:t>
        </w:r>
        <w:r w:rsidR="00F6021F" w:rsidRPr="00483667">
          <w:rPr>
            <w:rStyle w:val="af5"/>
            <w:rFonts w:hint="eastAsia"/>
            <w:noProof/>
            <w:color w:val="auto"/>
          </w:rPr>
          <w:t>協定</w:t>
        </w:r>
        <w:r w:rsidR="00F6021F" w:rsidRPr="00483667">
          <w:rPr>
            <w:noProof/>
            <w:webHidden/>
          </w:rPr>
          <w:tab/>
        </w:r>
        <w:r w:rsidR="00F6021F" w:rsidRPr="00483667">
          <w:rPr>
            <w:noProof/>
            <w:webHidden/>
          </w:rPr>
          <w:fldChar w:fldCharType="begin"/>
        </w:r>
        <w:r w:rsidR="00F6021F" w:rsidRPr="00483667">
          <w:rPr>
            <w:noProof/>
            <w:webHidden/>
          </w:rPr>
          <w:instrText xml:space="preserve"> PAGEREF _Toc232987577 \h </w:instrText>
        </w:r>
        <w:r w:rsidR="00F6021F" w:rsidRPr="00483667">
          <w:rPr>
            <w:noProof/>
            <w:webHidden/>
          </w:rPr>
        </w:r>
        <w:r w:rsidR="00F6021F" w:rsidRPr="00483667">
          <w:rPr>
            <w:noProof/>
            <w:webHidden/>
          </w:rPr>
          <w:fldChar w:fldCharType="separate"/>
        </w:r>
        <w:r w:rsidR="00F6021F" w:rsidRPr="00483667">
          <w:rPr>
            <w:noProof/>
            <w:webHidden/>
          </w:rPr>
          <w:t>150</w:t>
        </w:r>
        <w:r w:rsidR="00F6021F" w:rsidRPr="00483667">
          <w:rPr>
            <w:noProof/>
            <w:webHidden/>
          </w:rPr>
          <w:fldChar w:fldCharType="end"/>
        </w:r>
      </w:hyperlink>
    </w:p>
    <w:p w14:paraId="41189188" w14:textId="442C52B1" w:rsidR="009D2FC2" w:rsidRPr="00483667" w:rsidRDefault="005F2E60" w:rsidP="009D2FC2">
      <w:pPr>
        <w:pStyle w:val="11"/>
        <w:rPr>
          <w:rFonts w:eastAsia="新細明體"/>
          <w:noProof/>
          <w:lang w:eastAsia="zh-TW"/>
        </w:rPr>
      </w:pPr>
      <w:r w:rsidRPr="00483667">
        <w:rPr>
          <w:rStyle w:val="af5"/>
          <w:noProof/>
          <w:color w:val="auto"/>
          <w:u w:val="none"/>
        </w:rPr>
        <w:fldChar w:fldCharType="end"/>
      </w:r>
    </w:p>
    <w:p w14:paraId="6693E266" w14:textId="77777777" w:rsidR="00925B10" w:rsidRPr="00483667" w:rsidRDefault="005F2E60" w:rsidP="00075387">
      <w:pPr>
        <w:ind w:firstLine="952"/>
        <w:rPr>
          <w:rFonts w:eastAsia="新細明體"/>
          <w:sz w:val="48"/>
          <w:szCs w:val="48"/>
          <w:lang w:eastAsia="zh-TW"/>
        </w:rPr>
      </w:pPr>
      <w:r w:rsidRPr="00483667">
        <w:rPr>
          <w:rFonts w:eastAsia="新細明體"/>
          <w:sz w:val="48"/>
          <w:szCs w:val="48"/>
        </w:rPr>
        <w:br w:type="page"/>
      </w:r>
    </w:p>
    <w:p w14:paraId="526154A5" w14:textId="77777777" w:rsidR="00E35B39" w:rsidRPr="00483667" w:rsidRDefault="00E35B39" w:rsidP="00075387">
      <w:pPr>
        <w:ind w:firstLine="952"/>
        <w:rPr>
          <w:rFonts w:eastAsia="新細明體"/>
          <w:sz w:val="48"/>
          <w:szCs w:val="48"/>
          <w:lang w:eastAsia="zh-TW"/>
        </w:rPr>
      </w:pPr>
    </w:p>
    <w:p w14:paraId="7AF925DD" w14:textId="77777777" w:rsidR="00E35B39" w:rsidRPr="00483667" w:rsidRDefault="00E35B39" w:rsidP="00075387">
      <w:pPr>
        <w:ind w:firstLine="952"/>
        <w:rPr>
          <w:rFonts w:eastAsia="新細明體"/>
          <w:sz w:val="48"/>
          <w:szCs w:val="48"/>
          <w:lang w:eastAsia="zh-TW"/>
        </w:rPr>
        <w:sectPr w:rsidR="00E35B39" w:rsidRPr="00483667" w:rsidSect="001B7CB9">
          <w:footerReference w:type="default" r:id="rId15"/>
          <w:pgSz w:w="11906" w:h="16838" w:code="9"/>
          <w:pgMar w:top="2268" w:right="1701" w:bottom="1701" w:left="1701" w:header="1134" w:footer="851" w:gutter="0"/>
          <w:cols w:space="425"/>
          <w:docGrid w:type="linesAndChars" w:linePitch="514" w:charSpace="-774"/>
        </w:sectPr>
      </w:pPr>
    </w:p>
    <w:p w14:paraId="432E8D04" w14:textId="77777777" w:rsidR="006B3FA3" w:rsidRPr="00483667" w:rsidRDefault="006251C8" w:rsidP="00403D05">
      <w:pPr>
        <w:pStyle w:val="aff6"/>
      </w:pPr>
      <w:r w:rsidRPr="00483667">
        <w:rPr>
          <w:rFonts w:hint="eastAsia"/>
        </w:rPr>
        <w:lastRenderedPageBreak/>
        <w:t>加拿大</w:t>
      </w:r>
      <w:r w:rsidR="00174FDA" w:rsidRPr="00483667">
        <w:rPr>
          <w:rFonts w:hint="eastAsia"/>
        </w:rPr>
        <w:t>基本資料表</w:t>
      </w:r>
    </w:p>
    <w:tbl>
      <w:tblPr>
        <w:tblW w:w="0" w:type="auto"/>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466"/>
        <w:gridCol w:w="5978"/>
      </w:tblGrid>
      <w:tr w:rsidR="00483667" w:rsidRPr="00483667" w14:paraId="3D87985E" w14:textId="77777777" w:rsidTr="00FD2AD9">
        <w:trPr>
          <w:trHeight w:val="680"/>
          <w:jc w:val="center"/>
        </w:trPr>
        <w:tc>
          <w:tcPr>
            <w:tcW w:w="8534" w:type="dxa"/>
            <w:gridSpan w:val="2"/>
            <w:tcMar>
              <w:left w:w="0" w:type="dxa"/>
              <w:right w:w="0" w:type="dxa"/>
            </w:tcMar>
            <w:vAlign w:val="center"/>
          </w:tcPr>
          <w:p w14:paraId="6BE4A47F" w14:textId="77777777" w:rsidR="002E5E09" w:rsidRPr="00483667" w:rsidRDefault="002E5E09" w:rsidP="00403D05">
            <w:pPr>
              <w:pStyle w:val="afff"/>
            </w:pPr>
            <w:r w:rsidRPr="00483667">
              <w:t>自  然 人  文</w:t>
            </w:r>
          </w:p>
        </w:tc>
      </w:tr>
      <w:tr w:rsidR="00483667" w:rsidRPr="00483667" w14:paraId="196C7A56" w14:textId="77777777" w:rsidTr="00FD2AD9">
        <w:trPr>
          <w:trHeight w:val="680"/>
          <w:jc w:val="center"/>
        </w:trPr>
        <w:tc>
          <w:tcPr>
            <w:tcW w:w="2493" w:type="dxa"/>
            <w:tcMar>
              <w:left w:w="0" w:type="dxa"/>
              <w:right w:w="0" w:type="dxa"/>
            </w:tcMar>
            <w:vAlign w:val="center"/>
          </w:tcPr>
          <w:p w14:paraId="15ED2E49" w14:textId="77777777" w:rsidR="00FE67B3" w:rsidRPr="00483667" w:rsidRDefault="00FE67B3" w:rsidP="00403D05">
            <w:pPr>
              <w:pStyle w:val="-"/>
            </w:pPr>
            <w:r w:rsidRPr="00483667">
              <w:rPr>
                <w:rFonts w:hint="eastAsia"/>
              </w:rPr>
              <w:t>地理環境</w:t>
            </w:r>
          </w:p>
        </w:tc>
        <w:tc>
          <w:tcPr>
            <w:tcW w:w="6041" w:type="dxa"/>
            <w:tcMar>
              <w:left w:w="0" w:type="dxa"/>
              <w:right w:w="0" w:type="dxa"/>
            </w:tcMar>
            <w:vAlign w:val="center"/>
          </w:tcPr>
          <w:p w14:paraId="47155BB8" w14:textId="7885335A" w:rsidR="00FE67B3" w:rsidRPr="00483667" w:rsidRDefault="00FE67B3" w:rsidP="00403D05">
            <w:pPr>
              <w:pStyle w:val="-0"/>
              <w:rPr>
                <w:lang w:eastAsia="zh-TW"/>
              </w:rPr>
            </w:pPr>
            <w:r w:rsidRPr="00483667">
              <w:rPr>
                <w:rFonts w:hint="eastAsia"/>
                <w:lang w:eastAsia="zh-TW"/>
              </w:rPr>
              <w:t>太平洋</w:t>
            </w:r>
            <w:r w:rsidR="00CF1A3E" w:rsidRPr="00483667">
              <w:rPr>
                <w:rFonts w:hint="eastAsia"/>
                <w:lang w:eastAsia="zh-TW"/>
              </w:rPr>
              <w:t>、</w:t>
            </w:r>
            <w:r w:rsidRPr="00483667">
              <w:rPr>
                <w:rFonts w:hint="eastAsia"/>
                <w:lang w:eastAsia="zh-TW"/>
              </w:rPr>
              <w:t>大西洋</w:t>
            </w:r>
            <w:r w:rsidR="00CF1A3E" w:rsidRPr="00483667">
              <w:rPr>
                <w:rFonts w:hint="eastAsia"/>
                <w:lang w:eastAsia="zh-TW"/>
              </w:rPr>
              <w:t>、</w:t>
            </w:r>
            <w:r w:rsidRPr="00483667">
              <w:rPr>
                <w:rFonts w:hint="eastAsia"/>
                <w:lang w:eastAsia="zh-TW"/>
              </w:rPr>
              <w:t>北冰洋</w:t>
            </w:r>
            <w:r w:rsidR="00CF1A3E" w:rsidRPr="00483667">
              <w:rPr>
                <w:rFonts w:hint="eastAsia"/>
                <w:lang w:eastAsia="zh-TW"/>
              </w:rPr>
              <w:t>三方圍繞</w:t>
            </w:r>
            <w:r w:rsidRPr="00483667">
              <w:rPr>
                <w:rFonts w:hint="eastAsia"/>
                <w:lang w:eastAsia="zh-TW"/>
              </w:rPr>
              <w:t>，東北方與丹麥領地格陵蘭相望，南方及西北方與美國接壤</w:t>
            </w:r>
          </w:p>
        </w:tc>
      </w:tr>
      <w:tr w:rsidR="00483667" w:rsidRPr="00483667" w14:paraId="7FCBBA71" w14:textId="77777777" w:rsidTr="00FD2AD9">
        <w:trPr>
          <w:trHeight w:val="680"/>
          <w:jc w:val="center"/>
        </w:trPr>
        <w:tc>
          <w:tcPr>
            <w:tcW w:w="2493" w:type="dxa"/>
            <w:tcMar>
              <w:left w:w="0" w:type="dxa"/>
              <w:right w:w="0" w:type="dxa"/>
            </w:tcMar>
            <w:vAlign w:val="center"/>
          </w:tcPr>
          <w:p w14:paraId="719DFC92" w14:textId="77777777" w:rsidR="00FE67B3" w:rsidRPr="00483667" w:rsidRDefault="00FE67B3" w:rsidP="00403D05">
            <w:pPr>
              <w:pStyle w:val="-"/>
            </w:pPr>
            <w:r w:rsidRPr="00483667">
              <w:rPr>
                <w:rFonts w:hint="eastAsia"/>
              </w:rPr>
              <w:t>國土面積</w:t>
            </w:r>
          </w:p>
        </w:tc>
        <w:tc>
          <w:tcPr>
            <w:tcW w:w="6041" w:type="dxa"/>
            <w:tcMar>
              <w:left w:w="0" w:type="dxa"/>
              <w:right w:w="0" w:type="dxa"/>
            </w:tcMar>
            <w:vAlign w:val="center"/>
          </w:tcPr>
          <w:p w14:paraId="54EF6A3E" w14:textId="69BD7A03" w:rsidR="00FE67B3" w:rsidRPr="00483667" w:rsidRDefault="00FE67B3" w:rsidP="00403D05">
            <w:pPr>
              <w:pStyle w:val="-0"/>
              <w:rPr>
                <w:lang w:eastAsia="zh-TW"/>
              </w:rPr>
            </w:pPr>
            <w:r w:rsidRPr="00483667">
              <w:rPr>
                <w:lang w:eastAsia="zh-TW"/>
              </w:rPr>
              <w:t>998</w:t>
            </w:r>
            <w:r w:rsidRPr="00483667">
              <w:rPr>
                <w:rFonts w:hint="eastAsia"/>
                <w:lang w:eastAsia="zh-TW"/>
              </w:rPr>
              <w:t>萬</w:t>
            </w:r>
            <w:r w:rsidRPr="00483667">
              <w:rPr>
                <w:lang w:eastAsia="zh-TW"/>
              </w:rPr>
              <w:t>4,670</w:t>
            </w:r>
            <w:r w:rsidRPr="00483667">
              <w:rPr>
                <w:rFonts w:hint="eastAsia"/>
                <w:lang w:eastAsia="zh-TW"/>
              </w:rPr>
              <w:t>平方公里</w:t>
            </w:r>
          </w:p>
        </w:tc>
      </w:tr>
      <w:tr w:rsidR="00483667" w:rsidRPr="00483667" w14:paraId="5DB0D97F" w14:textId="77777777" w:rsidTr="00FD2AD9">
        <w:trPr>
          <w:trHeight w:val="680"/>
          <w:jc w:val="center"/>
        </w:trPr>
        <w:tc>
          <w:tcPr>
            <w:tcW w:w="2493" w:type="dxa"/>
            <w:tcMar>
              <w:left w:w="0" w:type="dxa"/>
              <w:right w:w="0" w:type="dxa"/>
            </w:tcMar>
            <w:vAlign w:val="center"/>
          </w:tcPr>
          <w:p w14:paraId="45BC6CCC" w14:textId="77777777" w:rsidR="00FE67B3" w:rsidRPr="00483667" w:rsidRDefault="00FE67B3" w:rsidP="00403D05">
            <w:pPr>
              <w:pStyle w:val="-"/>
            </w:pPr>
            <w:r w:rsidRPr="00483667">
              <w:rPr>
                <w:rFonts w:hint="eastAsia"/>
              </w:rPr>
              <w:t>氣候</w:t>
            </w:r>
          </w:p>
        </w:tc>
        <w:tc>
          <w:tcPr>
            <w:tcW w:w="6041" w:type="dxa"/>
            <w:tcMar>
              <w:left w:w="0" w:type="dxa"/>
              <w:right w:w="0" w:type="dxa"/>
            </w:tcMar>
            <w:vAlign w:val="center"/>
          </w:tcPr>
          <w:p w14:paraId="68A6AFBD" w14:textId="4549BA13" w:rsidR="00FE67B3" w:rsidRPr="00483667" w:rsidRDefault="00FE67B3" w:rsidP="00403D05">
            <w:pPr>
              <w:pStyle w:val="-0"/>
              <w:rPr>
                <w:lang w:eastAsia="zh-TW"/>
              </w:rPr>
            </w:pPr>
            <w:r w:rsidRPr="00483667">
              <w:rPr>
                <w:rFonts w:hint="eastAsia"/>
                <w:lang w:eastAsia="zh-TW"/>
              </w:rPr>
              <w:t>海洋、內陸、大陸及極地氣候</w:t>
            </w:r>
          </w:p>
        </w:tc>
      </w:tr>
      <w:tr w:rsidR="00483667" w:rsidRPr="00483667" w14:paraId="0F2DAF77" w14:textId="77777777" w:rsidTr="00FD2AD9">
        <w:trPr>
          <w:trHeight w:val="680"/>
          <w:jc w:val="center"/>
        </w:trPr>
        <w:tc>
          <w:tcPr>
            <w:tcW w:w="2493" w:type="dxa"/>
            <w:tcMar>
              <w:left w:w="0" w:type="dxa"/>
              <w:right w:w="0" w:type="dxa"/>
            </w:tcMar>
            <w:vAlign w:val="center"/>
          </w:tcPr>
          <w:p w14:paraId="6494D64B" w14:textId="77777777" w:rsidR="00FE67B3" w:rsidRPr="00483667" w:rsidRDefault="00FE67B3" w:rsidP="00403D05">
            <w:pPr>
              <w:pStyle w:val="-"/>
            </w:pPr>
            <w:r w:rsidRPr="00483667">
              <w:rPr>
                <w:rFonts w:hint="eastAsia"/>
              </w:rPr>
              <w:t>種族</w:t>
            </w:r>
          </w:p>
        </w:tc>
        <w:tc>
          <w:tcPr>
            <w:tcW w:w="6041" w:type="dxa"/>
            <w:tcMar>
              <w:left w:w="0" w:type="dxa"/>
              <w:right w:w="0" w:type="dxa"/>
            </w:tcMar>
            <w:vAlign w:val="center"/>
          </w:tcPr>
          <w:p w14:paraId="3CEDF06F" w14:textId="5CF94558" w:rsidR="00FE67B3" w:rsidRPr="00483667" w:rsidRDefault="00FE67B3" w:rsidP="00403D05">
            <w:pPr>
              <w:pStyle w:val="-0"/>
              <w:rPr>
                <w:lang w:eastAsia="zh-TW"/>
              </w:rPr>
            </w:pPr>
            <w:r w:rsidRPr="00483667">
              <w:rPr>
                <w:rFonts w:hint="eastAsia"/>
                <w:lang w:eastAsia="zh-TW"/>
              </w:rPr>
              <w:t>加拿大為移民國家，主要種族為英、法、德、義等。前五大少數</w:t>
            </w:r>
            <w:r w:rsidR="00CF1A3E" w:rsidRPr="00483667">
              <w:rPr>
                <w:rFonts w:hint="eastAsia"/>
                <w:lang w:eastAsia="zh-TW"/>
              </w:rPr>
              <w:t>種族</w:t>
            </w:r>
            <w:r w:rsidRPr="00483667">
              <w:rPr>
                <w:rFonts w:hint="eastAsia"/>
                <w:lang w:eastAsia="zh-TW"/>
              </w:rPr>
              <w:t>為</w:t>
            </w:r>
            <w:r w:rsidR="00CF1A3E" w:rsidRPr="00483667">
              <w:rPr>
                <w:rFonts w:hint="eastAsia"/>
                <w:lang w:eastAsia="zh-TW"/>
              </w:rPr>
              <w:t>南亞</w:t>
            </w:r>
            <w:r w:rsidRPr="00483667">
              <w:rPr>
                <w:rFonts w:hint="eastAsia"/>
                <w:lang w:eastAsia="zh-TW"/>
              </w:rPr>
              <w:t>、</w:t>
            </w:r>
            <w:r w:rsidR="00CF1A3E" w:rsidRPr="00483667">
              <w:rPr>
                <w:rFonts w:hint="eastAsia"/>
                <w:lang w:eastAsia="zh-TW"/>
              </w:rPr>
              <w:t>華裔</w:t>
            </w:r>
            <w:r w:rsidRPr="00483667">
              <w:rPr>
                <w:rFonts w:hint="eastAsia"/>
                <w:lang w:eastAsia="zh-TW"/>
              </w:rPr>
              <w:t>、</w:t>
            </w:r>
            <w:r w:rsidR="00CF1A3E" w:rsidRPr="00483667">
              <w:rPr>
                <w:rFonts w:hint="eastAsia"/>
                <w:lang w:eastAsia="zh-TW"/>
              </w:rPr>
              <w:t>黑人</w:t>
            </w:r>
            <w:r w:rsidRPr="00483667">
              <w:rPr>
                <w:rFonts w:hint="eastAsia"/>
                <w:lang w:eastAsia="zh-TW"/>
              </w:rPr>
              <w:t>、菲</w:t>
            </w:r>
            <w:r w:rsidR="00CF1A3E" w:rsidRPr="00483667">
              <w:rPr>
                <w:rFonts w:hint="eastAsia"/>
                <w:lang w:eastAsia="zh-TW"/>
              </w:rPr>
              <w:t>律賓</w:t>
            </w:r>
            <w:r w:rsidRPr="00483667">
              <w:rPr>
                <w:rFonts w:hint="eastAsia"/>
                <w:lang w:eastAsia="zh-TW"/>
              </w:rPr>
              <w:t>及中</w:t>
            </w:r>
            <w:r w:rsidR="00CF1A3E" w:rsidRPr="00483667">
              <w:rPr>
                <w:rFonts w:hint="eastAsia"/>
                <w:lang w:eastAsia="zh-TW"/>
              </w:rPr>
              <w:t>南美</w:t>
            </w:r>
            <w:r w:rsidRPr="00483667">
              <w:rPr>
                <w:rFonts w:hint="eastAsia"/>
                <w:lang w:eastAsia="zh-TW"/>
              </w:rPr>
              <w:t>。</w:t>
            </w:r>
          </w:p>
        </w:tc>
      </w:tr>
      <w:tr w:rsidR="00483667" w:rsidRPr="00483667" w14:paraId="404E3158" w14:textId="77777777" w:rsidTr="00FD2AD9">
        <w:trPr>
          <w:trHeight w:val="680"/>
          <w:jc w:val="center"/>
        </w:trPr>
        <w:tc>
          <w:tcPr>
            <w:tcW w:w="2493" w:type="dxa"/>
            <w:tcMar>
              <w:left w:w="0" w:type="dxa"/>
              <w:right w:w="0" w:type="dxa"/>
            </w:tcMar>
            <w:vAlign w:val="center"/>
          </w:tcPr>
          <w:p w14:paraId="66B1133D" w14:textId="77777777" w:rsidR="00FE67B3" w:rsidRPr="00483667" w:rsidRDefault="00FE67B3" w:rsidP="00403D05">
            <w:pPr>
              <w:pStyle w:val="-"/>
            </w:pPr>
            <w:r w:rsidRPr="00483667">
              <w:rPr>
                <w:rFonts w:hint="eastAsia"/>
              </w:rPr>
              <w:t>人口結構</w:t>
            </w:r>
          </w:p>
        </w:tc>
        <w:tc>
          <w:tcPr>
            <w:tcW w:w="6041" w:type="dxa"/>
            <w:tcMar>
              <w:left w:w="0" w:type="dxa"/>
              <w:right w:w="0" w:type="dxa"/>
            </w:tcMar>
            <w:vAlign w:val="center"/>
          </w:tcPr>
          <w:p w14:paraId="323BEF0A" w14:textId="3591E92F" w:rsidR="00FE67B3" w:rsidRPr="00483667" w:rsidRDefault="004E527C" w:rsidP="00403D05">
            <w:pPr>
              <w:pStyle w:val="-0"/>
              <w:rPr>
                <w:lang w:eastAsia="zh-TW"/>
              </w:rPr>
            </w:pPr>
            <w:r w:rsidRPr="00483667">
              <w:rPr>
                <w:lang w:eastAsia="zh-TW"/>
              </w:rPr>
              <w:t>4</w:t>
            </w:r>
            <w:r w:rsidR="004600CD" w:rsidRPr="00483667">
              <w:rPr>
                <w:lang w:eastAsia="zh-TW"/>
              </w:rPr>
              <w:t>,</w:t>
            </w:r>
            <w:r w:rsidR="00C959C9" w:rsidRPr="00483667">
              <w:rPr>
                <w:lang w:eastAsia="zh-TW"/>
              </w:rPr>
              <w:t>1</w:t>
            </w:r>
            <w:r w:rsidR="00C41548" w:rsidRPr="00483667">
              <w:rPr>
                <w:rFonts w:hint="eastAsia"/>
                <w:lang w:eastAsia="zh-TW"/>
              </w:rPr>
              <w:t>58</w:t>
            </w:r>
            <w:r w:rsidR="004600CD" w:rsidRPr="00483667">
              <w:rPr>
                <w:rFonts w:hint="eastAsia"/>
                <w:lang w:eastAsia="zh-TW"/>
              </w:rPr>
              <w:t>萬人（</w:t>
            </w:r>
            <w:r w:rsidRPr="00483667">
              <w:rPr>
                <w:lang w:eastAsia="zh-TW"/>
              </w:rPr>
              <w:t>202</w:t>
            </w:r>
            <w:r w:rsidR="00C41548" w:rsidRPr="00483667">
              <w:rPr>
                <w:rFonts w:hint="eastAsia"/>
                <w:lang w:eastAsia="zh-TW"/>
              </w:rPr>
              <w:t>5</w:t>
            </w:r>
            <w:r w:rsidR="004600CD" w:rsidRPr="00483667">
              <w:rPr>
                <w:rFonts w:hint="eastAsia"/>
                <w:lang w:eastAsia="zh-TW"/>
              </w:rPr>
              <w:t>），依</w:t>
            </w:r>
            <w:r w:rsidR="004600CD" w:rsidRPr="00483667">
              <w:rPr>
                <w:lang w:eastAsia="zh-TW"/>
              </w:rPr>
              <w:t>2021</w:t>
            </w:r>
            <w:r w:rsidR="004600CD" w:rsidRPr="00483667">
              <w:rPr>
                <w:rFonts w:hint="eastAsia"/>
                <w:lang w:eastAsia="zh-TW"/>
              </w:rPr>
              <w:t>年人口普查資料</w:t>
            </w:r>
            <w:r w:rsidR="004600CD" w:rsidRPr="00483667">
              <w:rPr>
                <w:lang w:eastAsia="zh-TW"/>
              </w:rPr>
              <w:t>0</w:t>
            </w:r>
            <w:r w:rsidR="004600CD" w:rsidRPr="00483667">
              <w:rPr>
                <w:rFonts w:hint="eastAsia"/>
                <w:lang w:eastAsia="zh-TW"/>
              </w:rPr>
              <w:t>至</w:t>
            </w:r>
            <w:r w:rsidR="004600CD" w:rsidRPr="00483667">
              <w:rPr>
                <w:lang w:eastAsia="zh-TW"/>
              </w:rPr>
              <w:t>14</w:t>
            </w:r>
            <w:r w:rsidR="004600CD" w:rsidRPr="00483667">
              <w:rPr>
                <w:rFonts w:hint="eastAsia"/>
                <w:lang w:eastAsia="zh-TW"/>
              </w:rPr>
              <w:t>歲人口占</w:t>
            </w:r>
            <w:r w:rsidRPr="00483667">
              <w:rPr>
                <w:lang w:eastAsia="zh-TW"/>
              </w:rPr>
              <w:t>15.4</w:t>
            </w:r>
            <w:r w:rsidR="004600CD" w:rsidRPr="00483667">
              <w:rPr>
                <w:lang w:eastAsia="zh-TW"/>
              </w:rPr>
              <w:t>%</w:t>
            </w:r>
            <w:r w:rsidR="004600CD" w:rsidRPr="00483667">
              <w:rPr>
                <w:rFonts w:hint="eastAsia"/>
                <w:lang w:eastAsia="zh-TW"/>
              </w:rPr>
              <w:t>，</w:t>
            </w:r>
            <w:r w:rsidR="004600CD" w:rsidRPr="00483667">
              <w:rPr>
                <w:lang w:eastAsia="zh-TW"/>
              </w:rPr>
              <w:t>15</w:t>
            </w:r>
            <w:r w:rsidR="004600CD" w:rsidRPr="00483667">
              <w:rPr>
                <w:rFonts w:hint="eastAsia"/>
                <w:lang w:eastAsia="zh-TW"/>
              </w:rPr>
              <w:t>至</w:t>
            </w:r>
            <w:r w:rsidR="004600CD" w:rsidRPr="00483667">
              <w:rPr>
                <w:lang w:eastAsia="zh-TW"/>
              </w:rPr>
              <w:t>64</w:t>
            </w:r>
            <w:r w:rsidR="004600CD" w:rsidRPr="00483667">
              <w:rPr>
                <w:rFonts w:hint="eastAsia"/>
                <w:lang w:eastAsia="zh-TW"/>
              </w:rPr>
              <w:t>歲人口占</w:t>
            </w:r>
            <w:r w:rsidR="005F55B9" w:rsidRPr="00483667">
              <w:rPr>
                <w:lang w:eastAsia="zh-TW"/>
              </w:rPr>
              <w:t>65.7</w:t>
            </w:r>
            <w:r w:rsidR="004600CD" w:rsidRPr="00483667">
              <w:rPr>
                <w:lang w:eastAsia="zh-TW"/>
              </w:rPr>
              <w:t>%</w:t>
            </w:r>
            <w:r w:rsidR="004600CD" w:rsidRPr="00483667">
              <w:rPr>
                <w:rFonts w:hint="eastAsia"/>
                <w:lang w:eastAsia="zh-TW"/>
              </w:rPr>
              <w:t>，</w:t>
            </w:r>
            <w:r w:rsidR="004600CD" w:rsidRPr="00483667">
              <w:rPr>
                <w:lang w:eastAsia="zh-TW"/>
              </w:rPr>
              <w:t>65</w:t>
            </w:r>
            <w:r w:rsidR="004600CD" w:rsidRPr="00483667">
              <w:rPr>
                <w:rFonts w:hint="eastAsia"/>
                <w:lang w:eastAsia="zh-TW"/>
              </w:rPr>
              <w:t>歲以上人口占</w:t>
            </w:r>
            <w:r w:rsidRPr="00483667">
              <w:rPr>
                <w:lang w:eastAsia="zh-TW"/>
              </w:rPr>
              <w:t>18.9</w:t>
            </w:r>
            <w:r w:rsidR="004600CD" w:rsidRPr="00483667">
              <w:rPr>
                <w:lang w:eastAsia="zh-TW"/>
              </w:rPr>
              <w:t>%</w:t>
            </w:r>
            <w:r w:rsidR="004600CD" w:rsidRPr="00483667">
              <w:rPr>
                <w:rFonts w:hint="eastAsia"/>
                <w:lang w:eastAsia="zh-TW"/>
              </w:rPr>
              <w:t>，人口年齡中位數為</w:t>
            </w:r>
            <w:r w:rsidR="004600CD" w:rsidRPr="00483667">
              <w:rPr>
                <w:lang w:eastAsia="zh-TW"/>
              </w:rPr>
              <w:t>4</w:t>
            </w:r>
            <w:r w:rsidR="005F55B9" w:rsidRPr="00483667">
              <w:rPr>
                <w:lang w:eastAsia="zh-TW"/>
              </w:rPr>
              <w:t>0</w:t>
            </w:r>
            <w:r w:rsidR="004600CD" w:rsidRPr="00483667">
              <w:rPr>
                <w:lang w:eastAsia="zh-TW"/>
              </w:rPr>
              <w:t>.6</w:t>
            </w:r>
            <w:r w:rsidR="004600CD" w:rsidRPr="00483667">
              <w:rPr>
                <w:rFonts w:hint="eastAsia"/>
                <w:lang w:eastAsia="zh-TW"/>
              </w:rPr>
              <w:t>歲。</w:t>
            </w:r>
          </w:p>
        </w:tc>
      </w:tr>
      <w:tr w:rsidR="00483667" w:rsidRPr="00483667" w14:paraId="548DFF24" w14:textId="77777777" w:rsidTr="00FD2AD9">
        <w:trPr>
          <w:trHeight w:val="680"/>
          <w:jc w:val="center"/>
        </w:trPr>
        <w:tc>
          <w:tcPr>
            <w:tcW w:w="2493" w:type="dxa"/>
            <w:tcMar>
              <w:left w:w="0" w:type="dxa"/>
              <w:right w:w="0" w:type="dxa"/>
            </w:tcMar>
            <w:vAlign w:val="center"/>
          </w:tcPr>
          <w:p w14:paraId="12C7C73A" w14:textId="77777777" w:rsidR="00FE67B3" w:rsidRPr="00483667" w:rsidRDefault="00FE67B3" w:rsidP="00403D05">
            <w:pPr>
              <w:pStyle w:val="-"/>
            </w:pPr>
            <w:r w:rsidRPr="00483667">
              <w:rPr>
                <w:rFonts w:hint="eastAsia"/>
              </w:rPr>
              <w:t>教育普及程度</w:t>
            </w:r>
          </w:p>
        </w:tc>
        <w:tc>
          <w:tcPr>
            <w:tcW w:w="6041" w:type="dxa"/>
            <w:tcMar>
              <w:left w:w="0" w:type="dxa"/>
              <w:right w:w="0" w:type="dxa"/>
            </w:tcMar>
            <w:vAlign w:val="center"/>
          </w:tcPr>
          <w:p w14:paraId="1532AFC6" w14:textId="717BCF16" w:rsidR="00FE67B3" w:rsidRPr="00483667" w:rsidRDefault="00FE67B3" w:rsidP="00403D05">
            <w:pPr>
              <w:pStyle w:val="-0"/>
              <w:rPr>
                <w:lang w:eastAsia="zh-TW"/>
              </w:rPr>
            </w:pPr>
            <w:r w:rsidRPr="00483667">
              <w:rPr>
                <w:rFonts w:hint="eastAsia"/>
                <w:lang w:eastAsia="zh-TW"/>
              </w:rPr>
              <w:t>加國教育制度優良，教育普及程度在世界上名列前茅</w:t>
            </w:r>
          </w:p>
        </w:tc>
      </w:tr>
      <w:tr w:rsidR="00483667" w:rsidRPr="00483667" w14:paraId="3EB97A1A" w14:textId="77777777" w:rsidTr="00FD2AD9">
        <w:trPr>
          <w:trHeight w:val="680"/>
          <w:jc w:val="center"/>
        </w:trPr>
        <w:tc>
          <w:tcPr>
            <w:tcW w:w="2493" w:type="dxa"/>
            <w:tcMar>
              <w:left w:w="0" w:type="dxa"/>
              <w:right w:w="0" w:type="dxa"/>
            </w:tcMar>
            <w:vAlign w:val="center"/>
          </w:tcPr>
          <w:p w14:paraId="6681FB77" w14:textId="77777777" w:rsidR="00FE67B3" w:rsidRPr="00483667" w:rsidRDefault="00FE67B3" w:rsidP="00403D05">
            <w:pPr>
              <w:pStyle w:val="-"/>
            </w:pPr>
            <w:r w:rsidRPr="00483667">
              <w:rPr>
                <w:rFonts w:hint="eastAsia"/>
              </w:rPr>
              <w:t>語言</w:t>
            </w:r>
          </w:p>
        </w:tc>
        <w:tc>
          <w:tcPr>
            <w:tcW w:w="6041" w:type="dxa"/>
            <w:tcMar>
              <w:left w:w="0" w:type="dxa"/>
              <w:right w:w="0" w:type="dxa"/>
            </w:tcMar>
            <w:vAlign w:val="center"/>
          </w:tcPr>
          <w:p w14:paraId="2398F9F2" w14:textId="4C67C8E5" w:rsidR="00FE67B3" w:rsidRPr="00483667" w:rsidRDefault="00FE67B3" w:rsidP="00403D05">
            <w:pPr>
              <w:pStyle w:val="-0"/>
              <w:rPr>
                <w:lang w:eastAsia="zh-TW"/>
              </w:rPr>
            </w:pPr>
            <w:r w:rsidRPr="00483667">
              <w:rPr>
                <w:rFonts w:hint="eastAsia"/>
                <w:lang w:eastAsia="zh-TW"/>
              </w:rPr>
              <w:t>英語及法語為官方語言</w:t>
            </w:r>
          </w:p>
        </w:tc>
      </w:tr>
      <w:tr w:rsidR="00483667" w:rsidRPr="00483667" w14:paraId="4E73CEA9" w14:textId="77777777" w:rsidTr="00FD2AD9">
        <w:trPr>
          <w:trHeight w:val="680"/>
          <w:jc w:val="center"/>
        </w:trPr>
        <w:tc>
          <w:tcPr>
            <w:tcW w:w="2493" w:type="dxa"/>
            <w:tcMar>
              <w:left w:w="0" w:type="dxa"/>
              <w:right w:w="0" w:type="dxa"/>
            </w:tcMar>
            <w:vAlign w:val="center"/>
          </w:tcPr>
          <w:p w14:paraId="6C8E1255" w14:textId="77777777" w:rsidR="00FE67B3" w:rsidRPr="00483667" w:rsidRDefault="00FE67B3" w:rsidP="00403D05">
            <w:pPr>
              <w:pStyle w:val="-"/>
            </w:pPr>
            <w:r w:rsidRPr="00483667">
              <w:rPr>
                <w:rFonts w:hint="eastAsia"/>
              </w:rPr>
              <w:t>宗教</w:t>
            </w:r>
          </w:p>
        </w:tc>
        <w:tc>
          <w:tcPr>
            <w:tcW w:w="6041" w:type="dxa"/>
            <w:tcMar>
              <w:left w:w="0" w:type="dxa"/>
              <w:right w:w="0" w:type="dxa"/>
            </w:tcMar>
            <w:vAlign w:val="center"/>
          </w:tcPr>
          <w:p w14:paraId="21622D62" w14:textId="7CB99FB0" w:rsidR="00FE67B3" w:rsidRPr="00483667" w:rsidRDefault="00B63271" w:rsidP="00403D05">
            <w:pPr>
              <w:pStyle w:val="-0"/>
              <w:rPr>
                <w:lang w:eastAsia="zh-TW"/>
              </w:rPr>
            </w:pPr>
            <w:bookmarkStart w:id="0" w:name="_Hlk167640218"/>
            <w:r w:rsidRPr="00483667">
              <w:rPr>
                <w:rFonts w:hint="eastAsia"/>
                <w:lang w:eastAsia="zh-TW"/>
              </w:rPr>
              <w:t>天主教及</w:t>
            </w:r>
            <w:r w:rsidR="00FE67B3" w:rsidRPr="00483667">
              <w:rPr>
                <w:rFonts w:hint="eastAsia"/>
                <w:lang w:eastAsia="zh-TW"/>
              </w:rPr>
              <w:t>基督教</w:t>
            </w:r>
            <w:r w:rsidRPr="00483667">
              <w:rPr>
                <w:lang w:eastAsia="zh-TW"/>
              </w:rPr>
              <w:t>53.3</w:t>
            </w:r>
            <w:r w:rsidR="00FE67B3" w:rsidRPr="00483667">
              <w:rPr>
                <w:lang w:eastAsia="zh-TW"/>
              </w:rPr>
              <w:t>%</w:t>
            </w:r>
            <w:r w:rsidR="00FE67B3" w:rsidRPr="00483667">
              <w:rPr>
                <w:rFonts w:hint="eastAsia"/>
                <w:lang w:eastAsia="zh-TW"/>
              </w:rPr>
              <w:t>、非宗教主義者</w:t>
            </w:r>
            <w:r w:rsidRPr="00483667">
              <w:rPr>
                <w:lang w:eastAsia="zh-TW"/>
              </w:rPr>
              <w:t>34.6</w:t>
            </w:r>
            <w:r w:rsidR="00FE67B3" w:rsidRPr="00483667">
              <w:rPr>
                <w:lang w:eastAsia="zh-TW"/>
              </w:rPr>
              <w:t>%</w:t>
            </w:r>
            <w:r w:rsidR="00FE67B3" w:rsidRPr="00483667">
              <w:rPr>
                <w:rFonts w:hint="eastAsia"/>
                <w:lang w:eastAsia="zh-TW"/>
              </w:rPr>
              <w:t>、伊斯蘭教</w:t>
            </w:r>
            <w:r w:rsidRPr="00483667">
              <w:rPr>
                <w:lang w:eastAsia="zh-TW"/>
              </w:rPr>
              <w:t>4.</w:t>
            </w:r>
            <w:r w:rsidR="00C959C9" w:rsidRPr="00483667">
              <w:rPr>
                <w:lang w:eastAsia="zh-TW"/>
              </w:rPr>
              <w:t>9</w:t>
            </w:r>
            <w:r w:rsidR="00FE67B3" w:rsidRPr="00483667">
              <w:rPr>
                <w:lang w:eastAsia="zh-TW"/>
              </w:rPr>
              <w:t>%</w:t>
            </w:r>
            <w:r w:rsidR="00FE67B3" w:rsidRPr="00483667">
              <w:rPr>
                <w:rFonts w:hint="eastAsia"/>
                <w:lang w:eastAsia="zh-TW"/>
              </w:rPr>
              <w:t>、印度教</w:t>
            </w:r>
            <w:r w:rsidRPr="00483667">
              <w:rPr>
                <w:lang w:eastAsia="zh-TW"/>
              </w:rPr>
              <w:t>2.3</w:t>
            </w:r>
            <w:r w:rsidR="00FE67B3" w:rsidRPr="00483667">
              <w:rPr>
                <w:lang w:eastAsia="zh-TW"/>
              </w:rPr>
              <w:t>%</w:t>
            </w:r>
            <w:r w:rsidR="00FE67B3" w:rsidRPr="00483667">
              <w:rPr>
                <w:rFonts w:hint="eastAsia"/>
                <w:lang w:eastAsia="zh-TW"/>
              </w:rPr>
              <w:t>、錫克教</w:t>
            </w:r>
            <w:r w:rsidRPr="00483667">
              <w:rPr>
                <w:lang w:eastAsia="zh-TW"/>
              </w:rPr>
              <w:t>2.1</w:t>
            </w:r>
            <w:r w:rsidR="00FE67B3" w:rsidRPr="00483667">
              <w:rPr>
                <w:lang w:eastAsia="zh-TW"/>
              </w:rPr>
              <w:t>%</w:t>
            </w:r>
            <w:r w:rsidR="00FE67B3" w:rsidRPr="00483667">
              <w:rPr>
                <w:rFonts w:hint="eastAsia"/>
                <w:lang w:eastAsia="zh-TW"/>
              </w:rPr>
              <w:t>、佛教</w:t>
            </w:r>
            <w:r w:rsidR="00FE67B3" w:rsidRPr="00483667">
              <w:rPr>
                <w:lang w:eastAsia="zh-TW"/>
              </w:rPr>
              <w:t>1</w:t>
            </w:r>
            <w:r w:rsidRPr="00483667">
              <w:rPr>
                <w:lang w:eastAsia="zh-TW"/>
              </w:rPr>
              <w:t>.0</w:t>
            </w:r>
            <w:r w:rsidR="00FE67B3" w:rsidRPr="00483667">
              <w:rPr>
                <w:lang w:eastAsia="zh-TW"/>
              </w:rPr>
              <w:t>%</w:t>
            </w:r>
            <w:r w:rsidR="00FE67B3" w:rsidRPr="00483667">
              <w:rPr>
                <w:rFonts w:hint="eastAsia"/>
                <w:lang w:eastAsia="zh-TW"/>
              </w:rPr>
              <w:t>、猶太教</w:t>
            </w:r>
            <w:r w:rsidRPr="00483667">
              <w:rPr>
                <w:lang w:eastAsia="zh-TW"/>
              </w:rPr>
              <w:t>0.9</w:t>
            </w:r>
            <w:r w:rsidR="00FE67B3" w:rsidRPr="00483667">
              <w:rPr>
                <w:lang w:eastAsia="zh-TW"/>
              </w:rPr>
              <w:t>%</w:t>
            </w:r>
            <w:r w:rsidR="00FE67B3" w:rsidRPr="00483667">
              <w:rPr>
                <w:rFonts w:hint="eastAsia"/>
                <w:lang w:eastAsia="zh-TW"/>
              </w:rPr>
              <w:t>、其他宗教</w:t>
            </w:r>
            <w:r w:rsidRPr="00483667">
              <w:rPr>
                <w:lang w:eastAsia="zh-TW"/>
              </w:rPr>
              <w:t>1.7%</w:t>
            </w:r>
            <w:bookmarkEnd w:id="0"/>
          </w:p>
        </w:tc>
      </w:tr>
      <w:tr w:rsidR="00483667" w:rsidRPr="00483667" w14:paraId="6FC93A46" w14:textId="77777777" w:rsidTr="00FD2AD9">
        <w:trPr>
          <w:trHeight w:val="680"/>
          <w:jc w:val="center"/>
        </w:trPr>
        <w:tc>
          <w:tcPr>
            <w:tcW w:w="2493" w:type="dxa"/>
            <w:tcMar>
              <w:left w:w="0" w:type="dxa"/>
              <w:right w:w="0" w:type="dxa"/>
            </w:tcMar>
            <w:vAlign w:val="center"/>
          </w:tcPr>
          <w:p w14:paraId="4BCBFCDD" w14:textId="77777777" w:rsidR="00FE67B3" w:rsidRPr="00483667" w:rsidRDefault="00FE67B3" w:rsidP="00403D05">
            <w:pPr>
              <w:pStyle w:val="-"/>
            </w:pPr>
            <w:r w:rsidRPr="00483667">
              <w:rPr>
                <w:rFonts w:hint="eastAsia"/>
              </w:rPr>
              <w:t>首都及重要城市</w:t>
            </w:r>
          </w:p>
        </w:tc>
        <w:tc>
          <w:tcPr>
            <w:tcW w:w="6041" w:type="dxa"/>
            <w:tcMar>
              <w:left w:w="0" w:type="dxa"/>
              <w:right w:w="0" w:type="dxa"/>
            </w:tcMar>
            <w:vAlign w:val="center"/>
          </w:tcPr>
          <w:p w14:paraId="6BB09176" w14:textId="0A62D792" w:rsidR="00FE67B3" w:rsidRPr="00483667" w:rsidRDefault="00FE67B3" w:rsidP="00403D05">
            <w:pPr>
              <w:pStyle w:val="-0"/>
              <w:rPr>
                <w:lang w:eastAsia="zh-TW"/>
              </w:rPr>
            </w:pPr>
            <w:r w:rsidRPr="00483667">
              <w:rPr>
                <w:rFonts w:hint="eastAsia"/>
                <w:lang w:eastAsia="zh-TW"/>
              </w:rPr>
              <w:t>首都渥太華，重要城市為多倫多、蒙特</w:t>
            </w:r>
            <w:proofErr w:type="gramStart"/>
            <w:r w:rsidRPr="00483667">
              <w:rPr>
                <w:rFonts w:hint="eastAsia"/>
                <w:lang w:eastAsia="zh-TW"/>
              </w:rPr>
              <w:t>婁</w:t>
            </w:r>
            <w:proofErr w:type="gramEnd"/>
            <w:r w:rsidRPr="00483667">
              <w:rPr>
                <w:rFonts w:hint="eastAsia"/>
                <w:lang w:eastAsia="zh-TW"/>
              </w:rPr>
              <w:t>、溫哥華、卡加利等</w:t>
            </w:r>
          </w:p>
        </w:tc>
      </w:tr>
      <w:tr w:rsidR="00483667" w:rsidRPr="00483667" w14:paraId="4071AC60" w14:textId="77777777" w:rsidTr="00FD2AD9">
        <w:trPr>
          <w:trHeight w:val="680"/>
          <w:jc w:val="center"/>
        </w:trPr>
        <w:tc>
          <w:tcPr>
            <w:tcW w:w="2493" w:type="dxa"/>
            <w:tcMar>
              <w:left w:w="0" w:type="dxa"/>
              <w:right w:w="0" w:type="dxa"/>
            </w:tcMar>
            <w:vAlign w:val="center"/>
          </w:tcPr>
          <w:p w14:paraId="15CD8A8A" w14:textId="77777777" w:rsidR="00FE67B3" w:rsidRPr="00483667" w:rsidRDefault="00FE67B3" w:rsidP="00403D05">
            <w:pPr>
              <w:pStyle w:val="-"/>
            </w:pPr>
            <w:r w:rsidRPr="00483667">
              <w:rPr>
                <w:rFonts w:hint="eastAsia"/>
              </w:rPr>
              <w:t>政治體制</w:t>
            </w:r>
          </w:p>
        </w:tc>
        <w:tc>
          <w:tcPr>
            <w:tcW w:w="6041" w:type="dxa"/>
            <w:tcMar>
              <w:left w:w="0" w:type="dxa"/>
              <w:right w:w="0" w:type="dxa"/>
            </w:tcMar>
            <w:vAlign w:val="center"/>
          </w:tcPr>
          <w:p w14:paraId="09489465" w14:textId="68F21937" w:rsidR="00FE67B3" w:rsidRPr="00483667" w:rsidRDefault="00FE67B3" w:rsidP="00403D05">
            <w:pPr>
              <w:pStyle w:val="-0"/>
              <w:rPr>
                <w:lang w:eastAsia="zh-TW"/>
              </w:rPr>
            </w:pPr>
            <w:r w:rsidRPr="00483667">
              <w:rPr>
                <w:rFonts w:hint="eastAsia"/>
                <w:lang w:eastAsia="zh-TW"/>
              </w:rPr>
              <w:t>聯邦政府採議會內閣制，主要政黨有保守黨、自由黨、</w:t>
            </w:r>
            <w:proofErr w:type="gramStart"/>
            <w:r w:rsidRPr="00483667">
              <w:rPr>
                <w:rFonts w:hint="eastAsia"/>
                <w:lang w:eastAsia="zh-TW"/>
              </w:rPr>
              <w:t>魁</w:t>
            </w:r>
            <w:r w:rsidR="00A8226B" w:rsidRPr="00483667">
              <w:rPr>
                <w:rFonts w:hint="eastAsia"/>
                <w:lang w:eastAsia="zh-TW"/>
              </w:rPr>
              <w:t>團</w:t>
            </w:r>
            <w:r w:rsidRPr="00483667">
              <w:rPr>
                <w:rFonts w:hint="eastAsia"/>
                <w:lang w:eastAsia="zh-TW"/>
              </w:rPr>
              <w:t>黨</w:t>
            </w:r>
            <w:proofErr w:type="gramEnd"/>
            <w:r w:rsidRPr="00483667">
              <w:rPr>
                <w:rFonts w:hint="eastAsia"/>
                <w:lang w:eastAsia="zh-TW"/>
              </w:rPr>
              <w:t>、新民主黨</w:t>
            </w:r>
          </w:p>
        </w:tc>
      </w:tr>
      <w:tr w:rsidR="00483667" w:rsidRPr="00483667" w14:paraId="0FB7F7B7" w14:textId="77777777" w:rsidTr="00FD2AD9">
        <w:trPr>
          <w:trHeight w:val="680"/>
          <w:jc w:val="center"/>
        </w:trPr>
        <w:tc>
          <w:tcPr>
            <w:tcW w:w="2493" w:type="dxa"/>
            <w:tcMar>
              <w:left w:w="0" w:type="dxa"/>
              <w:right w:w="0" w:type="dxa"/>
            </w:tcMar>
            <w:vAlign w:val="center"/>
          </w:tcPr>
          <w:p w14:paraId="63EEB5DD" w14:textId="77777777" w:rsidR="00FE67B3" w:rsidRPr="00483667" w:rsidRDefault="00FE67B3" w:rsidP="00403D05">
            <w:pPr>
              <w:pStyle w:val="-"/>
            </w:pPr>
            <w:r w:rsidRPr="00483667">
              <w:rPr>
                <w:rFonts w:hint="eastAsia"/>
              </w:rPr>
              <w:t>投資主管機構</w:t>
            </w:r>
          </w:p>
        </w:tc>
        <w:tc>
          <w:tcPr>
            <w:tcW w:w="6041" w:type="dxa"/>
            <w:tcMar>
              <w:left w:w="0" w:type="dxa"/>
              <w:right w:w="0" w:type="dxa"/>
            </w:tcMar>
            <w:vAlign w:val="center"/>
          </w:tcPr>
          <w:p w14:paraId="57C3DB11" w14:textId="61A33D11" w:rsidR="00FE67B3" w:rsidRPr="00483667" w:rsidRDefault="00FE67B3" w:rsidP="00403D05">
            <w:pPr>
              <w:pStyle w:val="-0"/>
              <w:rPr>
                <w:lang w:eastAsia="zh-TW"/>
              </w:rPr>
            </w:pPr>
            <w:r w:rsidRPr="00483667">
              <w:rPr>
                <w:rFonts w:hint="eastAsia"/>
                <w:lang w:eastAsia="zh-TW"/>
              </w:rPr>
              <w:t>加拿大投資署（</w:t>
            </w:r>
            <w:r w:rsidRPr="00483667">
              <w:rPr>
                <w:lang w:eastAsia="zh-TW"/>
              </w:rPr>
              <w:t>Invest In Canada</w:t>
            </w:r>
            <w:r w:rsidRPr="00483667">
              <w:rPr>
                <w:rFonts w:hint="eastAsia"/>
                <w:lang w:eastAsia="zh-TW"/>
              </w:rPr>
              <w:t>）、及各省政府負責投資</w:t>
            </w:r>
            <w:r w:rsidRPr="00483667">
              <w:rPr>
                <w:rFonts w:hint="eastAsia"/>
                <w:lang w:eastAsia="zh-TW"/>
              </w:rPr>
              <w:lastRenderedPageBreak/>
              <w:t>單位</w:t>
            </w:r>
          </w:p>
        </w:tc>
      </w:tr>
      <w:tr w:rsidR="00483667" w:rsidRPr="00483667" w14:paraId="610AC514" w14:textId="77777777" w:rsidTr="00FD2AD9">
        <w:trPr>
          <w:trHeight w:val="680"/>
          <w:jc w:val="center"/>
        </w:trPr>
        <w:tc>
          <w:tcPr>
            <w:tcW w:w="8534" w:type="dxa"/>
            <w:gridSpan w:val="2"/>
            <w:tcMar>
              <w:left w:w="0" w:type="dxa"/>
              <w:right w:w="0" w:type="dxa"/>
            </w:tcMar>
            <w:vAlign w:val="center"/>
          </w:tcPr>
          <w:p w14:paraId="1FA6E779" w14:textId="77777777" w:rsidR="002E5E09" w:rsidRPr="00483667" w:rsidRDefault="002E5E09" w:rsidP="00403D05">
            <w:pPr>
              <w:pStyle w:val="afff"/>
            </w:pPr>
            <w:r w:rsidRPr="00483667">
              <w:lastRenderedPageBreak/>
              <w:t xml:space="preserve">經  濟  概  </w:t>
            </w:r>
            <w:proofErr w:type="gramStart"/>
            <w:r w:rsidRPr="00483667">
              <w:t>況</w:t>
            </w:r>
            <w:proofErr w:type="gramEnd"/>
          </w:p>
        </w:tc>
      </w:tr>
      <w:tr w:rsidR="00483667" w:rsidRPr="00483667" w14:paraId="3DB2226A" w14:textId="77777777" w:rsidTr="00FD2AD9">
        <w:trPr>
          <w:trHeight w:val="680"/>
          <w:jc w:val="center"/>
        </w:trPr>
        <w:tc>
          <w:tcPr>
            <w:tcW w:w="2493" w:type="dxa"/>
            <w:tcMar>
              <w:left w:w="0" w:type="dxa"/>
              <w:right w:w="0" w:type="dxa"/>
            </w:tcMar>
            <w:vAlign w:val="center"/>
          </w:tcPr>
          <w:p w14:paraId="75376BFA" w14:textId="77777777" w:rsidR="00FE67B3" w:rsidRPr="00483667" w:rsidRDefault="00FE67B3" w:rsidP="00403D05">
            <w:pPr>
              <w:pStyle w:val="-"/>
            </w:pPr>
            <w:r w:rsidRPr="00483667">
              <w:rPr>
                <w:rFonts w:hint="eastAsia"/>
              </w:rPr>
              <w:t>幣制</w:t>
            </w:r>
          </w:p>
        </w:tc>
        <w:tc>
          <w:tcPr>
            <w:tcW w:w="6041" w:type="dxa"/>
            <w:tcMar>
              <w:left w:w="0" w:type="dxa"/>
              <w:right w:w="0" w:type="dxa"/>
            </w:tcMar>
            <w:vAlign w:val="center"/>
          </w:tcPr>
          <w:p w14:paraId="6A363C3F" w14:textId="12B43F54" w:rsidR="00FE67B3" w:rsidRPr="00483667" w:rsidRDefault="00FE67B3" w:rsidP="00403D05">
            <w:pPr>
              <w:pStyle w:val="-0"/>
              <w:rPr>
                <w:lang w:eastAsia="zh-TW"/>
              </w:rPr>
            </w:pPr>
            <w:r w:rsidRPr="00483667">
              <w:rPr>
                <w:rFonts w:hint="eastAsia"/>
                <w:lang w:eastAsia="zh-TW"/>
              </w:rPr>
              <w:t>加元</w:t>
            </w:r>
          </w:p>
        </w:tc>
      </w:tr>
      <w:tr w:rsidR="00483667" w:rsidRPr="00483667" w14:paraId="5423CFFC" w14:textId="77777777" w:rsidTr="00FD2AD9">
        <w:trPr>
          <w:trHeight w:val="680"/>
          <w:jc w:val="center"/>
        </w:trPr>
        <w:tc>
          <w:tcPr>
            <w:tcW w:w="2493" w:type="dxa"/>
            <w:tcMar>
              <w:left w:w="0" w:type="dxa"/>
              <w:right w:w="0" w:type="dxa"/>
            </w:tcMar>
            <w:vAlign w:val="center"/>
          </w:tcPr>
          <w:p w14:paraId="75DF1B10" w14:textId="77777777" w:rsidR="00FE67B3" w:rsidRPr="00483667" w:rsidRDefault="00FE67B3" w:rsidP="00403D05">
            <w:pPr>
              <w:pStyle w:val="-"/>
            </w:pPr>
            <w:r w:rsidRPr="00483667">
              <w:rPr>
                <w:rFonts w:hint="eastAsia"/>
              </w:rPr>
              <w:t>國內生產毛額</w:t>
            </w:r>
          </w:p>
        </w:tc>
        <w:tc>
          <w:tcPr>
            <w:tcW w:w="6041" w:type="dxa"/>
            <w:tcMar>
              <w:left w:w="0" w:type="dxa"/>
              <w:right w:w="0" w:type="dxa"/>
            </w:tcMar>
            <w:vAlign w:val="center"/>
          </w:tcPr>
          <w:p w14:paraId="77FE9568" w14:textId="7D175080" w:rsidR="00FE67B3" w:rsidRPr="00483667" w:rsidRDefault="00FE67B3" w:rsidP="00403D05">
            <w:pPr>
              <w:pStyle w:val="-0"/>
              <w:rPr>
                <w:lang w:eastAsia="zh-TW"/>
              </w:rPr>
            </w:pPr>
            <w:bookmarkStart w:id="1" w:name="_Hlk167640441"/>
            <w:r w:rsidRPr="00483667">
              <w:rPr>
                <w:lang w:eastAsia="zh-TW"/>
              </w:rPr>
              <w:t>2</w:t>
            </w:r>
            <w:r w:rsidRPr="00483667">
              <w:rPr>
                <w:rFonts w:hint="eastAsia"/>
                <w:lang w:eastAsia="zh-TW"/>
              </w:rPr>
              <w:t>兆</w:t>
            </w:r>
            <w:r w:rsidR="00C41548" w:rsidRPr="00483667">
              <w:rPr>
                <w:rFonts w:hint="eastAsia"/>
                <w:lang w:eastAsia="zh-TW"/>
              </w:rPr>
              <w:t>4</w:t>
            </w:r>
            <w:r w:rsidR="002E197A" w:rsidRPr="00483667">
              <w:rPr>
                <w:lang w:eastAsia="zh-TW"/>
              </w:rPr>
              <w:t>,</w:t>
            </w:r>
            <w:r w:rsidR="00C41548" w:rsidRPr="00483667">
              <w:rPr>
                <w:rFonts w:hint="eastAsia"/>
                <w:lang w:eastAsia="zh-TW"/>
              </w:rPr>
              <w:t>2</w:t>
            </w:r>
            <w:r w:rsidR="00FC3599" w:rsidRPr="00483667">
              <w:rPr>
                <w:lang w:eastAsia="zh-TW"/>
              </w:rPr>
              <w:t>0</w:t>
            </w:r>
            <w:r w:rsidR="00B63271" w:rsidRPr="00483667">
              <w:rPr>
                <w:lang w:eastAsia="zh-TW"/>
              </w:rPr>
              <w:t>0</w:t>
            </w:r>
            <w:r w:rsidRPr="00483667">
              <w:rPr>
                <w:rFonts w:hint="eastAsia"/>
                <w:lang w:eastAsia="zh-TW"/>
              </w:rPr>
              <w:t>億加元（</w:t>
            </w:r>
            <w:r w:rsidRPr="00483667">
              <w:rPr>
                <w:lang w:eastAsia="zh-TW"/>
              </w:rPr>
              <w:t>202</w:t>
            </w:r>
            <w:r w:rsidR="00C41548" w:rsidRPr="00483667">
              <w:rPr>
                <w:rFonts w:hint="eastAsia"/>
                <w:lang w:eastAsia="zh-TW"/>
              </w:rPr>
              <w:t>5</w:t>
            </w:r>
            <w:r w:rsidRPr="00483667">
              <w:rPr>
                <w:rFonts w:hint="eastAsia"/>
                <w:lang w:eastAsia="zh-TW"/>
              </w:rPr>
              <w:t>）</w:t>
            </w:r>
          </w:p>
          <w:bookmarkEnd w:id="1"/>
          <w:p w14:paraId="2237DCF1" w14:textId="7CB6B315" w:rsidR="00FE67B3" w:rsidRPr="00483667" w:rsidRDefault="00FE67B3" w:rsidP="00403D05">
            <w:pPr>
              <w:pStyle w:val="-0"/>
              <w:rPr>
                <w:lang w:eastAsia="zh-TW"/>
              </w:rPr>
            </w:pPr>
            <w:proofErr w:type="gramStart"/>
            <w:r w:rsidRPr="00483667">
              <w:rPr>
                <w:rFonts w:hint="eastAsia"/>
                <w:lang w:eastAsia="zh-TW"/>
              </w:rPr>
              <w:t>（</w:t>
            </w:r>
            <w:proofErr w:type="gramEnd"/>
            <w:r w:rsidRPr="00483667">
              <w:rPr>
                <w:rFonts w:hint="eastAsia"/>
                <w:lang w:eastAsia="zh-TW"/>
              </w:rPr>
              <w:t>資料來源：加拿大統計局</w:t>
            </w:r>
            <w:proofErr w:type="gramStart"/>
            <w:r w:rsidRPr="00483667">
              <w:rPr>
                <w:rFonts w:hint="eastAsia"/>
                <w:lang w:eastAsia="zh-TW"/>
              </w:rPr>
              <w:t>）</w:t>
            </w:r>
            <w:proofErr w:type="gramEnd"/>
          </w:p>
        </w:tc>
      </w:tr>
      <w:tr w:rsidR="00483667" w:rsidRPr="00483667" w14:paraId="49BDA830" w14:textId="77777777" w:rsidTr="00FD2AD9">
        <w:trPr>
          <w:trHeight w:val="680"/>
          <w:jc w:val="center"/>
        </w:trPr>
        <w:tc>
          <w:tcPr>
            <w:tcW w:w="2493" w:type="dxa"/>
            <w:tcMar>
              <w:left w:w="0" w:type="dxa"/>
              <w:right w:w="0" w:type="dxa"/>
            </w:tcMar>
            <w:vAlign w:val="center"/>
          </w:tcPr>
          <w:p w14:paraId="7CEEC67E" w14:textId="77777777" w:rsidR="00FE67B3" w:rsidRPr="00483667" w:rsidRDefault="00FE67B3" w:rsidP="00403D05">
            <w:pPr>
              <w:pStyle w:val="-"/>
            </w:pPr>
            <w:r w:rsidRPr="00483667">
              <w:rPr>
                <w:rFonts w:hint="eastAsia"/>
              </w:rPr>
              <w:t>經濟成長率</w:t>
            </w:r>
          </w:p>
        </w:tc>
        <w:tc>
          <w:tcPr>
            <w:tcW w:w="6041" w:type="dxa"/>
            <w:tcMar>
              <w:left w:w="0" w:type="dxa"/>
              <w:right w:w="0" w:type="dxa"/>
            </w:tcMar>
            <w:vAlign w:val="center"/>
          </w:tcPr>
          <w:p w14:paraId="6F41C8B5" w14:textId="070887EB" w:rsidR="00FE67B3" w:rsidRPr="00483667" w:rsidRDefault="004A4447" w:rsidP="00403D05">
            <w:pPr>
              <w:pStyle w:val="-0"/>
              <w:rPr>
                <w:lang w:eastAsia="zh-TW"/>
              </w:rPr>
            </w:pPr>
            <w:r w:rsidRPr="00483667">
              <w:rPr>
                <w:lang w:eastAsia="zh-TW"/>
              </w:rPr>
              <w:t>1.</w:t>
            </w:r>
            <w:r w:rsidR="00C41548" w:rsidRPr="00483667">
              <w:rPr>
                <w:rFonts w:hint="eastAsia"/>
                <w:lang w:eastAsia="zh-TW"/>
              </w:rPr>
              <w:t>7</w:t>
            </w:r>
            <w:r w:rsidR="00FE67B3" w:rsidRPr="00483667">
              <w:rPr>
                <w:lang w:eastAsia="zh-TW"/>
              </w:rPr>
              <w:t>%</w:t>
            </w:r>
            <w:r w:rsidR="00FE67B3" w:rsidRPr="00483667">
              <w:rPr>
                <w:rFonts w:hint="eastAsia"/>
                <w:lang w:eastAsia="zh-TW"/>
              </w:rPr>
              <w:t>（</w:t>
            </w:r>
            <w:r w:rsidR="00FE67B3" w:rsidRPr="00483667">
              <w:rPr>
                <w:lang w:eastAsia="zh-TW"/>
              </w:rPr>
              <w:t>202</w:t>
            </w:r>
            <w:r w:rsidR="00C41548" w:rsidRPr="00483667">
              <w:rPr>
                <w:rFonts w:hint="eastAsia"/>
                <w:lang w:eastAsia="zh-TW"/>
              </w:rPr>
              <w:t>5</w:t>
            </w:r>
            <w:r w:rsidR="00FE67B3" w:rsidRPr="00483667">
              <w:rPr>
                <w:rFonts w:hint="eastAsia"/>
                <w:lang w:eastAsia="zh-TW"/>
              </w:rPr>
              <w:t>）</w:t>
            </w:r>
          </w:p>
        </w:tc>
      </w:tr>
      <w:tr w:rsidR="00483667" w:rsidRPr="00483667" w14:paraId="29BFBC78" w14:textId="77777777" w:rsidTr="00FD2AD9">
        <w:trPr>
          <w:trHeight w:val="680"/>
          <w:jc w:val="center"/>
        </w:trPr>
        <w:tc>
          <w:tcPr>
            <w:tcW w:w="2493" w:type="dxa"/>
            <w:tcMar>
              <w:left w:w="0" w:type="dxa"/>
              <w:right w:w="0" w:type="dxa"/>
            </w:tcMar>
            <w:vAlign w:val="center"/>
          </w:tcPr>
          <w:p w14:paraId="0BEA0A97" w14:textId="77777777" w:rsidR="00FE67B3" w:rsidRPr="00483667" w:rsidRDefault="00FE67B3" w:rsidP="00403D05">
            <w:pPr>
              <w:pStyle w:val="-"/>
            </w:pPr>
            <w:r w:rsidRPr="00483667">
              <w:rPr>
                <w:rFonts w:hint="eastAsia"/>
              </w:rPr>
              <w:t>平均國民所得</w:t>
            </w:r>
          </w:p>
        </w:tc>
        <w:tc>
          <w:tcPr>
            <w:tcW w:w="6041" w:type="dxa"/>
            <w:tcMar>
              <w:left w:w="0" w:type="dxa"/>
              <w:right w:w="0" w:type="dxa"/>
            </w:tcMar>
            <w:vAlign w:val="center"/>
          </w:tcPr>
          <w:p w14:paraId="0B861157" w14:textId="0452E5F6" w:rsidR="00FE67B3" w:rsidRPr="00483667" w:rsidRDefault="00FE67B3" w:rsidP="00403D05">
            <w:pPr>
              <w:pStyle w:val="-0"/>
              <w:rPr>
                <w:lang w:eastAsia="zh-TW"/>
              </w:rPr>
            </w:pPr>
            <w:bookmarkStart w:id="2" w:name="_Hlk198691926"/>
            <w:r w:rsidRPr="00483667">
              <w:rPr>
                <w:lang w:eastAsia="zh-TW"/>
              </w:rPr>
              <w:t>5</w:t>
            </w:r>
            <w:r w:rsidRPr="00483667">
              <w:rPr>
                <w:rFonts w:hint="eastAsia"/>
                <w:lang w:eastAsia="zh-TW"/>
              </w:rPr>
              <w:t>萬</w:t>
            </w:r>
            <w:r w:rsidR="004A4447" w:rsidRPr="00483667">
              <w:rPr>
                <w:lang w:eastAsia="zh-TW"/>
              </w:rPr>
              <w:t>8</w:t>
            </w:r>
            <w:r w:rsidRPr="00483667">
              <w:rPr>
                <w:lang w:eastAsia="zh-TW"/>
              </w:rPr>
              <w:t>,</w:t>
            </w:r>
            <w:r w:rsidR="00C41548" w:rsidRPr="00483667">
              <w:rPr>
                <w:rFonts w:hint="eastAsia"/>
                <w:lang w:eastAsia="zh-TW"/>
              </w:rPr>
              <w:t>240</w:t>
            </w:r>
            <w:r w:rsidRPr="00483667">
              <w:rPr>
                <w:rFonts w:hint="eastAsia"/>
                <w:lang w:eastAsia="zh-TW"/>
              </w:rPr>
              <w:t>美元（</w:t>
            </w:r>
            <w:r w:rsidRPr="00483667">
              <w:rPr>
                <w:lang w:eastAsia="zh-TW"/>
              </w:rPr>
              <w:t>202</w:t>
            </w:r>
            <w:r w:rsidR="00C41548" w:rsidRPr="00483667">
              <w:rPr>
                <w:rFonts w:hint="eastAsia"/>
                <w:lang w:eastAsia="zh-TW"/>
              </w:rPr>
              <w:t>5</w:t>
            </w:r>
            <w:r w:rsidRPr="00483667">
              <w:rPr>
                <w:rFonts w:hint="eastAsia"/>
                <w:lang w:eastAsia="zh-TW"/>
              </w:rPr>
              <w:t>）</w:t>
            </w:r>
          </w:p>
          <w:bookmarkEnd w:id="2"/>
          <w:p w14:paraId="4DEA1F4D" w14:textId="73AFA369" w:rsidR="00FE67B3" w:rsidRPr="00483667" w:rsidRDefault="00FE67B3" w:rsidP="00403D05">
            <w:pPr>
              <w:pStyle w:val="-0"/>
              <w:rPr>
                <w:lang w:eastAsia="zh-TW"/>
              </w:rPr>
            </w:pPr>
            <w:proofErr w:type="gramStart"/>
            <w:r w:rsidRPr="00483667">
              <w:rPr>
                <w:rFonts w:hint="eastAsia"/>
                <w:lang w:eastAsia="zh-TW"/>
              </w:rPr>
              <w:t>（</w:t>
            </w:r>
            <w:proofErr w:type="gramEnd"/>
            <w:r w:rsidRPr="00483667">
              <w:rPr>
                <w:rFonts w:hint="eastAsia"/>
                <w:lang w:eastAsia="zh-TW"/>
              </w:rPr>
              <w:t>資料來源：</w:t>
            </w:r>
            <w:r w:rsidR="006218A3" w:rsidRPr="00483667">
              <w:rPr>
                <w:rFonts w:hint="eastAsia"/>
                <w:lang w:eastAsia="zh-TW"/>
              </w:rPr>
              <w:t>Statistic Canada</w:t>
            </w:r>
            <w:proofErr w:type="gramStart"/>
            <w:r w:rsidRPr="00483667">
              <w:rPr>
                <w:rFonts w:hint="eastAsia"/>
                <w:lang w:eastAsia="zh-TW"/>
              </w:rPr>
              <w:t>）</w:t>
            </w:r>
            <w:proofErr w:type="gramEnd"/>
          </w:p>
        </w:tc>
      </w:tr>
      <w:tr w:rsidR="00483667" w:rsidRPr="00483667" w14:paraId="57D48843" w14:textId="77777777" w:rsidTr="00FD2AD9">
        <w:trPr>
          <w:trHeight w:val="680"/>
          <w:jc w:val="center"/>
        </w:trPr>
        <w:tc>
          <w:tcPr>
            <w:tcW w:w="2493" w:type="dxa"/>
            <w:tcMar>
              <w:left w:w="0" w:type="dxa"/>
              <w:right w:w="0" w:type="dxa"/>
            </w:tcMar>
            <w:vAlign w:val="center"/>
          </w:tcPr>
          <w:p w14:paraId="3BAE05DC" w14:textId="77777777" w:rsidR="00FE67B3" w:rsidRPr="00483667" w:rsidRDefault="00FE67B3" w:rsidP="00403D05">
            <w:pPr>
              <w:pStyle w:val="-"/>
            </w:pPr>
            <w:r w:rsidRPr="00483667">
              <w:rPr>
                <w:rFonts w:hint="eastAsia"/>
              </w:rPr>
              <w:t>匯率</w:t>
            </w:r>
          </w:p>
        </w:tc>
        <w:tc>
          <w:tcPr>
            <w:tcW w:w="6041" w:type="dxa"/>
            <w:tcMar>
              <w:left w:w="0" w:type="dxa"/>
              <w:right w:w="0" w:type="dxa"/>
            </w:tcMar>
            <w:vAlign w:val="center"/>
          </w:tcPr>
          <w:p w14:paraId="1E23A097" w14:textId="49439830" w:rsidR="00FE67B3" w:rsidRPr="00483667" w:rsidRDefault="00FE67B3" w:rsidP="00403D05">
            <w:pPr>
              <w:pStyle w:val="-0"/>
              <w:rPr>
                <w:lang w:eastAsia="zh-TW"/>
              </w:rPr>
            </w:pPr>
            <w:bookmarkStart w:id="3" w:name="_Hlk167641684"/>
            <w:r w:rsidRPr="00483667">
              <w:rPr>
                <w:lang w:eastAsia="zh-TW"/>
              </w:rPr>
              <w:t>1</w:t>
            </w:r>
            <w:r w:rsidRPr="00483667">
              <w:rPr>
                <w:rFonts w:hint="eastAsia"/>
                <w:lang w:eastAsia="zh-TW"/>
              </w:rPr>
              <w:t>美元</w:t>
            </w:r>
            <w:r w:rsidRPr="00483667">
              <w:rPr>
                <w:lang w:eastAsia="zh-TW"/>
              </w:rPr>
              <w:t>=1.</w:t>
            </w:r>
            <w:r w:rsidR="006218A3" w:rsidRPr="00483667">
              <w:rPr>
                <w:lang w:eastAsia="zh-TW"/>
              </w:rPr>
              <w:t>3</w:t>
            </w:r>
            <w:r w:rsidR="00C41548" w:rsidRPr="00483667">
              <w:rPr>
                <w:rFonts w:hint="eastAsia"/>
                <w:lang w:eastAsia="zh-TW"/>
              </w:rPr>
              <w:t>912</w:t>
            </w:r>
            <w:r w:rsidRPr="00483667">
              <w:rPr>
                <w:rFonts w:hint="eastAsia"/>
                <w:lang w:eastAsia="zh-TW"/>
              </w:rPr>
              <w:t>加元</w:t>
            </w:r>
            <w:bookmarkEnd w:id="3"/>
            <w:r w:rsidR="00D11D2F" w:rsidRPr="00483667">
              <w:rPr>
                <w:rFonts w:hint="eastAsia"/>
                <w:lang w:eastAsia="zh-TW"/>
              </w:rPr>
              <w:t>（</w:t>
            </w:r>
            <w:r w:rsidR="006218A3" w:rsidRPr="00483667">
              <w:rPr>
                <w:lang w:eastAsia="zh-TW"/>
              </w:rPr>
              <w:t>202</w:t>
            </w:r>
            <w:r w:rsidR="00C41548" w:rsidRPr="00483667">
              <w:rPr>
                <w:rFonts w:hint="eastAsia"/>
                <w:lang w:eastAsia="zh-TW"/>
              </w:rPr>
              <w:t>5</w:t>
            </w:r>
            <w:r w:rsidRPr="00483667">
              <w:rPr>
                <w:rFonts w:hint="eastAsia"/>
                <w:lang w:eastAsia="zh-TW"/>
              </w:rPr>
              <w:t>年平均匯率</w:t>
            </w:r>
            <w:r w:rsidR="00D11D2F" w:rsidRPr="00483667">
              <w:rPr>
                <w:rFonts w:hint="eastAsia"/>
                <w:lang w:eastAsia="zh-TW"/>
              </w:rPr>
              <w:t>）</w:t>
            </w:r>
            <w:proofErr w:type="gramStart"/>
            <w:r w:rsidR="00032858" w:rsidRPr="00483667">
              <w:rPr>
                <w:rFonts w:hint="eastAsia"/>
                <w:lang w:eastAsia="zh-TW"/>
              </w:rPr>
              <w:t>（</w:t>
            </w:r>
            <w:proofErr w:type="gramEnd"/>
            <w:r w:rsidR="00032858" w:rsidRPr="00483667">
              <w:rPr>
                <w:rFonts w:hint="eastAsia"/>
                <w:lang w:eastAsia="zh-TW"/>
              </w:rPr>
              <w:t>資料來源：</w:t>
            </w:r>
            <w:r w:rsidR="00032858" w:rsidRPr="00483667">
              <w:rPr>
                <w:lang w:eastAsia="zh-TW"/>
              </w:rPr>
              <w:t>Bank of Canada</w:t>
            </w:r>
            <w:proofErr w:type="gramStart"/>
            <w:r w:rsidR="00032858" w:rsidRPr="00483667">
              <w:rPr>
                <w:rFonts w:hint="eastAsia"/>
                <w:lang w:eastAsia="zh-TW"/>
              </w:rPr>
              <w:t>）</w:t>
            </w:r>
            <w:proofErr w:type="gramEnd"/>
          </w:p>
        </w:tc>
      </w:tr>
      <w:tr w:rsidR="00483667" w:rsidRPr="00483667" w14:paraId="53903F32" w14:textId="77777777" w:rsidTr="00FD2AD9">
        <w:trPr>
          <w:trHeight w:val="680"/>
          <w:jc w:val="center"/>
        </w:trPr>
        <w:tc>
          <w:tcPr>
            <w:tcW w:w="2493" w:type="dxa"/>
            <w:tcMar>
              <w:left w:w="0" w:type="dxa"/>
              <w:right w:w="0" w:type="dxa"/>
            </w:tcMar>
            <w:vAlign w:val="center"/>
          </w:tcPr>
          <w:p w14:paraId="0F7C5027" w14:textId="77777777" w:rsidR="00FE67B3" w:rsidRPr="00483667" w:rsidRDefault="00FE67B3" w:rsidP="00403D05">
            <w:pPr>
              <w:pStyle w:val="-"/>
            </w:pPr>
            <w:r w:rsidRPr="00483667">
              <w:rPr>
                <w:rFonts w:hint="eastAsia"/>
              </w:rPr>
              <w:t>利率</w:t>
            </w:r>
          </w:p>
        </w:tc>
        <w:tc>
          <w:tcPr>
            <w:tcW w:w="6041" w:type="dxa"/>
            <w:tcMar>
              <w:left w:w="0" w:type="dxa"/>
              <w:right w:w="0" w:type="dxa"/>
            </w:tcMar>
            <w:vAlign w:val="center"/>
          </w:tcPr>
          <w:p w14:paraId="2F1BAB88" w14:textId="035EA035" w:rsidR="00FE67B3" w:rsidRPr="00483667" w:rsidRDefault="00C41548" w:rsidP="00403D05">
            <w:pPr>
              <w:pStyle w:val="-0"/>
              <w:rPr>
                <w:lang w:eastAsia="zh-TW"/>
              </w:rPr>
            </w:pPr>
            <w:r w:rsidRPr="00483667">
              <w:rPr>
                <w:lang w:eastAsia="zh-TW"/>
              </w:rPr>
              <w:t>2.56%</w:t>
            </w:r>
            <w:r w:rsidR="00FE67B3" w:rsidRPr="00483667">
              <w:rPr>
                <w:rFonts w:hint="eastAsia"/>
                <w:lang w:eastAsia="zh-TW"/>
              </w:rPr>
              <w:t>（</w:t>
            </w:r>
            <w:r w:rsidR="006218A3" w:rsidRPr="00483667">
              <w:rPr>
                <w:lang w:eastAsia="zh-TW"/>
              </w:rPr>
              <w:t>202</w:t>
            </w:r>
            <w:r w:rsidRPr="00483667">
              <w:rPr>
                <w:lang w:eastAsia="zh-TW"/>
              </w:rPr>
              <w:t>5</w:t>
            </w:r>
            <w:r w:rsidR="006218A3" w:rsidRPr="00483667">
              <w:rPr>
                <w:lang w:eastAsia="zh-TW"/>
              </w:rPr>
              <w:t xml:space="preserve"> </w:t>
            </w:r>
            <w:r w:rsidR="00032858" w:rsidRPr="00483667">
              <w:rPr>
                <w:lang w:eastAsia="zh-TW"/>
              </w:rPr>
              <w:t>average</w:t>
            </w:r>
            <w:r w:rsidR="00FE67B3" w:rsidRPr="00483667">
              <w:rPr>
                <w:rFonts w:hint="eastAsia"/>
                <w:lang w:eastAsia="zh-TW"/>
              </w:rPr>
              <w:t>）</w:t>
            </w:r>
            <w:proofErr w:type="gramStart"/>
            <w:r w:rsidR="00032858" w:rsidRPr="00483667">
              <w:rPr>
                <w:rFonts w:hint="eastAsia"/>
                <w:lang w:eastAsia="zh-TW"/>
              </w:rPr>
              <w:t>（</w:t>
            </w:r>
            <w:proofErr w:type="gramEnd"/>
            <w:r w:rsidR="00032858" w:rsidRPr="00483667">
              <w:rPr>
                <w:rFonts w:hint="eastAsia"/>
                <w:lang w:eastAsia="zh-TW"/>
              </w:rPr>
              <w:t>資料來源：</w:t>
            </w:r>
            <w:r w:rsidR="00032858" w:rsidRPr="00483667">
              <w:rPr>
                <w:lang w:eastAsia="zh-TW"/>
              </w:rPr>
              <w:t>Bank of Canada</w:t>
            </w:r>
            <w:proofErr w:type="gramStart"/>
            <w:r w:rsidR="00032858" w:rsidRPr="00483667">
              <w:rPr>
                <w:rFonts w:hint="eastAsia"/>
                <w:lang w:eastAsia="zh-TW"/>
              </w:rPr>
              <w:t>）</w:t>
            </w:r>
            <w:proofErr w:type="gramEnd"/>
          </w:p>
        </w:tc>
      </w:tr>
      <w:tr w:rsidR="00483667" w:rsidRPr="00483667" w14:paraId="6DD01DA1" w14:textId="77777777" w:rsidTr="00FD2AD9">
        <w:trPr>
          <w:trHeight w:val="680"/>
          <w:jc w:val="center"/>
        </w:trPr>
        <w:tc>
          <w:tcPr>
            <w:tcW w:w="2493" w:type="dxa"/>
            <w:tcMar>
              <w:left w:w="0" w:type="dxa"/>
              <w:right w:w="0" w:type="dxa"/>
            </w:tcMar>
            <w:vAlign w:val="center"/>
          </w:tcPr>
          <w:p w14:paraId="5FD5433E" w14:textId="77777777" w:rsidR="00FE67B3" w:rsidRPr="00483667" w:rsidRDefault="00FE67B3" w:rsidP="00403D05">
            <w:pPr>
              <w:pStyle w:val="-"/>
            </w:pPr>
            <w:r w:rsidRPr="00483667">
              <w:rPr>
                <w:rFonts w:hint="eastAsia"/>
              </w:rPr>
              <w:t>通貨膨脹率</w:t>
            </w:r>
          </w:p>
        </w:tc>
        <w:tc>
          <w:tcPr>
            <w:tcW w:w="6041" w:type="dxa"/>
            <w:tcMar>
              <w:left w:w="0" w:type="dxa"/>
              <w:right w:w="0" w:type="dxa"/>
            </w:tcMar>
            <w:vAlign w:val="center"/>
          </w:tcPr>
          <w:p w14:paraId="138198D0" w14:textId="25F04D7F" w:rsidR="00FE67B3" w:rsidRPr="00483667" w:rsidRDefault="00C41548" w:rsidP="00403D05">
            <w:pPr>
              <w:pStyle w:val="-0"/>
              <w:rPr>
                <w:lang w:eastAsia="zh-TW"/>
              </w:rPr>
            </w:pPr>
            <w:r w:rsidRPr="00483667">
              <w:rPr>
                <w:lang w:eastAsia="zh-TW"/>
              </w:rPr>
              <w:t>2.1</w:t>
            </w:r>
            <w:r w:rsidR="00FE67B3" w:rsidRPr="00483667">
              <w:rPr>
                <w:lang w:eastAsia="zh-TW"/>
              </w:rPr>
              <w:t>%</w:t>
            </w:r>
            <w:r w:rsidR="00FE67B3" w:rsidRPr="00483667">
              <w:rPr>
                <w:rFonts w:hint="eastAsia"/>
                <w:lang w:eastAsia="zh-TW"/>
              </w:rPr>
              <w:t>（</w:t>
            </w:r>
            <w:r w:rsidR="00FE67B3" w:rsidRPr="00483667">
              <w:rPr>
                <w:lang w:eastAsia="zh-TW"/>
              </w:rPr>
              <w:t>202</w:t>
            </w:r>
            <w:r w:rsidRPr="00483667">
              <w:rPr>
                <w:lang w:eastAsia="zh-TW"/>
              </w:rPr>
              <w:t>5</w:t>
            </w:r>
            <w:r w:rsidR="00FE67B3" w:rsidRPr="00483667">
              <w:rPr>
                <w:rFonts w:hint="eastAsia"/>
                <w:lang w:eastAsia="zh-TW"/>
              </w:rPr>
              <w:t>）</w:t>
            </w:r>
            <w:proofErr w:type="gramStart"/>
            <w:r w:rsidR="00032858" w:rsidRPr="00483667">
              <w:rPr>
                <w:rFonts w:hint="eastAsia"/>
                <w:lang w:eastAsia="zh-TW"/>
              </w:rPr>
              <w:t>（</w:t>
            </w:r>
            <w:proofErr w:type="gramEnd"/>
            <w:r w:rsidR="00032858" w:rsidRPr="00483667">
              <w:rPr>
                <w:rFonts w:hint="eastAsia"/>
                <w:lang w:eastAsia="zh-TW"/>
              </w:rPr>
              <w:t>資料來源：</w:t>
            </w:r>
            <w:r w:rsidR="00032858" w:rsidRPr="00483667">
              <w:rPr>
                <w:lang w:eastAsia="zh-TW"/>
              </w:rPr>
              <w:t>Bank of Canada</w:t>
            </w:r>
            <w:proofErr w:type="gramStart"/>
            <w:r w:rsidR="00032858" w:rsidRPr="00483667">
              <w:rPr>
                <w:rFonts w:hint="eastAsia"/>
                <w:lang w:eastAsia="zh-TW"/>
              </w:rPr>
              <w:t>）</w:t>
            </w:r>
            <w:proofErr w:type="gramEnd"/>
          </w:p>
        </w:tc>
      </w:tr>
      <w:tr w:rsidR="00483667" w:rsidRPr="00483667" w14:paraId="24BCD062" w14:textId="77777777" w:rsidTr="00FD2AD9">
        <w:trPr>
          <w:trHeight w:val="680"/>
          <w:jc w:val="center"/>
        </w:trPr>
        <w:tc>
          <w:tcPr>
            <w:tcW w:w="2493" w:type="dxa"/>
            <w:tcMar>
              <w:left w:w="0" w:type="dxa"/>
              <w:right w:w="0" w:type="dxa"/>
            </w:tcMar>
            <w:vAlign w:val="center"/>
          </w:tcPr>
          <w:p w14:paraId="640DA0EC" w14:textId="77777777" w:rsidR="00FE67B3" w:rsidRPr="00483667" w:rsidRDefault="00FE67B3" w:rsidP="00403D05">
            <w:pPr>
              <w:pStyle w:val="-"/>
            </w:pPr>
            <w:r w:rsidRPr="00483667">
              <w:rPr>
                <w:rFonts w:hint="eastAsia"/>
              </w:rPr>
              <w:t>產值最高前五種產業</w:t>
            </w:r>
          </w:p>
        </w:tc>
        <w:tc>
          <w:tcPr>
            <w:tcW w:w="6041" w:type="dxa"/>
            <w:tcMar>
              <w:left w:w="0" w:type="dxa"/>
              <w:right w:w="0" w:type="dxa"/>
            </w:tcMar>
            <w:vAlign w:val="center"/>
          </w:tcPr>
          <w:p w14:paraId="79E36C40" w14:textId="5FFB4E4B" w:rsidR="00FE67B3" w:rsidRPr="00483667" w:rsidRDefault="00FE67B3" w:rsidP="00403D05">
            <w:pPr>
              <w:pStyle w:val="-0"/>
              <w:rPr>
                <w:lang w:eastAsia="zh-TW"/>
              </w:rPr>
            </w:pPr>
            <w:r w:rsidRPr="00483667">
              <w:rPr>
                <w:rFonts w:hint="eastAsia"/>
                <w:lang w:eastAsia="zh-TW"/>
              </w:rPr>
              <w:t>礦物燃料及原油、小客車、機器及機械、寶石或貴金屬、木材等五種製造業</w:t>
            </w:r>
          </w:p>
        </w:tc>
      </w:tr>
      <w:tr w:rsidR="00483667" w:rsidRPr="00483667" w14:paraId="20FFF87C" w14:textId="77777777" w:rsidTr="00FD2AD9">
        <w:trPr>
          <w:trHeight w:val="680"/>
          <w:jc w:val="center"/>
        </w:trPr>
        <w:tc>
          <w:tcPr>
            <w:tcW w:w="2493" w:type="dxa"/>
            <w:tcMar>
              <w:left w:w="0" w:type="dxa"/>
              <w:right w:w="0" w:type="dxa"/>
            </w:tcMar>
            <w:vAlign w:val="center"/>
          </w:tcPr>
          <w:p w14:paraId="7A930043" w14:textId="77777777" w:rsidR="00FE67B3" w:rsidRPr="00483667" w:rsidRDefault="00FE67B3" w:rsidP="00403D05">
            <w:pPr>
              <w:pStyle w:val="-"/>
            </w:pPr>
            <w:r w:rsidRPr="00483667">
              <w:rPr>
                <w:rFonts w:hint="eastAsia"/>
              </w:rPr>
              <w:t>出口總金額</w:t>
            </w:r>
          </w:p>
        </w:tc>
        <w:tc>
          <w:tcPr>
            <w:tcW w:w="6041" w:type="dxa"/>
            <w:tcMar>
              <w:left w:w="0" w:type="dxa"/>
              <w:right w:w="0" w:type="dxa"/>
            </w:tcMar>
            <w:vAlign w:val="center"/>
          </w:tcPr>
          <w:p w14:paraId="747E012C" w14:textId="6DD5D958" w:rsidR="00FE67B3" w:rsidRPr="00483667" w:rsidRDefault="00FE67B3" w:rsidP="00403D05">
            <w:pPr>
              <w:pStyle w:val="-0"/>
              <w:rPr>
                <w:lang w:eastAsia="zh-TW"/>
              </w:rPr>
            </w:pPr>
            <w:r w:rsidRPr="00483667">
              <w:rPr>
                <w:lang w:eastAsia="zh-TW"/>
              </w:rPr>
              <w:t>USD$ 5,</w:t>
            </w:r>
            <w:r w:rsidR="00C41548" w:rsidRPr="00483667">
              <w:rPr>
                <w:rFonts w:hint="eastAsia"/>
                <w:lang w:eastAsia="zh-TW"/>
              </w:rPr>
              <w:t>597</w:t>
            </w:r>
            <w:r w:rsidRPr="00483667">
              <w:rPr>
                <w:rFonts w:hint="eastAsia"/>
                <w:lang w:eastAsia="zh-TW"/>
              </w:rPr>
              <w:t>億（</w:t>
            </w:r>
            <w:r w:rsidRPr="00483667">
              <w:rPr>
                <w:lang w:eastAsia="zh-TW"/>
              </w:rPr>
              <w:t>202</w:t>
            </w:r>
            <w:r w:rsidR="00C41548" w:rsidRPr="00483667">
              <w:rPr>
                <w:rFonts w:hint="eastAsia"/>
                <w:lang w:eastAsia="zh-TW"/>
              </w:rPr>
              <w:t>5</w:t>
            </w:r>
            <w:r w:rsidRPr="00483667">
              <w:rPr>
                <w:rFonts w:hint="eastAsia"/>
                <w:lang w:eastAsia="zh-TW"/>
              </w:rPr>
              <w:t>）</w:t>
            </w:r>
          </w:p>
        </w:tc>
      </w:tr>
      <w:tr w:rsidR="00483667" w:rsidRPr="00483667" w14:paraId="48AEB85A" w14:textId="77777777" w:rsidTr="00B11CF3">
        <w:trPr>
          <w:trHeight w:val="680"/>
          <w:jc w:val="center"/>
        </w:trPr>
        <w:tc>
          <w:tcPr>
            <w:tcW w:w="2493" w:type="dxa"/>
            <w:tcMar>
              <w:left w:w="0" w:type="dxa"/>
              <w:right w:w="0" w:type="dxa"/>
            </w:tcMar>
            <w:vAlign w:val="center"/>
          </w:tcPr>
          <w:p w14:paraId="16EC7E7F" w14:textId="77777777" w:rsidR="002E197A" w:rsidRPr="00483667" w:rsidRDefault="002E197A" w:rsidP="00403D05">
            <w:pPr>
              <w:pStyle w:val="-"/>
            </w:pPr>
            <w:r w:rsidRPr="00483667">
              <w:rPr>
                <w:rFonts w:hint="eastAsia"/>
              </w:rPr>
              <w:t>主要出口產品</w:t>
            </w:r>
          </w:p>
        </w:tc>
        <w:tc>
          <w:tcPr>
            <w:tcW w:w="6041" w:type="dxa"/>
            <w:tcMar>
              <w:left w:w="0" w:type="dxa"/>
              <w:right w:w="0" w:type="dxa"/>
            </w:tcMar>
          </w:tcPr>
          <w:p w14:paraId="09BD92A0" w14:textId="68CFB6C3" w:rsidR="002E197A" w:rsidRPr="00483667" w:rsidRDefault="002E197A" w:rsidP="00403D05">
            <w:pPr>
              <w:pStyle w:val="-0"/>
              <w:rPr>
                <w:lang w:eastAsia="zh-TW"/>
              </w:rPr>
            </w:pPr>
            <w:r w:rsidRPr="00483667">
              <w:rPr>
                <w:rFonts w:hint="eastAsia"/>
                <w:lang w:eastAsia="zh-TW"/>
              </w:rPr>
              <w:t>石油、汽車、天然氣、非原油及從瀝青礦物提取的油類、黃金、汽車零件、鉀肥、木材、煤、藥劑</w:t>
            </w:r>
          </w:p>
        </w:tc>
      </w:tr>
      <w:tr w:rsidR="00483667" w:rsidRPr="00483667" w14:paraId="6DF043B5" w14:textId="77777777" w:rsidTr="00FD2AD9">
        <w:trPr>
          <w:trHeight w:val="680"/>
          <w:jc w:val="center"/>
        </w:trPr>
        <w:tc>
          <w:tcPr>
            <w:tcW w:w="2493" w:type="dxa"/>
            <w:tcMar>
              <w:left w:w="0" w:type="dxa"/>
              <w:right w:w="0" w:type="dxa"/>
            </w:tcMar>
            <w:vAlign w:val="center"/>
          </w:tcPr>
          <w:p w14:paraId="71E31F52" w14:textId="77777777" w:rsidR="002E197A" w:rsidRPr="00483667" w:rsidRDefault="002E197A" w:rsidP="00403D05">
            <w:pPr>
              <w:pStyle w:val="-"/>
            </w:pPr>
            <w:r w:rsidRPr="00483667">
              <w:rPr>
                <w:rFonts w:hint="eastAsia"/>
              </w:rPr>
              <w:t>主要出口國家</w:t>
            </w:r>
          </w:p>
        </w:tc>
        <w:tc>
          <w:tcPr>
            <w:tcW w:w="6041" w:type="dxa"/>
            <w:tcMar>
              <w:left w:w="0" w:type="dxa"/>
              <w:right w:w="0" w:type="dxa"/>
            </w:tcMar>
            <w:vAlign w:val="center"/>
          </w:tcPr>
          <w:p w14:paraId="313589B2" w14:textId="555D28F4" w:rsidR="002E197A" w:rsidRPr="00483667" w:rsidRDefault="00032858" w:rsidP="00F876EE">
            <w:pPr>
              <w:pStyle w:val="-0"/>
              <w:rPr>
                <w:lang w:eastAsia="zh-TW"/>
              </w:rPr>
            </w:pPr>
            <w:r w:rsidRPr="00483667">
              <w:rPr>
                <w:rFonts w:hint="eastAsia"/>
                <w:lang w:eastAsia="zh-TW"/>
              </w:rPr>
              <w:t>美國、</w:t>
            </w:r>
            <w:r w:rsidR="00C41548" w:rsidRPr="00483667">
              <w:rPr>
                <w:rFonts w:hint="eastAsia"/>
                <w:lang w:eastAsia="zh-TW"/>
              </w:rPr>
              <w:t>英國、</w:t>
            </w:r>
            <w:r w:rsidR="00E62D32" w:rsidRPr="00483667">
              <w:rPr>
                <w:rFonts w:hint="eastAsia"/>
                <w:lang w:eastAsia="zh-TW"/>
              </w:rPr>
              <w:t>中國大陸</w:t>
            </w:r>
            <w:r w:rsidRPr="00483667">
              <w:rPr>
                <w:rFonts w:hint="eastAsia"/>
                <w:lang w:eastAsia="zh-TW"/>
              </w:rPr>
              <w:t>、日本、墨西哥、南韓、德國、荷蘭、印度、比利時、巴西、挪威、瑞士、香港、印尼、澳洲、西班牙、義大利、臺灣</w:t>
            </w:r>
            <w:r w:rsidR="00E62D32" w:rsidRPr="00483667">
              <w:rPr>
                <w:lang w:eastAsia="zh-TW"/>
              </w:rPr>
              <w:t>（</w:t>
            </w:r>
            <w:r w:rsidRPr="00483667">
              <w:rPr>
                <w:rFonts w:hint="eastAsia"/>
                <w:lang w:eastAsia="zh-TW"/>
              </w:rPr>
              <w:t>第</w:t>
            </w:r>
            <w:r w:rsidRPr="00483667">
              <w:rPr>
                <w:lang w:eastAsia="zh-TW"/>
              </w:rPr>
              <w:t>2</w:t>
            </w:r>
            <w:r w:rsidR="00937518" w:rsidRPr="00483667">
              <w:rPr>
                <w:rFonts w:hint="eastAsia"/>
                <w:lang w:eastAsia="zh-TW"/>
              </w:rPr>
              <w:t>2</w:t>
            </w:r>
            <w:r w:rsidRPr="00483667">
              <w:rPr>
                <w:rFonts w:hint="eastAsia"/>
                <w:lang w:eastAsia="zh-TW"/>
              </w:rPr>
              <w:t>位</w:t>
            </w:r>
            <w:r w:rsidR="00E62D32" w:rsidRPr="00483667">
              <w:rPr>
                <w:lang w:eastAsia="zh-TW"/>
              </w:rPr>
              <w:t>）（</w:t>
            </w:r>
            <w:r w:rsidRPr="00483667">
              <w:rPr>
                <w:lang w:eastAsia="zh-TW"/>
              </w:rPr>
              <w:t>202</w:t>
            </w:r>
            <w:r w:rsidR="00C41548" w:rsidRPr="00483667">
              <w:rPr>
                <w:rFonts w:hint="eastAsia"/>
                <w:lang w:eastAsia="zh-TW"/>
              </w:rPr>
              <w:t>5</w:t>
            </w:r>
            <w:r w:rsidR="00E62D32" w:rsidRPr="00483667">
              <w:rPr>
                <w:lang w:eastAsia="zh-TW"/>
              </w:rPr>
              <w:t>）</w:t>
            </w:r>
          </w:p>
        </w:tc>
      </w:tr>
      <w:tr w:rsidR="00483667" w:rsidRPr="00483667" w14:paraId="2733A7C6" w14:textId="77777777" w:rsidTr="00FD2AD9">
        <w:trPr>
          <w:trHeight w:val="680"/>
          <w:jc w:val="center"/>
        </w:trPr>
        <w:tc>
          <w:tcPr>
            <w:tcW w:w="2493" w:type="dxa"/>
            <w:tcMar>
              <w:left w:w="0" w:type="dxa"/>
              <w:right w:w="0" w:type="dxa"/>
            </w:tcMar>
            <w:vAlign w:val="center"/>
          </w:tcPr>
          <w:p w14:paraId="356272FC" w14:textId="77777777" w:rsidR="002E197A" w:rsidRPr="00483667" w:rsidRDefault="002E197A" w:rsidP="00403D05">
            <w:pPr>
              <w:pStyle w:val="-"/>
            </w:pPr>
            <w:r w:rsidRPr="00483667">
              <w:rPr>
                <w:rFonts w:hint="eastAsia"/>
              </w:rPr>
              <w:t>進口總金額</w:t>
            </w:r>
          </w:p>
        </w:tc>
        <w:tc>
          <w:tcPr>
            <w:tcW w:w="6041" w:type="dxa"/>
            <w:tcMar>
              <w:left w:w="0" w:type="dxa"/>
              <w:right w:w="0" w:type="dxa"/>
            </w:tcMar>
            <w:vAlign w:val="center"/>
          </w:tcPr>
          <w:p w14:paraId="1CE20DAF" w14:textId="7519BC2D" w:rsidR="002E197A" w:rsidRPr="00483667" w:rsidRDefault="002E197A" w:rsidP="00403D05">
            <w:pPr>
              <w:pStyle w:val="-0"/>
              <w:rPr>
                <w:lang w:eastAsia="zh-TW"/>
              </w:rPr>
            </w:pPr>
            <w:r w:rsidRPr="00483667">
              <w:rPr>
                <w:lang w:eastAsia="zh-TW"/>
              </w:rPr>
              <w:t>USD$ 5,</w:t>
            </w:r>
            <w:r w:rsidR="00937518" w:rsidRPr="00483667">
              <w:rPr>
                <w:rFonts w:hint="eastAsia"/>
                <w:lang w:eastAsia="zh-TW"/>
              </w:rPr>
              <w:t>665</w:t>
            </w:r>
            <w:r w:rsidRPr="00483667">
              <w:rPr>
                <w:rFonts w:hint="eastAsia"/>
                <w:lang w:eastAsia="zh-TW"/>
              </w:rPr>
              <w:t>億（</w:t>
            </w:r>
            <w:r w:rsidRPr="00483667">
              <w:rPr>
                <w:lang w:eastAsia="zh-TW"/>
              </w:rPr>
              <w:t>202</w:t>
            </w:r>
            <w:r w:rsidR="00937518" w:rsidRPr="00483667">
              <w:rPr>
                <w:rFonts w:hint="eastAsia"/>
                <w:lang w:eastAsia="zh-TW"/>
              </w:rPr>
              <w:t>5</w:t>
            </w:r>
            <w:r w:rsidRPr="00483667">
              <w:rPr>
                <w:rFonts w:hint="eastAsia"/>
                <w:lang w:eastAsia="zh-TW"/>
              </w:rPr>
              <w:t>）</w:t>
            </w:r>
          </w:p>
        </w:tc>
      </w:tr>
      <w:tr w:rsidR="00483667" w:rsidRPr="00483667" w14:paraId="387BD685" w14:textId="77777777" w:rsidTr="00FD2AD9">
        <w:trPr>
          <w:trHeight w:val="680"/>
          <w:jc w:val="center"/>
        </w:trPr>
        <w:tc>
          <w:tcPr>
            <w:tcW w:w="2493" w:type="dxa"/>
            <w:tcMar>
              <w:left w:w="0" w:type="dxa"/>
              <w:right w:w="0" w:type="dxa"/>
            </w:tcMar>
            <w:vAlign w:val="center"/>
          </w:tcPr>
          <w:p w14:paraId="03B82F6D" w14:textId="77777777" w:rsidR="002E197A" w:rsidRPr="00483667" w:rsidRDefault="002E197A" w:rsidP="00403D05">
            <w:pPr>
              <w:pStyle w:val="-"/>
            </w:pPr>
            <w:r w:rsidRPr="00483667">
              <w:rPr>
                <w:rFonts w:hint="eastAsia"/>
              </w:rPr>
              <w:lastRenderedPageBreak/>
              <w:t>主要進口產品</w:t>
            </w:r>
          </w:p>
        </w:tc>
        <w:tc>
          <w:tcPr>
            <w:tcW w:w="6041" w:type="dxa"/>
            <w:tcMar>
              <w:left w:w="0" w:type="dxa"/>
              <w:right w:w="0" w:type="dxa"/>
            </w:tcMar>
            <w:vAlign w:val="center"/>
          </w:tcPr>
          <w:p w14:paraId="4C000991" w14:textId="4FEE1FE0" w:rsidR="002E197A" w:rsidRPr="00483667" w:rsidRDefault="002E197A" w:rsidP="00403D05">
            <w:pPr>
              <w:pStyle w:val="-0"/>
              <w:rPr>
                <w:lang w:eastAsia="zh-TW"/>
              </w:rPr>
            </w:pPr>
            <w:r w:rsidRPr="00483667">
              <w:rPr>
                <w:rFonts w:hint="eastAsia"/>
                <w:lang w:eastAsia="zh-TW"/>
              </w:rPr>
              <w:t>汽車、非原油及從瀝青礦物提取的油類、卡車、汽車零件、電話機、電腦及</w:t>
            </w:r>
            <w:proofErr w:type="gramStart"/>
            <w:r w:rsidRPr="00483667">
              <w:rPr>
                <w:rFonts w:hint="eastAsia"/>
                <w:lang w:eastAsia="zh-TW"/>
              </w:rPr>
              <w:t>週</w:t>
            </w:r>
            <w:proofErr w:type="gramEnd"/>
            <w:r w:rsidRPr="00483667">
              <w:rPr>
                <w:rFonts w:hint="eastAsia"/>
                <w:lang w:eastAsia="zh-TW"/>
              </w:rPr>
              <w:t>邊裝置、藥劑、疫苗、渦輪噴射引擎</w:t>
            </w:r>
          </w:p>
        </w:tc>
      </w:tr>
      <w:tr w:rsidR="007E7110" w:rsidRPr="00483667" w14:paraId="26671312" w14:textId="77777777" w:rsidTr="00FD2AD9">
        <w:trPr>
          <w:trHeight w:val="680"/>
          <w:jc w:val="center"/>
        </w:trPr>
        <w:tc>
          <w:tcPr>
            <w:tcW w:w="2493" w:type="dxa"/>
            <w:tcMar>
              <w:left w:w="0" w:type="dxa"/>
              <w:right w:w="0" w:type="dxa"/>
            </w:tcMar>
            <w:vAlign w:val="center"/>
          </w:tcPr>
          <w:p w14:paraId="01E173CD" w14:textId="77777777" w:rsidR="002E197A" w:rsidRPr="00483667" w:rsidRDefault="002E197A" w:rsidP="00403D05">
            <w:pPr>
              <w:pStyle w:val="-"/>
            </w:pPr>
            <w:r w:rsidRPr="00483667">
              <w:rPr>
                <w:rFonts w:hint="eastAsia"/>
              </w:rPr>
              <w:t>主要進口國家</w:t>
            </w:r>
          </w:p>
        </w:tc>
        <w:tc>
          <w:tcPr>
            <w:tcW w:w="6041" w:type="dxa"/>
            <w:tcMar>
              <w:left w:w="0" w:type="dxa"/>
              <w:right w:w="0" w:type="dxa"/>
            </w:tcMar>
            <w:vAlign w:val="center"/>
          </w:tcPr>
          <w:p w14:paraId="41243DE3" w14:textId="13F5BB62" w:rsidR="002E197A" w:rsidRPr="00483667" w:rsidRDefault="000312A3" w:rsidP="00403D05">
            <w:pPr>
              <w:pStyle w:val="-0"/>
              <w:rPr>
                <w:lang w:eastAsia="zh-TW"/>
              </w:rPr>
            </w:pPr>
            <w:r w:rsidRPr="00483667">
              <w:rPr>
                <w:rFonts w:hint="eastAsia"/>
                <w:lang w:eastAsia="zh-TW"/>
              </w:rPr>
              <w:t>美國、</w:t>
            </w:r>
            <w:r w:rsidR="00B11CF3" w:rsidRPr="00483667">
              <w:rPr>
                <w:rFonts w:hint="eastAsia"/>
                <w:lang w:eastAsia="zh-TW"/>
              </w:rPr>
              <w:t>中國大陸</w:t>
            </w:r>
            <w:r w:rsidRPr="00483667">
              <w:rPr>
                <w:rFonts w:hint="eastAsia"/>
                <w:lang w:eastAsia="zh-TW"/>
              </w:rPr>
              <w:t>、墨西哥、德國、</w:t>
            </w:r>
            <w:r w:rsidR="000C29F3" w:rsidRPr="00483667">
              <w:rPr>
                <w:rFonts w:hint="eastAsia"/>
                <w:lang w:eastAsia="zh-TW"/>
              </w:rPr>
              <w:t>英國、</w:t>
            </w:r>
            <w:r w:rsidRPr="00483667">
              <w:rPr>
                <w:rFonts w:hint="eastAsia"/>
                <w:lang w:eastAsia="zh-TW"/>
              </w:rPr>
              <w:t>日本、南韓、</w:t>
            </w:r>
            <w:r w:rsidR="000C29F3" w:rsidRPr="00483667">
              <w:rPr>
                <w:rFonts w:hint="eastAsia"/>
                <w:lang w:eastAsia="zh-TW"/>
              </w:rPr>
              <w:t>義大利、</w:t>
            </w:r>
            <w:r w:rsidRPr="00483667">
              <w:rPr>
                <w:rFonts w:hint="eastAsia"/>
                <w:lang w:eastAsia="zh-TW"/>
              </w:rPr>
              <w:t>越南、</w:t>
            </w:r>
            <w:r w:rsidR="000C29F3" w:rsidRPr="00483667">
              <w:rPr>
                <w:rFonts w:hint="eastAsia"/>
                <w:lang w:eastAsia="zh-TW"/>
              </w:rPr>
              <w:t>印度、巴西、</w:t>
            </w:r>
            <w:r w:rsidRPr="00483667">
              <w:rPr>
                <w:rFonts w:hint="eastAsia"/>
                <w:lang w:eastAsia="zh-TW"/>
              </w:rPr>
              <w:t>臺灣</w:t>
            </w:r>
            <w:r w:rsidR="00B11CF3" w:rsidRPr="00483667">
              <w:rPr>
                <w:rFonts w:hint="eastAsia"/>
                <w:lang w:eastAsia="zh-TW"/>
              </w:rPr>
              <w:t>（</w:t>
            </w:r>
            <w:r w:rsidRPr="00483667">
              <w:rPr>
                <w:rFonts w:hint="eastAsia"/>
                <w:lang w:eastAsia="zh-TW"/>
              </w:rPr>
              <w:t>第</w:t>
            </w:r>
            <w:r w:rsidR="000C29F3" w:rsidRPr="00483667">
              <w:rPr>
                <w:lang w:eastAsia="zh-TW"/>
              </w:rPr>
              <w:t>14</w:t>
            </w:r>
            <w:r w:rsidRPr="00483667">
              <w:rPr>
                <w:rFonts w:hint="eastAsia"/>
                <w:lang w:eastAsia="zh-TW"/>
              </w:rPr>
              <w:t>位</w:t>
            </w:r>
            <w:r w:rsidR="00B11CF3" w:rsidRPr="00483667">
              <w:rPr>
                <w:rFonts w:hint="eastAsia"/>
                <w:lang w:eastAsia="zh-TW"/>
              </w:rPr>
              <w:t>）（</w:t>
            </w:r>
            <w:r w:rsidRPr="00483667">
              <w:rPr>
                <w:lang w:eastAsia="zh-TW"/>
              </w:rPr>
              <w:t>202</w:t>
            </w:r>
            <w:r w:rsidR="00937518" w:rsidRPr="00483667">
              <w:rPr>
                <w:rFonts w:hint="eastAsia"/>
                <w:lang w:eastAsia="zh-TW"/>
              </w:rPr>
              <w:t>5</w:t>
            </w:r>
            <w:r w:rsidR="00B11CF3" w:rsidRPr="00483667">
              <w:rPr>
                <w:rFonts w:hint="eastAsia"/>
                <w:lang w:eastAsia="zh-TW"/>
              </w:rPr>
              <w:t>）</w:t>
            </w:r>
          </w:p>
        </w:tc>
      </w:tr>
    </w:tbl>
    <w:p w14:paraId="5B536FB5" w14:textId="77777777" w:rsidR="002E5E09" w:rsidRPr="00483667" w:rsidRDefault="002E5E09" w:rsidP="00075387">
      <w:pPr>
        <w:ind w:firstLine="472"/>
        <w:rPr>
          <w:rFonts w:eastAsia="新細明體"/>
          <w:lang w:eastAsia="zh-TW"/>
        </w:rPr>
      </w:pPr>
    </w:p>
    <w:p w14:paraId="2AF14840" w14:textId="77777777" w:rsidR="00582576" w:rsidRPr="00483667" w:rsidRDefault="00066725" w:rsidP="00075387">
      <w:pPr>
        <w:ind w:firstLine="472"/>
        <w:rPr>
          <w:rFonts w:eastAsia="新細明體"/>
          <w:lang w:eastAsia="zh-TW"/>
        </w:rPr>
      </w:pPr>
      <w:r w:rsidRPr="00483667">
        <w:rPr>
          <w:rFonts w:eastAsia="新細明體"/>
          <w:lang w:eastAsia="zh-TW"/>
        </w:rPr>
        <w:br w:type="page"/>
      </w:r>
    </w:p>
    <w:p w14:paraId="056D7C65" w14:textId="77777777" w:rsidR="006E3987" w:rsidRPr="00483667" w:rsidRDefault="006E3987" w:rsidP="00075387">
      <w:pPr>
        <w:ind w:firstLine="472"/>
        <w:rPr>
          <w:rFonts w:eastAsia="新細明體"/>
          <w:lang w:eastAsia="zh-TW"/>
        </w:rPr>
      </w:pPr>
    </w:p>
    <w:p w14:paraId="5449EA8F" w14:textId="77777777" w:rsidR="00C3328A" w:rsidRPr="00483667" w:rsidRDefault="00C3328A" w:rsidP="00075387">
      <w:pPr>
        <w:ind w:firstLine="472"/>
        <w:rPr>
          <w:rFonts w:eastAsia="新細明體"/>
          <w:lang w:eastAsia="zh-TW"/>
        </w:rPr>
        <w:sectPr w:rsidR="00C3328A" w:rsidRPr="00483667" w:rsidSect="001B7CB9">
          <w:footerReference w:type="even" r:id="rId16"/>
          <w:pgSz w:w="11906" w:h="16838" w:code="9"/>
          <w:pgMar w:top="2268" w:right="1701" w:bottom="1701" w:left="1701" w:header="1134" w:footer="851" w:gutter="0"/>
          <w:cols w:space="425"/>
          <w:docGrid w:type="linesAndChars" w:linePitch="514" w:charSpace="-774"/>
        </w:sectPr>
      </w:pPr>
    </w:p>
    <w:p w14:paraId="32B84ECF" w14:textId="77777777" w:rsidR="00117F66" w:rsidRPr="00483667" w:rsidRDefault="00117F66" w:rsidP="00403D05">
      <w:pPr>
        <w:pStyle w:val="a3"/>
        <w:rPr>
          <w:lang w:eastAsia="zh-TW"/>
        </w:rPr>
      </w:pPr>
      <w:bookmarkStart w:id="4" w:name="_Toc232987563"/>
      <w:r w:rsidRPr="00483667">
        <w:rPr>
          <w:rFonts w:hint="eastAsia"/>
          <w:lang w:eastAsia="zh-TW"/>
        </w:rPr>
        <w:lastRenderedPageBreak/>
        <w:t>第壹章　自然人文環境</w:t>
      </w:r>
      <w:bookmarkEnd w:id="4"/>
    </w:p>
    <w:p w14:paraId="63B43363" w14:textId="7E29F080" w:rsidR="006251C8" w:rsidRPr="00483667" w:rsidRDefault="00403D05" w:rsidP="00403D05">
      <w:pPr>
        <w:pStyle w:val="a5"/>
      </w:pPr>
      <w:r w:rsidRPr="00483667">
        <w:rPr>
          <w:rFonts w:hint="eastAsia"/>
        </w:rPr>
        <w:t>一、</w:t>
      </w:r>
      <w:r w:rsidR="006251C8" w:rsidRPr="00483667">
        <w:rPr>
          <w:rFonts w:hint="eastAsia"/>
        </w:rPr>
        <w:t>自然環境</w:t>
      </w:r>
    </w:p>
    <w:p w14:paraId="194E3010" w14:textId="77777777" w:rsidR="00FE67B3" w:rsidRPr="00483667" w:rsidRDefault="00FE67B3" w:rsidP="00FE67B3">
      <w:pPr>
        <w:ind w:firstLine="472"/>
        <w:rPr>
          <w:lang w:eastAsia="zh-TW"/>
        </w:rPr>
      </w:pPr>
      <w:r w:rsidRPr="00483667">
        <w:rPr>
          <w:rFonts w:hint="eastAsia"/>
          <w:lang w:eastAsia="zh-TW"/>
        </w:rPr>
        <w:t>加國為西半球面積最大及全球第</w:t>
      </w:r>
      <w:r w:rsidRPr="00483667">
        <w:rPr>
          <w:lang w:eastAsia="zh-TW"/>
        </w:rPr>
        <w:t>2</w:t>
      </w:r>
      <w:r w:rsidRPr="00483667">
        <w:rPr>
          <w:rFonts w:hint="eastAsia"/>
          <w:lang w:eastAsia="zh-TW"/>
        </w:rPr>
        <w:t>大國家，天然資源豐富，領土幅員遼闊，北部深入北極圈，南與美國接壤，西臨太平洋，東瀕大西洋，全境面積包括水域達</w:t>
      </w:r>
      <w:r w:rsidRPr="00483667">
        <w:rPr>
          <w:lang w:eastAsia="zh-TW"/>
        </w:rPr>
        <w:t>998</w:t>
      </w:r>
      <w:r w:rsidRPr="00483667">
        <w:rPr>
          <w:rFonts w:hint="eastAsia"/>
          <w:lang w:eastAsia="zh-TW"/>
        </w:rPr>
        <w:t>萬</w:t>
      </w:r>
      <w:r w:rsidRPr="00483667">
        <w:rPr>
          <w:lang w:eastAsia="zh-TW"/>
        </w:rPr>
        <w:t>4,670</w:t>
      </w:r>
      <w:r w:rsidRPr="00483667">
        <w:rPr>
          <w:rFonts w:hint="eastAsia"/>
          <w:lang w:eastAsia="zh-TW"/>
        </w:rPr>
        <w:t>平方公里，地廣人稀，人口分布多集中於南部及東、西部地區，</w:t>
      </w:r>
      <w:r w:rsidRPr="00483667">
        <w:rPr>
          <w:lang w:eastAsia="zh-TW"/>
        </w:rPr>
        <w:t>80%</w:t>
      </w:r>
      <w:r w:rsidRPr="00483667">
        <w:rPr>
          <w:rFonts w:hint="eastAsia"/>
          <w:lang w:eastAsia="zh-TW"/>
        </w:rPr>
        <w:t>的人口集中在安大略省的多倫多（</w:t>
      </w:r>
      <w:r w:rsidRPr="00483667">
        <w:rPr>
          <w:lang w:eastAsia="zh-TW"/>
        </w:rPr>
        <w:t>Toronto</w:t>
      </w:r>
      <w:r w:rsidRPr="00483667">
        <w:rPr>
          <w:rFonts w:hint="eastAsia"/>
          <w:lang w:eastAsia="zh-TW"/>
        </w:rPr>
        <w:t>）、魁北克省的蒙特</w:t>
      </w:r>
      <w:proofErr w:type="gramStart"/>
      <w:r w:rsidRPr="00483667">
        <w:rPr>
          <w:rFonts w:hint="eastAsia"/>
          <w:lang w:eastAsia="zh-TW"/>
        </w:rPr>
        <w:t>婁</w:t>
      </w:r>
      <w:proofErr w:type="gramEnd"/>
      <w:r w:rsidRPr="00483667">
        <w:rPr>
          <w:rFonts w:hint="eastAsia"/>
          <w:lang w:eastAsia="zh-TW"/>
        </w:rPr>
        <w:t>（</w:t>
      </w:r>
      <w:r w:rsidRPr="00483667">
        <w:rPr>
          <w:lang w:eastAsia="zh-TW"/>
        </w:rPr>
        <w:t>Montreal</w:t>
      </w:r>
      <w:r w:rsidRPr="00483667">
        <w:rPr>
          <w:rFonts w:hint="eastAsia"/>
          <w:lang w:eastAsia="zh-TW"/>
        </w:rPr>
        <w:t>）、卑詩省的溫哥華（</w:t>
      </w:r>
      <w:r w:rsidRPr="00483667">
        <w:rPr>
          <w:lang w:eastAsia="zh-TW"/>
        </w:rPr>
        <w:t>Vancouver</w:t>
      </w:r>
      <w:r w:rsidRPr="00483667">
        <w:rPr>
          <w:rFonts w:hint="eastAsia"/>
          <w:lang w:eastAsia="zh-TW"/>
        </w:rPr>
        <w:t>）、安大略省的渥太華（</w:t>
      </w:r>
      <w:r w:rsidRPr="00483667">
        <w:rPr>
          <w:lang w:eastAsia="zh-TW"/>
        </w:rPr>
        <w:t>Ottawa</w:t>
      </w:r>
      <w:r w:rsidRPr="00483667">
        <w:rPr>
          <w:rFonts w:hint="eastAsia"/>
          <w:lang w:eastAsia="zh-TW"/>
        </w:rPr>
        <w:t>）、亞伯達省的卡加利（</w:t>
      </w:r>
      <w:r w:rsidRPr="00483667">
        <w:rPr>
          <w:lang w:eastAsia="zh-TW"/>
        </w:rPr>
        <w:t>Calgary</w:t>
      </w:r>
      <w:r w:rsidRPr="00483667">
        <w:rPr>
          <w:rFonts w:hint="eastAsia"/>
          <w:lang w:eastAsia="zh-TW"/>
        </w:rPr>
        <w:t>）及愛德蒙頓（</w:t>
      </w:r>
      <w:r w:rsidRPr="00483667">
        <w:rPr>
          <w:lang w:eastAsia="zh-TW"/>
        </w:rPr>
        <w:t>Edmonton</w:t>
      </w:r>
      <w:r w:rsidRPr="00483667">
        <w:rPr>
          <w:rFonts w:hint="eastAsia"/>
          <w:lang w:eastAsia="zh-TW"/>
        </w:rPr>
        <w:t>）等城市。</w:t>
      </w:r>
    </w:p>
    <w:p w14:paraId="679684DE" w14:textId="64D34A94" w:rsidR="00FE67B3" w:rsidRPr="00483667" w:rsidRDefault="00FE67B3" w:rsidP="00403D05">
      <w:pPr>
        <w:ind w:firstLine="472"/>
        <w:rPr>
          <w:lang w:eastAsia="zh-TW"/>
        </w:rPr>
      </w:pPr>
      <w:r w:rsidRPr="00483667">
        <w:rPr>
          <w:rFonts w:hint="eastAsia"/>
          <w:lang w:eastAsia="zh-TW"/>
        </w:rPr>
        <w:t>加拿大東部為丘陵地帶、森林茂盛</w:t>
      </w:r>
      <w:r w:rsidR="0016065A" w:rsidRPr="00483667">
        <w:rPr>
          <w:rFonts w:hint="eastAsia"/>
          <w:lang w:eastAsia="zh-TW"/>
        </w:rPr>
        <w:t>；</w:t>
      </w:r>
      <w:r w:rsidRPr="00483667">
        <w:rPr>
          <w:rFonts w:hint="eastAsia"/>
          <w:lang w:eastAsia="zh-TW"/>
        </w:rPr>
        <w:t>東南部氣候適中，土壤肥沃</w:t>
      </w:r>
      <w:r w:rsidR="0016065A" w:rsidRPr="00483667">
        <w:rPr>
          <w:rFonts w:hint="eastAsia"/>
          <w:lang w:eastAsia="zh-TW"/>
        </w:rPr>
        <w:t>；</w:t>
      </w:r>
      <w:r w:rsidRPr="00483667">
        <w:rPr>
          <w:rFonts w:hint="eastAsia"/>
          <w:lang w:eastAsia="zh-TW"/>
        </w:rPr>
        <w:t>北部屬寒帶，礦產資源豐富</w:t>
      </w:r>
      <w:r w:rsidR="0016065A" w:rsidRPr="00483667">
        <w:rPr>
          <w:rFonts w:hint="eastAsia"/>
          <w:lang w:eastAsia="zh-TW"/>
        </w:rPr>
        <w:t>；</w:t>
      </w:r>
      <w:r w:rsidRPr="00483667">
        <w:rPr>
          <w:rFonts w:hint="eastAsia"/>
          <w:lang w:eastAsia="zh-TW"/>
        </w:rPr>
        <w:t>中西部為平原帶，利於農牧發展。加國境內多湖泊，湖水之蓄水量，相當於全球</w:t>
      </w:r>
      <w:r w:rsidR="00B23C82" w:rsidRPr="00483667">
        <w:rPr>
          <w:rFonts w:hint="eastAsia"/>
          <w:lang w:eastAsia="zh-TW"/>
        </w:rPr>
        <w:t>1/10</w:t>
      </w:r>
      <w:r w:rsidRPr="00483667">
        <w:rPr>
          <w:rFonts w:hint="eastAsia"/>
          <w:lang w:eastAsia="zh-TW"/>
        </w:rPr>
        <w:t>淡水量，亦為全球淡水面積最大的國家（合計</w:t>
      </w:r>
      <w:r w:rsidRPr="00483667">
        <w:rPr>
          <w:lang w:eastAsia="zh-TW"/>
        </w:rPr>
        <w:t>76</w:t>
      </w:r>
      <w:r w:rsidRPr="00483667">
        <w:rPr>
          <w:rFonts w:hint="eastAsia"/>
          <w:lang w:eastAsia="zh-TW"/>
        </w:rPr>
        <w:t>萬平方公里）。由於水力豐富，加國</w:t>
      </w:r>
      <w:r w:rsidRPr="00483667">
        <w:rPr>
          <w:lang w:eastAsia="zh-TW"/>
        </w:rPr>
        <w:t>70%</w:t>
      </w:r>
      <w:r w:rsidRPr="00483667">
        <w:rPr>
          <w:rFonts w:hint="eastAsia"/>
          <w:lang w:eastAsia="zh-TW"/>
        </w:rPr>
        <w:t>以上電力來自水力發電。</w:t>
      </w:r>
    </w:p>
    <w:p w14:paraId="14741530" w14:textId="77777777" w:rsidR="00FE67B3" w:rsidRPr="00483667" w:rsidRDefault="00FE67B3" w:rsidP="00403D05">
      <w:pPr>
        <w:ind w:firstLine="472"/>
        <w:rPr>
          <w:lang w:eastAsia="zh-TW"/>
        </w:rPr>
      </w:pPr>
      <w:r w:rsidRPr="00483667">
        <w:rPr>
          <w:rFonts w:hint="eastAsia"/>
          <w:lang w:eastAsia="zh-TW"/>
        </w:rPr>
        <w:t>若以降雨量對農作物之影響為基準，加國氣候型態，可分為海洋性氣候、內陸性氣候、大陸性氣候及極地氣候等。</w:t>
      </w:r>
    </w:p>
    <w:p w14:paraId="445D926D" w14:textId="77777777" w:rsidR="00FE67B3" w:rsidRPr="00483667" w:rsidRDefault="00FE67B3" w:rsidP="00403D05">
      <w:pPr>
        <w:pStyle w:val="a5"/>
      </w:pPr>
      <w:r w:rsidRPr="00483667">
        <w:rPr>
          <w:rFonts w:hint="eastAsia"/>
        </w:rPr>
        <w:t>二、人文及社會環境</w:t>
      </w:r>
    </w:p>
    <w:p w14:paraId="54C73E15" w14:textId="538B3763" w:rsidR="00FE67B3" w:rsidRPr="00483667" w:rsidRDefault="00FE67B3" w:rsidP="00F876EE">
      <w:pPr>
        <w:ind w:firstLine="472"/>
        <w:rPr>
          <w:lang w:eastAsia="zh-TW"/>
        </w:rPr>
      </w:pPr>
      <w:r w:rsidRPr="00483667">
        <w:rPr>
          <w:rFonts w:hint="eastAsia"/>
          <w:lang w:eastAsia="zh-TW"/>
        </w:rPr>
        <w:t>加國</w:t>
      </w:r>
      <w:r w:rsidR="003E7C5A" w:rsidRPr="00483667">
        <w:rPr>
          <w:lang w:eastAsia="zh-TW"/>
        </w:rPr>
        <w:t>4,</w:t>
      </w:r>
      <w:r w:rsidR="000C29F3" w:rsidRPr="00483667">
        <w:rPr>
          <w:lang w:eastAsia="zh-TW"/>
        </w:rPr>
        <w:t>1</w:t>
      </w:r>
      <w:r w:rsidR="00937518" w:rsidRPr="00483667">
        <w:rPr>
          <w:rFonts w:hint="eastAsia"/>
          <w:lang w:eastAsia="zh-TW"/>
        </w:rPr>
        <w:t>58</w:t>
      </w:r>
      <w:r w:rsidR="003E7C5A" w:rsidRPr="00483667">
        <w:rPr>
          <w:rFonts w:hint="eastAsia"/>
          <w:lang w:eastAsia="zh-TW"/>
        </w:rPr>
        <w:t>萬人（</w:t>
      </w:r>
      <w:r w:rsidR="003E7C5A" w:rsidRPr="00483667">
        <w:rPr>
          <w:lang w:eastAsia="zh-TW"/>
        </w:rPr>
        <w:t>202</w:t>
      </w:r>
      <w:r w:rsidR="00937518" w:rsidRPr="00483667">
        <w:rPr>
          <w:rFonts w:hint="eastAsia"/>
          <w:lang w:eastAsia="zh-TW"/>
        </w:rPr>
        <w:t>5</w:t>
      </w:r>
      <w:r w:rsidR="003E7C5A" w:rsidRPr="00483667">
        <w:rPr>
          <w:rFonts w:hint="eastAsia"/>
          <w:lang w:eastAsia="zh-TW"/>
        </w:rPr>
        <w:t>），依</w:t>
      </w:r>
      <w:r w:rsidR="003E7C5A" w:rsidRPr="00483667">
        <w:rPr>
          <w:lang w:eastAsia="zh-TW"/>
        </w:rPr>
        <w:t>2021</w:t>
      </w:r>
      <w:r w:rsidR="003E7C5A" w:rsidRPr="00483667">
        <w:rPr>
          <w:rFonts w:hint="eastAsia"/>
          <w:lang w:eastAsia="zh-TW"/>
        </w:rPr>
        <w:t>年人口普查資料</w:t>
      </w:r>
      <w:r w:rsidR="003E7C5A" w:rsidRPr="00483667">
        <w:rPr>
          <w:lang w:eastAsia="zh-TW"/>
        </w:rPr>
        <w:t>0</w:t>
      </w:r>
      <w:r w:rsidR="003E7C5A" w:rsidRPr="00483667">
        <w:rPr>
          <w:rFonts w:hint="eastAsia"/>
          <w:lang w:eastAsia="zh-TW"/>
        </w:rPr>
        <w:t>至</w:t>
      </w:r>
      <w:r w:rsidR="003E7C5A" w:rsidRPr="00483667">
        <w:rPr>
          <w:lang w:eastAsia="zh-TW"/>
        </w:rPr>
        <w:t>14</w:t>
      </w:r>
      <w:r w:rsidR="003E7C5A" w:rsidRPr="00483667">
        <w:rPr>
          <w:rFonts w:hint="eastAsia"/>
          <w:lang w:eastAsia="zh-TW"/>
        </w:rPr>
        <w:t>歲人口占</w:t>
      </w:r>
      <w:r w:rsidR="003E7C5A" w:rsidRPr="00483667">
        <w:rPr>
          <w:lang w:eastAsia="zh-TW"/>
        </w:rPr>
        <w:t>15.4%</w:t>
      </w:r>
      <w:r w:rsidR="003E7C5A" w:rsidRPr="00483667">
        <w:rPr>
          <w:rFonts w:hint="eastAsia"/>
          <w:lang w:eastAsia="zh-TW"/>
        </w:rPr>
        <w:t>，</w:t>
      </w:r>
      <w:r w:rsidR="003E7C5A" w:rsidRPr="00483667">
        <w:rPr>
          <w:lang w:eastAsia="zh-TW"/>
        </w:rPr>
        <w:t>15</w:t>
      </w:r>
      <w:r w:rsidR="003E7C5A" w:rsidRPr="00483667">
        <w:rPr>
          <w:rFonts w:hint="eastAsia"/>
          <w:lang w:eastAsia="zh-TW"/>
        </w:rPr>
        <w:t>至</w:t>
      </w:r>
      <w:r w:rsidR="003E7C5A" w:rsidRPr="00483667">
        <w:rPr>
          <w:lang w:eastAsia="zh-TW"/>
        </w:rPr>
        <w:t>64</w:t>
      </w:r>
      <w:r w:rsidR="003E7C5A" w:rsidRPr="00483667">
        <w:rPr>
          <w:rFonts w:hint="eastAsia"/>
          <w:lang w:eastAsia="zh-TW"/>
        </w:rPr>
        <w:t>歲人口占</w:t>
      </w:r>
      <w:r w:rsidR="003E7C5A" w:rsidRPr="00483667">
        <w:rPr>
          <w:lang w:eastAsia="zh-TW"/>
        </w:rPr>
        <w:t>65.7%</w:t>
      </w:r>
      <w:r w:rsidR="003E7C5A" w:rsidRPr="00483667">
        <w:rPr>
          <w:rFonts w:hint="eastAsia"/>
          <w:lang w:eastAsia="zh-TW"/>
        </w:rPr>
        <w:t>，</w:t>
      </w:r>
      <w:r w:rsidR="003E7C5A" w:rsidRPr="00483667">
        <w:rPr>
          <w:lang w:eastAsia="zh-TW"/>
        </w:rPr>
        <w:t>65</w:t>
      </w:r>
      <w:r w:rsidR="003E7C5A" w:rsidRPr="00483667">
        <w:rPr>
          <w:rFonts w:hint="eastAsia"/>
          <w:lang w:eastAsia="zh-TW"/>
        </w:rPr>
        <w:t>歲以上人口占</w:t>
      </w:r>
      <w:r w:rsidR="003E7C5A" w:rsidRPr="00483667">
        <w:rPr>
          <w:lang w:eastAsia="zh-TW"/>
        </w:rPr>
        <w:t>18.9%</w:t>
      </w:r>
      <w:r w:rsidR="003E7C5A" w:rsidRPr="00483667">
        <w:rPr>
          <w:rFonts w:hint="eastAsia"/>
          <w:lang w:eastAsia="zh-TW"/>
        </w:rPr>
        <w:t>，人口年齡中位數為</w:t>
      </w:r>
      <w:r w:rsidR="003E7C5A" w:rsidRPr="00483667">
        <w:rPr>
          <w:lang w:eastAsia="zh-TW"/>
        </w:rPr>
        <w:t>40.6</w:t>
      </w:r>
      <w:r w:rsidR="003E7C5A" w:rsidRPr="00483667">
        <w:rPr>
          <w:rFonts w:hint="eastAsia"/>
          <w:lang w:eastAsia="zh-TW"/>
        </w:rPr>
        <w:t>歲。</w:t>
      </w:r>
      <w:r w:rsidRPr="00483667">
        <w:rPr>
          <w:rFonts w:hint="eastAsia"/>
          <w:lang w:eastAsia="zh-TW"/>
        </w:rPr>
        <w:t>由於加國提倡多元文化，亞裔、中東、印度人口漸多，英語及法語同為官方語言，華語（含粵語等）已成為官方語言外之第</w:t>
      </w:r>
      <w:r w:rsidRPr="00483667">
        <w:rPr>
          <w:lang w:eastAsia="zh-TW"/>
        </w:rPr>
        <w:t>3</w:t>
      </w:r>
      <w:r w:rsidRPr="00483667">
        <w:rPr>
          <w:rFonts w:hint="eastAsia"/>
          <w:lang w:eastAsia="zh-TW"/>
        </w:rPr>
        <w:t>大語言，使用華語者占總人口數</w:t>
      </w:r>
      <w:r w:rsidRPr="00483667">
        <w:rPr>
          <w:lang w:eastAsia="zh-TW"/>
        </w:rPr>
        <w:t>3%</w:t>
      </w:r>
      <w:r w:rsidRPr="00483667">
        <w:rPr>
          <w:rFonts w:hint="eastAsia"/>
          <w:lang w:eastAsia="zh-TW"/>
        </w:rPr>
        <w:t>。</w:t>
      </w:r>
    </w:p>
    <w:p w14:paraId="7AA58756" w14:textId="16243C98" w:rsidR="00FE67B3" w:rsidRPr="00483667" w:rsidRDefault="00FE67B3" w:rsidP="00F771BF">
      <w:pPr>
        <w:ind w:firstLine="472"/>
        <w:rPr>
          <w:lang w:eastAsia="zh-TW"/>
        </w:rPr>
      </w:pPr>
      <w:r w:rsidRPr="00483667">
        <w:rPr>
          <w:rFonts w:hint="eastAsia"/>
          <w:lang w:eastAsia="zh-TW"/>
        </w:rPr>
        <w:t>加拿大是個以多元文化為特色的移民國家，加國人口結構呈現三大現象：（</w:t>
      </w:r>
      <w:r w:rsidRPr="00483667">
        <w:rPr>
          <w:lang w:eastAsia="zh-TW"/>
        </w:rPr>
        <w:t>1</w:t>
      </w:r>
      <w:r w:rsidRPr="00483667">
        <w:rPr>
          <w:rFonts w:hint="eastAsia"/>
          <w:lang w:eastAsia="zh-TW"/>
        </w:rPr>
        <w:t>）</w:t>
      </w:r>
      <w:r w:rsidRPr="00483667">
        <w:rPr>
          <w:rFonts w:hint="eastAsia"/>
          <w:lang w:eastAsia="zh-TW"/>
        </w:rPr>
        <w:lastRenderedPageBreak/>
        <w:t>加國多數省份人口數成長</w:t>
      </w:r>
      <w:r w:rsidR="0016065A" w:rsidRPr="00483667">
        <w:rPr>
          <w:rFonts w:hint="eastAsia"/>
          <w:lang w:eastAsia="zh-TW"/>
        </w:rPr>
        <w:t>；</w:t>
      </w:r>
      <w:r w:rsidRPr="00483667">
        <w:rPr>
          <w:rFonts w:hint="eastAsia"/>
          <w:lang w:eastAsia="zh-TW"/>
        </w:rPr>
        <w:t>（</w:t>
      </w:r>
      <w:r w:rsidRPr="00483667">
        <w:rPr>
          <w:lang w:eastAsia="zh-TW"/>
        </w:rPr>
        <w:t>2</w:t>
      </w:r>
      <w:r w:rsidRPr="00483667">
        <w:rPr>
          <w:rFonts w:hint="eastAsia"/>
          <w:lang w:eastAsia="zh-TW"/>
        </w:rPr>
        <w:t>）新移民人口增加，且多集中於安大略及亞伯達等兩省</w:t>
      </w:r>
      <w:r w:rsidR="0016065A" w:rsidRPr="00483667">
        <w:rPr>
          <w:rFonts w:hint="eastAsia"/>
          <w:lang w:eastAsia="zh-TW"/>
        </w:rPr>
        <w:t>；</w:t>
      </w:r>
      <w:r w:rsidRPr="00483667">
        <w:rPr>
          <w:rFonts w:hint="eastAsia"/>
          <w:lang w:eastAsia="zh-TW"/>
        </w:rPr>
        <w:t>（</w:t>
      </w:r>
      <w:r w:rsidRPr="00483667">
        <w:rPr>
          <w:lang w:eastAsia="zh-TW"/>
        </w:rPr>
        <w:t>3</w:t>
      </w:r>
      <w:r w:rsidRPr="00483667">
        <w:rPr>
          <w:rFonts w:hint="eastAsia"/>
          <w:lang w:eastAsia="zh-TW"/>
        </w:rPr>
        <w:t>）高度都市化。</w:t>
      </w:r>
      <w:proofErr w:type="gramStart"/>
      <w:r w:rsidRPr="00483667">
        <w:rPr>
          <w:rFonts w:hint="eastAsia"/>
          <w:lang w:eastAsia="zh-TW"/>
        </w:rPr>
        <w:t>另</w:t>
      </w:r>
      <w:proofErr w:type="gramEnd"/>
      <w:r w:rsidRPr="00483667">
        <w:rPr>
          <w:rFonts w:hint="eastAsia"/>
          <w:lang w:eastAsia="zh-TW"/>
        </w:rPr>
        <w:t>，根據加拿大統計局資料顯示，加國人的</w:t>
      </w:r>
      <w:r w:rsidRPr="00483667">
        <w:rPr>
          <w:lang w:eastAsia="zh-TW"/>
        </w:rPr>
        <w:t>59%</w:t>
      </w:r>
      <w:r w:rsidRPr="00483667">
        <w:rPr>
          <w:rFonts w:hint="eastAsia"/>
          <w:lang w:eastAsia="zh-TW"/>
        </w:rPr>
        <w:t>以英語為主要語言，</w:t>
      </w:r>
      <w:r w:rsidRPr="00483667">
        <w:rPr>
          <w:lang w:eastAsia="zh-TW"/>
        </w:rPr>
        <w:t>22%</w:t>
      </w:r>
      <w:r w:rsidRPr="00483667">
        <w:rPr>
          <w:rFonts w:hint="eastAsia"/>
          <w:lang w:eastAsia="zh-TW"/>
        </w:rPr>
        <w:t>以法語為主，其他外語族裔總計</w:t>
      </w:r>
      <w:r w:rsidRPr="00483667">
        <w:rPr>
          <w:lang w:eastAsia="zh-TW"/>
        </w:rPr>
        <w:t>19%</w:t>
      </w:r>
      <w:r w:rsidRPr="00483667">
        <w:rPr>
          <w:rFonts w:hint="eastAsia"/>
          <w:lang w:eastAsia="zh-TW"/>
        </w:rPr>
        <w:t>。</w:t>
      </w:r>
      <w:r w:rsidRPr="00483667">
        <w:rPr>
          <w:lang w:eastAsia="zh-TW"/>
        </w:rPr>
        <w:t>2020</w:t>
      </w:r>
      <w:r w:rsidRPr="00483667">
        <w:rPr>
          <w:rFonts w:hint="eastAsia"/>
          <w:lang w:eastAsia="zh-TW"/>
        </w:rPr>
        <w:t>年時加拿大華裔人數已超過</w:t>
      </w:r>
      <w:r w:rsidRPr="00483667">
        <w:rPr>
          <w:lang w:eastAsia="zh-TW"/>
        </w:rPr>
        <w:t>19</w:t>
      </w:r>
      <w:r w:rsidRPr="00483667">
        <w:rPr>
          <w:rFonts w:hint="eastAsia"/>
          <w:lang w:eastAsia="zh-TW"/>
        </w:rPr>
        <w:t>萬，占加拿大總人口之</w:t>
      </w:r>
      <w:r w:rsidRPr="00483667">
        <w:rPr>
          <w:lang w:eastAsia="zh-TW"/>
        </w:rPr>
        <w:t>5.1%</w:t>
      </w:r>
      <w:r w:rsidRPr="00483667">
        <w:rPr>
          <w:rFonts w:hint="eastAsia"/>
          <w:lang w:eastAsia="zh-TW"/>
        </w:rPr>
        <w:t>，已是加拿大最大的少數</w:t>
      </w:r>
      <w:proofErr w:type="gramStart"/>
      <w:r w:rsidRPr="00483667">
        <w:rPr>
          <w:rFonts w:hint="eastAsia"/>
          <w:lang w:eastAsia="zh-TW"/>
        </w:rPr>
        <w:t>有色族裔</w:t>
      </w:r>
      <w:proofErr w:type="gramEnd"/>
      <w:r w:rsidRPr="00483667">
        <w:rPr>
          <w:rFonts w:hint="eastAsia"/>
          <w:lang w:eastAsia="zh-TW"/>
        </w:rPr>
        <w:t>（</w:t>
      </w:r>
      <w:r w:rsidRPr="00483667">
        <w:rPr>
          <w:lang w:eastAsia="zh-TW"/>
        </w:rPr>
        <w:t>Visible Minority</w:t>
      </w:r>
      <w:r w:rsidRPr="00483667">
        <w:rPr>
          <w:rFonts w:hint="eastAsia"/>
          <w:lang w:eastAsia="zh-TW"/>
        </w:rPr>
        <w:t>），約有八成華人集中</w:t>
      </w:r>
      <w:proofErr w:type="gramStart"/>
      <w:r w:rsidRPr="00483667">
        <w:rPr>
          <w:rFonts w:hint="eastAsia"/>
          <w:lang w:eastAsia="zh-TW"/>
        </w:rPr>
        <w:t>於加東安</w:t>
      </w:r>
      <w:proofErr w:type="gramEnd"/>
      <w:r w:rsidRPr="00483667">
        <w:rPr>
          <w:rFonts w:hint="eastAsia"/>
          <w:lang w:eastAsia="zh-TW"/>
        </w:rPr>
        <w:t>大略與</w:t>
      </w:r>
      <w:proofErr w:type="gramStart"/>
      <w:r w:rsidRPr="00483667">
        <w:rPr>
          <w:rFonts w:hint="eastAsia"/>
          <w:lang w:eastAsia="zh-TW"/>
        </w:rPr>
        <w:t>加西卑</w:t>
      </w:r>
      <w:proofErr w:type="gramEnd"/>
      <w:r w:rsidRPr="00483667">
        <w:rPr>
          <w:rFonts w:hint="eastAsia"/>
          <w:lang w:eastAsia="zh-TW"/>
        </w:rPr>
        <w:t>詩</w:t>
      </w:r>
      <w:r w:rsidR="002341D5" w:rsidRPr="00483667">
        <w:rPr>
          <w:rFonts w:hint="eastAsia"/>
          <w:lang w:eastAsia="zh-TW"/>
        </w:rPr>
        <w:t>等</w:t>
      </w:r>
      <w:r w:rsidRPr="00483667">
        <w:rPr>
          <w:rFonts w:hint="eastAsia"/>
          <w:lang w:eastAsia="zh-TW"/>
        </w:rPr>
        <w:t>。</w:t>
      </w:r>
    </w:p>
    <w:p w14:paraId="3B45FB08" w14:textId="717A6BAD" w:rsidR="00FE67B3" w:rsidRPr="00483667" w:rsidRDefault="00FE67B3" w:rsidP="00F771BF">
      <w:pPr>
        <w:ind w:firstLine="472"/>
        <w:rPr>
          <w:lang w:eastAsia="zh-TW"/>
        </w:rPr>
      </w:pPr>
      <w:r w:rsidRPr="00483667">
        <w:rPr>
          <w:rFonts w:hint="eastAsia"/>
          <w:lang w:eastAsia="zh-TW"/>
        </w:rPr>
        <w:t>加拿大係</w:t>
      </w:r>
      <w:proofErr w:type="gramStart"/>
      <w:r w:rsidRPr="00483667">
        <w:rPr>
          <w:rFonts w:hint="eastAsia"/>
          <w:lang w:eastAsia="zh-TW"/>
        </w:rPr>
        <w:t>一</w:t>
      </w:r>
      <w:proofErr w:type="gramEnd"/>
      <w:r w:rsidRPr="00483667">
        <w:rPr>
          <w:rFonts w:hint="eastAsia"/>
          <w:lang w:eastAsia="zh-TW"/>
        </w:rPr>
        <w:t>多元開放社會，各族群相處和諧，且社會福利完善，貧富差距</w:t>
      </w:r>
      <w:proofErr w:type="gramStart"/>
      <w:r w:rsidRPr="00483667">
        <w:rPr>
          <w:rFonts w:hint="eastAsia"/>
          <w:lang w:eastAsia="zh-TW"/>
        </w:rPr>
        <w:t>不</w:t>
      </w:r>
      <w:proofErr w:type="gramEnd"/>
      <w:r w:rsidR="002341D5" w:rsidRPr="00483667">
        <w:rPr>
          <w:rFonts w:hint="eastAsia"/>
          <w:lang w:eastAsia="zh-TW"/>
        </w:rPr>
        <w:t>若美國</w:t>
      </w:r>
      <w:r w:rsidRPr="00483667">
        <w:rPr>
          <w:rFonts w:hint="eastAsia"/>
          <w:lang w:eastAsia="zh-TW"/>
        </w:rPr>
        <w:t>懸殊。儘管加</w:t>
      </w:r>
      <w:proofErr w:type="gramStart"/>
      <w:r w:rsidRPr="00483667">
        <w:rPr>
          <w:rFonts w:hint="eastAsia"/>
          <w:lang w:eastAsia="zh-TW"/>
        </w:rPr>
        <w:t>國有魁</w:t>
      </w:r>
      <w:proofErr w:type="gramEnd"/>
      <w:r w:rsidRPr="00483667">
        <w:rPr>
          <w:rFonts w:hint="eastAsia"/>
          <w:lang w:eastAsia="zh-TW"/>
        </w:rPr>
        <w:t>獨問題以及伴隨而生之英法語系人民間在語言及文化上潛在之歧異，而極左、極右團體之偏激主張亦偶有所聞，且時有罷工情事，</w:t>
      </w:r>
      <w:r w:rsidR="002341D5" w:rsidRPr="00483667">
        <w:rPr>
          <w:rFonts w:hint="eastAsia"/>
          <w:lang w:eastAsia="zh-TW"/>
        </w:rPr>
        <w:t>惟較少見</w:t>
      </w:r>
      <w:r w:rsidRPr="00483667">
        <w:rPr>
          <w:rFonts w:hint="eastAsia"/>
          <w:lang w:eastAsia="zh-TW"/>
        </w:rPr>
        <w:t>暴力</w:t>
      </w:r>
      <w:r w:rsidR="002341D5" w:rsidRPr="00483667">
        <w:rPr>
          <w:rFonts w:hint="eastAsia"/>
          <w:lang w:eastAsia="zh-TW"/>
        </w:rPr>
        <w:t>衝突</w:t>
      </w:r>
      <w:r w:rsidRPr="00483667">
        <w:rPr>
          <w:rFonts w:hint="eastAsia"/>
          <w:lang w:eastAsia="zh-TW"/>
        </w:rPr>
        <w:t>。整體而言，加國社會相當成熟穩定，人民善良有禮貌，社會治安堪稱良好。</w:t>
      </w:r>
    </w:p>
    <w:p w14:paraId="06BC4770" w14:textId="67E91AA1" w:rsidR="00FE67B3" w:rsidRPr="00483667" w:rsidRDefault="00FE67B3" w:rsidP="00F876EE">
      <w:pPr>
        <w:ind w:firstLine="472"/>
      </w:pPr>
      <w:r w:rsidRPr="00483667">
        <w:rPr>
          <w:rFonts w:hint="eastAsia"/>
        </w:rPr>
        <w:t>加國主要宗教</w:t>
      </w:r>
      <w:r w:rsidR="003E7C5A" w:rsidRPr="00483667">
        <w:rPr>
          <w:rFonts w:hint="eastAsia"/>
        </w:rPr>
        <w:t>天主教及基督教</w:t>
      </w:r>
      <w:r w:rsidR="003E7C5A" w:rsidRPr="00483667">
        <w:t>53.3%</w:t>
      </w:r>
      <w:r w:rsidR="003E7C5A" w:rsidRPr="00483667">
        <w:rPr>
          <w:rFonts w:hint="eastAsia"/>
        </w:rPr>
        <w:t>、非宗教主義者</w:t>
      </w:r>
      <w:r w:rsidR="003E7C5A" w:rsidRPr="00483667">
        <w:t>34.6%</w:t>
      </w:r>
      <w:r w:rsidR="003E7C5A" w:rsidRPr="00483667">
        <w:rPr>
          <w:rFonts w:hint="eastAsia"/>
        </w:rPr>
        <w:t>、伊斯蘭教</w:t>
      </w:r>
      <w:r w:rsidR="003E7C5A" w:rsidRPr="00483667">
        <w:t>4.</w:t>
      </w:r>
      <w:r w:rsidR="000C29F3" w:rsidRPr="00483667">
        <w:t>9</w:t>
      </w:r>
      <w:r w:rsidR="003E7C5A" w:rsidRPr="00483667">
        <w:t>%</w:t>
      </w:r>
      <w:r w:rsidR="003E7C5A" w:rsidRPr="00483667">
        <w:rPr>
          <w:rFonts w:hint="eastAsia"/>
        </w:rPr>
        <w:t>、印度教</w:t>
      </w:r>
      <w:r w:rsidR="003E7C5A" w:rsidRPr="00483667">
        <w:t>2.3%</w:t>
      </w:r>
      <w:r w:rsidR="003E7C5A" w:rsidRPr="00483667">
        <w:rPr>
          <w:rFonts w:hint="eastAsia"/>
        </w:rPr>
        <w:t>、錫克教</w:t>
      </w:r>
      <w:r w:rsidR="003E7C5A" w:rsidRPr="00483667">
        <w:t>2.1%</w:t>
      </w:r>
      <w:r w:rsidR="003E7C5A" w:rsidRPr="00483667">
        <w:rPr>
          <w:rFonts w:hint="eastAsia"/>
        </w:rPr>
        <w:t>、佛教</w:t>
      </w:r>
      <w:r w:rsidR="003E7C5A" w:rsidRPr="00483667">
        <w:t>1.0%</w:t>
      </w:r>
      <w:r w:rsidR="003E7C5A" w:rsidRPr="00483667">
        <w:rPr>
          <w:rFonts w:hint="eastAsia"/>
        </w:rPr>
        <w:t>、猶太教</w:t>
      </w:r>
      <w:r w:rsidR="003E7C5A" w:rsidRPr="00483667">
        <w:t>0.9%</w:t>
      </w:r>
      <w:r w:rsidR="003E7C5A" w:rsidRPr="00483667">
        <w:rPr>
          <w:rFonts w:hint="eastAsia"/>
        </w:rPr>
        <w:t>、其他宗教</w:t>
      </w:r>
      <w:r w:rsidR="003E7C5A" w:rsidRPr="00483667">
        <w:t>1.7%</w:t>
      </w:r>
      <w:r w:rsidRPr="00483667">
        <w:rPr>
          <w:rFonts w:hint="eastAsia"/>
        </w:rPr>
        <w:t>等。加國十分重視教育，擁有一流的教育制度，國民教育水準高，在經濟合作暨發展組織（</w:t>
      </w:r>
      <w:r w:rsidRPr="00483667">
        <w:t>OECD</w:t>
      </w:r>
      <w:r w:rsidRPr="00483667">
        <w:rPr>
          <w:rFonts w:hint="eastAsia"/>
        </w:rPr>
        <w:t>）成員中，加拿大平均每人教育投資最多，也是</w:t>
      </w:r>
      <w:r w:rsidRPr="00483667">
        <w:t>7</w:t>
      </w:r>
      <w:r w:rsidRPr="00483667">
        <w:rPr>
          <w:rFonts w:hint="eastAsia"/>
        </w:rPr>
        <w:t>大工業國家中最高者。</w:t>
      </w:r>
    </w:p>
    <w:p w14:paraId="000D4BE3" w14:textId="13A30340" w:rsidR="00FE67B3" w:rsidRPr="00483667" w:rsidRDefault="00FE67B3" w:rsidP="00F771BF">
      <w:pPr>
        <w:ind w:firstLine="472"/>
        <w:rPr>
          <w:lang w:eastAsia="zh-TW"/>
        </w:rPr>
      </w:pPr>
      <w:r w:rsidRPr="00483667">
        <w:rPr>
          <w:rFonts w:hint="eastAsia"/>
          <w:lang w:eastAsia="zh-TW"/>
        </w:rPr>
        <w:t>加國共計有</w:t>
      </w:r>
      <w:r w:rsidRPr="00483667">
        <w:rPr>
          <w:lang w:eastAsia="zh-TW"/>
        </w:rPr>
        <w:t>10</w:t>
      </w:r>
      <w:r w:rsidRPr="00483667">
        <w:rPr>
          <w:rFonts w:hint="eastAsia"/>
          <w:lang w:eastAsia="zh-TW"/>
        </w:rPr>
        <w:t>省及</w:t>
      </w:r>
      <w:r w:rsidRPr="00483667">
        <w:rPr>
          <w:lang w:eastAsia="zh-TW"/>
        </w:rPr>
        <w:t>3</w:t>
      </w:r>
      <w:r w:rsidRPr="00483667">
        <w:rPr>
          <w:rFonts w:hint="eastAsia"/>
          <w:lang w:eastAsia="zh-TW"/>
        </w:rPr>
        <w:t>地方特區，首都渥太華為政治中心，除政府部門外，區內高科技產業蓬勃發展，高科技公司</w:t>
      </w:r>
      <w:r w:rsidR="00591371" w:rsidRPr="00483667">
        <w:rPr>
          <w:rFonts w:hint="eastAsia"/>
          <w:lang w:eastAsia="zh-TW"/>
        </w:rPr>
        <w:t>以通</w:t>
      </w:r>
      <w:r w:rsidR="00300EAE" w:rsidRPr="00483667">
        <w:rPr>
          <w:rFonts w:hint="eastAsia"/>
          <w:lang w:eastAsia="zh-TW"/>
        </w:rPr>
        <w:t>訊</w:t>
      </w:r>
      <w:r w:rsidR="00591371" w:rsidRPr="00483667">
        <w:rPr>
          <w:rFonts w:hint="eastAsia"/>
          <w:lang w:eastAsia="zh-TW"/>
        </w:rPr>
        <w:t>為主</w:t>
      </w:r>
      <w:r w:rsidRPr="00483667">
        <w:rPr>
          <w:rFonts w:hint="eastAsia"/>
          <w:lang w:eastAsia="zh-TW"/>
        </w:rPr>
        <w:t>。加國其餘各省亦努力發展工商業，帶動省內經濟成長，計有多倫多、蒙特</w:t>
      </w:r>
      <w:proofErr w:type="gramStart"/>
      <w:r w:rsidRPr="00483667">
        <w:rPr>
          <w:rFonts w:hint="eastAsia"/>
          <w:lang w:eastAsia="zh-TW"/>
        </w:rPr>
        <w:t>婁</w:t>
      </w:r>
      <w:proofErr w:type="gramEnd"/>
      <w:r w:rsidRPr="00483667">
        <w:rPr>
          <w:rFonts w:hint="eastAsia"/>
          <w:lang w:eastAsia="zh-TW"/>
        </w:rPr>
        <w:t>、哈利法克斯、溫尼伯、溫哥華、卡加利與愛德蒙頓等工商中心，依省內天然資源不同發展重點殊異。</w:t>
      </w:r>
    </w:p>
    <w:p w14:paraId="3B757DF7" w14:textId="77777777" w:rsidR="00FE67B3" w:rsidRPr="00483667" w:rsidRDefault="00FE67B3" w:rsidP="00403D05">
      <w:pPr>
        <w:pStyle w:val="a5"/>
      </w:pPr>
      <w:r w:rsidRPr="00483667">
        <w:rPr>
          <w:rFonts w:hint="eastAsia"/>
        </w:rPr>
        <w:t>三、政治環境</w:t>
      </w:r>
    </w:p>
    <w:p w14:paraId="256E39DA" w14:textId="74AF837A" w:rsidR="00FE67B3" w:rsidRPr="00483667" w:rsidRDefault="00FE67B3" w:rsidP="00F876EE">
      <w:pPr>
        <w:ind w:firstLine="472"/>
      </w:pPr>
      <w:r w:rsidRPr="00483667">
        <w:rPr>
          <w:rFonts w:hint="eastAsia"/>
        </w:rPr>
        <w:t>加拿大為大英國協成員，奉英國</w:t>
      </w:r>
      <w:r w:rsidR="00591371" w:rsidRPr="00483667">
        <w:rPr>
          <w:rFonts w:hint="eastAsia"/>
        </w:rPr>
        <w:t>國王</w:t>
      </w:r>
      <w:r w:rsidRPr="00483667">
        <w:rPr>
          <w:rFonts w:hint="eastAsia"/>
        </w:rPr>
        <w:t>為名義元首</w:t>
      </w:r>
      <w:r w:rsidR="00591371" w:rsidRPr="00483667">
        <w:rPr>
          <w:rFonts w:hint="eastAsia"/>
        </w:rPr>
        <w:t>，由</w:t>
      </w:r>
      <w:r w:rsidRPr="00483667">
        <w:rPr>
          <w:rFonts w:hint="eastAsia"/>
        </w:rPr>
        <w:t>總督代表</w:t>
      </w:r>
      <w:r w:rsidR="00591371" w:rsidRPr="00483667">
        <w:rPr>
          <w:rFonts w:hint="eastAsia"/>
        </w:rPr>
        <w:t>駐節加國</w:t>
      </w:r>
      <w:r w:rsidRPr="00483667">
        <w:rPr>
          <w:rFonts w:hint="eastAsia"/>
        </w:rPr>
        <w:t>，而行政權力則歸於內閣總理。聯邦政府採議會內閣制，內閣各部會行政首長由總理提名，經由總督任命之，立法權</w:t>
      </w:r>
      <w:r w:rsidR="00A8226B" w:rsidRPr="00483667">
        <w:rPr>
          <w:rFonts w:hint="eastAsia"/>
        </w:rPr>
        <w:t>主要</w:t>
      </w:r>
      <w:r w:rsidRPr="00483667">
        <w:rPr>
          <w:rFonts w:hint="eastAsia"/>
        </w:rPr>
        <w:t>由人民</w:t>
      </w:r>
      <w:r w:rsidR="00A8226B" w:rsidRPr="00483667">
        <w:rPr>
          <w:rFonts w:hint="eastAsia"/>
        </w:rPr>
        <w:t>直接</w:t>
      </w:r>
      <w:r w:rsidRPr="00483667">
        <w:rPr>
          <w:rFonts w:hint="eastAsia"/>
        </w:rPr>
        <w:t>選舉產生的眾議</w:t>
      </w:r>
      <w:r w:rsidR="00A8226B" w:rsidRPr="00483667">
        <w:rPr>
          <w:rFonts w:hint="eastAsia"/>
        </w:rPr>
        <w:t>員行使</w:t>
      </w:r>
      <w:r w:rsidRPr="00483667">
        <w:rPr>
          <w:rFonts w:hint="eastAsia"/>
        </w:rPr>
        <w:t>，故眾議院的影響力較大。眾議員（</w:t>
      </w:r>
      <w:r w:rsidRPr="00483667">
        <w:t>Member</w:t>
      </w:r>
      <w:r w:rsidR="00A8226B" w:rsidRPr="00483667">
        <w:t xml:space="preserve"> of Parliament</w:t>
      </w:r>
      <w:r w:rsidRPr="00483667">
        <w:rPr>
          <w:rFonts w:hint="eastAsia"/>
        </w:rPr>
        <w:t>）法定席位</w:t>
      </w:r>
      <w:r w:rsidR="006717FD" w:rsidRPr="00483667">
        <w:t>3</w:t>
      </w:r>
      <w:r w:rsidR="000C29F3" w:rsidRPr="00483667">
        <w:t>43</w:t>
      </w:r>
      <w:r w:rsidRPr="00483667">
        <w:rPr>
          <w:rFonts w:hint="eastAsia"/>
        </w:rPr>
        <w:t>席，最長任期五年。參議院成員由總理提名，</w:t>
      </w:r>
      <w:r w:rsidR="00A8226B" w:rsidRPr="00483667">
        <w:rPr>
          <w:rFonts w:hint="eastAsia"/>
        </w:rPr>
        <w:t>並</w:t>
      </w:r>
      <w:r w:rsidRPr="00483667">
        <w:rPr>
          <w:rFonts w:hint="eastAsia"/>
        </w:rPr>
        <w:t>由總督任命。</w:t>
      </w:r>
      <w:r w:rsidRPr="00483667">
        <w:t>1965</w:t>
      </w:r>
      <w:r w:rsidRPr="00483667">
        <w:rPr>
          <w:rFonts w:hint="eastAsia"/>
        </w:rPr>
        <w:t>年</w:t>
      </w:r>
      <w:r w:rsidRPr="00483667">
        <w:t>6</w:t>
      </w:r>
      <w:r w:rsidRPr="00483667">
        <w:rPr>
          <w:rFonts w:hint="eastAsia"/>
        </w:rPr>
        <w:t>月</w:t>
      </w:r>
      <w:r w:rsidRPr="00483667">
        <w:t>2</w:t>
      </w:r>
      <w:r w:rsidRPr="00483667">
        <w:rPr>
          <w:rFonts w:hint="eastAsia"/>
        </w:rPr>
        <w:t>日前任命者，無任期限制，其後</w:t>
      </w:r>
      <w:r w:rsidRPr="00483667">
        <w:rPr>
          <w:rFonts w:hint="eastAsia"/>
        </w:rPr>
        <w:lastRenderedPageBreak/>
        <w:t>任命者，任期至</w:t>
      </w:r>
      <w:r w:rsidRPr="00483667">
        <w:t>75</w:t>
      </w:r>
      <w:r w:rsidRPr="00483667">
        <w:rPr>
          <w:rFonts w:hint="eastAsia"/>
        </w:rPr>
        <w:t>歲為止。參議員（</w:t>
      </w:r>
      <w:r w:rsidRPr="00483667">
        <w:t>Senator</w:t>
      </w:r>
      <w:r w:rsidRPr="00483667">
        <w:rPr>
          <w:rFonts w:hint="eastAsia"/>
        </w:rPr>
        <w:t>）法定席位</w:t>
      </w:r>
      <w:r w:rsidRPr="00483667">
        <w:t>105</w:t>
      </w:r>
      <w:r w:rsidRPr="00483667">
        <w:rPr>
          <w:rFonts w:hint="eastAsia"/>
        </w:rPr>
        <w:t>席，</w:t>
      </w:r>
      <w:r w:rsidR="004600CD" w:rsidRPr="00483667">
        <w:rPr>
          <w:rFonts w:hint="eastAsia"/>
        </w:rPr>
        <w:t>其工作是提出新法案並獲共識交由眾議院審議，以及審議眾議院通過之新法案</w:t>
      </w:r>
      <w:r w:rsidRPr="00483667">
        <w:rPr>
          <w:rFonts w:hint="eastAsia"/>
        </w:rPr>
        <w:t>。</w:t>
      </w:r>
    </w:p>
    <w:p w14:paraId="10AE2EA6" w14:textId="77777777" w:rsidR="00FE67B3" w:rsidRPr="00483667" w:rsidRDefault="00FE67B3" w:rsidP="00F771BF">
      <w:pPr>
        <w:ind w:firstLine="472"/>
        <w:rPr>
          <w:lang w:eastAsia="zh-TW"/>
        </w:rPr>
      </w:pPr>
      <w:r w:rsidRPr="00483667">
        <w:rPr>
          <w:rFonts w:hint="eastAsia"/>
          <w:lang w:eastAsia="zh-TW"/>
        </w:rPr>
        <w:t>至於行政部門權限之劃分，按照</w:t>
      </w:r>
      <w:r w:rsidRPr="00483667">
        <w:rPr>
          <w:lang w:eastAsia="zh-TW"/>
        </w:rPr>
        <w:t>1867</w:t>
      </w:r>
      <w:r w:rsidRPr="00483667">
        <w:rPr>
          <w:rFonts w:hint="eastAsia"/>
          <w:lang w:eastAsia="zh-TW"/>
        </w:rPr>
        <w:t>年「英屬北美洲法案」，已將國防、外交、刑事案件、通貨、銀行、貿易、運輸、公民及印第安人等事務劃歸聯邦管轄，教育、民事案件、健康、福利、天然資源及地方政府劃歸各省管轄，農業及移民則由聯邦及地方政府共同管轄。</w:t>
      </w:r>
    </w:p>
    <w:p w14:paraId="0540509A" w14:textId="77777777" w:rsidR="00FE67B3" w:rsidRPr="00483667" w:rsidRDefault="00FE67B3" w:rsidP="00F771BF">
      <w:pPr>
        <w:ind w:firstLine="472"/>
        <w:rPr>
          <w:lang w:eastAsia="zh-TW"/>
        </w:rPr>
      </w:pPr>
      <w:r w:rsidRPr="00483667">
        <w:rPr>
          <w:rFonts w:hint="eastAsia"/>
        </w:rPr>
        <w:t>加國境內有許多政黨，主要者有自由黨（</w:t>
      </w:r>
      <w:r w:rsidRPr="00483667">
        <w:t>Liberal Party</w:t>
      </w:r>
      <w:r w:rsidRPr="00483667">
        <w:rPr>
          <w:rFonts w:hint="eastAsia"/>
        </w:rPr>
        <w:t>，</w:t>
      </w:r>
      <w:r w:rsidRPr="00483667">
        <w:t>2015</w:t>
      </w:r>
      <w:r w:rsidRPr="00483667">
        <w:rPr>
          <w:rFonts w:hint="eastAsia"/>
        </w:rPr>
        <w:t>年</w:t>
      </w:r>
      <w:r w:rsidRPr="00483667">
        <w:t>11</w:t>
      </w:r>
      <w:r w:rsidRPr="00483667">
        <w:rPr>
          <w:rFonts w:hint="eastAsia"/>
        </w:rPr>
        <w:t>月起執政）、保守黨（</w:t>
      </w:r>
      <w:r w:rsidRPr="00483667">
        <w:t>Conservative Party</w:t>
      </w:r>
      <w:r w:rsidRPr="00483667">
        <w:rPr>
          <w:rFonts w:hint="eastAsia"/>
        </w:rPr>
        <w:t>）、新民主黨（</w:t>
      </w:r>
      <w:r w:rsidRPr="00483667">
        <w:t>New Democratic Party</w:t>
      </w:r>
      <w:r w:rsidRPr="00483667">
        <w:rPr>
          <w:rFonts w:hint="eastAsia"/>
        </w:rPr>
        <w:t>，與執政黨聯盟）及魁團黨（</w:t>
      </w:r>
      <w:r w:rsidRPr="00483667">
        <w:t xml:space="preserve">Block </w:t>
      </w:r>
      <w:proofErr w:type="spellStart"/>
      <w:r w:rsidRPr="00483667">
        <w:t>Québéçois</w:t>
      </w:r>
      <w:proofErr w:type="spellEnd"/>
      <w:r w:rsidRPr="00483667">
        <w:rPr>
          <w:rFonts w:hint="eastAsia"/>
        </w:rPr>
        <w:t>）。</w:t>
      </w:r>
      <w:r w:rsidRPr="00483667">
        <w:rPr>
          <w:rFonts w:hint="eastAsia"/>
          <w:lang w:eastAsia="zh-TW"/>
        </w:rPr>
        <w:t>一般說來，加國聯邦政府權力係由憲法規定，在若干事項上省政府有司法權。</w:t>
      </w:r>
    </w:p>
    <w:p w14:paraId="0F60E390" w14:textId="3804E943" w:rsidR="00FE67B3" w:rsidRPr="00483667" w:rsidRDefault="00FE67B3" w:rsidP="00F771BF">
      <w:pPr>
        <w:ind w:firstLine="472"/>
        <w:rPr>
          <w:lang w:eastAsia="zh-TW"/>
        </w:rPr>
      </w:pPr>
      <w:r w:rsidRPr="00483667">
        <w:rPr>
          <w:rFonts w:hint="eastAsia"/>
          <w:lang w:eastAsia="zh-TW"/>
        </w:rPr>
        <w:t>行政區劃分上，加拿大有</w:t>
      </w:r>
      <w:r w:rsidRPr="00483667">
        <w:rPr>
          <w:lang w:eastAsia="zh-TW"/>
        </w:rPr>
        <w:t>10</w:t>
      </w:r>
      <w:r w:rsidRPr="00483667">
        <w:rPr>
          <w:rFonts w:hint="eastAsia"/>
          <w:lang w:eastAsia="zh-TW"/>
        </w:rPr>
        <w:t>個省及</w:t>
      </w:r>
      <w:r w:rsidRPr="00483667">
        <w:rPr>
          <w:lang w:eastAsia="zh-TW"/>
        </w:rPr>
        <w:t>3</w:t>
      </w:r>
      <w:r w:rsidRPr="00483667">
        <w:rPr>
          <w:rFonts w:hint="eastAsia"/>
          <w:lang w:eastAsia="zh-TW"/>
        </w:rPr>
        <w:t>個地方特區。</w:t>
      </w:r>
      <w:r w:rsidRPr="00483667">
        <w:rPr>
          <w:lang w:eastAsia="zh-TW"/>
        </w:rPr>
        <w:t>3</w:t>
      </w:r>
      <w:r w:rsidRPr="00483667">
        <w:rPr>
          <w:rFonts w:hint="eastAsia"/>
          <w:lang w:eastAsia="zh-TW"/>
        </w:rPr>
        <w:t>個地方特區涵</w:t>
      </w:r>
      <w:proofErr w:type="gramStart"/>
      <w:r w:rsidRPr="00483667">
        <w:rPr>
          <w:rFonts w:hint="eastAsia"/>
          <w:lang w:eastAsia="zh-TW"/>
        </w:rPr>
        <w:t>括</w:t>
      </w:r>
      <w:proofErr w:type="gramEnd"/>
      <w:r w:rsidRPr="00483667">
        <w:rPr>
          <w:rFonts w:hint="eastAsia"/>
          <w:lang w:eastAsia="zh-TW"/>
        </w:rPr>
        <w:t>了全加</w:t>
      </w:r>
      <w:r w:rsidRPr="00483667">
        <w:rPr>
          <w:lang w:eastAsia="zh-TW"/>
        </w:rPr>
        <w:t>40%</w:t>
      </w:r>
      <w:r w:rsidRPr="00483667">
        <w:rPr>
          <w:rFonts w:hint="eastAsia"/>
          <w:lang w:eastAsia="zh-TW"/>
        </w:rPr>
        <w:t>之土地，</w:t>
      </w:r>
      <w:proofErr w:type="gramStart"/>
      <w:r w:rsidRPr="00483667">
        <w:rPr>
          <w:rFonts w:hint="eastAsia"/>
          <w:lang w:eastAsia="zh-TW"/>
        </w:rPr>
        <w:t>均屬最</w:t>
      </w:r>
      <w:proofErr w:type="gramEnd"/>
      <w:r w:rsidRPr="00483667">
        <w:rPr>
          <w:rFonts w:hint="eastAsia"/>
          <w:lang w:eastAsia="zh-TW"/>
        </w:rPr>
        <w:t>北和人口最稀少的地區。雖然實行自治選舉，</w:t>
      </w:r>
      <w:proofErr w:type="gramStart"/>
      <w:r w:rsidRPr="00483667">
        <w:rPr>
          <w:rFonts w:hint="eastAsia"/>
          <w:lang w:eastAsia="zh-TW"/>
        </w:rPr>
        <w:t>但均受聯邦政府</w:t>
      </w:r>
      <w:proofErr w:type="gramEnd"/>
      <w:r w:rsidRPr="00483667">
        <w:rPr>
          <w:rFonts w:hint="eastAsia"/>
          <w:lang w:eastAsia="zh-TW"/>
        </w:rPr>
        <w:t>直接管轄。在</w:t>
      </w:r>
      <w:r w:rsidRPr="00483667">
        <w:rPr>
          <w:lang w:eastAsia="zh-TW"/>
        </w:rPr>
        <w:t>10</w:t>
      </w:r>
      <w:r w:rsidRPr="00483667">
        <w:rPr>
          <w:rFonts w:hint="eastAsia"/>
          <w:lang w:eastAsia="zh-TW"/>
        </w:rPr>
        <w:t>個省中最東部的</w:t>
      </w:r>
      <w:r w:rsidRPr="00483667">
        <w:rPr>
          <w:lang w:eastAsia="zh-TW"/>
        </w:rPr>
        <w:t>3</w:t>
      </w:r>
      <w:r w:rsidRPr="00483667">
        <w:rPr>
          <w:rFonts w:hint="eastAsia"/>
          <w:lang w:eastAsia="zh-TW"/>
        </w:rPr>
        <w:t>個</w:t>
      </w:r>
      <w:proofErr w:type="gramStart"/>
      <w:r w:rsidRPr="00483667">
        <w:rPr>
          <w:rFonts w:hint="eastAsia"/>
          <w:lang w:eastAsia="zh-TW"/>
        </w:rPr>
        <w:t>沿海省較小</w:t>
      </w:r>
      <w:proofErr w:type="gramEnd"/>
      <w:r w:rsidRPr="00483667">
        <w:rPr>
          <w:rFonts w:hint="eastAsia"/>
          <w:lang w:eastAsia="zh-TW"/>
        </w:rPr>
        <w:t>，均少於</w:t>
      </w:r>
      <w:r w:rsidRPr="00483667">
        <w:rPr>
          <w:lang w:eastAsia="zh-TW"/>
        </w:rPr>
        <w:t>75,000</w:t>
      </w:r>
      <w:r w:rsidRPr="00483667">
        <w:rPr>
          <w:rFonts w:hint="eastAsia"/>
          <w:lang w:eastAsia="zh-TW"/>
        </w:rPr>
        <w:t>平方公里。其餘各省面積在</w:t>
      </w:r>
      <w:r w:rsidRPr="00483667">
        <w:rPr>
          <w:lang w:eastAsia="zh-TW"/>
        </w:rPr>
        <w:t>50</w:t>
      </w:r>
      <w:r w:rsidRPr="00483667">
        <w:rPr>
          <w:rFonts w:hint="eastAsia"/>
          <w:lang w:eastAsia="zh-TW"/>
        </w:rPr>
        <w:t>萬至</w:t>
      </w:r>
      <w:r w:rsidRPr="00483667">
        <w:rPr>
          <w:lang w:eastAsia="zh-TW"/>
        </w:rPr>
        <w:t>150</w:t>
      </w:r>
      <w:r w:rsidRPr="00483667">
        <w:rPr>
          <w:rFonts w:hint="eastAsia"/>
          <w:lang w:eastAsia="zh-TW"/>
        </w:rPr>
        <w:t>萬平方公里</w:t>
      </w:r>
      <w:proofErr w:type="gramStart"/>
      <w:r w:rsidRPr="00483667">
        <w:rPr>
          <w:rFonts w:hint="eastAsia"/>
          <w:lang w:eastAsia="zh-TW"/>
        </w:rPr>
        <w:t>之間，</w:t>
      </w:r>
      <w:proofErr w:type="gramEnd"/>
      <w:r w:rsidRPr="00483667">
        <w:rPr>
          <w:rFonts w:hint="eastAsia"/>
          <w:lang w:eastAsia="zh-TW"/>
        </w:rPr>
        <w:t>而每</w:t>
      </w:r>
      <w:proofErr w:type="gramStart"/>
      <w:r w:rsidRPr="00483667">
        <w:rPr>
          <w:rFonts w:hint="eastAsia"/>
          <w:lang w:eastAsia="zh-TW"/>
        </w:rPr>
        <w:t>個</w:t>
      </w:r>
      <w:proofErr w:type="gramEnd"/>
      <w:r w:rsidRPr="00483667">
        <w:rPr>
          <w:rFonts w:hint="eastAsia"/>
          <w:lang w:eastAsia="zh-TW"/>
        </w:rPr>
        <w:t>省都具有加拿大一般的地理氣候特點：南部氣候溫和可耕地區人口密集，北部地區普遍低溫人口稀少。</w:t>
      </w:r>
    </w:p>
    <w:p w14:paraId="1306C6F5" w14:textId="77777777" w:rsidR="00FE67B3" w:rsidRPr="00483667" w:rsidRDefault="00FE67B3" w:rsidP="00F771BF">
      <w:pPr>
        <w:ind w:firstLine="472"/>
        <w:rPr>
          <w:lang w:eastAsia="zh-TW"/>
        </w:rPr>
      </w:pPr>
      <w:r w:rsidRPr="00483667">
        <w:rPr>
          <w:rFonts w:hint="eastAsia"/>
          <w:lang w:eastAsia="zh-TW"/>
        </w:rPr>
        <w:t>省政府是議會制，通常有</w:t>
      </w:r>
      <w:r w:rsidRPr="00483667">
        <w:rPr>
          <w:lang w:eastAsia="zh-TW"/>
        </w:rPr>
        <w:t>2</w:t>
      </w:r>
      <w:r w:rsidRPr="00483667">
        <w:rPr>
          <w:rFonts w:hint="eastAsia"/>
          <w:lang w:eastAsia="zh-TW"/>
        </w:rPr>
        <w:t>個至</w:t>
      </w:r>
      <w:r w:rsidRPr="00483667">
        <w:rPr>
          <w:lang w:eastAsia="zh-TW"/>
        </w:rPr>
        <w:t>3</w:t>
      </w:r>
      <w:r w:rsidRPr="00483667">
        <w:rPr>
          <w:rFonts w:hint="eastAsia"/>
          <w:lang w:eastAsia="zh-TW"/>
        </w:rPr>
        <w:t>個主要政黨，而每</w:t>
      </w:r>
      <w:proofErr w:type="gramStart"/>
      <w:r w:rsidRPr="00483667">
        <w:rPr>
          <w:rFonts w:hint="eastAsia"/>
          <w:lang w:eastAsia="zh-TW"/>
        </w:rPr>
        <w:t>個</w:t>
      </w:r>
      <w:proofErr w:type="gramEnd"/>
      <w:r w:rsidRPr="00483667">
        <w:rPr>
          <w:rFonts w:hint="eastAsia"/>
          <w:lang w:eastAsia="zh-TW"/>
        </w:rPr>
        <w:t>省的主要政黨也不一樣。雖然聯邦政府可以透過聯合資助項目、進出口政策和其他辦法來影響省的決定，但省政府對於處理省內的天然資源、商業和證券的登記與管理、教育和醫療保健等事項具有決策權。聯邦和各省的稅務權力各自獨立，其中所得稅制相當協調，銷售稅則不太一樣。</w:t>
      </w:r>
    </w:p>
    <w:p w14:paraId="3D209952" w14:textId="04A508CC" w:rsidR="004E5AB0" w:rsidRPr="00483667" w:rsidRDefault="004E5AB0" w:rsidP="00F771BF">
      <w:pPr>
        <w:ind w:firstLine="472"/>
        <w:rPr>
          <w:lang w:eastAsia="zh-TW"/>
        </w:rPr>
      </w:pPr>
    </w:p>
    <w:p w14:paraId="26A6A440" w14:textId="6CE1A3E5" w:rsidR="00F771BF" w:rsidRPr="00483667" w:rsidRDefault="00F771BF">
      <w:pPr>
        <w:widowControl/>
        <w:overflowPunct/>
        <w:autoSpaceDE/>
        <w:autoSpaceDN/>
        <w:ind w:firstLineChars="0" w:firstLine="0"/>
        <w:jc w:val="left"/>
        <w:rPr>
          <w:rFonts w:eastAsia="新細明體"/>
          <w:lang w:eastAsia="zh-TW"/>
        </w:rPr>
      </w:pPr>
      <w:r w:rsidRPr="00483667">
        <w:rPr>
          <w:rFonts w:eastAsia="新細明體"/>
          <w:lang w:eastAsia="zh-TW"/>
        </w:rPr>
        <w:br w:type="page"/>
      </w:r>
    </w:p>
    <w:p w14:paraId="275977C3" w14:textId="77777777" w:rsidR="003E0BC3" w:rsidRPr="00483667" w:rsidRDefault="003E0BC3" w:rsidP="00075387">
      <w:pPr>
        <w:ind w:firstLine="472"/>
        <w:rPr>
          <w:rFonts w:eastAsia="新細明體"/>
          <w:lang w:eastAsia="zh-TW"/>
        </w:rPr>
      </w:pPr>
    </w:p>
    <w:p w14:paraId="61F7ED56" w14:textId="77777777" w:rsidR="00320ED1" w:rsidRPr="00483667" w:rsidRDefault="00320ED1" w:rsidP="00075387">
      <w:pPr>
        <w:ind w:firstLine="472"/>
        <w:rPr>
          <w:rFonts w:eastAsia="新細明體"/>
          <w:lang w:eastAsia="zh-TW"/>
        </w:rPr>
        <w:sectPr w:rsidR="00320ED1" w:rsidRPr="00483667" w:rsidSect="001B7CB9">
          <w:headerReference w:type="even" r:id="rId17"/>
          <w:headerReference w:type="default" r:id="rId18"/>
          <w:footerReference w:type="even" r:id="rId19"/>
          <w:footerReference w:type="default" r:id="rId20"/>
          <w:pgSz w:w="11906" w:h="16838" w:code="9"/>
          <w:pgMar w:top="2268" w:right="1701" w:bottom="1701" w:left="1701" w:header="1134" w:footer="851" w:gutter="0"/>
          <w:pgNumType w:start="1"/>
          <w:cols w:space="425"/>
          <w:docGrid w:type="linesAndChars" w:linePitch="514" w:charSpace="-774"/>
        </w:sectPr>
      </w:pPr>
    </w:p>
    <w:p w14:paraId="7F58DE05" w14:textId="77777777" w:rsidR="00A803A9" w:rsidRPr="00483667" w:rsidRDefault="00A803A9" w:rsidP="00F771BF">
      <w:pPr>
        <w:pStyle w:val="a3"/>
        <w:rPr>
          <w:lang w:eastAsia="zh-TW"/>
        </w:rPr>
      </w:pPr>
      <w:bookmarkStart w:id="5" w:name="_Toc232987564"/>
      <w:r w:rsidRPr="00483667">
        <w:rPr>
          <w:rFonts w:hint="eastAsia"/>
          <w:lang w:eastAsia="zh-TW"/>
        </w:rPr>
        <w:lastRenderedPageBreak/>
        <w:t>第貳章　經濟環境</w:t>
      </w:r>
      <w:bookmarkEnd w:id="5"/>
    </w:p>
    <w:p w14:paraId="0F4A6798" w14:textId="4F5D0D12" w:rsidR="006251C8" w:rsidRPr="00483667" w:rsidRDefault="00403D05" w:rsidP="00403D05">
      <w:pPr>
        <w:pStyle w:val="a5"/>
      </w:pPr>
      <w:r w:rsidRPr="00483667">
        <w:t>一、</w:t>
      </w:r>
      <w:r w:rsidR="006251C8" w:rsidRPr="00483667">
        <w:rPr>
          <w:rFonts w:hint="eastAsia"/>
        </w:rPr>
        <w:t>經濟概況</w:t>
      </w:r>
    </w:p>
    <w:p w14:paraId="7C2CBE1A" w14:textId="098F99B7" w:rsidR="00FE67B3" w:rsidRPr="00483667" w:rsidRDefault="00FE67B3" w:rsidP="00F771BF">
      <w:pPr>
        <w:pStyle w:val="a8"/>
      </w:pPr>
      <w:r w:rsidRPr="00483667">
        <w:rPr>
          <w:rFonts w:hint="eastAsia"/>
        </w:rPr>
        <w:t>（一）國內生產毛額：</w:t>
      </w:r>
      <w:r w:rsidR="006717FD" w:rsidRPr="00483667">
        <w:t>$2</w:t>
      </w:r>
      <w:r w:rsidR="006717FD" w:rsidRPr="00483667">
        <w:rPr>
          <w:rFonts w:hint="eastAsia"/>
        </w:rPr>
        <w:t>兆</w:t>
      </w:r>
      <w:r w:rsidR="00937518" w:rsidRPr="00483667">
        <w:rPr>
          <w:rFonts w:hint="eastAsia"/>
        </w:rPr>
        <w:t>4</w:t>
      </w:r>
      <w:r w:rsidR="006717FD" w:rsidRPr="00483667">
        <w:t>,</w:t>
      </w:r>
      <w:r w:rsidR="00937518" w:rsidRPr="00483667">
        <w:rPr>
          <w:rFonts w:hint="eastAsia"/>
        </w:rPr>
        <w:t>2</w:t>
      </w:r>
      <w:r w:rsidR="000C29F3" w:rsidRPr="00483667">
        <w:t>0</w:t>
      </w:r>
      <w:r w:rsidR="006717FD" w:rsidRPr="00483667">
        <w:t>0</w:t>
      </w:r>
      <w:r w:rsidR="006717FD" w:rsidRPr="00483667">
        <w:rPr>
          <w:rFonts w:hint="eastAsia"/>
        </w:rPr>
        <w:t>億加元（</w:t>
      </w:r>
      <w:r w:rsidR="006717FD" w:rsidRPr="00483667">
        <w:t>202</w:t>
      </w:r>
      <w:r w:rsidR="00937518" w:rsidRPr="00483667">
        <w:rPr>
          <w:rFonts w:hint="eastAsia"/>
        </w:rPr>
        <w:t>5</w:t>
      </w:r>
      <w:r w:rsidR="006717FD" w:rsidRPr="00483667">
        <w:rPr>
          <w:rFonts w:hint="eastAsia"/>
        </w:rPr>
        <w:t>）</w:t>
      </w:r>
    </w:p>
    <w:p w14:paraId="5B85F65C" w14:textId="1D528B2B" w:rsidR="00FE67B3" w:rsidRPr="00483667" w:rsidRDefault="00FE67B3" w:rsidP="00F771BF">
      <w:pPr>
        <w:pStyle w:val="a8"/>
      </w:pPr>
      <w:r w:rsidRPr="00483667">
        <w:rPr>
          <w:rFonts w:hint="eastAsia"/>
        </w:rPr>
        <w:t>（二）平均每人國民所得：</w:t>
      </w:r>
      <w:r w:rsidR="000C29F3" w:rsidRPr="00483667">
        <w:t>5</w:t>
      </w:r>
      <w:r w:rsidR="000C29F3" w:rsidRPr="00483667">
        <w:rPr>
          <w:rFonts w:hint="eastAsia"/>
        </w:rPr>
        <w:t>萬</w:t>
      </w:r>
      <w:r w:rsidR="000C29F3" w:rsidRPr="00483667">
        <w:t>8,</w:t>
      </w:r>
      <w:r w:rsidR="00937518" w:rsidRPr="00483667">
        <w:rPr>
          <w:rFonts w:hint="eastAsia"/>
        </w:rPr>
        <w:t>240</w:t>
      </w:r>
      <w:r w:rsidR="000C29F3" w:rsidRPr="00483667">
        <w:rPr>
          <w:rFonts w:hint="eastAsia"/>
        </w:rPr>
        <w:t>美元（</w:t>
      </w:r>
      <w:r w:rsidR="000C29F3" w:rsidRPr="00483667">
        <w:t>202</w:t>
      </w:r>
      <w:r w:rsidR="00937518" w:rsidRPr="00483667">
        <w:rPr>
          <w:rFonts w:hint="eastAsia"/>
        </w:rPr>
        <w:t>5</w:t>
      </w:r>
      <w:r w:rsidR="000C29F3" w:rsidRPr="00483667">
        <w:rPr>
          <w:rFonts w:hint="eastAsia"/>
        </w:rPr>
        <w:t>）</w:t>
      </w:r>
    </w:p>
    <w:p w14:paraId="3D491E7C" w14:textId="17C81907" w:rsidR="00FE67B3" w:rsidRPr="00483667" w:rsidRDefault="00FE67B3" w:rsidP="00F771BF">
      <w:pPr>
        <w:pStyle w:val="a8"/>
      </w:pPr>
      <w:r w:rsidRPr="00483667">
        <w:rPr>
          <w:rFonts w:hint="eastAsia"/>
        </w:rPr>
        <w:t>（三）躉售物價指數上漲率：</w:t>
      </w:r>
      <w:r w:rsidR="008E0471" w:rsidRPr="00483667">
        <w:t>133</w:t>
      </w:r>
      <w:r w:rsidR="00AC2AB1" w:rsidRPr="00483667">
        <w:t>.</w:t>
      </w:r>
      <w:r w:rsidR="000302A1" w:rsidRPr="00483667">
        <w:rPr>
          <w:rFonts w:hint="eastAsia"/>
        </w:rPr>
        <w:t>6</w:t>
      </w:r>
      <w:r w:rsidRPr="00483667">
        <w:rPr>
          <w:rFonts w:hint="eastAsia"/>
        </w:rPr>
        <w:t>（</w:t>
      </w:r>
      <w:r w:rsidRPr="00483667">
        <w:t>202</w:t>
      </w:r>
      <w:r w:rsidR="000302A1" w:rsidRPr="00483667">
        <w:rPr>
          <w:rFonts w:hint="eastAsia"/>
        </w:rPr>
        <w:t>5</w:t>
      </w:r>
      <w:r w:rsidRPr="00483667">
        <w:t>.</w:t>
      </w:r>
      <w:r w:rsidR="00AC2AB1" w:rsidRPr="00483667">
        <w:t>12</w:t>
      </w:r>
      <w:r w:rsidRPr="00483667">
        <w:rPr>
          <w:rFonts w:hint="eastAsia"/>
        </w:rPr>
        <w:t>）</w:t>
      </w:r>
      <w:r w:rsidRPr="00483667">
        <w:t>Index 2</w:t>
      </w:r>
      <w:r w:rsidR="006D57BD" w:rsidRPr="00483667">
        <w:t>020</w:t>
      </w:r>
      <w:r w:rsidR="008E0471" w:rsidRPr="00483667">
        <w:t>.12</w:t>
      </w:r>
      <w:r w:rsidRPr="00483667">
        <w:t>=100</w:t>
      </w:r>
    </w:p>
    <w:p w14:paraId="39234693" w14:textId="34F936C8" w:rsidR="00FE67B3" w:rsidRPr="00483667" w:rsidRDefault="00FE67B3" w:rsidP="00F771BF">
      <w:pPr>
        <w:pStyle w:val="a8"/>
      </w:pPr>
      <w:r w:rsidRPr="00483667">
        <w:rPr>
          <w:rFonts w:hint="eastAsia"/>
        </w:rPr>
        <w:t>（四）消費者物價指數上漲率：</w:t>
      </w:r>
      <w:r w:rsidR="000302A1" w:rsidRPr="00483667">
        <w:rPr>
          <w:rFonts w:hint="eastAsia"/>
        </w:rPr>
        <w:t>2</w:t>
      </w:r>
      <w:r w:rsidR="000C29F3" w:rsidRPr="00483667">
        <w:t>.</w:t>
      </w:r>
      <w:r w:rsidR="000302A1" w:rsidRPr="00483667">
        <w:rPr>
          <w:rFonts w:hint="eastAsia"/>
        </w:rPr>
        <w:t>1</w:t>
      </w:r>
      <w:r w:rsidRPr="00483667">
        <w:t>%</w:t>
      </w:r>
      <w:r w:rsidRPr="00483667">
        <w:rPr>
          <w:rFonts w:hint="eastAsia"/>
        </w:rPr>
        <w:t>（</w:t>
      </w:r>
      <w:r w:rsidRPr="00483667">
        <w:t>20</w:t>
      </w:r>
      <w:r w:rsidR="000C29F3" w:rsidRPr="00483667">
        <w:t>2</w:t>
      </w:r>
      <w:r w:rsidR="000302A1" w:rsidRPr="00483667">
        <w:rPr>
          <w:rFonts w:hint="eastAsia"/>
        </w:rPr>
        <w:t>5</w:t>
      </w:r>
      <w:r w:rsidR="000C29F3" w:rsidRPr="00483667">
        <w:t>.12</w:t>
      </w:r>
      <w:r w:rsidRPr="00483667">
        <w:rPr>
          <w:rFonts w:hint="eastAsia"/>
        </w:rPr>
        <w:t>）</w:t>
      </w:r>
    </w:p>
    <w:p w14:paraId="195752D7" w14:textId="1E882FC7" w:rsidR="00FE67B3" w:rsidRPr="00483667" w:rsidRDefault="00FE67B3" w:rsidP="00F771BF">
      <w:pPr>
        <w:pStyle w:val="a8"/>
      </w:pPr>
      <w:r w:rsidRPr="00483667">
        <w:rPr>
          <w:rFonts w:hint="eastAsia"/>
        </w:rPr>
        <w:t>（五）經濟成長率：</w:t>
      </w:r>
      <w:r w:rsidR="00AC2AB1" w:rsidRPr="00483667">
        <w:t>1.</w:t>
      </w:r>
      <w:r w:rsidR="000302A1" w:rsidRPr="00483667">
        <w:rPr>
          <w:rFonts w:hint="eastAsia"/>
        </w:rPr>
        <w:t>7</w:t>
      </w:r>
      <w:r w:rsidR="00AC2AB1" w:rsidRPr="00483667">
        <w:t>%</w:t>
      </w:r>
      <w:r w:rsidRPr="00483667">
        <w:rPr>
          <w:rFonts w:hint="eastAsia"/>
        </w:rPr>
        <w:t>（</w:t>
      </w:r>
      <w:r w:rsidR="008E0471" w:rsidRPr="00483667">
        <w:t>202</w:t>
      </w:r>
      <w:r w:rsidR="000302A1" w:rsidRPr="00483667">
        <w:rPr>
          <w:rFonts w:hint="eastAsia"/>
        </w:rPr>
        <w:t>5</w:t>
      </w:r>
      <w:r w:rsidRPr="00483667">
        <w:rPr>
          <w:rFonts w:hint="eastAsia"/>
        </w:rPr>
        <w:t>）</w:t>
      </w:r>
    </w:p>
    <w:p w14:paraId="4611C8FD" w14:textId="00BECE79" w:rsidR="00FE67B3" w:rsidRPr="00483667" w:rsidRDefault="00FE67B3" w:rsidP="00F771BF">
      <w:pPr>
        <w:pStyle w:val="a8"/>
      </w:pPr>
      <w:r w:rsidRPr="00483667">
        <w:rPr>
          <w:rFonts w:hint="eastAsia"/>
        </w:rPr>
        <w:t>（六）工業成長率：</w:t>
      </w:r>
      <w:r w:rsidR="000302A1" w:rsidRPr="00483667">
        <w:rPr>
          <w:rFonts w:hint="eastAsia"/>
        </w:rPr>
        <w:t>1</w:t>
      </w:r>
      <w:r w:rsidR="00AF77F6" w:rsidRPr="00483667">
        <w:t>.</w:t>
      </w:r>
      <w:r w:rsidR="000302A1" w:rsidRPr="00483667">
        <w:rPr>
          <w:rFonts w:hint="eastAsia"/>
        </w:rPr>
        <w:t>5</w:t>
      </w:r>
      <w:r w:rsidRPr="00483667">
        <w:t>%</w:t>
      </w:r>
      <w:r w:rsidRPr="00483667">
        <w:rPr>
          <w:rFonts w:hint="eastAsia"/>
        </w:rPr>
        <w:t>（</w:t>
      </w:r>
      <w:r w:rsidR="008E0471" w:rsidRPr="00483667">
        <w:t>202</w:t>
      </w:r>
      <w:r w:rsidR="000302A1" w:rsidRPr="00483667">
        <w:rPr>
          <w:rFonts w:hint="eastAsia"/>
        </w:rPr>
        <w:t>5</w:t>
      </w:r>
      <w:r w:rsidR="00AF77F6" w:rsidRPr="00483667">
        <w:t>.12</w:t>
      </w:r>
      <w:r w:rsidRPr="00483667">
        <w:rPr>
          <w:rFonts w:hint="eastAsia"/>
        </w:rPr>
        <w:t>）</w:t>
      </w:r>
    </w:p>
    <w:p w14:paraId="3358654E" w14:textId="3F74B230" w:rsidR="00FE67B3" w:rsidRPr="00483667" w:rsidRDefault="00FE67B3" w:rsidP="00F771BF">
      <w:pPr>
        <w:pStyle w:val="a8"/>
      </w:pPr>
      <w:r w:rsidRPr="00483667">
        <w:rPr>
          <w:rFonts w:hint="eastAsia"/>
        </w:rPr>
        <w:t>（七）失業率：</w:t>
      </w:r>
      <w:r w:rsidR="008E0471" w:rsidRPr="00483667">
        <w:t>6</w:t>
      </w:r>
      <w:r w:rsidRPr="00483667">
        <w:t>.</w:t>
      </w:r>
      <w:r w:rsidR="000302A1" w:rsidRPr="00483667">
        <w:rPr>
          <w:rFonts w:hint="eastAsia"/>
        </w:rPr>
        <w:t>9</w:t>
      </w:r>
      <w:r w:rsidRPr="00483667">
        <w:t>%</w:t>
      </w:r>
      <w:r w:rsidRPr="00483667">
        <w:rPr>
          <w:rFonts w:hint="eastAsia"/>
        </w:rPr>
        <w:t>（</w:t>
      </w:r>
      <w:r w:rsidRPr="00483667">
        <w:t>202</w:t>
      </w:r>
      <w:r w:rsidR="000302A1" w:rsidRPr="00483667">
        <w:rPr>
          <w:rFonts w:hint="eastAsia"/>
        </w:rPr>
        <w:t>5</w:t>
      </w:r>
      <w:r w:rsidRPr="00483667">
        <w:rPr>
          <w:rFonts w:hint="eastAsia"/>
        </w:rPr>
        <w:t>）</w:t>
      </w:r>
    </w:p>
    <w:p w14:paraId="6133418B" w14:textId="37CED723" w:rsidR="00FE67B3" w:rsidRPr="00483667" w:rsidRDefault="00FE67B3" w:rsidP="00F771BF">
      <w:pPr>
        <w:pStyle w:val="a8"/>
      </w:pPr>
      <w:r w:rsidRPr="00483667">
        <w:rPr>
          <w:rFonts w:hint="eastAsia"/>
        </w:rPr>
        <w:t>（八）央行重貼現率：</w:t>
      </w:r>
      <w:r w:rsidR="008E0471" w:rsidRPr="00483667">
        <w:t>2</w:t>
      </w:r>
      <w:r w:rsidR="00AF77F6" w:rsidRPr="00483667">
        <w:t>.</w:t>
      </w:r>
      <w:r w:rsidR="000302A1" w:rsidRPr="00483667">
        <w:rPr>
          <w:rFonts w:hint="eastAsia"/>
        </w:rPr>
        <w:t>25</w:t>
      </w:r>
      <w:r w:rsidRPr="00483667">
        <w:t>%</w:t>
      </w:r>
      <w:r w:rsidRPr="00483667">
        <w:rPr>
          <w:rFonts w:hint="eastAsia"/>
        </w:rPr>
        <w:t>（</w:t>
      </w:r>
      <w:r w:rsidR="008E0471" w:rsidRPr="00483667">
        <w:t>202</w:t>
      </w:r>
      <w:r w:rsidR="000302A1" w:rsidRPr="00483667">
        <w:rPr>
          <w:rFonts w:hint="eastAsia"/>
        </w:rPr>
        <w:t>5</w:t>
      </w:r>
      <w:r w:rsidRPr="00483667">
        <w:t>.</w:t>
      </w:r>
      <w:r w:rsidR="00AF77F6" w:rsidRPr="00483667">
        <w:t>12</w:t>
      </w:r>
      <w:r w:rsidRPr="00483667">
        <w:rPr>
          <w:rFonts w:hint="eastAsia"/>
        </w:rPr>
        <w:t>）</w:t>
      </w:r>
    </w:p>
    <w:p w14:paraId="06665408" w14:textId="19825E1A" w:rsidR="00FE67B3" w:rsidRPr="00483667" w:rsidRDefault="00FE67B3" w:rsidP="00F771BF">
      <w:pPr>
        <w:pStyle w:val="a8"/>
      </w:pPr>
      <w:r w:rsidRPr="00483667">
        <w:rPr>
          <w:rFonts w:hint="eastAsia"/>
        </w:rPr>
        <w:t>（九）匯率：</w:t>
      </w:r>
      <w:r w:rsidR="00AF77F6" w:rsidRPr="00483667">
        <w:t>1</w:t>
      </w:r>
      <w:r w:rsidR="00AF77F6" w:rsidRPr="00483667">
        <w:rPr>
          <w:rFonts w:hint="eastAsia"/>
        </w:rPr>
        <w:t>美元</w:t>
      </w:r>
      <w:r w:rsidR="00AF77F6" w:rsidRPr="00483667">
        <w:t>=</w:t>
      </w:r>
      <w:r w:rsidR="000302A1" w:rsidRPr="00483667">
        <w:t>1.3912</w:t>
      </w:r>
      <w:r w:rsidR="00AF77F6" w:rsidRPr="00483667">
        <w:rPr>
          <w:rFonts w:hint="eastAsia"/>
        </w:rPr>
        <w:t>加元</w:t>
      </w:r>
      <w:r w:rsidRPr="00483667">
        <w:rPr>
          <w:rFonts w:hint="eastAsia"/>
        </w:rPr>
        <w:t>（</w:t>
      </w:r>
      <w:r w:rsidR="008E0471" w:rsidRPr="00483667">
        <w:t>202</w:t>
      </w:r>
      <w:r w:rsidR="000302A1" w:rsidRPr="00483667">
        <w:rPr>
          <w:rFonts w:hint="eastAsia"/>
        </w:rPr>
        <w:t>5</w:t>
      </w:r>
      <w:r w:rsidRPr="00483667">
        <w:rPr>
          <w:rFonts w:hint="eastAsia"/>
        </w:rPr>
        <w:t>年平均匯率）</w:t>
      </w:r>
    </w:p>
    <w:p w14:paraId="1EB264EA" w14:textId="363800C1" w:rsidR="00FE67B3" w:rsidRPr="00483667" w:rsidRDefault="00FE67B3" w:rsidP="00F771BF">
      <w:pPr>
        <w:pStyle w:val="a8"/>
      </w:pPr>
      <w:r w:rsidRPr="00483667">
        <w:rPr>
          <w:rFonts w:hint="eastAsia"/>
        </w:rPr>
        <w:t>（十）外匯準備：</w:t>
      </w:r>
      <w:r w:rsidR="00AF77F6" w:rsidRPr="00483667">
        <w:t>1</w:t>
      </w:r>
      <w:r w:rsidRPr="00483667">
        <w:t>,</w:t>
      </w:r>
      <w:r w:rsidR="008E0471" w:rsidRPr="00483667">
        <w:t>2</w:t>
      </w:r>
      <w:r w:rsidR="000302A1" w:rsidRPr="00483667">
        <w:rPr>
          <w:rFonts w:hint="eastAsia"/>
        </w:rPr>
        <w:t>27</w:t>
      </w:r>
      <w:r w:rsidR="00AF77F6" w:rsidRPr="00483667">
        <w:t>.</w:t>
      </w:r>
      <w:r w:rsidR="000302A1" w:rsidRPr="00483667">
        <w:rPr>
          <w:rFonts w:hint="eastAsia"/>
        </w:rPr>
        <w:t>9</w:t>
      </w:r>
      <w:r w:rsidRPr="00483667">
        <w:rPr>
          <w:rFonts w:hint="eastAsia"/>
        </w:rPr>
        <w:t>億美元（</w:t>
      </w:r>
      <w:r w:rsidR="008E0471" w:rsidRPr="00483667">
        <w:t>202</w:t>
      </w:r>
      <w:r w:rsidR="000302A1" w:rsidRPr="00483667">
        <w:rPr>
          <w:rFonts w:hint="eastAsia"/>
        </w:rPr>
        <w:t>5</w:t>
      </w:r>
      <w:r w:rsidRPr="00483667">
        <w:t>.</w:t>
      </w:r>
      <w:r w:rsidR="008E0471" w:rsidRPr="00483667">
        <w:t>12</w:t>
      </w:r>
      <w:r w:rsidRPr="00483667">
        <w:rPr>
          <w:rFonts w:hint="eastAsia"/>
        </w:rPr>
        <w:t>）</w:t>
      </w:r>
    </w:p>
    <w:p w14:paraId="3CD62CB7" w14:textId="77777777" w:rsidR="00FE67B3" w:rsidRPr="00483667" w:rsidRDefault="00FE67B3" w:rsidP="00403D05">
      <w:pPr>
        <w:pStyle w:val="a5"/>
      </w:pPr>
      <w:r w:rsidRPr="00483667">
        <w:rPr>
          <w:rFonts w:hint="eastAsia"/>
        </w:rPr>
        <w:t>二、天然資源</w:t>
      </w:r>
    </w:p>
    <w:p w14:paraId="7F7E3BCC" w14:textId="4E9AB446" w:rsidR="00FE67B3" w:rsidRPr="00483667" w:rsidRDefault="00FE67B3" w:rsidP="00F771BF">
      <w:pPr>
        <w:ind w:firstLine="472"/>
        <w:rPr>
          <w:lang w:eastAsia="zh-TW"/>
        </w:rPr>
      </w:pPr>
      <w:r w:rsidRPr="00483667">
        <w:rPr>
          <w:rFonts w:hint="eastAsia"/>
          <w:lang w:eastAsia="zh-TW"/>
        </w:rPr>
        <w:t>素有「楓葉國」之稱的加拿大，幅員遼闊，可謂地大、</w:t>
      </w:r>
      <w:proofErr w:type="gramStart"/>
      <w:r w:rsidRPr="00483667">
        <w:rPr>
          <w:rFonts w:hint="eastAsia"/>
          <w:lang w:eastAsia="zh-TW"/>
        </w:rPr>
        <w:t>物博、人稀</w:t>
      </w:r>
      <w:proofErr w:type="gramEnd"/>
      <w:r w:rsidR="0016065A" w:rsidRPr="00483667">
        <w:rPr>
          <w:rFonts w:hint="eastAsia"/>
          <w:lang w:eastAsia="zh-TW"/>
        </w:rPr>
        <w:t>；</w:t>
      </w:r>
      <w:r w:rsidRPr="00483667">
        <w:rPr>
          <w:rFonts w:hint="eastAsia"/>
          <w:lang w:eastAsia="zh-TW"/>
        </w:rPr>
        <w:t>其豐富的天然資源，為各產業奠定了基礎，其重要天然資源及產業如下：</w:t>
      </w:r>
    </w:p>
    <w:p w14:paraId="28C900B7" w14:textId="125EDD06" w:rsidR="00FE67B3" w:rsidRPr="00483667" w:rsidRDefault="00FE67B3" w:rsidP="00F771BF">
      <w:pPr>
        <w:pStyle w:val="a8"/>
      </w:pPr>
      <w:r w:rsidRPr="00483667">
        <w:rPr>
          <w:rFonts w:hint="eastAsia"/>
        </w:rPr>
        <w:t>（一）農、漁、林木</w:t>
      </w:r>
      <w:r w:rsidR="009D4190" w:rsidRPr="00483667">
        <w:rPr>
          <w:rFonts w:hint="eastAsia"/>
        </w:rPr>
        <w:t>、畜牧業</w:t>
      </w:r>
    </w:p>
    <w:p w14:paraId="54BF46C5" w14:textId="56A496A3" w:rsidR="009D4190" w:rsidRPr="00483667" w:rsidRDefault="00FE67B3" w:rsidP="00F771BF">
      <w:pPr>
        <w:pStyle w:val="af1"/>
      </w:pPr>
      <w:r w:rsidRPr="00483667">
        <w:rPr>
          <w:rFonts w:hint="eastAsia"/>
        </w:rPr>
        <w:t>加拿大擁有豐富的天然資源、無污染的環境、高標準的食品檢驗法規以及創新的研發能力等有利條件，使加拿大農業領先全球，成為世界最大的農業及食品生產國之</w:t>
      </w:r>
      <w:proofErr w:type="gramStart"/>
      <w:r w:rsidRPr="00483667">
        <w:rPr>
          <w:rFonts w:hint="eastAsia"/>
        </w:rPr>
        <w:t>一</w:t>
      </w:r>
      <w:proofErr w:type="gramEnd"/>
      <w:r w:rsidRPr="00483667">
        <w:rPr>
          <w:rFonts w:hint="eastAsia"/>
        </w:rPr>
        <w:t>。根據加拿大農業部最新報告顯示，</w:t>
      </w:r>
      <w:r w:rsidR="000302A1" w:rsidRPr="00483667">
        <w:t>2024</w:t>
      </w:r>
      <w:r w:rsidR="000302A1" w:rsidRPr="00483667">
        <w:t>年加拿大農業的國內生產總值（</w:t>
      </w:r>
      <w:r w:rsidR="000302A1" w:rsidRPr="00483667">
        <w:t>GDP</w:t>
      </w:r>
      <w:r w:rsidR="000302A1" w:rsidRPr="00483667">
        <w:t>）約</w:t>
      </w:r>
      <w:r w:rsidR="000302A1" w:rsidRPr="00483667">
        <w:t>1,492</w:t>
      </w:r>
      <w:r w:rsidR="000302A1" w:rsidRPr="00483667">
        <w:t>億加元，占整體</w:t>
      </w:r>
      <w:r w:rsidR="000302A1" w:rsidRPr="00483667">
        <w:t>GDP</w:t>
      </w:r>
      <w:r w:rsidR="000302A1" w:rsidRPr="00483667">
        <w:t>的</w:t>
      </w:r>
      <w:r w:rsidR="000302A1" w:rsidRPr="00483667">
        <w:t>7%</w:t>
      </w:r>
      <w:r w:rsidR="000302A1" w:rsidRPr="00483667">
        <w:t>，</w:t>
      </w:r>
      <w:r w:rsidR="000302A1" w:rsidRPr="00483667">
        <w:lastRenderedPageBreak/>
        <w:t>相關從業人員約</w:t>
      </w:r>
      <w:r w:rsidR="000302A1" w:rsidRPr="00483667">
        <w:t>230</w:t>
      </w:r>
      <w:r w:rsidR="000302A1" w:rsidRPr="00483667">
        <w:t>萬人；其中，初級農業為加拿大國內生產總值（</w:t>
      </w:r>
      <w:r w:rsidR="000302A1" w:rsidRPr="00483667">
        <w:t>GDP</w:t>
      </w:r>
      <w:r w:rsidR="000302A1" w:rsidRPr="00483667">
        <w:t>）貢獻了</w:t>
      </w:r>
      <w:r w:rsidR="000302A1" w:rsidRPr="00483667">
        <w:t>317</w:t>
      </w:r>
      <w:r w:rsidR="000302A1" w:rsidRPr="00483667">
        <w:t>億加元，占</w:t>
      </w:r>
      <w:r w:rsidR="000302A1" w:rsidRPr="00483667">
        <w:t>GDP</w:t>
      </w:r>
      <w:r w:rsidR="000302A1" w:rsidRPr="00483667">
        <w:t>的</w:t>
      </w:r>
      <w:r w:rsidR="000302A1" w:rsidRPr="00483667">
        <w:t>1.4%</w:t>
      </w:r>
      <w:r w:rsidR="000302A1" w:rsidRPr="00483667">
        <w:t>，從業人員約</w:t>
      </w:r>
      <w:r w:rsidR="000302A1" w:rsidRPr="00483667">
        <w:t>22</w:t>
      </w:r>
      <w:r w:rsidR="000302A1" w:rsidRPr="00483667">
        <w:t>萬</w:t>
      </w:r>
      <w:r w:rsidR="000302A1" w:rsidRPr="00483667">
        <w:t>3,000</w:t>
      </w:r>
      <w:r w:rsidR="000302A1" w:rsidRPr="00483667">
        <w:t>人；加拿大食品及飲料加工業為加拿大國內生產總值（</w:t>
      </w:r>
      <w:r w:rsidR="000302A1" w:rsidRPr="00483667">
        <w:t>GDP</w:t>
      </w:r>
      <w:r w:rsidR="000302A1" w:rsidRPr="00483667">
        <w:t>）貢獻</w:t>
      </w:r>
      <w:r w:rsidR="000302A1" w:rsidRPr="00483667">
        <w:t>358</w:t>
      </w:r>
      <w:r w:rsidR="000302A1" w:rsidRPr="00483667">
        <w:t>億加元，占</w:t>
      </w:r>
      <w:r w:rsidR="000302A1" w:rsidRPr="00483667">
        <w:t>GDP</w:t>
      </w:r>
      <w:r w:rsidR="000302A1" w:rsidRPr="00483667">
        <w:t>的</w:t>
      </w:r>
      <w:r w:rsidR="000302A1" w:rsidRPr="00483667">
        <w:t>1.6%</w:t>
      </w:r>
      <w:r w:rsidR="000302A1" w:rsidRPr="00483667">
        <w:t>，從業人員約</w:t>
      </w:r>
      <w:r w:rsidR="000302A1" w:rsidRPr="00483667">
        <w:t>31</w:t>
      </w:r>
      <w:r w:rsidR="000302A1" w:rsidRPr="00483667">
        <w:t>萬</w:t>
      </w:r>
      <w:r w:rsidR="000302A1" w:rsidRPr="00483667">
        <w:t>8,400</w:t>
      </w:r>
      <w:r w:rsidR="000302A1" w:rsidRPr="00483667">
        <w:t>人</w:t>
      </w:r>
      <w:r w:rsidRPr="00483667">
        <w:rPr>
          <w:rFonts w:hint="eastAsia"/>
        </w:rPr>
        <w:t>。若就各省農業暨食品飲料加工的附加產值統計，</w:t>
      </w:r>
      <w:r w:rsidR="00CF3958" w:rsidRPr="00483667">
        <w:rPr>
          <w:rFonts w:hint="eastAsia"/>
        </w:rPr>
        <w:t>安大略省和魁北克省</w:t>
      </w:r>
      <w:r w:rsidR="00E62D32" w:rsidRPr="00483667">
        <w:rPr>
          <w:rFonts w:hint="eastAsia"/>
        </w:rPr>
        <w:t>占</w:t>
      </w:r>
      <w:r w:rsidR="00CF3958" w:rsidRPr="00483667">
        <w:rPr>
          <w:rFonts w:hint="eastAsia"/>
        </w:rPr>
        <w:t>大部分產量，約</w:t>
      </w:r>
      <w:r w:rsidR="00E62D32" w:rsidRPr="00483667">
        <w:rPr>
          <w:rFonts w:hint="eastAsia"/>
        </w:rPr>
        <w:t>占</w:t>
      </w:r>
      <w:r w:rsidR="00CF3958" w:rsidRPr="00483667">
        <w:rPr>
          <w:rFonts w:hint="eastAsia"/>
        </w:rPr>
        <w:t>銷售額的</w:t>
      </w:r>
      <w:r w:rsidR="00CF3958" w:rsidRPr="00483667">
        <w:t>60%</w:t>
      </w:r>
      <w:r w:rsidR="00CF3958" w:rsidRPr="00483667">
        <w:rPr>
          <w:rFonts w:hint="eastAsia"/>
        </w:rPr>
        <w:t>，</w:t>
      </w:r>
      <w:r w:rsidR="0057358A" w:rsidRPr="00483667">
        <w:rPr>
          <w:rFonts w:hint="eastAsia"/>
        </w:rPr>
        <w:t>卑詩</w:t>
      </w:r>
      <w:r w:rsidR="00CF3958" w:rsidRPr="00483667">
        <w:rPr>
          <w:rFonts w:hint="eastAsia"/>
        </w:rPr>
        <w:t>省和</w:t>
      </w:r>
      <w:r w:rsidR="0057358A" w:rsidRPr="00483667">
        <w:rPr>
          <w:rFonts w:hint="eastAsia"/>
        </w:rPr>
        <w:t>亞</w:t>
      </w:r>
      <w:r w:rsidR="00CF3958" w:rsidRPr="00483667">
        <w:rPr>
          <w:rFonts w:hint="eastAsia"/>
        </w:rPr>
        <w:t>伯塔省</w:t>
      </w:r>
      <w:r w:rsidR="00E62D32" w:rsidRPr="00483667">
        <w:rPr>
          <w:rFonts w:hint="eastAsia"/>
        </w:rPr>
        <w:t>占</w:t>
      </w:r>
      <w:r w:rsidR="00CF3958" w:rsidRPr="00483667">
        <w:t>2</w:t>
      </w:r>
      <w:r w:rsidR="0057358A" w:rsidRPr="00483667">
        <w:rPr>
          <w:rFonts w:hint="eastAsia"/>
        </w:rPr>
        <w:t>3</w:t>
      </w:r>
      <w:r w:rsidR="00CF3958" w:rsidRPr="00483667">
        <w:t>%</w:t>
      </w:r>
      <w:r w:rsidR="00CF3958" w:rsidRPr="00483667">
        <w:rPr>
          <w:rFonts w:hint="eastAsia"/>
        </w:rPr>
        <w:t>，其餘省份超過</w:t>
      </w:r>
      <w:r w:rsidR="00CF3958" w:rsidRPr="00483667">
        <w:t>1</w:t>
      </w:r>
      <w:r w:rsidR="0057358A" w:rsidRPr="00483667">
        <w:rPr>
          <w:rFonts w:hint="eastAsia"/>
        </w:rPr>
        <w:t>7</w:t>
      </w:r>
      <w:r w:rsidR="00CF3958" w:rsidRPr="00483667">
        <w:t>%</w:t>
      </w:r>
      <w:r w:rsidR="00CF3958" w:rsidRPr="00483667">
        <w:rPr>
          <w:rFonts w:hint="eastAsia"/>
        </w:rPr>
        <w:t>，肉類產品製造是魁北克省、安大略省、</w:t>
      </w:r>
      <w:r w:rsidR="0057358A" w:rsidRPr="00483667">
        <w:rPr>
          <w:rFonts w:hint="eastAsia"/>
        </w:rPr>
        <w:t>緬尼托</w:t>
      </w:r>
      <w:r w:rsidR="00CF3958" w:rsidRPr="00483667">
        <w:rPr>
          <w:rFonts w:hint="eastAsia"/>
        </w:rPr>
        <w:t>巴省、</w:t>
      </w:r>
      <w:r w:rsidR="0057358A" w:rsidRPr="00483667">
        <w:rPr>
          <w:rFonts w:hint="eastAsia"/>
        </w:rPr>
        <w:t>亞</w:t>
      </w:r>
      <w:r w:rsidR="00CF3958" w:rsidRPr="00483667">
        <w:rPr>
          <w:rFonts w:hint="eastAsia"/>
        </w:rPr>
        <w:t>伯</w:t>
      </w:r>
      <w:r w:rsidR="0057358A" w:rsidRPr="00483667">
        <w:rPr>
          <w:rFonts w:hint="eastAsia"/>
        </w:rPr>
        <w:t>達</w:t>
      </w:r>
      <w:r w:rsidR="00CF3958" w:rsidRPr="00483667">
        <w:rPr>
          <w:rFonts w:hint="eastAsia"/>
        </w:rPr>
        <w:t>省</w:t>
      </w:r>
      <w:r w:rsidR="0057358A" w:rsidRPr="00483667">
        <w:rPr>
          <w:rFonts w:hint="eastAsia"/>
        </w:rPr>
        <w:t>及卑詩省</w:t>
      </w:r>
      <w:r w:rsidR="00CF3958" w:rsidRPr="00483667">
        <w:rPr>
          <w:rFonts w:hint="eastAsia"/>
        </w:rPr>
        <w:t>最重要的食品工業，飲料製造是</w:t>
      </w:r>
      <w:r w:rsidR="0057358A" w:rsidRPr="00483667">
        <w:rPr>
          <w:rFonts w:hint="eastAsia"/>
        </w:rPr>
        <w:t>卑詩</w:t>
      </w:r>
      <w:r w:rsidR="00CF3958" w:rsidRPr="00483667">
        <w:rPr>
          <w:rFonts w:hint="eastAsia"/>
        </w:rPr>
        <w:t>省最重要的次產業</w:t>
      </w:r>
      <w:r w:rsidR="0016065A" w:rsidRPr="00483667">
        <w:rPr>
          <w:rFonts w:hint="eastAsia"/>
        </w:rPr>
        <w:t>；</w:t>
      </w:r>
      <w:r w:rsidR="00CF3958" w:rsidRPr="00483667">
        <w:rPr>
          <w:rFonts w:hint="eastAsia"/>
        </w:rPr>
        <w:t>穀物和油籽加工是</w:t>
      </w:r>
      <w:r w:rsidR="0057358A" w:rsidRPr="00483667">
        <w:rPr>
          <w:rFonts w:hint="eastAsia"/>
        </w:rPr>
        <w:t>沙士卡其灣</w:t>
      </w:r>
      <w:r w:rsidR="00CF3958" w:rsidRPr="00483667">
        <w:rPr>
          <w:rFonts w:hint="eastAsia"/>
        </w:rPr>
        <w:t>省最大的食品工業</w:t>
      </w:r>
      <w:r w:rsidR="0016065A" w:rsidRPr="00483667">
        <w:rPr>
          <w:rFonts w:hint="eastAsia"/>
        </w:rPr>
        <w:t>；</w:t>
      </w:r>
      <w:r w:rsidR="00CF3958" w:rsidRPr="00483667">
        <w:rPr>
          <w:rFonts w:hint="eastAsia"/>
        </w:rPr>
        <w:t>而海鮮產品的準備和包裝在</w:t>
      </w:r>
      <w:proofErr w:type="gramStart"/>
      <w:r w:rsidR="0057358A" w:rsidRPr="00483667">
        <w:rPr>
          <w:rFonts w:hint="eastAsia"/>
        </w:rPr>
        <w:t>紐</w:t>
      </w:r>
      <w:proofErr w:type="gramEnd"/>
      <w:r w:rsidR="0057358A" w:rsidRPr="00483667">
        <w:rPr>
          <w:rFonts w:hint="eastAsia"/>
        </w:rPr>
        <w:t>布朗斯維克</w:t>
      </w:r>
      <w:r w:rsidR="00CF3958" w:rsidRPr="00483667">
        <w:rPr>
          <w:rFonts w:hint="eastAsia"/>
        </w:rPr>
        <w:t>省、</w:t>
      </w:r>
      <w:r w:rsidR="0057358A" w:rsidRPr="00483667">
        <w:rPr>
          <w:rFonts w:hint="eastAsia"/>
        </w:rPr>
        <w:t>諾瓦</w:t>
      </w:r>
      <w:r w:rsidR="00CF3958" w:rsidRPr="00483667">
        <w:rPr>
          <w:rFonts w:hint="eastAsia"/>
        </w:rPr>
        <w:t>斯科</w:t>
      </w:r>
      <w:r w:rsidR="0057358A" w:rsidRPr="00483667">
        <w:rPr>
          <w:rFonts w:hint="eastAsia"/>
        </w:rPr>
        <w:t>西</w:t>
      </w:r>
      <w:r w:rsidR="00CF3958" w:rsidRPr="00483667">
        <w:rPr>
          <w:rFonts w:hint="eastAsia"/>
        </w:rPr>
        <w:t>亞省和紐芬蘭</w:t>
      </w:r>
      <w:r w:rsidR="0057358A" w:rsidRPr="00483667">
        <w:rPr>
          <w:rFonts w:hint="eastAsia"/>
        </w:rPr>
        <w:t>暨拉不拉多</w:t>
      </w:r>
      <w:r w:rsidR="00CF3958" w:rsidRPr="00483667">
        <w:rPr>
          <w:rFonts w:hint="eastAsia"/>
        </w:rPr>
        <w:t>省最為重要</w:t>
      </w:r>
      <w:r w:rsidRPr="00483667">
        <w:rPr>
          <w:rFonts w:hint="eastAsia"/>
        </w:rPr>
        <w:t>。</w:t>
      </w:r>
    </w:p>
    <w:p w14:paraId="259F9D51" w14:textId="0585223B" w:rsidR="00252197" w:rsidRPr="00483667" w:rsidRDefault="00252197" w:rsidP="00323741">
      <w:pPr>
        <w:pStyle w:val="af1"/>
      </w:pPr>
      <w:r w:rsidRPr="00483667">
        <w:rPr>
          <w:rFonts w:hint="eastAsia"/>
        </w:rPr>
        <w:t>加拿大是世界第</w:t>
      </w:r>
      <w:r w:rsidR="0057358A" w:rsidRPr="00483667">
        <w:rPr>
          <w:rFonts w:hint="eastAsia"/>
        </w:rPr>
        <w:t>九</w:t>
      </w:r>
      <w:r w:rsidRPr="00483667">
        <w:rPr>
          <w:rFonts w:hint="eastAsia"/>
        </w:rPr>
        <w:t>大農產品和海鮮出口國，僅次於</w:t>
      </w:r>
      <w:r w:rsidR="0057358A" w:rsidRPr="00483667">
        <w:t>美國、巴西、荷蘭、德國、</w:t>
      </w:r>
      <w:r w:rsidR="002E085A" w:rsidRPr="00483667">
        <w:t>中國大陸</w:t>
      </w:r>
      <w:r w:rsidR="0057358A" w:rsidRPr="00483667">
        <w:t>、法國、西班牙及義大利</w:t>
      </w:r>
      <w:r w:rsidR="0057358A" w:rsidRPr="00483667">
        <w:rPr>
          <w:rFonts w:hint="eastAsia"/>
        </w:rPr>
        <w:t>等國</w:t>
      </w:r>
      <w:r w:rsidRPr="00483667">
        <w:rPr>
          <w:rFonts w:hint="eastAsia"/>
        </w:rPr>
        <w:t>。另外，加拿大出口比重最大三種農產品為小麥、</w:t>
      </w:r>
      <w:proofErr w:type="gramStart"/>
      <w:r w:rsidR="0057358A" w:rsidRPr="00483667">
        <w:rPr>
          <w:rFonts w:hint="eastAsia"/>
        </w:rPr>
        <w:t>芥花籽油及</w:t>
      </w:r>
      <w:proofErr w:type="gramEnd"/>
      <w:r w:rsidRPr="00483667">
        <w:rPr>
          <w:rFonts w:hint="eastAsia"/>
        </w:rPr>
        <w:t>新鮮蔬菜。</w:t>
      </w:r>
      <w:r w:rsidR="008E0471" w:rsidRPr="00483667">
        <w:t>202</w:t>
      </w:r>
      <w:r w:rsidR="0057358A" w:rsidRPr="00483667">
        <w:rPr>
          <w:rFonts w:hint="eastAsia"/>
        </w:rPr>
        <w:t>5</w:t>
      </w:r>
      <w:r w:rsidRPr="00483667">
        <w:rPr>
          <w:rFonts w:hint="eastAsia"/>
        </w:rPr>
        <w:t>年加拿大農產品和食品（包括農業原料、魚類和海鮮以及加工食品）出口額近</w:t>
      </w:r>
      <w:r w:rsidR="0057358A" w:rsidRPr="00483667">
        <w:rPr>
          <w:rFonts w:hint="eastAsia"/>
        </w:rPr>
        <w:t>1,012</w:t>
      </w:r>
      <w:r w:rsidRPr="00483667">
        <w:rPr>
          <w:rFonts w:hint="eastAsia"/>
        </w:rPr>
        <w:t>億加元。</w:t>
      </w:r>
    </w:p>
    <w:p w14:paraId="4126B6E0" w14:textId="03AFBE8A" w:rsidR="00252197" w:rsidRPr="00483667" w:rsidRDefault="00252197" w:rsidP="00F771BF">
      <w:pPr>
        <w:pStyle w:val="af1"/>
      </w:pPr>
      <w:r w:rsidRPr="00483667">
        <w:rPr>
          <w:rFonts w:hint="eastAsia"/>
        </w:rPr>
        <w:t>加拿大是北美西洋</w:t>
      </w:r>
      <w:proofErr w:type="gramStart"/>
      <w:r w:rsidRPr="00483667">
        <w:rPr>
          <w:rFonts w:hint="eastAsia"/>
        </w:rPr>
        <w:t>蔘</w:t>
      </w:r>
      <w:proofErr w:type="gramEnd"/>
      <w:r w:rsidRPr="00483667">
        <w:rPr>
          <w:rFonts w:hint="eastAsia"/>
        </w:rPr>
        <w:t>的最大生產國，超過</w:t>
      </w:r>
      <w:r w:rsidRPr="00483667">
        <w:t>90%</w:t>
      </w:r>
      <w:r w:rsidRPr="00483667">
        <w:rPr>
          <w:rFonts w:hint="eastAsia"/>
        </w:rPr>
        <w:t>來自安大略省，其餘來自卑詩省，</w:t>
      </w:r>
      <w:r w:rsidR="00BB1DEB" w:rsidRPr="00483667">
        <w:rPr>
          <w:rFonts w:hint="eastAsia"/>
        </w:rPr>
        <w:t>出口</w:t>
      </w:r>
      <w:r w:rsidRPr="00483667">
        <w:rPr>
          <w:rFonts w:hint="eastAsia"/>
        </w:rPr>
        <w:t>西洋</w:t>
      </w:r>
      <w:proofErr w:type="gramStart"/>
      <w:r w:rsidRPr="00483667">
        <w:rPr>
          <w:rFonts w:hint="eastAsia"/>
        </w:rPr>
        <w:t>蔘</w:t>
      </w:r>
      <w:proofErr w:type="gramEnd"/>
      <w:r w:rsidRPr="00483667">
        <w:rPr>
          <w:rFonts w:hint="eastAsia"/>
        </w:rPr>
        <w:t>至中國大陸及其他亞洲市場。</w:t>
      </w:r>
      <w:proofErr w:type="gramStart"/>
      <w:r w:rsidRPr="00483667">
        <w:rPr>
          <w:rFonts w:hint="eastAsia"/>
        </w:rPr>
        <w:t>此外，</w:t>
      </w:r>
      <w:proofErr w:type="gramEnd"/>
      <w:r w:rsidRPr="00483667">
        <w:rPr>
          <w:rFonts w:hint="eastAsia"/>
        </w:rPr>
        <w:t>加拿大是全球第</w:t>
      </w:r>
      <w:r w:rsidRPr="00483667">
        <w:t>3</w:t>
      </w:r>
      <w:r w:rsidRPr="00483667">
        <w:rPr>
          <w:rFonts w:hint="eastAsia"/>
        </w:rPr>
        <w:t>大豬肉輸出國，每年出口至超過</w:t>
      </w:r>
      <w:r w:rsidRPr="00483667">
        <w:t>100</w:t>
      </w:r>
      <w:r w:rsidRPr="00483667">
        <w:rPr>
          <w:rFonts w:hint="eastAsia"/>
        </w:rPr>
        <w:t>個國家，</w:t>
      </w:r>
      <w:r w:rsidR="00BB1DEB" w:rsidRPr="00483667">
        <w:rPr>
          <w:rFonts w:hint="eastAsia"/>
        </w:rPr>
        <w:t>2025</w:t>
      </w:r>
      <w:r w:rsidR="00BB1DEB" w:rsidRPr="00483667">
        <w:rPr>
          <w:rFonts w:hint="eastAsia"/>
        </w:rPr>
        <w:t>年出口值達</w:t>
      </w:r>
      <w:r w:rsidR="00BB1DEB" w:rsidRPr="00483667">
        <w:rPr>
          <w:rFonts w:hint="eastAsia"/>
        </w:rPr>
        <w:t>15.7</w:t>
      </w:r>
      <w:r w:rsidRPr="00483667">
        <w:rPr>
          <w:rFonts w:hint="eastAsia"/>
        </w:rPr>
        <w:t>億加元。加拿大是全球第</w:t>
      </w:r>
      <w:r w:rsidRPr="00483667">
        <w:t>1</w:t>
      </w:r>
      <w:r w:rsidRPr="00483667">
        <w:rPr>
          <w:rFonts w:hint="eastAsia"/>
        </w:rPr>
        <w:t>大的燕麥輸出國及全球第</w:t>
      </w:r>
      <w:r w:rsidRPr="00483667">
        <w:t>3</w:t>
      </w:r>
      <w:r w:rsidRPr="00483667">
        <w:rPr>
          <w:rFonts w:hint="eastAsia"/>
        </w:rPr>
        <w:t>大燕麥生產國，全球第</w:t>
      </w:r>
      <w:r w:rsidRPr="00483667">
        <w:t>2</w:t>
      </w:r>
      <w:r w:rsidRPr="00483667">
        <w:rPr>
          <w:rFonts w:hint="eastAsia"/>
        </w:rPr>
        <w:t>大的藍</w:t>
      </w:r>
      <w:proofErr w:type="gramStart"/>
      <w:r w:rsidRPr="00483667">
        <w:rPr>
          <w:rFonts w:hint="eastAsia"/>
        </w:rPr>
        <w:t>莓</w:t>
      </w:r>
      <w:proofErr w:type="gramEnd"/>
      <w:r w:rsidRPr="00483667">
        <w:rPr>
          <w:rFonts w:hint="eastAsia"/>
        </w:rPr>
        <w:t>出口國及生產國。加國擁有</w:t>
      </w:r>
      <w:r w:rsidRPr="00483667">
        <w:t>1</w:t>
      </w:r>
      <w:r w:rsidRPr="00483667">
        <w:rPr>
          <w:rFonts w:hint="eastAsia"/>
        </w:rPr>
        <w:t>萬</w:t>
      </w:r>
      <w:r w:rsidRPr="00483667">
        <w:t>1,000</w:t>
      </w:r>
      <w:r w:rsidRPr="00483667">
        <w:rPr>
          <w:rFonts w:hint="eastAsia"/>
        </w:rPr>
        <w:t>家</w:t>
      </w:r>
      <w:proofErr w:type="gramStart"/>
      <w:r w:rsidRPr="00483667">
        <w:rPr>
          <w:rFonts w:hint="eastAsia"/>
        </w:rPr>
        <w:t>楓</w:t>
      </w:r>
      <w:proofErr w:type="gramEnd"/>
      <w:r w:rsidRPr="00483667">
        <w:rPr>
          <w:rFonts w:hint="eastAsia"/>
        </w:rPr>
        <w:t>糖漿製造商，主要位於魁北克省</w:t>
      </w:r>
      <w:r w:rsidR="00E62D32" w:rsidRPr="00483667">
        <w:t>（</w:t>
      </w:r>
      <w:r w:rsidRPr="00483667">
        <w:rPr>
          <w:rFonts w:hint="eastAsia"/>
        </w:rPr>
        <w:t>占</w:t>
      </w:r>
      <w:r w:rsidRPr="00483667">
        <w:t>70%</w:t>
      </w:r>
      <w:r w:rsidR="00E62D32" w:rsidRPr="00483667">
        <w:t>）</w:t>
      </w:r>
      <w:r w:rsidRPr="00483667">
        <w:rPr>
          <w:rFonts w:hint="eastAsia"/>
        </w:rPr>
        <w:t>、安大略省和</w:t>
      </w:r>
      <w:proofErr w:type="gramStart"/>
      <w:r w:rsidRPr="00483667">
        <w:rPr>
          <w:rFonts w:hint="eastAsia"/>
        </w:rPr>
        <w:t>紐</w:t>
      </w:r>
      <w:proofErr w:type="gramEnd"/>
      <w:r w:rsidRPr="00483667">
        <w:rPr>
          <w:rFonts w:hint="eastAsia"/>
        </w:rPr>
        <w:t>布朗斯維克省，相關產業產值超過</w:t>
      </w:r>
      <w:r w:rsidRPr="00483667">
        <w:t>10</w:t>
      </w:r>
      <w:r w:rsidRPr="00483667">
        <w:rPr>
          <w:rFonts w:hint="eastAsia"/>
        </w:rPr>
        <w:t>億美元。加拿大</w:t>
      </w:r>
      <w:proofErr w:type="gramStart"/>
      <w:r w:rsidRPr="00483667">
        <w:rPr>
          <w:rFonts w:hint="eastAsia"/>
        </w:rPr>
        <w:t>楓</w:t>
      </w:r>
      <w:proofErr w:type="gramEnd"/>
      <w:r w:rsidRPr="00483667">
        <w:rPr>
          <w:rFonts w:hint="eastAsia"/>
        </w:rPr>
        <w:t>糖漿的產量約占世界總產量的</w:t>
      </w:r>
      <w:r w:rsidRPr="00483667">
        <w:t>85%</w:t>
      </w:r>
      <w:r w:rsidRPr="00483667">
        <w:rPr>
          <w:rFonts w:hint="eastAsia"/>
        </w:rPr>
        <w:t>。</w:t>
      </w:r>
    </w:p>
    <w:p w14:paraId="5A1E356E" w14:textId="01E70ED6" w:rsidR="00FE67B3" w:rsidRPr="00483667" w:rsidRDefault="00FE67B3" w:rsidP="00F771BF">
      <w:pPr>
        <w:pStyle w:val="af1"/>
      </w:pPr>
      <w:r w:rsidRPr="00483667">
        <w:rPr>
          <w:rFonts w:hint="eastAsia"/>
        </w:rPr>
        <w:t>在精緻農業方面，由於加拿大擁有充沛的製酒原料、創新的加工、發酵及釀造技術、以及極佳栽種農作物的氣候，使得加拿大生產的葡萄酒、烈酒、啤酒等頗受消費者歡迎。其中，</w:t>
      </w:r>
      <w:proofErr w:type="gramStart"/>
      <w:r w:rsidRPr="00483667">
        <w:rPr>
          <w:rFonts w:hint="eastAsia"/>
        </w:rPr>
        <w:t>冰酒更是</w:t>
      </w:r>
      <w:proofErr w:type="gramEnd"/>
      <w:r w:rsidRPr="00483667">
        <w:rPr>
          <w:rFonts w:hint="eastAsia"/>
        </w:rPr>
        <w:t>享譽世界，目前加</w:t>
      </w:r>
      <w:r w:rsidRPr="00483667">
        <w:rPr>
          <w:rFonts w:hint="eastAsia"/>
        </w:rPr>
        <w:lastRenderedPageBreak/>
        <w:t>拿大是全球最大的冰酒生產國。</w:t>
      </w:r>
      <w:proofErr w:type="gramStart"/>
      <w:r w:rsidRPr="00483667">
        <w:rPr>
          <w:rFonts w:hint="eastAsia"/>
        </w:rPr>
        <w:t>此外，</w:t>
      </w:r>
      <w:proofErr w:type="gramEnd"/>
      <w:r w:rsidRPr="00483667">
        <w:rPr>
          <w:rFonts w:hint="eastAsia"/>
        </w:rPr>
        <w:t>加拿大的機能性與營養保健食品，為全球領導者之</w:t>
      </w:r>
      <w:proofErr w:type="gramStart"/>
      <w:r w:rsidRPr="00483667">
        <w:rPr>
          <w:rFonts w:hint="eastAsia"/>
        </w:rPr>
        <w:t>一</w:t>
      </w:r>
      <w:proofErr w:type="gramEnd"/>
      <w:r w:rsidRPr="00483667">
        <w:rPr>
          <w:rFonts w:hint="eastAsia"/>
        </w:rPr>
        <w:t>。以必需脂肪酸（</w:t>
      </w:r>
      <w:r w:rsidRPr="00483667">
        <w:t>EFA</w:t>
      </w:r>
      <w:r w:rsidRPr="00483667">
        <w:rPr>
          <w:rFonts w:hint="eastAsia"/>
        </w:rPr>
        <w:t>）為例，加拿大業者擁有亞麻籽、琉璃</w:t>
      </w:r>
      <w:proofErr w:type="gramStart"/>
      <w:r w:rsidRPr="00483667">
        <w:rPr>
          <w:rFonts w:hint="eastAsia"/>
        </w:rPr>
        <w:t>苣</w:t>
      </w:r>
      <w:proofErr w:type="gramEnd"/>
      <w:r w:rsidR="00E62D32" w:rsidRPr="00483667">
        <w:t>（</w:t>
      </w:r>
      <w:r w:rsidR="00E465EE" w:rsidRPr="00483667">
        <w:t>borage</w:t>
      </w:r>
      <w:r w:rsidR="00E62D32" w:rsidRPr="00483667">
        <w:t>）</w:t>
      </w:r>
      <w:r w:rsidRPr="00483667">
        <w:rPr>
          <w:rFonts w:hint="eastAsia"/>
        </w:rPr>
        <w:t>、魚油等豐富的植物或海洋資源，可以充分的加以利用、開發、製造必需脂肪酸商品。</w:t>
      </w:r>
      <w:proofErr w:type="gramStart"/>
      <w:r w:rsidRPr="00483667">
        <w:rPr>
          <w:rFonts w:hint="eastAsia"/>
        </w:rPr>
        <w:t>另</w:t>
      </w:r>
      <w:proofErr w:type="gramEnd"/>
      <w:r w:rsidRPr="00483667">
        <w:rPr>
          <w:rFonts w:hint="eastAsia"/>
        </w:rPr>
        <w:t>，加國多元種族文化成就了食品加工業的獨特利基，為滿足國內各族裔的偏好與口味，適應多變的出口市場，加拿大食品加工業不斷求新求變，製作各式各樣的加工食品，成績斐然。</w:t>
      </w:r>
    </w:p>
    <w:p w14:paraId="53F4AA6E" w14:textId="17001550" w:rsidR="00FE67B3" w:rsidRPr="00483667" w:rsidRDefault="00FE67B3" w:rsidP="00F771BF">
      <w:pPr>
        <w:pStyle w:val="af1"/>
      </w:pPr>
      <w:r w:rsidRPr="00483667">
        <w:rPr>
          <w:rFonts w:hint="eastAsia"/>
        </w:rPr>
        <w:t>近年來，有機農業在加拿大亦相當盛行。由於加國幅員廣</w:t>
      </w:r>
      <w:r w:rsidR="00385488" w:rsidRPr="00483667">
        <w:rPr>
          <w:rFonts w:hint="eastAsia"/>
        </w:rPr>
        <w:t>闊</w:t>
      </w:r>
      <w:r w:rsidRPr="00483667">
        <w:rPr>
          <w:rFonts w:hint="eastAsia"/>
        </w:rPr>
        <w:t>，土質肥沃，雖因緯度偏高而氣候較為寒冷，但病蟲害也因而相對</w:t>
      </w:r>
      <w:r w:rsidR="00E465EE" w:rsidRPr="00483667">
        <w:rPr>
          <w:rFonts w:hint="eastAsia"/>
        </w:rPr>
        <w:t>較</w:t>
      </w:r>
      <w:r w:rsidRPr="00483667">
        <w:rPr>
          <w:rFonts w:hint="eastAsia"/>
        </w:rPr>
        <w:t>少，適合栽種有機作物。加國採用有機栽種的務農業者日漸增多，</w:t>
      </w:r>
      <w:r w:rsidR="00844E5C" w:rsidRPr="00483667">
        <w:rPr>
          <w:rFonts w:hint="eastAsia"/>
        </w:rPr>
        <w:t>根據加拿大有機貿易協會</w:t>
      </w:r>
      <w:r w:rsidR="00E62D32" w:rsidRPr="00483667">
        <w:t>（</w:t>
      </w:r>
      <w:r w:rsidR="00844E5C" w:rsidRPr="00483667">
        <w:t>Canada Organic Trade Association</w:t>
      </w:r>
      <w:r w:rsidR="00E465EE" w:rsidRPr="00483667">
        <w:t xml:space="preserve"> , </w:t>
      </w:r>
      <w:r w:rsidR="00844E5C" w:rsidRPr="00483667">
        <w:t>COTA</w:t>
      </w:r>
      <w:r w:rsidR="00844E5C" w:rsidRPr="00483667">
        <w:rPr>
          <w:rFonts w:hint="eastAsia"/>
        </w:rPr>
        <w:t>）資料顯示，</w:t>
      </w:r>
      <w:r w:rsidR="00844E5C" w:rsidRPr="00483667">
        <w:t>20</w:t>
      </w:r>
      <w:r w:rsidR="00E26C69" w:rsidRPr="00483667">
        <w:t>2</w:t>
      </w:r>
      <w:r w:rsidR="00BB1DEB" w:rsidRPr="00483667">
        <w:rPr>
          <w:rFonts w:hint="eastAsia"/>
        </w:rPr>
        <w:t>5</w:t>
      </w:r>
      <w:r w:rsidR="00844E5C" w:rsidRPr="00483667">
        <w:rPr>
          <w:rFonts w:hint="eastAsia"/>
        </w:rPr>
        <w:t>年加拿大有機商品年銷售額約</w:t>
      </w:r>
      <w:r w:rsidR="00BB1DEB" w:rsidRPr="00483667">
        <w:rPr>
          <w:rFonts w:hint="eastAsia"/>
        </w:rPr>
        <w:t>97.5</w:t>
      </w:r>
      <w:r w:rsidR="00844E5C" w:rsidRPr="00483667">
        <w:rPr>
          <w:rFonts w:hint="eastAsia"/>
        </w:rPr>
        <w:t>億加元。</w:t>
      </w:r>
      <w:r w:rsidRPr="00483667">
        <w:rPr>
          <w:rFonts w:hint="eastAsia"/>
        </w:rPr>
        <w:t>臺灣與加拿大在</w:t>
      </w:r>
      <w:r w:rsidRPr="00483667">
        <w:t>2020</w:t>
      </w:r>
      <w:r w:rsidRPr="00483667">
        <w:rPr>
          <w:rFonts w:hint="eastAsia"/>
        </w:rPr>
        <w:t>年</w:t>
      </w:r>
      <w:r w:rsidRPr="00483667">
        <w:t>5</w:t>
      </w:r>
      <w:r w:rsidRPr="00483667">
        <w:rPr>
          <w:rFonts w:hint="eastAsia"/>
        </w:rPr>
        <w:t>月</w:t>
      </w:r>
      <w:r w:rsidRPr="00483667">
        <w:t>27</w:t>
      </w:r>
      <w:r w:rsidRPr="00483667">
        <w:rPr>
          <w:rFonts w:hint="eastAsia"/>
        </w:rPr>
        <w:t>日簽署「</w:t>
      </w:r>
      <w:proofErr w:type="gramStart"/>
      <w:r w:rsidRPr="00483667">
        <w:rPr>
          <w:rFonts w:hint="eastAsia"/>
        </w:rPr>
        <w:t>臺</w:t>
      </w:r>
      <w:proofErr w:type="gramEnd"/>
      <w:r w:rsidRPr="00483667">
        <w:rPr>
          <w:rFonts w:hint="eastAsia"/>
        </w:rPr>
        <w:t>加有機同等性相互承認協議」，產品範圍除農糧產品、畜產品與水產植物外，擴及至水產動物產品，為目前</w:t>
      </w:r>
      <w:r w:rsidR="00E465EE" w:rsidRPr="00483667">
        <w:rPr>
          <w:rFonts w:hint="eastAsia"/>
        </w:rPr>
        <w:t>我國簽署</w:t>
      </w:r>
      <w:r w:rsidRPr="00483667">
        <w:rPr>
          <w:rFonts w:hint="eastAsia"/>
        </w:rPr>
        <w:t>唯一</w:t>
      </w:r>
      <w:r w:rsidR="00E465EE" w:rsidRPr="00483667">
        <w:rPr>
          <w:rFonts w:hint="eastAsia"/>
        </w:rPr>
        <w:t>涵蓋</w:t>
      </w:r>
      <w:r w:rsidRPr="00483667">
        <w:rPr>
          <w:rFonts w:hint="eastAsia"/>
        </w:rPr>
        <w:t>水產動物產品之有機同等性協議。</w:t>
      </w:r>
    </w:p>
    <w:p w14:paraId="7C0E4697" w14:textId="0D1ACA7C" w:rsidR="00252197" w:rsidRPr="00483667" w:rsidRDefault="00F771BF" w:rsidP="00F771BF">
      <w:pPr>
        <w:pStyle w:val="a8"/>
      </w:pPr>
      <w:r w:rsidRPr="00483667">
        <w:t>（二）</w:t>
      </w:r>
      <w:r w:rsidR="00252197" w:rsidRPr="00483667">
        <w:rPr>
          <w:rFonts w:hint="eastAsia"/>
        </w:rPr>
        <w:t>漁業</w:t>
      </w:r>
    </w:p>
    <w:p w14:paraId="4653E85E" w14:textId="4EF7F951" w:rsidR="00CB018F" w:rsidRPr="00483667" w:rsidRDefault="00CB018F" w:rsidP="00CB018F">
      <w:pPr>
        <w:pStyle w:val="af1"/>
      </w:pPr>
      <w:r w:rsidRPr="00483667">
        <w:rPr>
          <w:rFonts w:hint="eastAsia"/>
        </w:rPr>
        <w:t>根據加拿大漁業及海洋部</w:t>
      </w:r>
      <w:r w:rsidRPr="00483667">
        <w:t>2025</w:t>
      </w:r>
      <w:r w:rsidRPr="00483667">
        <w:rPr>
          <w:rFonts w:hint="eastAsia"/>
        </w:rPr>
        <w:t>年發布之最新年度統計資料，加拿大商業漁撈（含海洋與淡水）總捕獲量約為</w:t>
      </w:r>
      <w:r w:rsidRPr="00483667">
        <w:t>627,952</w:t>
      </w:r>
      <w:r w:rsidRPr="00483667">
        <w:rPr>
          <w:rFonts w:hint="eastAsia"/>
        </w:rPr>
        <w:t>噸，總產值約</w:t>
      </w:r>
      <w:r w:rsidRPr="00483667">
        <w:t>40.1</w:t>
      </w:r>
      <w:r w:rsidRPr="00483667">
        <w:rPr>
          <w:rFonts w:hint="eastAsia"/>
        </w:rPr>
        <w:t>億加元；若結合水產養殖業，全國水產品總產量達</w:t>
      </w:r>
      <w:r w:rsidRPr="00483667">
        <w:t>788,270</w:t>
      </w:r>
      <w:r w:rsidRPr="00483667">
        <w:rPr>
          <w:rFonts w:hint="eastAsia"/>
        </w:rPr>
        <w:t>噸，總產值為</w:t>
      </w:r>
      <w:r w:rsidRPr="00483667">
        <w:t>53.7</w:t>
      </w:r>
      <w:r w:rsidRPr="00483667">
        <w:rPr>
          <w:rFonts w:hint="eastAsia"/>
        </w:rPr>
        <w:t>億加元。其中，商業漁撈占比最高（產量占比約</w:t>
      </w:r>
      <w:r w:rsidRPr="00483667">
        <w:t>79.6%</w:t>
      </w:r>
      <w:r w:rsidRPr="00483667">
        <w:rPr>
          <w:rFonts w:hint="eastAsia"/>
        </w:rPr>
        <w:t>、產值占比約</w:t>
      </w:r>
      <w:r w:rsidRPr="00483667">
        <w:t>74.7%</w:t>
      </w:r>
      <w:r w:rsidRPr="00483667">
        <w:rPr>
          <w:rFonts w:hint="eastAsia"/>
        </w:rPr>
        <w:t>），水產養殖亦扮演關鍵角色（產量占比約</w:t>
      </w:r>
      <w:r w:rsidRPr="00483667">
        <w:t>20.4%</w:t>
      </w:r>
      <w:r w:rsidRPr="00483667">
        <w:rPr>
          <w:rFonts w:hint="eastAsia"/>
        </w:rPr>
        <w:t>、產值占比約</w:t>
      </w:r>
      <w:r w:rsidRPr="00483667">
        <w:t>25.3%</w:t>
      </w:r>
      <w:r w:rsidRPr="00483667">
        <w:rPr>
          <w:rFonts w:hint="eastAsia"/>
        </w:rPr>
        <w:t>）。</w:t>
      </w:r>
      <w:proofErr w:type="gramStart"/>
      <w:r w:rsidRPr="00483667">
        <w:rPr>
          <w:rFonts w:hint="eastAsia"/>
        </w:rPr>
        <w:t>此外，</w:t>
      </w:r>
      <w:proofErr w:type="gramEnd"/>
      <w:r w:rsidRPr="00483667">
        <w:rPr>
          <w:rFonts w:hint="eastAsia"/>
        </w:rPr>
        <w:t>加拿大水產品加工及包裝業年產值已攀升至</w:t>
      </w:r>
      <w:r w:rsidRPr="00483667">
        <w:t>77.89</w:t>
      </w:r>
      <w:r w:rsidRPr="00483667">
        <w:rPr>
          <w:rFonts w:hint="eastAsia"/>
        </w:rPr>
        <w:t>億加元，具備龐大且成熟的經濟規模。</w:t>
      </w:r>
    </w:p>
    <w:p w14:paraId="37E07C97" w14:textId="15D83376" w:rsidR="00CB018F" w:rsidRPr="00483667" w:rsidRDefault="00CB018F" w:rsidP="00CB018F">
      <w:pPr>
        <w:pStyle w:val="af1"/>
      </w:pPr>
      <w:r w:rsidRPr="00483667">
        <w:rPr>
          <w:rFonts w:hint="eastAsia"/>
        </w:rPr>
        <w:t>加拿大海鮮產品高度仰賴出口。據官方統計，</w:t>
      </w:r>
      <w:r w:rsidRPr="00483667">
        <w:t>2025</w:t>
      </w:r>
      <w:r w:rsidRPr="00483667">
        <w:rPr>
          <w:rFonts w:hint="eastAsia"/>
        </w:rPr>
        <w:t>年加拿大魚類及海鮮產品外銷至全球</w:t>
      </w:r>
      <w:r w:rsidRPr="00483667">
        <w:t>114</w:t>
      </w:r>
      <w:r w:rsidRPr="00483667">
        <w:rPr>
          <w:rFonts w:hint="eastAsia"/>
        </w:rPr>
        <w:t>個國家，出口總額高達</w:t>
      </w:r>
      <w:r w:rsidRPr="00483667">
        <w:t>84.7</w:t>
      </w:r>
      <w:r w:rsidRPr="00483667">
        <w:rPr>
          <w:rFonts w:hint="eastAsia"/>
        </w:rPr>
        <w:t>億加元。前四大海鮮出</w:t>
      </w:r>
      <w:r w:rsidRPr="00483667">
        <w:rPr>
          <w:rFonts w:hint="eastAsia"/>
        </w:rPr>
        <w:lastRenderedPageBreak/>
        <w:t>口產品依序為：龍蝦（約</w:t>
      </w:r>
      <w:r w:rsidRPr="00483667">
        <w:t>29.4</w:t>
      </w:r>
      <w:r w:rsidRPr="00483667">
        <w:rPr>
          <w:rFonts w:hint="eastAsia"/>
        </w:rPr>
        <w:t>億加元）、</w:t>
      </w:r>
      <w:proofErr w:type="gramStart"/>
      <w:r w:rsidRPr="00483667">
        <w:rPr>
          <w:rFonts w:hint="eastAsia"/>
        </w:rPr>
        <w:t>雪蟹</w:t>
      </w:r>
      <w:proofErr w:type="gramEnd"/>
      <w:r w:rsidRPr="00483667">
        <w:rPr>
          <w:rFonts w:hint="eastAsia"/>
        </w:rPr>
        <w:t>／皇后蟹（</w:t>
      </w:r>
      <w:r w:rsidRPr="00483667">
        <w:t>16.3</w:t>
      </w:r>
      <w:r w:rsidRPr="00483667">
        <w:rPr>
          <w:rFonts w:hint="eastAsia"/>
        </w:rPr>
        <w:t>億加元）、大西洋鮭魚（</w:t>
      </w:r>
      <w:r w:rsidRPr="00483667">
        <w:t>9.4</w:t>
      </w:r>
      <w:r w:rsidRPr="00483667">
        <w:rPr>
          <w:rFonts w:hint="eastAsia"/>
        </w:rPr>
        <w:t>億加元）及蝦類（</w:t>
      </w:r>
      <w:r w:rsidRPr="00483667">
        <w:t>3.47</w:t>
      </w:r>
      <w:r w:rsidRPr="00483667">
        <w:rPr>
          <w:rFonts w:hint="eastAsia"/>
        </w:rPr>
        <w:t>億加元）；其中，僅龍蝦、</w:t>
      </w:r>
      <w:proofErr w:type="gramStart"/>
      <w:r w:rsidRPr="00483667">
        <w:rPr>
          <w:rFonts w:hint="eastAsia"/>
        </w:rPr>
        <w:t>雪蟹與</w:t>
      </w:r>
      <w:proofErr w:type="gramEnd"/>
      <w:r w:rsidRPr="00483667">
        <w:rPr>
          <w:rFonts w:hint="eastAsia"/>
        </w:rPr>
        <w:t>鮭魚三大物種，便貢獻總出口值高達</w:t>
      </w:r>
      <w:r w:rsidRPr="00483667">
        <w:t>65%</w:t>
      </w:r>
      <w:r w:rsidRPr="00483667">
        <w:rPr>
          <w:rFonts w:hint="eastAsia"/>
        </w:rPr>
        <w:t>（約</w:t>
      </w:r>
      <w:r w:rsidRPr="00483667">
        <w:t>55</w:t>
      </w:r>
      <w:r w:rsidRPr="00483667">
        <w:rPr>
          <w:rFonts w:hint="eastAsia"/>
        </w:rPr>
        <w:t>億加元）及總出口量</w:t>
      </w:r>
      <w:r w:rsidRPr="00483667">
        <w:t>40%</w:t>
      </w:r>
      <w:r w:rsidRPr="00483667">
        <w:rPr>
          <w:rFonts w:hint="eastAsia"/>
        </w:rPr>
        <w:t>。進口市場部分，</w:t>
      </w:r>
      <w:r w:rsidRPr="00483667">
        <w:t>2025</w:t>
      </w:r>
      <w:r w:rsidRPr="00483667">
        <w:rPr>
          <w:rFonts w:hint="eastAsia"/>
        </w:rPr>
        <w:t>年加拿大進口海鮮產品總額達</w:t>
      </w:r>
      <w:r w:rsidRPr="00483667">
        <w:t>52.6</w:t>
      </w:r>
      <w:r w:rsidRPr="00483667">
        <w:rPr>
          <w:rFonts w:hint="eastAsia"/>
        </w:rPr>
        <w:t>億加元，其中最大的單一進口品項為各類鮭魚（逾</w:t>
      </w:r>
      <w:r w:rsidRPr="00483667">
        <w:t>10.26</w:t>
      </w:r>
      <w:r w:rsidRPr="00483667">
        <w:rPr>
          <w:rFonts w:hint="eastAsia"/>
        </w:rPr>
        <w:t>億加元）。</w:t>
      </w:r>
    </w:p>
    <w:p w14:paraId="6DD4C48D" w14:textId="416E7870" w:rsidR="00252197" w:rsidRPr="00483667" w:rsidRDefault="00CB018F" w:rsidP="00CB018F">
      <w:pPr>
        <w:pStyle w:val="af1"/>
      </w:pPr>
      <w:r w:rsidRPr="00483667">
        <w:rPr>
          <w:rFonts w:hint="eastAsia"/>
        </w:rPr>
        <w:t>在全球水產養殖業蓬勃發展的趨勢下，加拿大水產養殖業同樣具備優勢，但也面臨政策轉型。根據最新統計，加拿大水產養殖年產量達</w:t>
      </w:r>
      <w:r w:rsidRPr="00483667">
        <w:t>16</w:t>
      </w:r>
      <w:r w:rsidRPr="00483667">
        <w:rPr>
          <w:rFonts w:hint="eastAsia"/>
        </w:rPr>
        <w:t>0,</w:t>
      </w:r>
      <w:r w:rsidRPr="00483667">
        <w:t>318</w:t>
      </w:r>
      <w:r w:rsidRPr="00483667">
        <w:rPr>
          <w:rFonts w:hint="eastAsia"/>
        </w:rPr>
        <w:t>噸，直接生產價值為</w:t>
      </w:r>
      <w:r w:rsidRPr="00483667">
        <w:t>13.6</w:t>
      </w:r>
      <w:r w:rsidRPr="00483667">
        <w:rPr>
          <w:rFonts w:hint="eastAsia"/>
        </w:rPr>
        <w:t>億加元。主要養殖區域集中於西岸的卑詩省（貢獻全國約</w:t>
      </w:r>
      <w:r w:rsidRPr="00483667">
        <w:t>40%</w:t>
      </w:r>
      <w:r w:rsidRPr="00483667">
        <w:rPr>
          <w:rFonts w:hint="eastAsia"/>
        </w:rPr>
        <w:t>產量與</w:t>
      </w:r>
      <w:r w:rsidRPr="00483667">
        <w:t>41%</w:t>
      </w:r>
      <w:r w:rsidRPr="00483667">
        <w:rPr>
          <w:rFonts w:hint="eastAsia"/>
        </w:rPr>
        <w:t>產值）及東岸大西洋省份（如</w:t>
      </w:r>
      <w:proofErr w:type="gramStart"/>
      <w:r w:rsidRPr="00483667">
        <w:rPr>
          <w:rFonts w:hint="eastAsia"/>
        </w:rPr>
        <w:t>紐</w:t>
      </w:r>
      <w:proofErr w:type="gramEnd"/>
      <w:r w:rsidRPr="00483667">
        <w:rPr>
          <w:rFonts w:hint="eastAsia"/>
        </w:rPr>
        <w:t>布朗斯維克省占產量</w:t>
      </w:r>
      <w:r w:rsidRPr="00483667">
        <w:t>17%</w:t>
      </w:r>
      <w:r w:rsidRPr="00483667">
        <w:rPr>
          <w:rFonts w:hint="eastAsia"/>
        </w:rPr>
        <w:t>、產值</w:t>
      </w:r>
      <w:r w:rsidRPr="00483667">
        <w:t>23%</w:t>
      </w:r>
      <w:r w:rsidRPr="00483667">
        <w:rPr>
          <w:rFonts w:hint="eastAsia"/>
        </w:rPr>
        <w:t>）。有鰭魚類（主要為鮭魚）主導加拿大的養殖業，占總產量的</w:t>
      </w:r>
      <w:r w:rsidRPr="00483667">
        <w:t>76%</w:t>
      </w:r>
      <w:r w:rsidRPr="00483667">
        <w:rPr>
          <w:rFonts w:hint="eastAsia"/>
        </w:rPr>
        <w:t>及產值的</w:t>
      </w:r>
      <w:r w:rsidRPr="00483667">
        <w:t>89%</w:t>
      </w:r>
      <w:r w:rsidRPr="00483667">
        <w:rPr>
          <w:rFonts w:hint="eastAsia"/>
        </w:rPr>
        <w:t>；貝類則以淡菜和牡蠣為主。美國仍是加拿大水產養殖產品最大的出口市場（享有免關稅優勢）；然而，</w:t>
      </w:r>
      <w:proofErr w:type="gramStart"/>
      <w:r w:rsidRPr="00483667">
        <w:rPr>
          <w:rFonts w:hint="eastAsia"/>
        </w:rPr>
        <w:t>近期因卑詩</w:t>
      </w:r>
      <w:proofErr w:type="gramEnd"/>
      <w:r w:rsidRPr="00483667">
        <w:rPr>
          <w:rFonts w:hint="eastAsia"/>
        </w:rPr>
        <w:t>省逐步推動開放式箱網（</w:t>
      </w:r>
      <w:r w:rsidRPr="00483667">
        <w:t>open-net pen</w:t>
      </w:r>
      <w:r w:rsidRPr="00483667">
        <w:rPr>
          <w:rFonts w:hint="eastAsia"/>
        </w:rPr>
        <w:t>）養殖場的關閉政策，導致大西洋鮭魚的產量與對美出口量在</w:t>
      </w:r>
      <w:r w:rsidRPr="00483667">
        <w:t>2025</w:t>
      </w:r>
      <w:r w:rsidRPr="00483667">
        <w:rPr>
          <w:rFonts w:hint="eastAsia"/>
        </w:rPr>
        <w:t>年受到壓縮。</w:t>
      </w:r>
    </w:p>
    <w:p w14:paraId="12D217DE" w14:textId="340A49B9" w:rsidR="00252197" w:rsidRPr="00483667" w:rsidRDefault="00F771BF" w:rsidP="00F771BF">
      <w:pPr>
        <w:pStyle w:val="a8"/>
      </w:pPr>
      <w:r w:rsidRPr="00483667">
        <w:t>（三</w:t>
      </w:r>
      <w:r w:rsidRPr="00483667">
        <w:rPr>
          <w:rFonts w:hint="eastAsia"/>
        </w:rPr>
        <w:t>）</w:t>
      </w:r>
      <w:r w:rsidR="00252197" w:rsidRPr="00483667">
        <w:rPr>
          <w:rFonts w:hint="eastAsia"/>
        </w:rPr>
        <w:t>林木業</w:t>
      </w:r>
    </w:p>
    <w:p w14:paraId="6A94303B" w14:textId="460F3D73" w:rsidR="0067574B" w:rsidRPr="00483667" w:rsidRDefault="00252197" w:rsidP="0067574B">
      <w:pPr>
        <w:pStyle w:val="af1"/>
      </w:pPr>
      <w:r w:rsidRPr="00483667">
        <w:rPr>
          <w:rFonts w:hint="eastAsia"/>
        </w:rPr>
        <w:t>加拿大擁有豐富的林木資源，森林總面積多達</w:t>
      </w:r>
      <w:r w:rsidRPr="00483667">
        <w:t>25</w:t>
      </w:r>
      <w:r w:rsidRPr="00483667">
        <w:rPr>
          <w:rFonts w:hint="eastAsia"/>
        </w:rPr>
        <w:t>億英畝，為全球第</w:t>
      </w:r>
      <w:r w:rsidRPr="00483667">
        <w:t>3</w:t>
      </w:r>
      <w:r w:rsidRPr="00483667">
        <w:rPr>
          <w:rFonts w:hint="eastAsia"/>
        </w:rPr>
        <w:t>大擁有森林面積國家，僅次於俄羅斯和巴西。豐沛的林木資源，除了可規劃為國家公園及觀光景點之外，更可以提供國際市場大量原木料。</w:t>
      </w:r>
      <w:r w:rsidR="0067574B" w:rsidRPr="00483667">
        <w:rPr>
          <w:rFonts w:hint="eastAsia"/>
        </w:rPr>
        <w:t>依據最新</w:t>
      </w:r>
      <w:r w:rsidR="0067574B" w:rsidRPr="00483667">
        <w:rPr>
          <w:rFonts w:hint="eastAsia"/>
        </w:rPr>
        <w:t>2</w:t>
      </w:r>
      <w:r w:rsidR="0067574B" w:rsidRPr="00483667">
        <w:t>024</w:t>
      </w:r>
      <w:r w:rsidR="0067574B" w:rsidRPr="00483667">
        <w:rPr>
          <w:rFonts w:hint="eastAsia"/>
        </w:rPr>
        <w:t>年統計，加拿大林木業整體面臨國際木材價格回落、美國軟木關稅持續施壓，以及前一年度極端野火對供應鏈造成的後續影響，整體產值較為下降。</w:t>
      </w:r>
      <w:r w:rsidR="0067574B" w:rsidRPr="00483667">
        <w:t>2024</w:t>
      </w:r>
      <w:r w:rsidR="0067574B" w:rsidRPr="00483667">
        <w:rPr>
          <w:rFonts w:hint="eastAsia"/>
        </w:rPr>
        <w:t>年林木業為加國創造約</w:t>
      </w:r>
      <w:r w:rsidR="0067574B" w:rsidRPr="00483667">
        <w:t>238</w:t>
      </w:r>
      <w:r w:rsidR="0067574B" w:rsidRPr="00483667">
        <w:rPr>
          <w:rFonts w:hint="eastAsia"/>
        </w:rPr>
        <w:t>億加元</w:t>
      </w:r>
      <w:r w:rsidR="0067574B" w:rsidRPr="00483667">
        <w:t>GDP</w:t>
      </w:r>
      <w:r w:rsidR="0067574B" w:rsidRPr="00483667">
        <w:rPr>
          <w:rFonts w:hint="eastAsia"/>
        </w:rPr>
        <w:t>產值，占國內生產總額（</w:t>
      </w:r>
      <w:r w:rsidR="0067574B" w:rsidRPr="00483667">
        <w:t>GDP</w:t>
      </w:r>
      <w:r w:rsidR="0067574B" w:rsidRPr="00483667">
        <w:rPr>
          <w:rFonts w:hint="eastAsia"/>
        </w:rPr>
        <w:t>）比重降至約</w:t>
      </w:r>
      <w:r w:rsidR="0067574B" w:rsidRPr="00483667">
        <w:t>1.0%</w:t>
      </w:r>
      <w:r w:rsidR="0067574B" w:rsidRPr="00483667">
        <w:rPr>
          <w:rFonts w:hint="eastAsia"/>
        </w:rPr>
        <w:t>。</w:t>
      </w:r>
    </w:p>
    <w:p w14:paraId="20EA5573" w14:textId="51B539AC" w:rsidR="00252197" w:rsidRPr="00483667" w:rsidRDefault="0067574B" w:rsidP="0067574B">
      <w:pPr>
        <w:pStyle w:val="af1"/>
      </w:pPr>
      <w:r w:rsidRPr="00483667">
        <w:rPr>
          <w:rFonts w:hint="eastAsia"/>
        </w:rPr>
        <w:t>儘管面臨挑戰，加拿大仍維持全球領先的林木產品出口國地位，</w:t>
      </w:r>
      <w:r w:rsidRPr="00483667">
        <w:t>2024</w:t>
      </w:r>
      <w:r w:rsidRPr="00483667">
        <w:rPr>
          <w:rFonts w:hint="eastAsia"/>
        </w:rPr>
        <w:t>年林產品出口總額約達</w:t>
      </w:r>
      <w:r w:rsidRPr="00483667">
        <w:t>345</w:t>
      </w:r>
      <w:r w:rsidRPr="00483667">
        <w:rPr>
          <w:rFonts w:hint="eastAsia"/>
        </w:rPr>
        <w:t>億加元。美國依然是其軟木製品的最大客戶，</w:t>
      </w:r>
      <w:proofErr w:type="gramStart"/>
      <w:r w:rsidRPr="00483667">
        <w:rPr>
          <w:rFonts w:hint="eastAsia"/>
        </w:rPr>
        <w:t>支撐著加國</w:t>
      </w:r>
      <w:proofErr w:type="gramEnd"/>
      <w:r w:rsidRPr="00483667">
        <w:rPr>
          <w:rFonts w:hint="eastAsia"/>
        </w:rPr>
        <w:t>龐大的外銷市場。</w:t>
      </w:r>
      <w:r w:rsidR="00252197" w:rsidRPr="00483667">
        <w:rPr>
          <w:rFonts w:hint="eastAsia"/>
        </w:rPr>
        <w:t>其加拿大林木業主要分為三個行業：</w:t>
      </w:r>
    </w:p>
    <w:p w14:paraId="7838E9FC" w14:textId="30724D9B" w:rsidR="00F771BF" w:rsidRPr="00483667" w:rsidRDefault="00B76C47" w:rsidP="007577AB">
      <w:pPr>
        <w:pStyle w:val="af4"/>
      </w:pPr>
      <w:r w:rsidRPr="00483667">
        <w:lastRenderedPageBreak/>
        <w:t>１、</w:t>
      </w:r>
      <w:r w:rsidR="00F771BF" w:rsidRPr="00483667">
        <w:t>實木產品製造</w:t>
      </w:r>
      <w:r w:rsidR="00234CEA" w:rsidRPr="00483667">
        <w:t>（</w:t>
      </w:r>
      <w:r w:rsidR="00F771BF" w:rsidRPr="00483667">
        <w:t>Solid Wood Product Manufacturing</w:t>
      </w:r>
      <w:r w:rsidR="00E62D32" w:rsidRPr="00483667">
        <w:t>）</w:t>
      </w:r>
      <w:r w:rsidR="00F771BF" w:rsidRPr="00483667">
        <w:t>：</w:t>
      </w:r>
      <w:r w:rsidR="0067574B" w:rsidRPr="00483667">
        <w:t>該領域涵蓋初級（如軟木和結構板）與二級（如木製品和工程木製品）的製造。受北美房地產市場降溫、木材價格下跌以及美國關稅的直接衝擊，該領域產值出現明顯縮減。</w:t>
      </w:r>
      <w:r w:rsidR="0067574B" w:rsidRPr="00483667">
        <w:t>2024</w:t>
      </w:r>
      <w:r w:rsidR="0067574B" w:rsidRPr="00483667">
        <w:t>年產值約為</w:t>
      </w:r>
      <w:r w:rsidR="0067574B" w:rsidRPr="00483667">
        <w:t>110.5</w:t>
      </w:r>
      <w:r w:rsidR="0067574B" w:rsidRPr="00483667">
        <w:t>億加元，占加拿大林木業總產值的比重下滑至約</w:t>
      </w:r>
      <w:r w:rsidR="0067574B" w:rsidRPr="00483667">
        <w:t>46.4%</w:t>
      </w:r>
      <w:r w:rsidR="0067574B" w:rsidRPr="00483667">
        <w:t>。</w:t>
      </w:r>
    </w:p>
    <w:p w14:paraId="3A756A19" w14:textId="2C181025" w:rsidR="00F771BF" w:rsidRPr="00483667" w:rsidRDefault="00B76C47" w:rsidP="007577AB">
      <w:pPr>
        <w:pStyle w:val="af4"/>
      </w:pPr>
      <w:r w:rsidRPr="00483667">
        <w:rPr>
          <w:rFonts w:hint="eastAsia"/>
        </w:rPr>
        <w:t>２、</w:t>
      </w:r>
      <w:r w:rsidR="00F771BF" w:rsidRPr="00483667">
        <w:rPr>
          <w:rFonts w:hint="eastAsia"/>
        </w:rPr>
        <w:t>紙漿和紙製品製造</w:t>
      </w:r>
      <w:r w:rsidR="00E62D32" w:rsidRPr="00483667">
        <w:rPr>
          <w:rFonts w:hint="eastAsia"/>
        </w:rPr>
        <w:t>（</w:t>
      </w:r>
      <w:r w:rsidR="00F771BF" w:rsidRPr="00483667">
        <w:rPr>
          <w:rFonts w:hint="eastAsia"/>
        </w:rPr>
        <w:t>Pulp and Paper Product Manufacturing</w:t>
      </w:r>
      <w:r w:rsidR="00E62D32" w:rsidRPr="00483667">
        <w:rPr>
          <w:rFonts w:hint="eastAsia"/>
        </w:rPr>
        <w:t>）</w:t>
      </w:r>
      <w:r w:rsidR="00F771BF" w:rsidRPr="00483667">
        <w:rPr>
          <w:rFonts w:hint="eastAsia"/>
        </w:rPr>
        <w:t>：</w:t>
      </w:r>
      <w:r w:rsidR="00F771BF" w:rsidRPr="00483667">
        <w:rPr>
          <w:rFonts w:hint="eastAsia"/>
        </w:rPr>
        <w:t xml:space="preserve"> </w:t>
      </w:r>
      <w:r w:rsidR="0067574B" w:rsidRPr="00483667">
        <w:t>該領域製造範圍廣泛，從新聞紙、餐巾紙、包裝紙到用於人造絲生產的溶解紙漿皆涵蓋在內。受惠於全球對永續環保包裝材料以及特殊紙漿的穩定轉型需求，該領域展現出較強的抗跌韌性。</w:t>
      </w:r>
      <w:r w:rsidR="0067574B" w:rsidRPr="00483667">
        <w:t>2024</w:t>
      </w:r>
      <w:r w:rsidR="0067574B" w:rsidRPr="00483667">
        <w:t>年產值約為</w:t>
      </w:r>
      <w:r w:rsidR="0067574B" w:rsidRPr="00483667">
        <w:t>84.5</w:t>
      </w:r>
      <w:r w:rsidR="0067574B" w:rsidRPr="00483667">
        <w:t>億加元，占加拿大林木業總產值的比重相對提升至約</w:t>
      </w:r>
      <w:r w:rsidR="0067574B" w:rsidRPr="00483667">
        <w:t>35.5%</w:t>
      </w:r>
      <w:r w:rsidR="0067574B" w:rsidRPr="00483667">
        <w:t>。</w:t>
      </w:r>
    </w:p>
    <w:p w14:paraId="128FDD88" w14:textId="51D186F0" w:rsidR="00F771BF" w:rsidRPr="00483667" w:rsidRDefault="00B76C47" w:rsidP="007577AB">
      <w:pPr>
        <w:pStyle w:val="af4"/>
      </w:pPr>
      <w:r w:rsidRPr="00483667">
        <w:rPr>
          <w:rFonts w:hint="eastAsia"/>
        </w:rPr>
        <w:t>３、</w:t>
      </w:r>
      <w:r w:rsidR="00F771BF" w:rsidRPr="00483667">
        <w:rPr>
          <w:rFonts w:hint="eastAsia"/>
        </w:rPr>
        <w:t>林業和伐木</w:t>
      </w:r>
      <w:r w:rsidR="00E62D32" w:rsidRPr="00483667">
        <w:rPr>
          <w:rFonts w:hint="eastAsia"/>
        </w:rPr>
        <w:t>（</w:t>
      </w:r>
      <w:r w:rsidR="00F771BF" w:rsidRPr="00483667">
        <w:rPr>
          <w:rFonts w:hint="eastAsia"/>
        </w:rPr>
        <w:t>Forestry and logging</w:t>
      </w:r>
      <w:r w:rsidR="00E62D32" w:rsidRPr="00483667">
        <w:rPr>
          <w:rFonts w:hint="eastAsia"/>
        </w:rPr>
        <w:t>）</w:t>
      </w:r>
      <w:r w:rsidR="00F771BF" w:rsidRPr="00483667">
        <w:rPr>
          <w:rFonts w:hint="eastAsia"/>
        </w:rPr>
        <w:t>：</w:t>
      </w:r>
      <w:r w:rsidR="0067574B" w:rsidRPr="00483667">
        <w:t>該領域主要負責現場作業與木材採伐，包括伐木及運送到加工廠。由於下游實木製造廠因應市場變化而減產與調整庫存，上游的原木採伐需求亦隨之放緩。</w:t>
      </w:r>
      <w:r w:rsidR="0067574B" w:rsidRPr="00483667">
        <w:t>2024</w:t>
      </w:r>
      <w:r w:rsidR="0067574B" w:rsidRPr="00483667">
        <w:t>年產值約為</w:t>
      </w:r>
      <w:r w:rsidR="0067574B" w:rsidRPr="00483667">
        <w:t>43</w:t>
      </w:r>
      <w:r w:rsidR="0067574B" w:rsidRPr="00483667">
        <w:t>億加元，占加拿大林木業總產值的比重維持在約</w:t>
      </w:r>
      <w:r w:rsidR="0067574B" w:rsidRPr="00483667">
        <w:t>18.1%</w:t>
      </w:r>
      <w:r w:rsidR="00F771BF" w:rsidRPr="00483667">
        <w:rPr>
          <w:rFonts w:hint="eastAsia"/>
        </w:rPr>
        <w:t>。</w:t>
      </w:r>
    </w:p>
    <w:p w14:paraId="5D682AE6" w14:textId="07BE0205" w:rsidR="00252197" w:rsidRPr="00483667" w:rsidRDefault="00F771BF" w:rsidP="00F771BF">
      <w:pPr>
        <w:pStyle w:val="a8"/>
      </w:pPr>
      <w:r w:rsidRPr="00483667">
        <w:rPr>
          <w:rFonts w:hint="eastAsia"/>
        </w:rPr>
        <w:t>（四）</w:t>
      </w:r>
      <w:r w:rsidR="00252197" w:rsidRPr="00483667">
        <w:rPr>
          <w:rFonts w:cs="新細明體" w:hint="eastAsia"/>
        </w:rPr>
        <w:t>畜牧業</w:t>
      </w:r>
    </w:p>
    <w:p w14:paraId="0042A36F" w14:textId="722D277C" w:rsidR="00252197" w:rsidRPr="00483667" w:rsidRDefault="00252197" w:rsidP="00B76C47">
      <w:pPr>
        <w:pStyle w:val="af1"/>
      </w:pPr>
      <w:r w:rsidRPr="00483667">
        <w:rPr>
          <w:rFonts w:hint="eastAsia"/>
        </w:rPr>
        <w:t>加拿大畜牧業已有</w:t>
      </w:r>
      <w:r w:rsidR="00220C89" w:rsidRPr="00483667">
        <w:rPr>
          <w:rFonts w:hint="eastAsia"/>
        </w:rPr>
        <w:t>300</w:t>
      </w:r>
      <w:r w:rsidRPr="00483667">
        <w:rPr>
          <w:rFonts w:hint="eastAsia"/>
        </w:rPr>
        <w:t>多年的悠久歷史，主要集中在中部及東部地區，即安大略省、魁北克省、亞伯達省及沙士卡其灣省</w:t>
      </w:r>
      <w:r w:rsidR="0016065A" w:rsidRPr="00483667">
        <w:rPr>
          <w:rFonts w:hint="eastAsia"/>
        </w:rPr>
        <w:t>；</w:t>
      </w:r>
      <w:r w:rsidRPr="00483667">
        <w:rPr>
          <w:rFonts w:hint="eastAsia"/>
        </w:rPr>
        <w:t>主要畜產動物有乳牛、肉牛、豬、羊及雞。加拿大是世界重要畜牧產品的出口國之一，主要出口項目包括牛肉、</w:t>
      </w:r>
      <w:proofErr w:type="gramStart"/>
      <w:r w:rsidRPr="00483667">
        <w:rPr>
          <w:rFonts w:hint="eastAsia"/>
        </w:rPr>
        <w:t>豬肉及乳製品</w:t>
      </w:r>
      <w:proofErr w:type="gramEnd"/>
      <w:r w:rsidRPr="00483667">
        <w:rPr>
          <w:rFonts w:hint="eastAsia"/>
        </w:rPr>
        <w:t>，肉類年出口金額逾</w:t>
      </w:r>
      <w:r w:rsidRPr="00483667">
        <w:t>20</w:t>
      </w:r>
      <w:r w:rsidRPr="00483667">
        <w:rPr>
          <w:rFonts w:hint="eastAsia"/>
        </w:rPr>
        <w:t>億加元，其中牛肉占</w:t>
      </w:r>
      <w:r w:rsidR="003A3863" w:rsidRPr="00483667">
        <w:rPr>
          <w:rFonts w:hint="eastAsia"/>
        </w:rPr>
        <w:t>1/3</w:t>
      </w:r>
      <w:r w:rsidRPr="00483667">
        <w:rPr>
          <w:rFonts w:hint="eastAsia"/>
        </w:rPr>
        <w:t>以上，多銷往美國及墨西哥等。</w:t>
      </w:r>
    </w:p>
    <w:p w14:paraId="17847FB1" w14:textId="4C24C838" w:rsidR="00252197" w:rsidRPr="00483667" w:rsidRDefault="00252197" w:rsidP="00B76C47">
      <w:pPr>
        <w:pStyle w:val="af1"/>
      </w:pPr>
      <w:r w:rsidRPr="00483667">
        <w:rPr>
          <w:rFonts w:hint="eastAsia"/>
        </w:rPr>
        <w:t>肉牛生產是加拿大農業主要的發展動力之</w:t>
      </w:r>
      <w:proofErr w:type="gramStart"/>
      <w:r w:rsidRPr="00483667">
        <w:rPr>
          <w:rFonts w:hint="eastAsia"/>
        </w:rPr>
        <w:t>一</w:t>
      </w:r>
      <w:proofErr w:type="gramEnd"/>
      <w:r w:rsidR="0016065A" w:rsidRPr="00483667">
        <w:rPr>
          <w:rFonts w:hint="eastAsia"/>
        </w:rPr>
        <w:t>；</w:t>
      </w:r>
      <w:r w:rsidRPr="00483667">
        <w:rPr>
          <w:rFonts w:hint="eastAsia"/>
        </w:rPr>
        <w:t>加拿大獨特的乾爽氣候及擁有豐富的水資源讓加拿大的牛隻擁有優良的品質及產量。另外，不同於其他國家多採用牧草餵養牛隻，加拿大則選擇含有高營養價值的玉米及大麥來飼養，因為選用這種高蛋白質的飼料，使加拿大牛肉口感鮮嫩濃郁。如今隨著全國牧場數量快速增加，加拿大牧場和農場已擁有超</w:t>
      </w:r>
      <w:r w:rsidRPr="00483667">
        <w:rPr>
          <w:rFonts w:hint="eastAsia"/>
        </w:rPr>
        <w:lastRenderedPageBreak/>
        <w:t>過</w:t>
      </w:r>
      <w:r w:rsidR="00B76C47" w:rsidRPr="00483667">
        <w:rPr>
          <w:rFonts w:hint="eastAsia"/>
        </w:rPr>
        <w:t>1,400</w:t>
      </w:r>
      <w:r w:rsidRPr="00483667">
        <w:rPr>
          <w:rFonts w:hint="eastAsia"/>
        </w:rPr>
        <w:t>萬頭的肉牛，肉牛畜牧業也成為加拿大的重要經濟來源之</w:t>
      </w:r>
      <w:proofErr w:type="gramStart"/>
      <w:r w:rsidRPr="00483667">
        <w:rPr>
          <w:rFonts w:hint="eastAsia"/>
        </w:rPr>
        <w:t>一</w:t>
      </w:r>
      <w:proofErr w:type="gramEnd"/>
      <w:r w:rsidRPr="00483667">
        <w:rPr>
          <w:rFonts w:hint="eastAsia"/>
        </w:rPr>
        <w:t>。</w:t>
      </w:r>
    </w:p>
    <w:p w14:paraId="51235CC7" w14:textId="0830D0DC" w:rsidR="00252197" w:rsidRPr="00483667" w:rsidRDefault="00252197" w:rsidP="00B76C47">
      <w:pPr>
        <w:pStyle w:val="af1"/>
      </w:pPr>
      <w:r w:rsidRPr="00483667">
        <w:rPr>
          <w:rFonts w:hint="eastAsia"/>
        </w:rPr>
        <w:t>豬肉一向在加拿大肉類出口位居的重要地位，加拿大是世界上第三大豬肉出口國，每年出口至全球</w:t>
      </w:r>
      <w:r w:rsidRPr="00483667">
        <w:t>100</w:t>
      </w:r>
      <w:r w:rsidRPr="00483667">
        <w:rPr>
          <w:rFonts w:hint="eastAsia"/>
        </w:rPr>
        <w:t>多個國家，年產值約</w:t>
      </w:r>
      <w:r w:rsidRPr="00483667">
        <w:t>50</w:t>
      </w:r>
      <w:r w:rsidRPr="00483667">
        <w:rPr>
          <w:rFonts w:hint="eastAsia"/>
        </w:rPr>
        <w:t>億元。過去</w:t>
      </w:r>
      <w:r w:rsidRPr="00483667">
        <w:t>20</w:t>
      </w:r>
      <w:r w:rsidRPr="00483667">
        <w:rPr>
          <w:rFonts w:hint="eastAsia"/>
        </w:rPr>
        <w:t>年來許多因素促成加拿大豬肉產量持續增加，其中之一是加國大草原區擴大利用所產</w:t>
      </w:r>
      <w:proofErr w:type="gramStart"/>
      <w:r w:rsidRPr="00483667">
        <w:rPr>
          <w:rFonts w:hint="eastAsia"/>
        </w:rPr>
        <w:t>榖</w:t>
      </w:r>
      <w:proofErr w:type="gramEnd"/>
      <w:r w:rsidRPr="00483667">
        <w:rPr>
          <w:rFonts w:hint="eastAsia"/>
        </w:rPr>
        <w:t>物來增加牲畜的生產</w:t>
      </w:r>
      <w:r w:rsidR="0016065A" w:rsidRPr="00483667">
        <w:rPr>
          <w:rFonts w:hint="eastAsia"/>
        </w:rPr>
        <w:t>；</w:t>
      </w:r>
      <w:r w:rsidRPr="00483667">
        <w:rPr>
          <w:rFonts w:hint="eastAsia"/>
        </w:rPr>
        <w:t>另一個因素則是亞洲豬肉需求的快速增加，促進加拿大豬肉出口量的持續成長。並且加拿大肉類加工業者對亞洲市場的產品供應都能符合特殊規格需求，在豐富的經驗和技術下，加拿大豬肉在亞洲市場頗有斬獲。</w:t>
      </w:r>
    </w:p>
    <w:p w14:paraId="5B64B5EC" w14:textId="568DFD98" w:rsidR="00252197" w:rsidRPr="00483667" w:rsidRDefault="00252197" w:rsidP="00B76C47">
      <w:pPr>
        <w:pStyle w:val="af1"/>
      </w:pPr>
      <w:r w:rsidRPr="00483667">
        <w:rPr>
          <w:rFonts w:hint="eastAsia"/>
        </w:rPr>
        <w:t>另外在家禽類方面，加拿大有近</w:t>
      </w:r>
      <w:r w:rsidR="00B76C47" w:rsidRPr="00483667">
        <w:rPr>
          <w:rFonts w:hint="eastAsia"/>
        </w:rPr>
        <w:t>5,000</w:t>
      </w:r>
      <w:r w:rsidRPr="00483667">
        <w:rPr>
          <w:rFonts w:hint="eastAsia"/>
        </w:rPr>
        <w:t>個商業雞肉和雞蛋生產者，出口各式各樣家禽類產品到約</w:t>
      </w:r>
      <w:r w:rsidRPr="00483667">
        <w:t>100</w:t>
      </w:r>
      <w:r w:rsidRPr="00483667">
        <w:rPr>
          <w:rFonts w:hint="eastAsia"/>
        </w:rPr>
        <w:t>個國家</w:t>
      </w:r>
      <w:r w:rsidR="0016065A" w:rsidRPr="00483667">
        <w:rPr>
          <w:rFonts w:hint="eastAsia"/>
        </w:rPr>
        <w:t>；</w:t>
      </w:r>
      <w:r w:rsidRPr="00483667">
        <w:rPr>
          <w:rFonts w:hint="eastAsia"/>
        </w:rPr>
        <w:t>雞肉、雞蛋和火雞是主要的出口產品項目，尤其加拿大火雞或雞肉低脂、高蛋白，富含胺基酸、菸鹼酸、維他命</w:t>
      </w:r>
      <w:r w:rsidRPr="00483667">
        <w:t>B6</w:t>
      </w:r>
      <w:r w:rsidRPr="00483667">
        <w:rPr>
          <w:rFonts w:hint="eastAsia"/>
        </w:rPr>
        <w:t>、鐵、鋅、和許多其他人體所需的營養</w:t>
      </w:r>
      <w:r w:rsidR="0016065A" w:rsidRPr="00483667">
        <w:rPr>
          <w:rFonts w:hint="eastAsia"/>
        </w:rPr>
        <w:t>；</w:t>
      </w:r>
      <w:r w:rsidRPr="00483667">
        <w:rPr>
          <w:rFonts w:hint="eastAsia"/>
        </w:rPr>
        <w:t>在加拿大，烤火雞是感恩節和聖誕節傳統的菜餚，而烤雞則是日常餐桌上的美食。但加拿大同時也有生產和出口鴨肉和鵝肉，及特殊禽類如：雉雞、鷓鴣、</w:t>
      </w:r>
      <w:proofErr w:type="gramStart"/>
      <w:r w:rsidRPr="00483667">
        <w:rPr>
          <w:rFonts w:hint="eastAsia"/>
        </w:rPr>
        <w:t>珠雞和</w:t>
      </w:r>
      <w:proofErr w:type="gramEnd"/>
      <w:r w:rsidRPr="00483667">
        <w:rPr>
          <w:rFonts w:hint="eastAsia"/>
        </w:rPr>
        <w:t>鵪鶉等。</w:t>
      </w:r>
      <w:proofErr w:type="gramStart"/>
      <w:r w:rsidRPr="00483667">
        <w:rPr>
          <w:rFonts w:hint="eastAsia"/>
        </w:rPr>
        <w:t>此外，</w:t>
      </w:r>
      <w:proofErr w:type="gramEnd"/>
      <w:r w:rsidRPr="00483667">
        <w:rPr>
          <w:rFonts w:hint="eastAsia"/>
        </w:rPr>
        <w:t>全球每</w:t>
      </w:r>
      <w:proofErr w:type="gramStart"/>
      <w:r w:rsidRPr="00483667">
        <w:rPr>
          <w:rFonts w:hint="eastAsia"/>
        </w:rPr>
        <w:t>個</w:t>
      </w:r>
      <w:proofErr w:type="gramEnd"/>
      <w:r w:rsidRPr="00483667">
        <w:rPr>
          <w:rFonts w:hint="eastAsia"/>
        </w:rPr>
        <w:t>國家因為不同的文化及宗教背景，對於所使用的食品原料也有不同的要求，加拿大的家禽產業具有足夠的設備提供清真認證和符合猶太教教規的家禽肉品和有機產品。</w:t>
      </w:r>
    </w:p>
    <w:p w14:paraId="546F319C" w14:textId="7BE355EF" w:rsidR="00FE67B3" w:rsidRPr="00483667" w:rsidRDefault="00FE67B3" w:rsidP="00F771BF">
      <w:pPr>
        <w:pStyle w:val="a8"/>
      </w:pPr>
      <w:r w:rsidRPr="00483667">
        <w:rPr>
          <w:rFonts w:hint="eastAsia"/>
        </w:rPr>
        <w:t>（二）礦產及能源業</w:t>
      </w:r>
    </w:p>
    <w:p w14:paraId="4BDCE18E" w14:textId="03B3743B" w:rsidR="00252197" w:rsidRPr="00483667" w:rsidRDefault="00B76C47" w:rsidP="007577AB">
      <w:pPr>
        <w:pStyle w:val="af4"/>
      </w:pPr>
      <w:r w:rsidRPr="00483667">
        <w:t>１、</w:t>
      </w:r>
      <w:r w:rsidR="00252197" w:rsidRPr="00483667">
        <w:rPr>
          <w:rFonts w:hint="eastAsia"/>
        </w:rPr>
        <w:t>能源產業</w:t>
      </w:r>
    </w:p>
    <w:p w14:paraId="228D4104" w14:textId="1E22FB7C" w:rsidR="00A82DA9" w:rsidRPr="00483667" w:rsidRDefault="00A82DA9" w:rsidP="007577AB">
      <w:pPr>
        <w:pStyle w:val="afa"/>
        <w:ind w:left="1417" w:firstLine="472"/>
      </w:pPr>
      <w:r w:rsidRPr="00483667">
        <w:t>自</w:t>
      </w:r>
      <w:proofErr w:type="gramStart"/>
      <w:r w:rsidRPr="00483667">
        <w:t>1970</w:t>
      </w:r>
      <w:proofErr w:type="gramEnd"/>
      <w:r w:rsidRPr="00483667">
        <w:t>年代開始，加拿大就是全球重要的能源出口國之一，</w:t>
      </w:r>
      <w:r w:rsidRPr="00483667">
        <w:t>2024</w:t>
      </w:r>
      <w:r w:rsidRPr="00483667">
        <w:t>年加拿大能源業產值約達</w:t>
      </w:r>
      <w:r w:rsidRPr="00483667">
        <w:t>2,900</w:t>
      </w:r>
      <w:r w:rsidRPr="00483667">
        <w:t>億加元，占</w:t>
      </w:r>
      <w:r w:rsidRPr="00483667">
        <w:t>GDP</w:t>
      </w:r>
      <w:r w:rsidRPr="00483667">
        <w:t>的</w:t>
      </w:r>
      <w:r w:rsidRPr="00483667">
        <w:t>10.5%</w:t>
      </w:r>
      <w:r w:rsidRPr="00483667">
        <w:t>，全國約有</w:t>
      </w:r>
      <w:r w:rsidRPr="00483667">
        <w:t>70</w:t>
      </w:r>
      <w:r w:rsidRPr="00483667">
        <w:t>萬人從事能源相關產業；</w:t>
      </w:r>
      <w:r w:rsidRPr="00483667">
        <w:t>2024</w:t>
      </w:r>
      <w:r w:rsidRPr="00483667">
        <w:t>年加國政府在能源研發支出穩定維持在逾</w:t>
      </w:r>
      <w:r w:rsidRPr="00483667">
        <w:t>15</w:t>
      </w:r>
      <w:r w:rsidRPr="00483667">
        <w:t>億加元的規模。根據加拿大自然資源部（</w:t>
      </w:r>
      <w:proofErr w:type="spellStart"/>
      <w:r w:rsidRPr="00483667">
        <w:t>NRCan</w:t>
      </w:r>
      <w:proofErr w:type="spellEnd"/>
      <w:r w:rsidRPr="00483667">
        <w:t>）資料，加拿大維持全球第</w:t>
      </w:r>
      <w:r w:rsidRPr="00483667">
        <w:t>6</w:t>
      </w:r>
      <w:r w:rsidRPr="00483667">
        <w:t>大能源發電國家地位（約占全球</w:t>
      </w:r>
      <w:r w:rsidRPr="00483667">
        <w:t>4%</w:t>
      </w:r>
      <w:r w:rsidRPr="00483667">
        <w:t>），次於中國大陸、美國、俄羅斯、沙烏地阿拉伯及印度；就產量而言，加拿大原油</w:t>
      </w:r>
      <w:r w:rsidRPr="00483667">
        <w:lastRenderedPageBreak/>
        <w:t>產量排名世界第</w:t>
      </w:r>
      <w:r w:rsidRPr="00483667">
        <w:t>4</w:t>
      </w:r>
      <w:r w:rsidRPr="00483667">
        <w:t>，鈾礦與水力發電穩居全球第</w:t>
      </w:r>
      <w:r w:rsidRPr="00483667">
        <w:t>2</w:t>
      </w:r>
      <w:r w:rsidRPr="00483667">
        <w:t>，電力總產量為全球第</w:t>
      </w:r>
      <w:r w:rsidRPr="00483667">
        <w:t>6</w:t>
      </w:r>
      <w:r w:rsidRPr="00483667">
        <w:t>，煤產量為世界第</w:t>
      </w:r>
      <w:r w:rsidRPr="00483667">
        <w:rPr>
          <w:rFonts w:hint="eastAsia"/>
        </w:rPr>
        <w:t>1</w:t>
      </w:r>
      <w:r w:rsidRPr="00483667">
        <w:t>4</w:t>
      </w:r>
      <w:r w:rsidRPr="00483667">
        <w:t>名，天然氣則維持世界第</w:t>
      </w:r>
      <w:r w:rsidRPr="00483667">
        <w:t>5</w:t>
      </w:r>
      <w:r w:rsidRPr="00483667">
        <w:t>大。</w:t>
      </w:r>
    </w:p>
    <w:p w14:paraId="5396D906" w14:textId="20040428" w:rsidR="00252197" w:rsidRPr="00483667" w:rsidRDefault="00252197" w:rsidP="007577AB">
      <w:pPr>
        <w:pStyle w:val="afa"/>
        <w:ind w:left="1417" w:firstLine="472"/>
      </w:pPr>
      <w:r w:rsidRPr="00483667">
        <w:rPr>
          <w:rFonts w:hint="eastAsia"/>
        </w:rPr>
        <w:t>加拿大能源出口逾</w:t>
      </w:r>
      <w:proofErr w:type="gramStart"/>
      <w:r w:rsidRPr="00483667">
        <w:t>9</w:t>
      </w:r>
      <w:r w:rsidRPr="00483667">
        <w:rPr>
          <w:rFonts w:hint="eastAsia"/>
        </w:rPr>
        <w:t>成</w:t>
      </w:r>
      <w:proofErr w:type="gramEnd"/>
      <w:r w:rsidRPr="00483667">
        <w:rPr>
          <w:rFonts w:hint="eastAsia"/>
        </w:rPr>
        <w:t>輸往美國，主要外銷產品包括石油、天然氣及電力。加拿大能源消費以石油、天然氣和水力發電三項為主。據加拿大能源統計年刊</w:t>
      </w:r>
      <w:r w:rsidR="00E62D32" w:rsidRPr="00483667">
        <w:t>（</w:t>
      </w:r>
      <w:r w:rsidRPr="00483667">
        <w:t>Energy Fact Book</w:t>
      </w:r>
      <w:r w:rsidR="00E62D32" w:rsidRPr="00483667">
        <w:t>）</w:t>
      </w:r>
      <w:r w:rsidRPr="00483667">
        <w:rPr>
          <w:rFonts w:hint="eastAsia"/>
        </w:rPr>
        <w:t>資料顯示，加拿大為全球第</w:t>
      </w:r>
      <w:r w:rsidRPr="00483667">
        <w:t>4</w:t>
      </w:r>
      <w:r w:rsidRPr="00483667">
        <w:rPr>
          <w:rFonts w:hint="eastAsia"/>
        </w:rPr>
        <w:t>大石油蘊藏國，僅次於委內瑞拉、沙烏地阿拉伯、伊朗和加拿大</w:t>
      </w:r>
      <w:r w:rsidR="0016065A" w:rsidRPr="00483667">
        <w:rPr>
          <w:rFonts w:hint="eastAsia"/>
        </w:rPr>
        <w:t>；</w:t>
      </w:r>
      <w:r w:rsidRPr="00483667">
        <w:rPr>
          <w:rFonts w:hint="eastAsia"/>
        </w:rPr>
        <w:t>加拿大原油產量僅次於美國、俄羅斯及沙烏地阿拉伯</w:t>
      </w:r>
      <w:r w:rsidR="0016065A" w:rsidRPr="00483667">
        <w:rPr>
          <w:rFonts w:hint="eastAsia"/>
        </w:rPr>
        <w:t>；</w:t>
      </w:r>
      <w:r w:rsidRPr="00483667">
        <w:rPr>
          <w:rFonts w:hint="eastAsia"/>
        </w:rPr>
        <w:t>加拿大原油出口量僅次於沙烏地阿拉伯和俄羅斯。</w:t>
      </w:r>
      <w:proofErr w:type="gramStart"/>
      <w:r w:rsidRPr="00483667">
        <w:rPr>
          <w:rFonts w:hint="eastAsia"/>
        </w:rPr>
        <w:t>此外，</w:t>
      </w:r>
      <w:proofErr w:type="gramEnd"/>
      <w:r w:rsidRPr="00483667">
        <w:rPr>
          <w:rFonts w:hint="eastAsia"/>
        </w:rPr>
        <w:t>產業專家表示，加拿大境內擁有豐富的非傳統天然氣資源，預估供應量將可超過</w:t>
      </w:r>
      <w:r w:rsidRPr="00483667">
        <w:t>100</w:t>
      </w:r>
      <w:r w:rsidRPr="00483667">
        <w:rPr>
          <w:rFonts w:hint="eastAsia"/>
        </w:rPr>
        <w:t>年，其中近年來被挖掘的非傳統資源－頁岩氣將大幅改變現有石油和天然氣市場。</w:t>
      </w:r>
    </w:p>
    <w:p w14:paraId="5F62BBCC" w14:textId="2C1DCD7E" w:rsidR="00252197" w:rsidRPr="00483667" w:rsidRDefault="00FE67B3" w:rsidP="007577AB">
      <w:pPr>
        <w:pStyle w:val="afa"/>
        <w:ind w:left="1417" w:firstLine="472"/>
      </w:pPr>
      <w:r w:rsidRPr="00483667">
        <w:rPr>
          <w:rFonts w:hint="eastAsia"/>
        </w:rPr>
        <w:t>擁有全球第</w:t>
      </w:r>
      <w:r w:rsidRPr="00483667">
        <w:t>2</w:t>
      </w:r>
      <w:r w:rsidRPr="00483667">
        <w:rPr>
          <w:rFonts w:hint="eastAsia"/>
        </w:rPr>
        <w:t>大國土面積的加拿大，因具有全球最長的海岸線，及擁有全球</w:t>
      </w:r>
      <w:r w:rsidR="004D39A5" w:rsidRPr="00483667">
        <w:rPr>
          <w:rFonts w:hint="eastAsia"/>
        </w:rPr>
        <w:t>1/5</w:t>
      </w:r>
      <w:r w:rsidRPr="00483667">
        <w:rPr>
          <w:rFonts w:hint="eastAsia"/>
        </w:rPr>
        <w:t>的淡水，以及茂密的森林覆蓋著國土</w:t>
      </w:r>
      <w:r w:rsidRPr="00483667">
        <w:t>35%</w:t>
      </w:r>
      <w:r w:rsidRPr="00483667">
        <w:rPr>
          <w:rFonts w:hint="eastAsia"/>
        </w:rPr>
        <w:t>的面積，在種種利基下，造就加拿大在水力、風力、太陽能及生質能源方面的科技與成就卓越，</w:t>
      </w:r>
      <w:proofErr w:type="gramStart"/>
      <w:r w:rsidRPr="00483667">
        <w:rPr>
          <w:rFonts w:hint="eastAsia"/>
        </w:rPr>
        <w:t>氫能和</w:t>
      </w:r>
      <w:proofErr w:type="gramEnd"/>
      <w:r w:rsidRPr="00483667">
        <w:rPr>
          <w:rFonts w:hint="eastAsia"/>
        </w:rPr>
        <w:t>燃料電池技術也已商業化，創造加國綠色新經濟。</w:t>
      </w:r>
    </w:p>
    <w:p w14:paraId="7D5CB79C" w14:textId="3F167D71" w:rsidR="00252197" w:rsidRPr="00483667" w:rsidRDefault="00252197" w:rsidP="007577AB">
      <w:pPr>
        <w:pStyle w:val="afa"/>
        <w:ind w:left="1417" w:firstLine="472"/>
      </w:pPr>
      <w:r w:rsidRPr="00483667">
        <w:rPr>
          <w:rFonts w:hint="eastAsia"/>
        </w:rPr>
        <w:t>加拿大政府積極推動綠色經濟政策，</w:t>
      </w:r>
      <w:r w:rsidR="00A82DA9" w:rsidRPr="00483667">
        <w:t>過各項聯邦</w:t>
      </w:r>
      <w:proofErr w:type="gramStart"/>
      <w:r w:rsidR="00A82DA9" w:rsidRPr="00483667">
        <w:t>淨零碳排</w:t>
      </w:r>
      <w:proofErr w:type="gramEnd"/>
      <w:r w:rsidR="00A82DA9" w:rsidRPr="00483667">
        <w:t>與綠色轉型計畫，持續投入數十億加元推動再生能源發展。據加拿大自然資源部報告顯示，加國在綠色能源中仍以水力發電占最大比重（約六成），為全球第二大水力發電國家（僅次於中國大陸）。位居加拿大綠色能源第二位的是生質能發電（如木材及廢棄物），比例約占兩成；風力發電位居第三（近</w:t>
      </w:r>
      <w:r w:rsidR="00A82DA9" w:rsidRPr="00483667">
        <w:t>7%</w:t>
      </w:r>
      <w:r w:rsidR="00A82DA9" w:rsidRPr="00483667">
        <w:t>）；其餘依序為生質酒精發電、太陽能光電、廢棄物燃燒發電及太陽熱能。其中，風力與太陽能仍是加拿大近年來發電量增長最快的來源。</w:t>
      </w:r>
    </w:p>
    <w:p w14:paraId="6CB92084" w14:textId="476B0072" w:rsidR="008E0471" w:rsidRPr="00483667" w:rsidRDefault="008E0471" w:rsidP="007577AB">
      <w:pPr>
        <w:pStyle w:val="afa"/>
        <w:ind w:left="1417" w:firstLine="448"/>
      </w:pPr>
      <w:r w:rsidRPr="00483667">
        <w:rPr>
          <w:rFonts w:hint="eastAsia"/>
          <w:spacing w:val="-6"/>
        </w:rPr>
        <w:t>根據加拿大再生能源協會（</w:t>
      </w:r>
      <w:r w:rsidRPr="00483667">
        <w:rPr>
          <w:spacing w:val="-6"/>
        </w:rPr>
        <w:t>Canadian Renewable Energy Association</w:t>
      </w:r>
      <w:r w:rsidRPr="00483667">
        <w:rPr>
          <w:rFonts w:hint="eastAsia"/>
          <w:spacing w:val="-6"/>
        </w:rPr>
        <w:t>，</w:t>
      </w:r>
      <w:r w:rsidRPr="00483667">
        <w:rPr>
          <w:rFonts w:hint="eastAsia"/>
        </w:rPr>
        <w:lastRenderedPageBreak/>
        <w:t>簡稱</w:t>
      </w:r>
      <w:proofErr w:type="spellStart"/>
      <w:r w:rsidRPr="00483667">
        <w:t>CanREA</w:t>
      </w:r>
      <w:proofErr w:type="spellEnd"/>
      <w:r w:rsidRPr="00483667">
        <w:rPr>
          <w:rFonts w:hint="eastAsia"/>
        </w:rPr>
        <w:t>）資料，</w:t>
      </w:r>
      <w:r w:rsidR="00A82DA9" w:rsidRPr="00483667">
        <w:t>2024</w:t>
      </w:r>
      <w:r w:rsidR="00A82DA9" w:rsidRPr="00483667">
        <w:t>年最新資料，過去</w:t>
      </w:r>
      <w:r w:rsidR="00A82DA9" w:rsidRPr="00483667">
        <w:t>5</w:t>
      </w:r>
      <w:r w:rsidR="00A82DA9" w:rsidRPr="00483667">
        <w:t>年內加拿大的風能、太陽能和儲能裝置量呈現爆發性成長。目前加拿大風能、公用事業規模太陽能及儲能總裝置容量已突破</w:t>
      </w:r>
      <w:r w:rsidR="00A82DA9" w:rsidRPr="00483667">
        <w:t>25GW</w:t>
      </w:r>
      <w:r w:rsidR="00A82DA9" w:rsidRPr="00483667">
        <w:t>大關，包含超過</w:t>
      </w:r>
      <w:r w:rsidR="00A82DA9" w:rsidRPr="00483667">
        <w:t>19GW</w:t>
      </w:r>
      <w:r w:rsidR="00A82DA9" w:rsidRPr="00483667">
        <w:t>的風能、逾</w:t>
      </w:r>
      <w:r w:rsidR="00A82DA9" w:rsidRPr="00483667">
        <w:t>4.5GW</w:t>
      </w:r>
      <w:r w:rsidR="00A82DA9" w:rsidRPr="00483667">
        <w:t>的公用事業規模太陽能、近</w:t>
      </w:r>
      <w:r w:rsidR="00A82DA9" w:rsidRPr="00483667">
        <w:t>1.5GW</w:t>
      </w:r>
      <w:r w:rsidR="00A82DA9" w:rsidRPr="00483667">
        <w:t>的現場太陽能，以及持續翻</w:t>
      </w:r>
      <w:proofErr w:type="gramStart"/>
      <w:r w:rsidR="00A82DA9" w:rsidRPr="00483667">
        <w:t>倍</w:t>
      </w:r>
      <w:proofErr w:type="gramEnd"/>
      <w:r w:rsidR="00A82DA9" w:rsidRPr="00483667">
        <w:t>成長、總量接近</w:t>
      </w:r>
      <w:r w:rsidR="00A82DA9" w:rsidRPr="00483667">
        <w:t>800MW</w:t>
      </w:r>
      <w:r w:rsidR="00A82DA9" w:rsidRPr="00483667">
        <w:t>的</w:t>
      </w:r>
      <w:proofErr w:type="gramStart"/>
      <w:r w:rsidR="00A82DA9" w:rsidRPr="00483667">
        <w:t>電池儲能系統</w:t>
      </w:r>
      <w:proofErr w:type="gramEnd"/>
      <w:r w:rsidR="00A82DA9" w:rsidRPr="00483667">
        <w:t>。過去</w:t>
      </w:r>
      <w:r w:rsidR="00A82DA9" w:rsidRPr="00483667">
        <w:t>5</w:t>
      </w:r>
      <w:r w:rsidR="00A82DA9" w:rsidRPr="00483667">
        <w:t>年來，加拿大的太陽能與儲能容量均呈現倍數等級的驚人增長，風能容量亦穩定擴增。</w:t>
      </w:r>
    </w:p>
    <w:p w14:paraId="4818CBB6" w14:textId="483B4A23" w:rsidR="00252197" w:rsidRPr="00483667" w:rsidRDefault="00A82DA9" w:rsidP="007577AB">
      <w:pPr>
        <w:pStyle w:val="afa"/>
        <w:ind w:left="1417" w:firstLine="472"/>
      </w:pPr>
      <w:r w:rsidRPr="00483667">
        <w:t>加拿大發展再生能源最成功的案例集中於亞伯達省、安大略省及魁北克省，大西洋地區及北部地區亦持續擴建。亞伯達省儘管在</w:t>
      </w:r>
      <w:r w:rsidRPr="00483667">
        <w:t>2023</w:t>
      </w:r>
      <w:r w:rsidRPr="00483667">
        <w:t>年底至</w:t>
      </w:r>
      <w:r w:rsidRPr="00483667">
        <w:t>2024</w:t>
      </w:r>
      <w:r w:rsidRPr="00483667">
        <w:t>年初經歷了短暫的再生能源法規調整期，但在政策明朗後，依舊是全國風能與太陽能投資的領</w:t>
      </w:r>
      <w:r w:rsidRPr="00483667">
        <w:rPr>
          <w:rFonts w:hint="eastAsia"/>
        </w:rPr>
        <w:t>導省分</w:t>
      </w:r>
      <w:r w:rsidRPr="00483667">
        <w:t>，憑藉強大企業購電協議（</w:t>
      </w:r>
      <w:r w:rsidRPr="00483667">
        <w:t>PPA</w:t>
      </w:r>
      <w:r w:rsidRPr="00483667">
        <w:t>）市場，穩居</w:t>
      </w:r>
      <w:proofErr w:type="gramStart"/>
      <w:r w:rsidRPr="00483667">
        <w:t>全國綠能增長</w:t>
      </w:r>
      <w:proofErr w:type="gramEnd"/>
      <w:r w:rsidRPr="00483667">
        <w:t>之冠。</w:t>
      </w:r>
      <w:proofErr w:type="gramStart"/>
      <w:r w:rsidRPr="00483667">
        <w:t>此外，北部育</w:t>
      </w:r>
      <w:proofErr w:type="gramEnd"/>
      <w:r w:rsidRPr="00483667">
        <w:t>空地區與西北地區（如</w:t>
      </w:r>
      <w:r w:rsidRPr="00483667">
        <w:t>Enercon</w:t>
      </w:r>
      <w:r w:rsidRPr="00483667">
        <w:t>專案）</w:t>
      </w:r>
      <w:proofErr w:type="gramStart"/>
      <w:r w:rsidRPr="00483667">
        <w:t>的風電裝置</w:t>
      </w:r>
      <w:proofErr w:type="gramEnd"/>
      <w:r w:rsidRPr="00483667">
        <w:t>容量持續穩定運轉與擴充；大西洋地區</w:t>
      </w:r>
      <w:proofErr w:type="gramStart"/>
      <w:r w:rsidRPr="00483667">
        <w:rPr>
          <w:rFonts w:hint="eastAsia"/>
        </w:rPr>
        <w:t>紐</w:t>
      </w:r>
      <w:proofErr w:type="gramEnd"/>
      <w:r w:rsidRPr="00483667">
        <w:rPr>
          <w:rFonts w:hint="eastAsia"/>
        </w:rPr>
        <w:t>布朗斯維克</w:t>
      </w:r>
      <w:r w:rsidRPr="00483667">
        <w:t>省的</w:t>
      </w:r>
      <w:r w:rsidRPr="00483667">
        <w:t>Burchill Wind</w:t>
      </w:r>
      <w:proofErr w:type="gramStart"/>
      <w:r w:rsidRPr="00483667">
        <w:t>風電專案</w:t>
      </w:r>
      <w:proofErr w:type="gramEnd"/>
      <w:r w:rsidRPr="00483667">
        <w:t>亦穩定</w:t>
      </w:r>
      <w:proofErr w:type="gramStart"/>
      <w:r w:rsidRPr="00483667">
        <w:t>貢獻綠電</w:t>
      </w:r>
      <w:proofErr w:type="gramEnd"/>
      <w:r w:rsidRPr="00483667">
        <w:t>。整體而言，安省、</w:t>
      </w:r>
      <w:proofErr w:type="gramStart"/>
      <w:r w:rsidRPr="00483667">
        <w:t>亞省及</w:t>
      </w:r>
      <w:proofErr w:type="gramEnd"/>
      <w:r w:rsidRPr="00483667">
        <w:t>魁省構成了加國再生能源發展的三大核心引擎。</w:t>
      </w:r>
    </w:p>
    <w:p w14:paraId="7A4BD463" w14:textId="20421EDA" w:rsidR="00252197" w:rsidRPr="00483667" w:rsidRDefault="00A82DA9" w:rsidP="007577AB">
      <w:pPr>
        <w:pStyle w:val="afa"/>
        <w:ind w:left="1417" w:firstLine="472"/>
      </w:pPr>
      <w:r w:rsidRPr="00483667">
        <w:t>加國近年各省積極發展再生能源，企業參與度高；例如，加拿大風能和太陽能開發商</w:t>
      </w:r>
      <w:r w:rsidRPr="00483667">
        <w:t>Greengate Power</w:t>
      </w:r>
      <w:proofErr w:type="gramStart"/>
      <w:r w:rsidRPr="00483667">
        <w:t>在亞省興建</w:t>
      </w:r>
      <w:proofErr w:type="gramEnd"/>
      <w:r w:rsidRPr="00483667">
        <w:t>的</w:t>
      </w:r>
      <w:r w:rsidRPr="00483667">
        <w:t>Travers Solar</w:t>
      </w:r>
      <w:r w:rsidRPr="00483667">
        <w:t>太陽能發電場（總發電量</w:t>
      </w:r>
      <w:r w:rsidRPr="00483667">
        <w:t>465MW</w:t>
      </w:r>
      <w:r w:rsidRPr="00483667">
        <w:t>）已全面投入營運，穩坐加拿大最大太陽能發電廠</w:t>
      </w:r>
      <w:r w:rsidRPr="00483667">
        <w:rPr>
          <w:rFonts w:hint="eastAsia"/>
        </w:rPr>
        <w:t>之</w:t>
      </w:r>
      <w:r w:rsidRPr="00483667">
        <w:t>地位。另外，專注於太陽光電</w:t>
      </w:r>
      <w:proofErr w:type="spellStart"/>
      <w:r w:rsidRPr="00483667">
        <w:t>Westbridge</w:t>
      </w:r>
      <w:proofErr w:type="spellEnd"/>
      <w:r w:rsidRPr="00483667">
        <w:t xml:space="preserve"> Renewable Energy</w:t>
      </w:r>
      <w:r w:rsidRPr="00483667">
        <w:t>公司，</w:t>
      </w:r>
      <w:proofErr w:type="gramStart"/>
      <w:r w:rsidRPr="00483667">
        <w:t>在亞省持續</w:t>
      </w:r>
      <w:proofErr w:type="gramEnd"/>
      <w:r w:rsidRPr="00483667">
        <w:t>推進多個</w:t>
      </w:r>
      <w:r w:rsidRPr="00483667">
        <w:t>300MW</w:t>
      </w:r>
      <w:r w:rsidRPr="00483667">
        <w:t>太陽能發電場與配套之</w:t>
      </w:r>
      <w:r w:rsidRPr="00483667">
        <w:t>100MW/200MWh</w:t>
      </w:r>
      <w:r w:rsidRPr="00483667">
        <w:t>大型</w:t>
      </w:r>
      <w:proofErr w:type="gramStart"/>
      <w:r w:rsidRPr="00483667">
        <w:t>電池儲能系統</w:t>
      </w:r>
      <w:proofErr w:type="gramEnd"/>
      <w:r w:rsidRPr="00483667">
        <w:t>專案。聯邦政府亦透過「智慧再生能源和電網發展路線計畫（</w:t>
      </w:r>
      <w:r w:rsidRPr="00483667">
        <w:t>SREPs</w:t>
      </w:r>
      <w:r w:rsidRPr="00483667">
        <w:t>）」持續</w:t>
      </w:r>
      <w:proofErr w:type="gramStart"/>
      <w:r w:rsidRPr="00483667">
        <w:t>挹</w:t>
      </w:r>
      <w:proofErr w:type="gramEnd"/>
      <w:r w:rsidRPr="00483667">
        <w:t>注逾</w:t>
      </w:r>
      <w:r w:rsidRPr="00483667">
        <w:t>1.6</w:t>
      </w:r>
      <w:r w:rsidRPr="00483667">
        <w:t>億加元，</w:t>
      </w:r>
      <w:proofErr w:type="gramStart"/>
      <w:r w:rsidRPr="00483667">
        <w:t>投資亞省的</w:t>
      </w:r>
      <w:proofErr w:type="gramEnd"/>
      <w:r w:rsidRPr="00483667">
        <w:t>太陽能與儲能項目。在魁北克省，指標性</w:t>
      </w:r>
      <w:proofErr w:type="spellStart"/>
      <w:r w:rsidRPr="00483667">
        <w:t>Apuiat</w:t>
      </w:r>
      <w:proofErr w:type="spellEnd"/>
      <w:proofErr w:type="gramStart"/>
      <w:r w:rsidRPr="00483667">
        <w:t>陸上風電計畫</w:t>
      </w:r>
      <w:proofErr w:type="gramEnd"/>
      <w:r w:rsidRPr="00483667">
        <w:t>（</w:t>
      </w:r>
      <w:r w:rsidRPr="00483667">
        <w:t>400</w:t>
      </w:r>
      <w:r w:rsidRPr="00483667">
        <w:t>兆瓦）已於</w:t>
      </w:r>
      <w:r w:rsidRPr="00483667">
        <w:t>2024</w:t>
      </w:r>
      <w:r w:rsidRPr="00483667">
        <w:t>年底正式投入商業營運。</w:t>
      </w:r>
      <w:proofErr w:type="gramStart"/>
      <w:r w:rsidRPr="00483667">
        <w:t>而卑詩</w:t>
      </w:r>
      <w:proofErr w:type="gramEnd"/>
      <w:r w:rsidRPr="00483667">
        <w:t>省</w:t>
      </w:r>
      <w:r w:rsidRPr="00483667">
        <w:t>BC Hydro</w:t>
      </w:r>
      <w:r w:rsidRPr="00483667">
        <w:t>亦</w:t>
      </w:r>
      <w:r w:rsidRPr="00483667">
        <w:lastRenderedPageBreak/>
        <w:t>於</w:t>
      </w:r>
      <w:r w:rsidRPr="00483667">
        <w:t>2024</w:t>
      </w:r>
      <w:r w:rsidRPr="00483667">
        <w:t>年正式啟動新一輪電力採購計畫，目標每年收購</w:t>
      </w:r>
      <w:r w:rsidRPr="00483667">
        <w:t>3,000 GWh</w:t>
      </w:r>
      <w:r w:rsidRPr="00483667">
        <w:t>的再生能源以應對未來的電氣化需求。</w:t>
      </w:r>
    </w:p>
    <w:p w14:paraId="2FD4C04B" w14:textId="35A75CF7" w:rsidR="00252197" w:rsidRPr="00483667" w:rsidRDefault="00A82DA9" w:rsidP="00A82DA9">
      <w:pPr>
        <w:pStyle w:val="afa"/>
        <w:ind w:left="1417" w:firstLine="472"/>
      </w:pPr>
      <w:r w:rsidRPr="00483667">
        <w:t>加拿大政府</w:t>
      </w:r>
      <w:proofErr w:type="gramStart"/>
      <w:r w:rsidRPr="00483667">
        <w:t>將氫能</w:t>
      </w:r>
      <w:proofErr w:type="gramEnd"/>
      <w:r w:rsidRPr="00483667">
        <w:t>納入重點扶植產業，落實</w:t>
      </w:r>
      <w:proofErr w:type="gramStart"/>
      <w:r w:rsidRPr="00483667">
        <w:t>國家氫能策略</w:t>
      </w:r>
      <w:proofErr w:type="gramEnd"/>
      <w:r w:rsidRPr="00483667">
        <w:t>，盼於</w:t>
      </w:r>
      <w:r w:rsidRPr="00483667">
        <w:t>2050</w:t>
      </w:r>
      <w:r w:rsidRPr="00483667">
        <w:t>年成為全球前三大</w:t>
      </w:r>
      <w:proofErr w:type="gramStart"/>
      <w:r w:rsidRPr="00483667">
        <w:t>潔淨氫能生產</w:t>
      </w:r>
      <w:proofErr w:type="gramEnd"/>
      <w:r w:rsidRPr="00483667">
        <w:t>國。其中，卑詩省</w:t>
      </w:r>
      <w:proofErr w:type="gramStart"/>
      <w:r w:rsidRPr="00483667">
        <w:t>的氫能</w:t>
      </w:r>
      <w:proofErr w:type="gramEnd"/>
      <w:r w:rsidRPr="00483667">
        <w:t>產業發展策略聚焦生產綠色氫氣與建立</w:t>
      </w:r>
      <w:proofErr w:type="gramStart"/>
      <w:r w:rsidRPr="00483667">
        <w:t>區域氫能中心</w:t>
      </w:r>
      <w:proofErr w:type="gramEnd"/>
      <w:r w:rsidRPr="00483667">
        <w:t>，擁有全國最完整</w:t>
      </w:r>
      <w:proofErr w:type="gramStart"/>
      <w:r w:rsidRPr="00483667">
        <w:t>的氫能</w:t>
      </w:r>
      <w:proofErr w:type="gramEnd"/>
      <w:r w:rsidRPr="00483667">
        <w:t>產業聚落，全國超過六成的研究投資、逾五成</w:t>
      </w:r>
      <w:proofErr w:type="gramStart"/>
      <w:r w:rsidRPr="00483667">
        <w:t>的氫能</w:t>
      </w:r>
      <w:proofErr w:type="gramEnd"/>
      <w:r w:rsidRPr="00483667">
        <w:t>和燃料電池公司總部均集中於此。代表性企業包括成立逾</w:t>
      </w:r>
      <w:r w:rsidRPr="00483667">
        <w:t>40</w:t>
      </w:r>
      <w:r w:rsidRPr="00483667">
        <w:t>年的</w:t>
      </w:r>
      <w:r w:rsidRPr="00483667">
        <w:t>Ballard Power Systems</w:t>
      </w:r>
      <w:r w:rsidRPr="00483667">
        <w:t>，其</w:t>
      </w:r>
      <w:proofErr w:type="gramStart"/>
      <w:r w:rsidRPr="00483667">
        <w:t>商用車氫燃料</w:t>
      </w:r>
      <w:proofErr w:type="gramEnd"/>
      <w:r w:rsidRPr="00483667">
        <w:t>電池已獲數十國採用；</w:t>
      </w:r>
      <w:proofErr w:type="gramStart"/>
      <w:r w:rsidRPr="00483667">
        <w:t>氫能生產</w:t>
      </w:r>
      <w:proofErr w:type="gramEnd"/>
      <w:r w:rsidRPr="00483667">
        <w:t>與配送領導企業</w:t>
      </w:r>
      <w:r w:rsidRPr="00483667">
        <w:t>Hydrogen Technology and Energy</w:t>
      </w:r>
      <w:r w:rsidR="00323741" w:rsidRPr="00483667">
        <w:t>（</w:t>
      </w:r>
      <w:r w:rsidRPr="00483667">
        <w:t>HTEC</w:t>
      </w:r>
      <w:r w:rsidR="00323741" w:rsidRPr="00483667">
        <w:t>）</w:t>
      </w:r>
      <w:r w:rsidRPr="00483667">
        <w:t>持續擴張</w:t>
      </w:r>
      <w:proofErr w:type="gramStart"/>
      <w:r w:rsidRPr="00483667">
        <w:t>加氫站網</w:t>
      </w:r>
      <w:proofErr w:type="gramEnd"/>
      <w:r w:rsidRPr="00483667">
        <w:t>絡；</w:t>
      </w:r>
      <w:r w:rsidRPr="00483667">
        <w:t>Loop Energy</w:t>
      </w:r>
      <w:proofErr w:type="gramStart"/>
      <w:r w:rsidRPr="00483667">
        <w:t>的氫燃料</w:t>
      </w:r>
      <w:proofErr w:type="gramEnd"/>
      <w:r w:rsidRPr="00483667">
        <w:t>電池亦穩定出口歐洲市場。「加拿大永續發展科技計畫（</w:t>
      </w:r>
      <w:r w:rsidRPr="00483667">
        <w:t>SDTC</w:t>
      </w:r>
      <w:r w:rsidRPr="00483667">
        <w:t>）」自推行以來已資助十多億加元，支持</w:t>
      </w:r>
      <w:proofErr w:type="gramStart"/>
      <w:r w:rsidRPr="00483667">
        <w:t>數百家</w:t>
      </w:r>
      <w:r w:rsidRPr="00483667">
        <w:rPr>
          <w:spacing w:val="-2"/>
        </w:rPr>
        <w:t>綠能公司</w:t>
      </w:r>
      <w:proofErr w:type="gramEnd"/>
      <w:r w:rsidRPr="00483667">
        <w:rPr>
          <w:spacing w:val="-2"/>
        </w:rPr>
        <w:t>商業化並拓展外銷。加拿大知名企業如北陸能源（</w:t>
      </w:r>
      <w:r w:rsidRPr="00483667">
        <w:rPr>
          <w:spacing w:val="-2"/>
        </w:rPr>
        <w:t xml:space="preserve">Northland </w:t>
      </w:r>
      <w:r w:rsidRPr="00483667">
        <w:t>Power</w:t>
      </w:r>
      <w:r w:rsidRPr="00483667">
        <w:t>）在臺灣彰化外海投資開發的「海龍離</w:t>
      </w:r>
      <w:proofErr w:type="gramStart"/>
      <w:r w:rsidRPr="00483667">
        <w:t>岸風電計畫</w:t>
      </w:r>
      <w:proofErr w:type="gramEnd"/>
      <w:r w:rsidRPr="00483667">
        <w:t>」，即是加國大型開發商將永續能源經驗輸出國際、拓展亞太市場的成功範例。</w:t>
      </w:r>
    </w:p>
    <w:p w14:paraId="0141F411" w14:textId="6468617A" w:rsidR="00252197" w:rsidRPr="00483667" w:rsidRDefault="00B76C47" w:rsidP="007577AB">
      <w:pPr>
        <w:pStyle w:val="af4"/>
      </w:pPr>
      <w:r w:rsidRPr="00483667">
        <w:rPr>
          <w:rFonts w:hint="eastAsia"/>
        </w:rPr>
        <w:t>２、</w:t>
      </w:r>
      <w:r w:rsidR="00252197" w:rsidRPr="00483667">
        <w:rPr>
          <w:rFonts w:hint="eastAsia"/>
        </w:rPr>
        <w:t>礦產</w:t>
      </w:r>
    </w:p>
    <w:p w14:paraId="0D837E6E" w14:textId="5C1F1593" w:rsidR="00252197" w:rsidRPr="00483667" w:rsidRDefault="00252197" w:rsidP="007577AB">
      <w:pPr>
        <w:pStyle w:val="afa"/>
        <w:ind w:left="1417" w:firstLine="472"/>
      </w:pPr>
      <w:r w:rsidRPr="00483667">
        <w:rPr>
          <w:rFonts w:hint="eastAsia"/>
        </w:rPr>
        <w:t>加拿大蘊藏著豐富的自然礦產，擁有</w:t>
      </w:r>
      <w:r w:rsidRPr="00483667">
        <w:t>200</w:t>
      </w:r>
      <w:r w:rsidRPr="00483667">
        <w:rPr>
          <w:rFonts w:hint="eastAsia"/>
        </w:rPr>
        <w:t>多座礦山，將近</w:t>
      </w:r>
      <w:r w:rsidRPr="00483667">
        <w:t>3,000</w:t>
      </w:r>
      <w:r w:rsidRPr="00483667">
        <w:rPr>
          <w:rFonts w:hint="eastAsia"/>
        </w:rPr>
        <w:t>個採礦場及</w:t>
      </w:r>
      <w:r w:rsidRPr="00483667">
        <w:t>50</w:t>
      </w:r>
      <w:r w:rsidRPr="00483667">
        <w:rPr>
          <w:rFonts w:hint="eastAsia"/>
        </w:rPr>
        <w:t>多個有色金屬冶煉廠和精煉廠，可以生產</w:t>
      </w:r>
      <w:r w:rsidRPr="00483667">
        <w:t>60</w:t>
      </w:r>
      <w:r w:rsidRPr="00483667">
        <w:rPr>
          <w:rFonts w:hint="eastAsia"/>
        </w:rPr>
        <w:t>多種礦物和金屬，碳酸鉀、鈷、鈾、鎳、銅、鋅、鋁、石棉、鑽石、鎘、鈦、</w:t>
      </w:r>
      <w:proofErr w:type="gramStart"/>
      <w:r w:rsidRPr="00483667">
        <w:rPr>
          <w:rFonts w:hint="eastAsia"/>
        </w:rPr>
        <w:t>鉑族金屬</w:t>
      </w:r>
      <w:proofErr w:type="gramEnd"/>
      <w:r w:rsidRPr="00483667">
        <w:rPr>
          <w:rFonts w:hint="eastAsia"/>
        </w:rPr>
        <w:t>、</w:t>
      </w:r>
      <w:proofErr w:type="gramStart"/>
      <w:r w:rsidRPr="00483667">
        <w:rPr>
          <w:rFonts w:hint="eastAsia"/>
        </w:rPr>
        <w:t>鉬</w:t>
      </w:r>
      <w:proofErr w:type="gramEnd"/>
      <w:r w:rsidRPr="00483667">
        <w:rPr>
          <w:rFonts w:hint="eastAsia"/>
        </w:rPr>
        <w:t>、石膏等金屬和礦物</w:t>
      </w:r>
      <w:proofErr w:type="gramStart"/>
      <w:r w:rsidRPr="00483667">
        <w:rPr>
          <w:rFonts w:hint="eastAsia"/>
        </w:rPr>
        <w:t>產量均居世界</w:t>
      </w:r>
      <w:proofErr w:type="gramEnd"/>
      <w:r w:rsidRPr="00483667">
        <w:rPr>
          <w:rFonts w:hint="eastAsia"/>
        </w:rPr>
        <w:t>前列，是世界上最大的礦產品的生產國和出口國之</w:t>
      </w:r>
      <w:proofErr w:type="gramStart"/>
      <w:r w:rsidRPr="00483667">
        <w:rPr>
          <w:rFonts w:hint="eastAsia"/>
        </w:rPr>
        <w:t>一</w:t>
      </w:r>
      <w:proofErr w:type="gramEnd"/>
      <w:r w:rsidRPr="00483667">
        <w:rPr>
          <w:rFonts w:hint="eastAsia"/>
        </w:rPr>
        <w:t>。加拿大是擁有世界許多關鍵礦物的生產國，包括用於先進電池技術的礦物，例如鈷、石墨和</w:t>
      </w:r>
      <w:proofErr w:type="gramStart"/>
      <w:r w:rsidRPr="00483667">
        <w:rPr>
          <w:rFonts w:hint="eastAsia"/>
        </w:rPr>
        <w:t>鎳。</w:t>
      </w:r>
      <w:proofErr w:type="gramEnd"/>
      <w:r w:rsidRPr="00483667">
        <w:rPr>
          <w:rFonts w:hint="eastAsia"/>
        </w:rPr>
        <w:t>其中，鉀肥</w:t>
      </w:r>
      <w:r w:rsidR="00E62D32" w:rsidRPr="00483667">
        <w:t>（</w:t>
      </w:r>
      <w:r w:rsidRPr="00483667">
        <w:t>Potash</w:t>
      </w:r>
      <w:r w:rsidR="00E62D32" w:rsidRPr="00483667">
        <w:t>）</w:t>
      </w:r>
      <w:r w:rsidRPr="00483667">
        <w:rPr>
          <w:rFonts w:hint="eastAsia"/>
        </w:rPr>
        <w:t>全球排名第</w:t>
      </w:r>
      <w:r w:rsidRPr="00483667">
        <w:t>1</w:t>
      </w:r>
      <w:r w:rsidRPr="00483667">
        <w:rPr>
          <w:rFonts w:hint="eastAsia"/>
        </w:rPr>
        <w:t>、鈾</w:t>
      </w:r>
      <w:r w:rsidR="00E62D32" w:rsidRPr="00483667">
        <w:t>（</w:t>
      </w:r>
      <w:r w:rsidRPr="00483667">
        <w:t>Uranium</w:t>
      </w:r>
      <w:r w:rsidR="00E62D32" w:rsidRPr="00483667">
        <w:t>）</w:t>
      </w:r>
      <w:r w:rsidRPr="00483667">
        <w:rPr>
          <w:rFonts w:hint="eastAsia"/>
        </w:rPr>
        <w:t>全球排名第</w:t>
      </w:r>
      <w:r w:rsidRPr="00483667">
        <w:t>2</w:t>
      </w:r>
      <w:proofErr w:type="gramStart"/>
      <w:r w:rsidRPr="00483667">
        <w:rPr>
          <w:rFonts w:hint="eastAsia"/>
        </w:rPr>
        <w:t>及鉑族金屬</w:t>
      </w:r>
      <w:proofErr w:type="gramEnd"/>
      <w:r w:rsidR="00E62D32" w:rsidRPr="00483667">
        <w:t>（</w:t>
      </w:r>
      <w:r w:rsidRPr="00483667">
        <w:t>Platinum Group Metals</w:t>
      </w:r>
      <w:r w:rsidR="00E62D32" w:rsidRPr="00483667">
        <w:t>）</w:t>
      </w:r>
      <w:r w:rsidRPr="00483667">
        <w:rPr>
          <w:rFonts w:hint="eastAsia"/>
        </w:rPr>
        <w:t>全球排名第</w:t>
      </w:r>
      <w:r w:rsidRPr="00483667">
        <w:t>3</w:t>
      </w:r>
      <w:r w:rsidRPr="00483667">
        <w:rPr>
          <w:rFonts w:hint="eastAsia"/>
        </w:rPr>
        <w:t>。</w:t>
      </w:r>
    </w:p>
    <w:p w14:paraId="73FC2829" w14:textId="65CF046B" w:rsidR="00A82DA9" w:rsidRPr="00483667" w:rsidRDefault="00A82DA9" w:rsidP="007577AB">
      <w:pPr>
        <w:pStyle w:val="afa"/>
        <w:ind w:left="1417" w:firstLine="472"/>
      </w:pPr>
      <w:r w:rsidRPr="00483667">
        <w:t>根據加拿大自然資源部資料，</w:t>
      </w:r>
      <w:r w:rsidRPr="00483667">
        <w:t>2024</w:t>
      </w:r>
      <w:r w:rsidRPr="00483667">
        <w:t>年加拿大礦產業產值約達</w:t>
      </w:r>
      <w:r w:rsidRPr="00483667">
        <w:t>1,610</w:t>
      </w:r>
      <w:r w:rsidRPr="00483667">
        <w:t>億加元，占國內生產總額（</w:t>
      </w:r>
      <w:r w:rsidRPr="00483667">
        <w:t>GDP</w:t>
      </w:r>
      <w:r w:rsidRPr="00483667">
        <w:t>）的</w:t>
      </w:r>
      <w:r w:rsidRPr="00483667">
        <w:t>6.1%</w:t>
      </w:r>
      <w:r w:rsidRPr="00483667">
        <w:t>，並在勘探礦產與資</w:t>
      </w:r>
      <w:r w:rsidRPr="00483667">
        <w:lastRenderedPageBreak/>
        <w:t>本開發方面的投資支出超過</w:t>
      </w:r>
      <w:r w:rsidRPr="00483667">
        <w:t>240</w:t>
      </w:r>
      <w:r w:rsidRPr="00483667">
        <w:t>億加元；相關礦產從業人員（包括採礦、初級加工和金屬產品製造在內）核心開採與直接相關人員約為</w:t>
      </w:r>
      <w:r w:rsidRPr="00483667">
        <w:t>7</w:t>
      </w:r>
      <w:r w:rsidRPr="00483667">
        <w:t>萬</w:t>
      </w:r>
      <w:r w:rsidRPr="00483667">
        <w:t>2,000</w:t>
      </w:r>
      <w:r w:rsidRPr="00483667">
        <w:t>名。</w:t>
      </w:r>
      <w:r w:rsidRPr="00483667">
        <w:t>2024</w:t>
      </w:r>
      <w:r w:rsidRPr="00483667">
        <w:t>年加拿大生產價值約</w:t>
      </w:r>
      <w:r w:rsidRPr="00483667">
        <w:t>750</w:t>
      </w:r>
      <w:r w:rsidRPr="00483667">
        <w:t>億加元礦物和金屬，其中包括：金屬產值達</w:t>
      </w:r>
      <w:r w:rsidRPr="00483667">
        <w:t>410</w:t>
      </w:r>
      <w:r w:rsidRPr="00483667">
        <w:t>億加元、非金屬產值達</w:t>
      </w:r>
      <w:r w:rsidRPr="00483667">
        <w:t>220</w:t>
      </w:r>
      <w:r w:rsidRPr="00483667">
        <w:t>億加元及煤礦產值約為</w:t>
      </w:r>
      <w:r w:rsidRPr="00483667">
        <w:t>120</w:t>
      </w:r>
      <w:r w:rsidRPr="00483667">
        <w:t>億加元。同年度，礦產和金屬產品的出口額達到</w:t>
      </w:r>
      <w:r w:rsidRPr="00483667">
        <w:t>1,550</w:t>
      </w:r>
      <w:r w:rsidRPr="00483667">
        <w:t>億加元，占加拿大商品總出口總額的</w:t>
      </w:r>
      <w:r w:rsidRPr="00483667">
        <w:t>22%</w:t>
      </w:r>
      <w:r w:rsidRPr="00483667">
        <w:t>；主要出口國為美國（占</w:t>
      </w:r>
      <w:r w:rsidRPr="00483667">
        <w:t>55%</w:t>
      </w:r>
      <w:r w:rsidRPr="00483667">
        <w:t>）、英國（占</w:t>
      </w:r>
      <w:r w:rsidRPr="00483667">
        <w:t>7%</w:t>
      </w:r>
      <w:r w:rsidRPr="00483667">
        <w:t>）及中國大陸（占</w:t>
      </w:r>
      <w:r w:rsidRPr="00483667">
        <w:t>6%</w:t>
      </w:r>
      <w:r w:rsidRPr="00483667">
        <w:t>）。</w:t>
      </w:r>
    </w:p>
    <w:p w14:paraId="79D373EE" w14:textId="73C55288" w:rsidR="00252197" w:rsidRPr="00483667" w:rsidRDefault="00252197" w:rsidP="007577AB">
      <w:pPr>
        <w:pStyle w:val="afa"/>
        <w:ind w:left="1417" w:firstLine="472"/>
      </w:pPr>
      <w:r w:rsidRPr="00483667">
        <w:rPr>
          <w:rFonts w:hint="eastAsia"/>
        </w:rPr>
        <w:t>根據加拿大現行法規，礦產資源分別屬於聯邦和省兩級政府所有，各省政府對其管轄的礦業負有管理責任，包括礦產資源的勘探、開發、開採</w:t>
      </w:r>
      <w:proofErr w:type="gramStart"/>
      <w:r w:rsidRPr="00483667">
        <w:rPr>
          <w:rFonts w:hint="eastAsia"/>
        </w:rPr>
        <w:t>以及礦址</w:t>
      </w:r>
      <w:proofErr w:type="gramEnd"/>
      <w:r w:rsidRPr="00483667">
        <w:rPr>
          <w:rFonts w:hint="eastAsia"/>
        </w:rPr>
        <w:t>的建設、管理、改造和關閉</w:t>
      </w:r>
      <w:r w:rsidR="0016065A" w:rsidRPr="00483667">
        <w:rPr>
          <w:rFonts w:hint="eastAsia"/>
        </w:rPr>
        <w:t>；</w:t>
      </w:r>
      <w:r w:rsidRPr="00483667">
        <w:rPr>
          <w:rFonts w:hint="eastAsia"/>
        </w:rPr>
        <w:t>而聯邦政府在礦業方面則擁有對礦產的整體管理權，如鈾礦的勘探及開發管理。加拿大的礦物和金屬的開採和加工業處於全球領先地位，並在全球礦業領域中成為服務和技術的主要提供者</w:t>
      </w:r>
      <w:r w:rsidR="0016065A" w:rsidRPr="00483667">
        <w:rPr>
          <w:rFonts w:hint="eastAsia"/>
        </w:rPr>
        <w:t>；</w:t>
      </w:r>
      <w:r w:rsidRPr="00483667">
        <w:rPr>
          <w:rFonts w:hint="eastAsia"/>
        </w:rPr>
        <w:t>經過</w:t>
      </w:r>
      <w:r w:rsidR="0060099D" w:rsidRPr="00483667">
        <w:rPr>
          <w:rFonts w:hint="eastAsia"/>
        </w:rPr>
        <w:t>100</w:t>
      </w:r>
      <w:r w:rsidRPr="00483667">
        <w:rPr>
          <w:rFonts w:hint="eastAsia"/>
        </w:rPr>
        <w:t>多年來的專業運作和世界範圍的合作，加拿大礦業企業積累了豐富的知識和經驗，且已經在全球建立了龐大的網路體系和完整的產業鏈，為礦物和金屬的勘探、開發到加工、分配乃至再利用提供著全方位的服務。</w:t>
      </w:r>
    </w:p>
    <w:p w14:paraId="5B61D1ED" w14:textId="171D8C20" w:rsidR="009738FA" w:rsidRPr="00483667" w:rsidRDefault="009738FA" w:rsidP="009738FA">
      <w:pPr>
        <w:pStyle w:val="afa"/>
        <w:ind w:left="1417" w:firstLine="472"/>
      </w:pPr>
      <w:r w:rsidRPr="00483667">
        <w:rPr>
          <w:rFonts w:hint="eastAsia"/>
        </w:rPr>
        <w:t>近年來，全球熱推電動車產業，實際上加拿大擁有高達</w:t>
      </w:r>
      <w:r w:rsidRPr="00483667">
        <w:t>34</w:t>
      </w:r>
      <w:r w:rsidRPr="00483667">
        <w:rPr>
          <w:rFonts w:hint="eastAsia"/>
        </w:rPr>
        <w:t>種（依據加拿大自然資源部</w:t>
      </w:r>
      <w:r w:rsidRPr="00483667">
        <w:t>2024</w:t>
      </w:r>
      <w:r w:rsidRPr="00483667">
        <w:rPr>
          <w:rFonts w:hint="eastAsia"/>
        </w:rPr>
        <w:t>年更新之關鍵礦產清單）關鍵礦產，包括鎳、鈷、鋰、銅、</w:t>
      </w:r>
      <w:proofErr w:type="gramStart"/>
      <w:r w:rsidRPr="00483667">
        <w:rPr>
          <w:rFonts w:hint="eastAsia"/>
        </w:rPr>
        <w:t>鉑族元素</w:t>
      </w:r>
      <w:proofErr w:type="gramEnd"/>
      <w:r w:rsidRPr="00483667">
        <w:rPr>
          <w:rFonts w:hint="eastAsia"/>
        </w:rPr>
        <w:t>和稀土元素等，相當適合加國發展電動車輛及電池的製造。因此加拿大政府近年來重點推動</w:t>
      </w:r>
      <w:r w:rsidRPr="00483667">
        <w:t>EV</w:t>
      </w:r>
      <w:r w:rsidRPr="00483667">
        <w:rPr>
          <w:rFonts w:hint="eastAsia"/>
        </w:rPr>
        <w:t>電池與本土供應鏈的發展。據統計，自</w:t>
      </w:r>
      <w:r w:rsidRPr="00483667">
        <w:t>2020</w:t>
      </w:r>
      <w:r w:rsidRPr="00483667">
        <w:rPr>
          <w:rFonts w:hint="eastAsia"/>
        </w:rPr>
        <w:t>年至</w:t>
      </w:r>
      <w:r w:rsidRPr="00483667">
        <w:t>2024</w:t>
      </w:r>
      <w:r w:rsidRPr="00483667">
        <w:rPr>
          <w:rFonts w:hint="eastAsia"/>
        </w:rPr>
        <w:t>年初，加拿大在電動車與電池供應鏈已成功吸引超過</w:t>
      </w:r>
      <w:r w:rsidRPr="00483667">
        <w:t>460</w:t>
      </w:r>
      <w:r w:rsidRPr="00483667">
        <w:rPr>
          <w:rFonts w:hint="eastAsia"/>
        </w:rPr>
        <w:t>億加元的指標性投資。</w:t>
      </w:r>
    </w:p>
    <w:p w14:paraId="40135A96" w14:textId="0B6AF1F4" w:rsidR="00252197" w:rsidRPr="00483667" w:rsidRDefault="009738FA" w:rsidP="009738FA">
      <w:pPr>
        <w:pStyle w:val="afa"/>
        <w:ind w:left="1417" w:firstLine="472"/>
      </w:pPr>
      <w:proofErr w:type="gramStart"/>
      <w:r w:rsidRPr="00483667">
        <w:rPr>
          <w:rFonts w:hint="eastAsia"/>
        </w:rPr>
        <w:t>爰</w:t>
      </w:r>
      <w:proofErr w:type="gramEnd"/>
      <w:r w:rsidRPr="00483667">
        <w:rPr>
          <w:rFonts w:hint="eastAsia"/>
        </w:rPr>
        <w:t>此，為確保安大略省成為電動車輛新興技術及製造的重要供應鏈地位，安省政府在</w:t>
      </w:r>
      <w:r w:rsidRPr="00483667">
        <w:t>2022</w:t>
      </w:r>
      <w:r w:rsidRPr="00483667">
        <w:rPr>
          <w:rFonts w:hint="eastAsia"/>
        </w:rPr>
        <w:t>年發布首</w:t>
      </w:r>
      <w:proofErr w:type="gramStart"/>
      <w:r w:rsidRPr="00483667">
        <w:rPr>
          <w:rFonts w:hint="eastAsia"/>
        </w:rPr>
        <w:t>個</w:t>
      </w:r>
      <w:proofErr w:type="gramEnd"/>
      <w:r w:rsidRPr="00483667">
        <w:rPr>
          <w:rFonts w:hint="eastAsia"/>
        </w:rPr>
        <w:t>關鍵礦產戰略的基礎上，持續擴大投資與政策升級。</w:t>
      </w:r>
      <w:r w:rsidRPr="00483667">
        <w:t>2024</w:t>
      </w:r>
      <w:r w:rsidRPr="00483667">
        <w:rPr>
          <w:rFonts w:hint="eastAsia"/>
        </w:rPr>
        <w:t>年，安省政府不僅投資</w:t>
      </w:r>
      <w:r w:rsidRPr="00483667">
        <w:t>5</w:t>
      </w:r>
      <w:r w:rsidRPr="00483667">
        <w:rPr>
          <w:rFonts w:hint="eastAsia"/>
        </w:rPr>
        <w:t>億加元設立「關鍵</w:t>
      </w:r>
      <w:r w:rsidRPr="00483667">
        <w:rPr>
          <w:rFonts w:hint="eastAsia"/>
        </w:rPr>
        <w:lastRenderedPageBreak/>
        <w:t>礦產加工基金（</w:t>
      </w:r>
      <w:r w:rsidRPr="00483667">
        <w:t>Critical Minerals Processing Fund</w:t>
      </w:r>
      <w:r w:rsidRPr="00483667">
        <w:rPr>
          <w:rFonts w:hint="eastAsia"/>
        </w:rPr>
        <w:t>）」以提升本土加工與提煉量能，同時透過「安大略初級勘探計畫（</w:t>
      </w:r>
      <w:r w:rsidRPr="00483667">
        <w:t>OJEP</w:t>
      </w:r>
      <w:r w:rsidRPr="00483667">
        <w:rPr>
          <w:rFonts w:hint="eastAsia"/>
        </w:rPr>
        <w:t>）」，</w:t>
      </w:r>
      <w:proofErr w:type="gramStart"/>
      <w:r w:rsidRPr="00483667">
        <w:rPr>
          <w:rFonts w:hint="eastAsia"/>
        </w:rPr>
        <w:t>挹</w:t>
      </w:r>
      <w:proofErr w:type="gramEnd"/>
      <w:r w:rsidRPr="00483667">
        <w:rPr>
          <w:rFonts w:hint="eastAsia"/>
        </w:rPr>
        <w:t>注約</w:t>
      </w:r>
      <w:r w:rsidRPr="00483667">
        <w:t>1,800</w:t>
      </w:r>
      <w:r w:rsidRPr="00483667">
        <w:rPr>
          <w:rFonts w:hint="eastAsia"/>
        </w:rPr>
        <w:t>萬加元支持</w:t>
      </w:r>
      <w:r w:rsidRPr="00483667">
        <w:t>68</w:t>
      </w:r>
      <w:r w:rsidRPr="00483667">
        <w:rPr>
          <w:rFonts w:hint="eastAsia"/>
        </w:rPr>
        <w:t>個早期礦產探</w:t>
      </w:r>
      <w:proofErr w:type="gramStart"/>
      <w:r w:rsidRPr="00483667">
        <w:rPr>
          <w:rFonts w:hint="eastAsia"/>
        </w:rPr>
        <w:t>勘</w:t>
      </w:r>
      <w:proofErr w:type="gramEnd"/>
      <w:r w:rsidRPr="00483667">
        <w:rPr>
          <w:rFonts w:hint="eastAsia"/>
        </w:rPr>
        <w:t>與開發項目。新一輪戰略投資正加速將安省北部的豐富礦山資源與南部的先進製造業相連接，為安省乃至全加拿大的電動車產業建立具備全球競爭力、穩健且自給自足的供應鏈基礎。</w:t>
      </w:r>
    </w:p>
    <w:p w14:paraId="41870056" w14:textId="27144EA1" w:rsidR="00252197" w:rsidRPr="00483667" w:rsidRDefault="00252197" w:rsidP="007577AB">
      <w:pPr>
        <w:pStyle w:val="afa"/>
        <w:ind w:left="1417" w:firstLine="472"/>
      </w:pPr>
      <w:r w:rsidRPr="00483667">
        <w:rPr>
          <w:rFonts w:hint="eastAsia"/>
        </w:rPr>
        <w:t>加拿大的關鍵礦物產業正成為國經濟發展的重要支柱，並吸引國際企業投資。加拿大政府已經開始推出一系列支持關鍵礦物行業發展的政策，例如加強規範和減少環境影響，這些政策的目的是促進該行業的發展，以滿足全球對這些關鍵資源的需求。除了加拿大政府的支持，國際公司也在加拿大進行投資和合作，以利用當地的豐富資源和先進技術。</w:t>
      </w:r>
      <w:proofErr w:type="gramStart"/>
      <w:r w:rsidRPr="00483667">
        <w:rPr>
          <w:rFonts w:hint="eastAsia"/>
        </w:rPr>
        <w:t>此外，</w:t>
      </w:r>
      <w:proofErr w:type="gramEnd"/>
      <w:r w:rsidRPr="00483667">
        <w:rPr>
          <w:rFonts w:hint="eastAsia"/>
        </w:rPr>
        <w:t>加拿大公司和機構也正在積極尋求與國際公司的合作，以實現共同發展。</w:t>
      </w:r>
    </w:p>
    <w:p w14:paraId="36BD05C3" w14:textId="17C9B295" w:rsidR="00FE67B3" w:rsidRPr="00483667" w:rsidRDefault="00FE67B3" w:rsidP="00403D05">
      <w:pPr>
        <w:pStyle w:val="a5"/>
      </w:pPr>
      <w:r w:rsidRPr="00483667">
        <w:rPr>
          <w:rFonts w:hint="eastAsia"/>
        </w:rPr>
        <w:t>三、產業概況</w:t>
      </w:r>
    </w:p>
    <w:p w14:paraId="2B74D1B8" w14:textId="1AC7FCF7" w:rsidR="00A446D3" w:rsidRPr="00483667" w:rsidRDefault="00A446D3" w:rsidP="00323741">
      <w:pPr>
        <w:ind w:firstLine="472"/>
      </w:pPr>
      <w:r w:rsidRPr="00483667">
        <w:rPr>
          <w:rFonts w:hint="eastAsia"/>
        </w:rPr>
        <w:t>根據加拿大統計局資料，</w:t>
      </w:r>
      <w:r w:rsidRPr="00483667">
        <w:rPr>
          <w:rFonts w:hint="eastAsia"/>
        </w:rPr>
        <w:t>2025</w:t>
      </w:r>
      <w:r w:rsidRPr="00483667">
        <w:rPr>
          <w:rFonts w:hint="eastAsia"/>
        </w:rPr>
        <w:t>年加國國內生產總額為</w:t>
      </w:r>
      <w:r w:rsidRPr="00483667">
        <w:rPr>
          <w:rFonts w:hint="eastAsia"/>
        </w:rPr>
        <w:t>2</w:t>
      </w:r>
      <w:r w:rsidRPr="00483667">
        <w:rPr>
          <w:rFonts w:hint="eastAsia"/>
        </w:rPr>
        <w:t>兆</w:t>
      </w:r>
      <w:r w:rsidRPr="00483667">
        <w:rPr>
          <w:rFonts w:hint="eastAsia"/>
        </w:rPr>
        <w:t>3,310</w:t>
      </w:r>
      <w:r w:rsidRPr="00483667">
        <w:rPr>
          <w:rFonts w:hint="eastAsia"/>
        </w:rPr>
        <w:t>億</w:t>
      </w:r>
      <w:r w:rsidRPr="00483667">
        <w:rPr>
          <w:rFonts w:hint="eastAsia"/>
        </w:rPr>
        <w:t>900</w:t>
      </w:r>
      <w:r w:rsidRPr="00483667">
        <w:rPr>
          <w:rFonts w:hint="eastAsia"/>
        </w:rPr>
        <w:t>萬加元</w:t>
      </w:r>
      <w:r w:rsidR="00234CEA" w:rsidRPr="00483667">
        <w:rPr>
          <w:rFonts w:hint="eastAsia"/>
        </w:rPr>
        <w:t>（</w:t>
      </w:r>
      <w:r w:rsidRPr="00483667">
        <w:rPr>
          <w:rFonts w:hint="eastAsia"/>
        </w:rPr>
        <w:t>註：以</w:t>
      </w:r>
      <w:r w:rsidRPr="00483667">
        <w:rPr>
          <w:rFonts w:hint="eastAsia"/>
        </w:rPr>
        <w:t>2017</w:t>
      </w:r>
      <w:r w:rsidRPr="00483667">
        <w:rPr>
          <w:rFonts w:hint="eastAsia"/>
        </w:rPr>
        <w:t>年為基準），較</w:t>
      </w:r>
      <w:r w:rsidRPr="00483667">
        <w:rPr>
          <w:rFonts w:hint="eastAsia"/>
        </w:rPr>
        <w:t>2024</w:t>
      </w:r>
      <w:r w:rsidRPr="00483667">
        <w:rPr>
          <w:rFonts w:hint="eastAsia"/>
        </w:rPr>
        <w:t>年增長</w:t>
      </w:r>
      <w:r w:rsidRPr="00483667">
        <w:rPr>
          <w:rFonts w:hint="eastAsia"/>
        </w:rPr>
        <w:t>1.57%</w:t>
      </w:r>
      <w:r w:rsidRPr="00483667">
        <w:rPr>
          <w:rFonts w:hint="eastAsia"/>
        </w:rPr>
        <w:t>。其中，貨品製造業（</w:t>
      </w:r>
      <w:r w:rsidRPr="00483667">
        <w:rPr>
          <w:rFonts w:hint="eastAsia"/>
        </w:rPr>
        <w:t>Goods-Producing Industries</w:t>
      </w:r>
      <w:r w:rsidRPr="00483667">
        <w:rPr>
          <w:rFonts w:hint="eastAsia"/>
        </w:rPr>
        <w:t>）約占加國國內生產總額的</w:t>
      </w:r>
      <w:r w:rsidRPr="00483667">
        <w:rPr>
          <w:rFonts w:hint="eastAsia"/>
        </w:rPr>
        <w:t>25.38%</w:t>
      </w:r>
      <w:r w:rsidRPr="00483667">
        <w:rPr>
          <w:rFonts w:hint="eastAsia"/>
        </w:rPr>
        <w:t>，達</w:t>
      </w:r>
      <w:r w:rsidRPr="00483667">
        <w:rPr>
          <w:rFonts w:hint="eastAsia"/>
        </w:rPr>
        <w:t>5,915</w:t>
      </w:r>
      <w:r w:rsidRPr="00483667">
        <w:rPr>
          <w:rFonts w:hint="eastAsia"/>
        </w:rPr>
        <w:t>億</w:t>
      </w:r>
      <w:r w:rsidRPr="00483667">
        <w:rPr>
          <w:rFonts w:hint="eastAsia"/>
        </w:rPr>
        <w:t>4,100</w:t>
      </w:r>
      <w:r w:rsidRPr="00483667">
        <w:rPr>
          <w:rFonts w:hint="eastAsia"/>
        </w:rPr>
        <w:t>萬加元，較</w:t>
      </w:r>
      <w:r w:rsidRPr="00483667">
        <w:rPr>
          <w:rFonts w:hint="eastAsia"/>
        </w:rPr>
        <w:t>2024</w:t>
      </w:r>
      <w:r w:rsidRPr="00483667">
        <w:rPr>
          <w:rFonts w:hint="eastAsia"/>
        </w:rPr>
        <w:t>年增加</w:t>
      </w:r>
      <w:r w:rsidRPr="00483667">
        <w:rPr>
          <w:rFonts w:hint="eastAsia"/>
        </w:rPr>
        <w:t>1.53%</w:t>
      </w:r>
      <w:r w:rsidRPr="00483667">
        <w:rPr>
          <w:rFonts w:hint="eastAsia"/>
        </w:rPr>
        <w:t>；服務業（</w:t>
      </w:r>
      <w:r w:rsidRPr="00483667">
        <w:rPr>
          <w:rFonts w:hint="eastAsia"/>
        </w:rPr>
        <w:t>Services-Producing Industries</w:t>
      </w:r>
      <w:r w:rsidRPr="00483667">
        <w:rPr>
          <w:rFonts w:hint="eastAsia"/>
        </w:rPr>
        <w:t>）總生產額為</w:t>
      </w:r>
      <w:r w:rsidRPr="00483667">
        <w:rPr>
          <w:rFonts w:hint="eastAsia"/>
        </w:rPr>
        <w:t>1</w:t>
      </w:r>
      <w:r w:rsidRPr="00483667">
        <w:rPr>
          <w:rFonts w:hint="eastAsia"/>
        </w:rPr>
        <w:t>兆</w:t>
      </w:r>
      <w:r w:rsidRPr="00483667">
        <w:rPr>
          <w:rFonts w:hint="eastAsia"/>
        </w:rPr>
        <w:t>7,458</w:t>
      </w:r>
      <w:r w:rsidRPr="00483667">
        <w:rPr>
          <w:rFonts w:hint="eastAsia"/>
        </w:rPr>
        <w:t>億</w:t>
      </w:r>
      <w:r w:rsidRPr="00483667">
        <w:rPr>
          <w:rFonts w:hint="eastAsia"/>
        </w:rPr>
        <w:t>5,100</w:t>
      </w:r>
      <w:r w:rsidRPr="00483667">
        <w:rPr>
          <w:rFonts w:hint="eastAsia"/>
        </w:rPr>
        <w:t>萬加元，較</w:t>
      </w:r>
      <w:r w:rsidRPr="00483667">
        <w:rPr>
          <w:rFonts w:hint="eastAsia"/>
        </w:rPr>
        <w:t>2024</w:t>
      </w:r>
      <w:r w:rsidRPr="00483667">
        <w:rPr>
          <w:rFonts w:hint="eastAsia"/>
        </w:rPr>
        <w:t>年增加</w:t>
      </w:r>
      <w:r w:rsidRPr="00483667">
        <w:rPr>
          <w:rFonts w:hint="eastAsia"/>
        </w:rPr>
        <w:t>1.59%</w:t>
      </w:r>
      <w:r w:rsidRPr="00483667">
        <w:rPr>
          <w:rFonts w:hint="eastAsia"/>
        </w:rPr>
        <w:t>，占加國國內生產總額的</w:t>
      </w:r>
      <w:r w:rsidRPr="00483667">
        <w:rPr>
          <w:rFonts w:hint="eastAsia"/>
        </w:rPr>
        <w:t>74.9%</w:t>
      </w:r>
      <w:r w:rsidRPr="00483667">
        <w:rPr>
          <w:rFonts w:hint="eastAsia"/>
        </w:rPr>
        <w:t>。</w:t>
      </w:r>
    </w:p>
    <w:p w14:paraId="3B9E39C4" w14:textId="77777777" w:rsidR="00A446D3" w:rsidRPr="00483667" w:rsidRDefault="00A446D3" w:rsidP="00A446D3">
      <w:pPr>
        <w:ind w:firstLine="472"/>
      </w:pPr>
      <w:r w:rsidRPr="00483667">
        <w:rPr>
          <w:rFonts w:hint="eastAsia"/>
        </w:rPr>
        <w:t>貨品製造業以製造業（</w:t>
      </w:r>
      <w:r w:rsidRPr="00483667">
        <w:rPr>
          <w:rFonts w:hint="eastAsia"/>
        </w:rPr>
        <w:t>2,005</w:t>
      </w:r>
      <w:r w:rsidRPr="00483667">
        <w:rPr>
          <w:rFonts w:hint="eastAsia"/>
        </w:rPr>
        <w:t>億</w:t>
      </w:r>
      <w:r w:rsidRPr="00483667">
        <w:rPr>
          <w:rFonts w:hint="eastAsia"/>
        </w:rPr>
        <w:t>500</w:t>
      </w:r>
      <w:r w:rsidRPr="00483667">
        <w:rPr>
          <w:rFonts w:hint="eastAsia"/>
        </w:rPr>
        <w:t>萬加元）居冠，營建業（</w:t>
      </w:r>
      <w:r w:rsidRPr="00483667">
        <w:rPr>
          <w:rFonts w:hint="eastAsia"/>
        </w:rPr>
        <w:t>1,699</w:t>
      </w:r>
      <w:r w:rsidRPr="00483667">
        <w:rPr>
          <w:rFonts w:hint="eastAsia"/>
        </w:rPr>
        <w:t>億</w:t>
      </w:r>
      <w:r w:rsidRPr="00483667">
        <w:rPr>
          <w:rFonts w:hint="eastAsia"/>
        </w:rPr>
        <w:t>6,200</w:t>
      </w:r>
      <w:r w:rsidRPr="00483667">
        <w:rPr>
          <w:rFonts w:hint="eastAsia"/>
        </w:rPr>
        <w:t>萬加元）居次，其餘依序為礦產及石油、天然氣產業（</w:t>
      </w:r>
      <w:r w:rsidRPr="00483667">
        <w:rPr>
          <w:rFonts w:hint="eastAsia"/>
        </w:rPr>
        <w:t>1,199</w:t>
      </w:r>
      <w:r w:rsidRPr="00483667">
        <w:rPr>
          <w:rFonts w:hint="eastAsia"/>
        </w:rPr>
        <w:t>億</w:t>
      </w:r>
      <w:r w:rsidRPr="00483667">
        <w:rPr>
          <w:rFonts w:hint="eastAsia"/>
        </w:rPr>
        <w:t>6,000</w:t>
      </w:r>
      <w:r w:rsidRPr="00483667">
        <w:rPr>
          <w:rFonts w:hint="eastAsia"/>
        </w:rPr>
        <w:t>萬加元）、公共事業</w:t>
      </w:r>
      <w:r w:rsidRPr="00483667">
        <w:rPr>
          <w:rFonts w:hint="eastAsia"/>
        </w:rPr>
        <w:t>/Utilities</w:t>
      </w:r>
      <w:r w:rsidRPr="00483667">
        <w:rPr>
          <w:rFonts w:hint="eastAsia"/>
        </w:rPr>
        <w:t>（</w:t>
      </w:r>
      <w:r w:rsidRPr="00483667">
        <w:rPr>
          <w:rFonts w:hint="eastAsia"/>
        </w:rPr>
        <w:t>474</w:t>
      </w:r>
      <w:r w:rsidRPr="00483667">
        <w:rPr>
          <w:rFonts w:hint="eastAsia"/>
        </w:rPr>
        <w:t>億</w:t>
      </w:r>
      <w:r w:rsidRPr="00483667">
        <w:rPr>
          <w:rFonts w:hint="eastAsia"/>
        </w:rPr>
        <w:t>2,600</w:t>
      </w:r>
      <w:r w:rsidRPr="00483667">
        <w:rPr>
          <w:rFonts w:hint="eastAsia"/>
        </w:rPr>
        <w:t>萬加元）、農林漁牧業（</w:t>
      </w:r>
      <w:r w:rsidRPr="00483667">
        <w:rPr>
          <w:rFonts w:hint="eastAsia"/>
        </w:rPr>
        <w:t>461</w:t>
      </w:r>
      <w:r w:rsidRPr="00483667">
        <w:rPr>
          <w:rFonts w:hint="eastAsia"/>
        </w:rPr>
        <w:t>億</w:t>
      </w:r>
      <w:r w:rsidRPr="00483667">
        <w:rPr>
          <w:rFonts w:hint="eastAsia"/>
        </w:rPr>
        <w:t>9,300</w:t>
      </w:r>
      <w:r w:rsidRPr="00483667">
        <w:rPr>
          <w:rFonts w:hint="eastAsia"/>
        </w:rPr>
        <w:t>萬加元）。</w:t>
      </w:r>
    </w:p>
    <w:p w14:paraId="401AD757" w14:textId="77777777" w:rsidR="00A446D3" w:rsidRPr="00483667" w:rsidRDefault="00A446D3" w:rsidP="00A446D3">
      <w:pPr>
        <w:ind w:firstLine="472"/>
      </w:pPr>
      <w:r w:rsidRPr="00483667">
        <w:rPr>
          <w:rFonts w:hint="eastAsia"/>
        </w:rPr>
        <w:t>在服務業方面，前</w:t>
      </w:r>
      <w:r w:rsidRPr="00483667">
        <w:rPr>
          <w:rFonts w:hint="eastAsia"/>
        </w:rPr>
        <w:t>5</w:t>
      </w:r>
      <w:r w:rsidRPr="00483667">
        <w:rPr>
          <w:rFonts w:hint="eastAsia"/>
        </w:rPr>
        <w:t>大產業依序為地產服務業（</w:t>
      </w:r>
      <w:r w:rsidRPr="00483667">
        <w:rPr>
          <w:rFonts w:hint="eastAsia"/>
        </w:rPr>
        <w:t>3,074</w:t>
      </w:r>
      <w:r w:rsidRPr="00483667">
        <w:rPr>
          <w:rFonts w:hint="eastAsia"/>
        </w:rPr>
        <w:t>億加元）、醫療保健及社會救助業（</w:t>
      </w:r>
      <w:r w:rsidRPr="00483667">
        <w:rPr>
          <w:rFonts w:hint="eastAsia"/>
        </w:rPr>
        <w:t>1,893</w:t>
      </w:r>
      <w:r w:rsidRPr="00483667">
        <w:rPr>
          <w:rFonts w:hint="eastAsia"/>
        </w:rPr>
        <w:t>億</w:t>
      </w:r>
      <w:r w:rsidRPr="00483667">
        <w:rPr>
          <w:rFonts w:hint="eastAsia"/>
        </w:rPr>
        <w:t>5,000</w:t>
      </w:r>
      <w:r w:rsidRPr="00483667">
        <w:rPr>
          <w:rFonts w:hint="eastAsia"/>
        </w:rPr>
        <w:t>萬加元）、金融保險業（</w:t>
      </w:r>
      <w:r w:rsidRPr="00483667">
        <w:rPr>
          <w:rFonts w:hint="eastAsia"/>
        </w:rPr>
        <w:t>1,773</w:t>
      </w:r>
      <w:r w:rsidRPr="00483667">
        <w:rPr>
          <w:rFonts w:hint="eastAsia"/>
        </w:rPr>
        <w:t>億</w:t>
      </w:r>
      <w:r w:rsidRPr="00483667">
        <w:rPr>
          <w:rFonts w:hint="eastAsia"/>
        </w:rPr>
        <w:t>5,300</w:t>
      </w:r>
      <w:r w:rsidRPr="00483667">
        <w:rPr>
          <w:rFonts w:hint="eastAsia"/>
        </w:rPr>
        <w:t>萬加元）、專業服務</w:t>
      </w:r>
      <w:r w:rsidRPr="00483667">
        <w:rPr>
          <w:rFonts w:hint="eastAsia"/>
        </w:rPr>
        <w:lastRenderedPageBreak/>
        <w:t>（</w:t>
      </w:r>
      <w:r w:rsidRPr="00483667">
        <w:rPr>
          <w:rFonts w:hint="eastAsia"/>
        </w:rPr>
        <w:t>1,686</w:t>
      </w:r>
      <w:r w:rsidRPr="00483667">
        <w:rPr>
          <w:rFonts w:hint="eastAsia"/>
        </w:rPr>
        <w:t>億</w:t>
      </w:r>
      <w:r w:rsidRPr="00483667">
        <w:rPr>
          <w:rFonts w:hint="eastAsia"/>
        </w:rPr>
        <w:t>6,200</w:t>
      </w:r>
      <w:r w:rsidRPr="00483667">
        <w:rPr>
          <w:rFonts w:hint="eastAsia"/>
        </w:rPr>
        <w:t>萬加元）及公共行政（</w:t>
      </w:r>
      <w:r w:rsidRPr="00483667">
        <w:rPr>
          <w:rFonts w:hint="eastAsia"/>
        </w:rPr>
        <w:t>1,673</w:t>
      </w:r>
      <w:r w:rsidRPr="00483667">
        <w:rPr>
          <w:rFonts w:hint="eastAsia"/>
        </w:rPr>
        <w:t>億</w:t>
      </w:r>
      <w:r w:rsidRPr="00483667">
        <w:rPr>
          <w:rFonts w:hint="eastAsia"/>
        </w:rPr>
        <w:t>5,000</w:t>
      </w:r>
      <w:r w:rsidRPr="00483667">
        <w:rPr>
          <w:rFonts w:hint="eastAsia"/>
        </w:rPr>
        <w:t>萬加元）。其他服務業類別及生產額依序如下：躉售業（</w:t>
      </w:r>
      <w:r w:rsidRPr="00483667">
        <w:rPr>
          <w:rFonts w:hint="eastAsia"/>
        </w:rPr>
        <w:t>1,266</w:t>
      </w:r>
      <w:r w:rsidRPr="00483667">
        <w:rPr>
          <w:rFonts w:hint="eastAsia"/>
        </w:rPr>
        <w:t>億</w:t>
      </w:r>
      <w:r w:rsidRPr="00483667">
        <w:rPr>
          <w:rFonts w:hint="eastAsia"/>
        </w:rPr>
        <w:t>1,300</w:t>
      </w:r>
      <w:r w:rsidRPr="00483667">
        <w:rPr>
          <w:rFonts w:hint="eastAsia"/>
        </w:rPr>
        <w:t>萬加元）、補教業（</w:t>
      </w:r>
      <w:r w:rsidRPr="00483667">
        <w:rPr>
          <w:rFonts w:hint="eastAsia"/>
        </w:rPr>
        <w:t>1,252</w:t>
      </w:r>
      <w:r w:rsidRPr="00483667">
        <w:rPr>
          <w:rFonts w:hint="eastAsia"/>
        </w:rPr>
        <w:t>億</w:t>
      </w:r>
      <w:r w:rsidRPr="00483667">
        <w:rPr>
          <w:rFonts w:hint="eastAsia"/>
        </w:rPr>
        <w:t>6,300</w:t>
      </w:r>
      <w:r w:rsidRPr="00483667">
        <w:rPr>
          <w:rFonts w:hint="eastAsia"/>
        </w:rPr>
        <w:t>萬加元）、零售業（</w:t>
      </w:r>
      <w:r w:rsidRPr="00483667">
        <w:rPr>
          <w:rFonts w:hint="eastAsia"/>
        </w:rPr>
        <w:t>1,239</w:t>
      </w:r>
      <w:r w:rsidRPr="00483667">
        <w:rPr>
          <w:rFonts w:hint="eastAsia"/>
        </w:rPr>
        <w:t>億</w:t>
      </w:r>
      <w:r w:rsidRPr="00483667">
        <w:rPr>
          <w:rFonts w:hint="eastAsia"/>
        </w:rPr>
        <w:t>200</w:t>
      </w:r>
      <w:r w:rsidRPr="00483667">
        <w:rPr>
          <w:rFonts w:hint="eastAsia"/>
        </w:rPr>
        <w:t>萬加元）、倉儲物流業（</w:t>
      </w:r>
      <w:r w:rsidRPr="00483667">
        <w:rPr>
          <w:rFonts w:hint="eastAsia"/>
        </w:rPr>
        <w:t>1,031</w:t>
      </w:r>
      <w:r w:rsidRPr="00483667">
        <w:rPr>
          <w:rFonts w:hint="eastAsia"/>
        </w:rPr>
        <w:t>億</w:t>
      </w:r>
      <w:r w:rsidRPr="00483667">
        <w:rPr>
          <w:rFonts w:hint="eastAsia"/>
        </w:rPr>
        <w:t>2,900</w:t>
      </w:r>
      <w:r w:rsidRPr="00483667">
        <w:rPr>
          <w:rFonts w:hint="eastAsia"/>
        </w:rPr>
        <w:t>萬加元）、資訊文化服務（</w:t>
      </w:r>
      <w:r w:rsidRPr="00483667">
        <w:rPr>
          <w:rFonts w:hint="eastAsia"/>
        </w:rPr>
        <w:t>810</w:t>
      </w:r>
      <w:r w:rsidRPr="00483667">
        <w:rPr>
          <w:rFonts w:hint="eastAsia"/>
        </w:rPr>
        <w:t>億</w:t>
      </w:r>
      <w:r w:rsidRPr="00483667">
        <w:rPr>
          <w:rFonts w:hint="eastAsia"/>
        </w:rPr>
        <w:t>1,600</w:t>
      </w:r>
      <w:r w:rsidRPr="00483667">
        <w:rPr>
          <w:rFonts w:hint="eastAsia"/>
        </w:rPr>
        <w:t>萬加元）、行政支援及廢棄物管理（</w:t>
      </w:r>
      <w:r w:rsidRPr="00483667">
        <w:rPr>
          <w:rFonts w:hint="eastAsia"/>
        </w:rPr>
        <w:t>610</w:t>
      </w:r>
      <w:r w:rsidRPr="00483667">
        <w:rPr>
          <w:rFonts w:hint="eastAsia"/>
        </w:rPr>
        <w:t>億</w:t>
      </w:r>
      <w:r w:rsidRPr="00483667">
        <w:rPr>
          <w:rFonts w:hint="eastAsia"/>
        </w:rPr>
        <w:t>200</w:t>
      </w:r>
      <w:r w:rsidRPr="00483667">
        <w:rPr>
          <w:rFonts w:hint="eastAsia"/>
        </w:rPr>
        <w:t>萬加元）、住宿及餐飲服務業（</w:t>
      </w:r>
      <w:r w:rsidRPr="00483667">
        <w:rPr>
          <w:rFonts w:hint="eastAsia"/>
        </w:rPr>
        <w:t>520</w:t>
      </w:r>
      <w:r w:rsidRPr="00483667">
        <w:rPr>
          <w:rFonts w:hint="eastAsia"/>
        </w:rPr>
        <w:t>億</w:t>
      </w:r>
      <w:r w:rsidRPr="00483667">
        <w:rPr>
          <w:rFonts w:hint="eastAsia"/>
        </w:rPr>
        <w:t>4,600</w:t>
      </w:r>
      <w:r w:rsidRPr="00483667">
        <w:rPr>
          <w:rFonts w:hint="eastAsia"/>
        </w:rPr>
        <w:t>萬加元）、非公共行政服務（</w:t>
      </w:r>
      <w:r w:rsidRPr="00483667">
        <w:rPr>
          <w:rFonts w:hint="eastAsia"/>
        </w:rPr>
        <w:t>445</w:t>
      </w:r>
      <w:r w:rsidRPr="00483667">
        <w:rPr>
          <w:rFonts w:hint="eastAsia"/>
        </w:rPr>
        <w:t>億</w:t>
      </w:r>
      <w:r w:rsidRPr="00483667">
        <w:rPr>
          <w:rFonts w:hint="eastAsia"/>
        </w:rPr>
        <w:t>6,100</w:t>
      </w:r>
      <w:r w:rsidRPr="00483667">
        <w:rPr>
          <w:rFonts w:hint="eastAsia"/>
        </w:rPr>
        <w:t>萬加元）、文化創意業（</w:t>
      </w:r>
      <w:r w:rsidRPr="00483667">
        <w:rPr>
          <w:rFonts w:hint="eastAsia"/>
        </w:rPr>
        <w:t>192</w:t>
      </w:r>
      <w:r w:rsidRPr="00483667">
        <w:rPr>
          <w:rFonts w:hint="eastAsia"/>
        </w:rPr>
        <w:t>億</w:t>
      </w:r>
      <w:r w:rsidRPr="00483667">
        <w:rPr>
          <w:rFonts w:hint="eastAsia"/>
        </w:rPr>
        <w:t>8,500</w:t>
      </w:r>
      <w:r w:rsidRPr="00483667">
        <w:rPr>
          <w:rFonts w:hint="eastAsia"/>
        </w:rPr>
        <w:t>萬加元）及企業服務管理業（</w:t>
      </w:r>
      <w:r w:rsidRPr="00483667">
        <w:rPr>
          <w:rFonts w:hint="eastAsia"/>
        </w:rPr>
        <w:t>7</w:t>
      </w:r>
      <w:r w:rsidRPr="00483667">
        <w:rPr>
          <w:rFonts w:hint="eastAsia"/>
        </w:rPr>
        <w:t>億</w:t>
      </w:r>
      <w:r w:rsidRPr="00483667">
        <w:rPr>
          <w:rFonts w:hint="eastAsia"/>
        </w:rPr>
        <w:t>1,300</w:t>
      </w:r>
      <w:r w:rsidRPr="00483667">
        <w:rPr>
          <w:rFonts w:hint="eastAsia"/>
        </w:rPr>
        <w:t>萬加元）等。</w:t>
      </w:r>
    </w:p>
    <w:p w14:paraId="60C3F4DA" w14:textId="77777777" w:rsidR="00A446D3" w:rsidRPr="00483667" w:rsidRDefault="00A446D3" w:rsidP="00323741">
      <w:pPr>
        <w:ind w:firstLine="472"/>
      </w:pPr>
      <w:r w:rsidRPr="00483667">
        <w:rPr>
          <w:rFonts w:hint="eastAsia"/>
        </w:rPr>
        <w:t>2025</w:t>
      </w:r>
      <w:r w:rsidRPr="00483667">
        <w:rPr>
          <w:rFonts w:hint="eastAsia"/>
        </w:rPr>
        <w:t>年加國各產業普遍呈現穩定增長，其中農林漁牧業成長幅度居冠，產值較</w:t>
      </w:r>
      <w:r w:rsidRPr="00483667">
        <w:rPr>
          <w:rFonts w:hint="eastAsia"/>
        </w:rPr>
        <w:t>2024</w:t>
      </w:r>
      <w:r w:rsidRPr="00483667">
        <w:rPr>
          <w:rFonts w:hint="eastAsia"/>
        </w:rPr>
        <w:t>年增加</w:t>
      </w:r>
      <w:r w:rsidRPr="00483667">
        <w:rPr>
          <w:rFonts w:hint="eastAsia"/>
        </w:rPr>
        <w:t>27</w:t>
      </w:r>
      <w:r w:rsidRPr="00483667">
        <w:rPr>
          <w:rFonts w:hint="eastAsia"/>
        </w:rPr>
        <w:t>億</w:t>
      </w:r>
      <w:r w:rsidRPr="00483667">
        <w:rPr>
          <w:rFonts w:hint="eastAsia"/>
        </w:rPr>
        <w:t>6,100</w:t>
      </w:r>
      <w:r w:rsidRPr="00483667">
        <w:rPr>
          <w:rFonts w:hint="eastAsia"/>
        </w:rPr>
        <w:t>萬加元，成長</w:t>
      </w:r>
      <w:r w:rsidRPr="00483667">
        <w:rPr>
          <w:rFonts w:hint="eastAsia"/>
        </w:rPr>
        <w:t>6.36%</w:t>
      </w:r>
      <w:r w:rsidRPr="00483667">
        <w:rPr>
          <w:rFonts w:hint="eastAsia"/>
        </w:rPr>
        <w:t>；其次為金融保險業，產值較</w:t>
      </w:r>
      <w:r w:rsidRPr="00483667">
        <w:rPr>
          <w:rFonts w:hint="eastAsia"/>
        </w:rPr>
        <w:t>2024</w:t>
      </w:r>
      <w:r w:rsidRPr="00483667">
        <w:rPr>
          <w:rFonts w:hint="eastAsia"/>
        </w:rPr>
        <w:t>年增加</w:t>
      </w:r>
      <w:r w:rsidRPr="00483667">
        <w:rPr>
          <w:rFonts w:hint="eastAsia"/>
        </w:rPr>
        <w:t>69</w:t>
      </w:r>
      <w:r w:rsidRPr="00483667">
        <w:rPr>
          <w:rFonts w:hint="eastAsia"/>
        </w:rPr>
        <w:t>億</w:t>
      </w:r>
      <w:r w:rsidRPr="00483667">
        <w:rPr>
          <w:rFonts w:hint="eastAsia"/>
        </w:rPr>
        <w:t>200</w:t>
      </w:r>
      <w:r w:rsidRPr="00483667">
        <w:rPr>
          <w:rFonts w:hint="eastAsia"/>
        </w:rPr>
        <w:t>萬加元，成長</w:t>
      </w:r>
      <w:r w:rsidRPr="00483667">
        <w:rPr>
          <w:rFonts w:hint="eastAsia"/>
        </w:rPr>
        <w:t>4.05%</w:t>
      </w:r>
      <w:r w:rsidRPr="00483667">
        <w:rPr>
          <w:rFonts w:hint="eastAsia"/>
        </w:rPr>
        <w:t>；礦產及石油、天然氣產業名列第三，產值較</w:t>
      </w:r>
      <w:r w:rsidRPr="00483667">
        <w:rPr>
          <w:rFonts w:hint="eastAsia"/>
        </w:rPr>
        <w:t>2024</w:t>
      </w:r>
      <w:r w:rsidRPr="00483667">
        <w:rPr>
          <w:rFonts w:hint="eastAsia"/>
        </w:rPr>
        <w:t>年增加</w:t>
      </w:r>
      <w:r w:rsidRPr="00483667">
        <w:rPr>
          <w:rFonts w:hint="eastAsia"/>
        </w:rPr>
        <w:t>45</w:t>
      </w:r>
      <w:r w:rsidRPr="00483667">
        <w:rPr>
          <w:rFonts w:hint="eastAsia"/>
        </w:rPr>
        <w:t>億</w:t>
      </w:r>
      <w:r w:rsidRPr="00483667">
        <w:rPr>
          <w:rFonts w:hint="eastAsia"/>
        </w:rPr>
        <w:t>8,900</w:t>
      </w:r>
      <w:r w:rsidRPr="00483667">
        <w:rPr>
          <w:rFonts w:hint="eastAsia"/>
        </w:rPr>
        <w:t>萬加元，成長</w:t>
      </w:r>
      <w:r w:rsidRPr="00483667">
        <w:rPr>
          <w:rFonts w:hint="eastAsia"/>
        </w:rPr>
        <w:t>3.98%</w:t>
      </w:r>
      <w:r w:rsidRPr="00483667">
        <w:rPr>
          <w:rFonts w:hint="eastAsia"/>
        </w:rPr>
        <w:t>。另一方面，因受人力短缺、薪資調升及利率飆漲等因素，許多加國企業受到衝擊，致企業服務管理業產值較</w:t>
      </w:r>
      <w:r w:rsidRPr="00483667">
        <w:rPr>
          <w:rFonts w:hint="eastAsia"/>
        </w:rPr>
        <w:t>2024</w:t>
      </w:r>
      <w:r w:rsidRPr="00483667">
        <w:rPr>
          <w:rFonts w:hint="eastAsia"/>
        </w:rPr>
        <w:t>年減少</w:t>
      </w:r>
      <w:r w:rsidRPr="00483667">
        <w:rPr>
          <w:rFonts w:hint="eastAsia"/>
        </w:rPr>
        <w:t>2</w:t>
      </w:r>
      <w:r w:rsidRPr="00483667">
        <w:rPr>
          <w:rFonts w:hint="eastAsia"/>
        </w:rPr>
        <w:t>億</w:t>
      </w:r>
      <w:r w:rsidRPr="00483667">
        <w:rPr>
          <w:rFonts w:hint="eastAsia"/>
        </w:rPr>
        <w:t>3,400</w:t>
      </w:r>
      <w:r w:rsidRPr="00483667">
        <w:rPr>
          <w:rFonts w:hint="eastAsia"/>
        </w:rPr>
        <w:t>萬加元，衰退</w:t>
      </w:r>
      <w:r w:rsidRPr="00483667">
        <w:rPr>
          <w:rFonts w:hint="eastAsia"/>
        </w:rPr>
        <w:t>24.71%</w:t>
      </w:r>
      <w:r w:rsidRPr="00483667">
        <w:rPr>
          <w:rFonts w:hint="eastAsia"/>
        </w:rPr>
        <w:t>。</w:t>
      </w:r>
    </w:p>
    <w:p w14:paraId="58953DA3" w14:textId="77777777" w:rsidR="00A446D3" w:rsidRPr="00483667" w:rsidRDefault="00A446D3" w:rsidP="00A446D3">
      <w:pPr>
        <w:ind w:firstLine="472"/>
      </w:pPr>
      <w:r w:rsidRPr="00483667">
        <w:rPr>
          <w:rFonts w:hint="eastAsia"/>
        </w:rPr>
        <w:t>加拿大擁有豐富的自然資源、專業人才及技術、健全教育與醫療制度、穩健且競爭力強的金融業、世界級的通訊與運輸基礎建設，以及鄰近美國市場等優勢。根據英國經濟學人智庫（</w:t>
      </w:r>
      <w:r w:rsidRPr="00483667">
        <w:rPr>
          <w:rFonts w:hint="eastAsia"/>
        </w:rPr>
        <w:t>EIU</w:t>
      </w:r>
      <w:r w:rsidRPr="00483667">
        <w:rPr>
          <w:rFonts w:hint="eastAsia"/>
        </w:rPr>
        <w:t>）於</w:t>
      </w:r>
      <w:r w:rsidRPr="00483667">
        <w:rPr>
          <w:rFonts w:hint="eastAsia"/>
        </w:rPr>
        <w:t>2024</w:t>
      </w:r>
      <w:r w:rsidRPr="00483667">
        <w:rPr>
          <w:rFonts w:hint="eastAsia"/>
        </w:rPr>
        <w:t>年發布的「經商環境排名」，加拿大位居第六位，顯示其在全球經商環境中具競爭力。此外，加拿大金融體系健全，槓桿風險也遠低於其他先進國家，因此在過去幾次全球金融風暴中，展現出其驚人的韌性與穩定性，近年來並在世界經濟論壇中，連續數年被評比為全球最健全的金融體系。</w:t>
      </w:r>
    </w:p>
    <w:p w14:paraId="706A8C60" w14:textId="77777777" w:rsidR="00A446D3" w:rsidRPr="00483667" w:rsidRDefault="00A446D3" w:rsidP="00A446D3">
      <w:pPr>
        <w:ind w:firstLine="448"/>
      </w:pPr>
      <w:r w:rsidRPr="00483667">
        <w:rPr>
          <w:rFonts w:hint="eastAsia"/>
          <w:spacing w:val="-6"/>
        </w:rPr>
        <w:t>根據瑞士洛桑國際管理學院（</w:t>
      </w:r>
      <w:r w:rsidRPr="00483667">
        <w:rPr>
          <w:rFonts w:hint="eastAsia"/>
          <w:spacing w:val="-6"/>
        </w:rPr>
        <w:t>International Institute for Management Development</w:t>
      </w:r>
      <w:r w:rsidRPr="00483667">
        <w:rPr>
          <w:rFonts w:hint="eastAsia"/>
          <w:spacing w:val="-6"/>
        </w:rPr>
        <w:t>，</w:t>
      </w:r>
      <w:r w:rsidRPr="00483667">
        <w:rPr>
          <w:rFonts w:hint="eastAsia"/>
        </w:rPr>
        <w:t>IMD</w:t>
      </w:r>
      <w:r w:rsidRPr="00483667">
        <w:rPr>
          <w:rFonts w:hint="eastAsia"/>
        </w:rPr>
        <w:t>）所公布的「</w:t>
      </w:r>
      <w:r w:rsidRPr="00483667">
        <w:rPr>
          <w:rFonts w:hint="eastAsia"/>
        </w:rPr>
        <w:t>2025</w:t>
      </w:r>
      <w:r w:rsidRPr="00483667">
        <w:rPr>
          <w:rFonts w:hint="eastAsia"/>
        </w:rPr>
        <w:t>年全球競爭力報告」（</w:t>
      </w:r>
      <w:r w:rsidRPr="00483667">
        <w:rPr>
          <w:rFonts w:hint="eastAsia"/>
        </w:rPr>
        <w:t>The IMD World Competitiveness Yearbook</w:t>
      </w:r>
      <w:r w:rsidRPr="00483667">
        <w:rPr>
          <w:rFonts w:hint="eastAsia"/>
        </w:rPr>
        <w:t>），加拿大名列世界第</w:t>
      </w:r>
      <w:r w:rsidRPr="00483667">
        <w:rPr>
          <w:rFonts w:hint="eastAsia"/>
        </w:rPr>
        <w:t>11</w:t>
      </w:r>
      <w:r w:rsidRPr="00483667">
        <w:rPr>
          <w:rFonts w:hint="eastAsia"/>
        </w:rPr>
        <w:t>，較</w:t>
      </w:r>
      <w:r w:rsidRPr="00483667">
        <w:rPr>
          <w:rFonts w:hint="eastAsia"/>
        </w:rPr>
        <w:t>2024</w:t>
      </w:r>
      <w:r w:rsidRPr="00483667">
        <w:rPr>
          <w:rFonts w:hint="eastAsia"/>
        </w:rPr>
        <w:t>年上升</w:t>
      </w:r>
      <w:r w:rsidRPr="00483667">
        <w:rPr>
          <w:rFonts w:hint="eastAsia"/>
        </w:rPr>
        <w:t>8</w:t>
      </w:r>
      <w:r w:rsidRPr="00483667">
        <w:rPr>
          <w:rFonts w:hint="eastAsia"/>
        </w:rPr>
        <w:t>名。另，世界經濟論壇（</w:t>
      </w:r>
      <w:r w:rsidRPr="00483667">
        <w:rPr>
          <w:rFonts w:hint="eastAsia"/>
        </w:rPr>
        <w:t>World Economic Forum</w:t>
      </w:r>
      <w:r w:rsidRPr="00483667">
        <w:rPr>
          <w:rFonts w:hint="eastAsia"/>
        </w:rPr>
        <w:t>，簡稱</w:t>
      </w:r>
      <w:r w:rsidRPr="00483667">
        <w:rPr>
          <w:rFonts w:hint="eastAsia"/>
        </w:rPr>
        <w:t>WEF</w:t>
      </w:r>
      <w:r w:rsidRPr="00483667">
        <w:rPr>
          <w:rFonts w:hint="eastAsia"/>
        </w:rPr>
        <w:t>）所公布的「</w:t>
      </w:r>
      <w:r w:rsidRPr="00483667">
        <w:rPr>
          <w:rFonts w:hint="eastAsia"/>
        </w:rPr>
        <w:t>2025</w:t>
      </w:r>
      <w:r w:rsidRPr="00483667">
        <w:rPr>
          <w:rFonts w:hint="eastAsia"/>
        </w:rPr>
        <w:t>年全球人才競爭力報告」（</w:t>
      </w:r>
      <w:r w:rsidRPr="00483667">
        <w:rPr>
          <w:rFonts w:hint="eastAsia"/>
        </w:rPr>
        <w:t>The Most Talent Competitive Countries Report 2025</w:t>
      </w:r>
      <w:r w:rsidRPr="00483667">
        <w:rPr>
          <w:rFonts w:hint="eastAsia"/>
        </w:rPr>
        <w:t>），加拿大則名列世界第</w:t>
      </w:r>
      <w:r w:rsidRPr="00483667">
        <w:rPr>
          <w:rFonts w:hint="eastAsia"/>
        </w:rPr>
        <w:t>11</w:t>
      </w:r>
      <w:r w:rsidRPr="00483667">
        <w:rPr>
          <w:rFonts w:hint="eastAsia"/>
        </w:rPr>
        <w:t>。</w:t>
      </w:r>
    </w:p>
    <w:p w14:paraId="429829DF" w14:textId="0CDB0BBC" w:rsidR="00A446D3" w:rsidRPr="00483667" w:rsidRDefault="00A446D3" w:rsidP="00A446D3">
      <w:pPr>
        <w:ind w:firstLine="472"/>
      </w:pPr>
      <w:r w:rsidRPr="00483667">
        <w:rPr>
          <w:rFonts w:hint="eastAsia"/>
        </w:rPr>
        <w:t>根據加拿大投資局（</w:t>
      </w:r>
      <w:r w:rsidRPr="00483667">
        <w:rPr>
          <w:rFonts w:hint="eastAsia"/>
        </w:rPr>
        <w:t>Invest in Canada</w:t>
      </w:r>
      <w:r w:rsidRPr="00483667">
        <w:rPr>
          <w:rFonts w:hint="eastAsia"/>
        </w:rPr>
        <w:t>）與加拿大創新科學及經濟發展部（</w:t>
      </w:r>
      <w:r w:rsidRPr="00483667">
        <w:rPr>
          <w:rFonts w:hint="eastAsia"/>
        </w:rPr>
        <w:t>Innovation, Science and Economic Development Canada</w:t>
      </w:r>
      <w:r w:rsidRPr="00483667">
        <w:rPr>
          <w:rFonts w:hint="eastAsia"/>
        </w:rPr>
        <w:t>，簡稱</w:t>
      </w:r>
      <w:r w:rsidRPr="00483667">
        <w:rPr>
          <w:rFonts w:hint="eastAsia"/>
        </w:rPr>
        <w:t>ISED</w:t>
      </w:r>
      <w:r w:rsidRPr="00483667">
        <w:rPr>
          <w:rFonts w:hint="eastAsia"/>
        </w:rPr>
        <w:t>），加拿大在多</w:t>
      </w:r>
      <w:r w:rsidRPr="00483667">
        <w:rPr>
          <w:rFonts w:hint="eastAsia"/>
        </w:rPr>
        <w:lastRenderedPageBreak/>
        <w:t>項領域展現強勢優勢，例如交通相關製造領域具備成熟產業生態系，並在電動車所需關鍵原料如電池原材料等掌握少見的完整性，使相關推動具備全球級競爭力。生命研究與應用保持國際領先，需求規模穩定成長。農牧業與礦業開採</w:t>
      </w:r>
      <w:r w:rsidR="002E085A" w:rsidRPr="00483667">
        <w:rPr>
          <w:rFonts w:hint="eastAsia"/>
        </w:rPr>
        <w:t>占</w:t>
      </w:r>
      <w:r w:rsidRPr="00483667">
        <w:rPr>
          <w:rFonts w:hint="eastAsia"/>
        </w:rPr>
        <w:t>顯著地位長期位居全球前列，展現強勁供應能力。水力發電、氫氣相關產出與潔淨創新皆在國際上占有重要位置，並在液態與氣態燃料供應上維持關鍵角色。數位互動、無線應用與光電相關成果則形成外銷核心動能，使整體科技驅動的輸出持續擴大全球影響力。</w:t>
      </w:r>
    </w:p>
    <w:p w14:paraId="738EE7D3" w14:textId="4A5DD961" w:rsidR="00252197" w:rsidRPr="00483667" w:rsidRDefault="00A446D3" w:rsidP="00A446D3">
      <w:pPr>
        <w:ind w:firstLine="472"/>
      </w:pPr>
      <w:r w:rsidRPr="00483667">
        <w:rPr>
          <w:rFonts w:hint="eastAsia"/>
        </w:rPr>
        <w:t>全球創新聚落計畫（</w:t>
      </w:r>
      <w:r w:rsidRPr="00483667">
        <w:rPr>
          <w:rFonts w:hint="eastAsia"/>
        </w:rPr>
        <w:t>Global Innovation Clusters</w:t>
      </w:r>
      <w:r w:rsidRPr="00483667">
        <w:rPr>
          <w:rFonts w:hint="eastAsia"/>
        </w:rPr>
        <w:t>）為加拿大聯邦政府重要的產業研發補助計畫之一，</w:t>
      </w:r>
      <w:r w:rsidRPr="00483667">
        <w:rPr>
          <w:rFonts w:hint="eastAsia"/>
        </w:rPr>
        <w:t>2022</w:t>
      </w:r>
      <w:r w:rsidRPr="00483667">
        <w:rPr>
          <w:rFonts w:hint="eastAsia"/>
        </w:rPr>
        <w:t>年至</w:t>
      </w:r>
      <w:r w:rsidRPr="00483667">
        <w:rPr>
          <w:rFonts w:hint="eastAsia"/>
        </w:rPr>
        <w:t>2028</w:t>
      </w:r>
      <w:r w:rsidRPr="00483667">
        <w:rPr>
          <w:rFonts w:hint="eastAsia"/>
        </w:rPr>
        <w:t>年擴大提撥至</w:t>
      </w:r>
      <w:r w:rsidRPr="00483667">
        <w:rPr>
          <w:rFonts w:hint="eastAsia"/>
        </w:rPr>
        <w:t>7.5</w:t>
      </w:r>
      <w:r w:rsidRPr="00483667">
        <w:rPr>
          <w:rFonts w:hint="eastAsia"/>
        </w:rPr>
        <w:t>億加元，以促進加國經濟創新與生態系發展，擴大加國在各領域之全球領先地位。該計畫主要聚焦五大領域，包括先進製造、蛋白質產業、數位技術、人工智慧（</w:t>
      </w:r>
      <w:r w:rsidRPr="00483667">
        <w:rPr>
          <w:rFonts w:hint="eastAsia"/>
        </w:rPr>
        <w:t>AI</w:t>
      </w:r>
      <w:r w:rsidRPr="00483667">
        <w:rPr>
          <w:rFonts w:hint="eastAsia"/>
        </w:rPr>
        <w:t>）與海洋</w:t>
      </w:r>
      <w:r w:rsidR="00645336" w:rsidRPr="00483667">
        <w:rPr>
          <w:rFonts w:hint="eastAsia"/>
        </w:rPr>
        <w:t>。</w:t>
      </w:r>
    </w:p>
    <w:p w14:paraId="5B24C1D5" w14:textId="706BC2BD" w:rsidR="00FE67B3" w:rsidRPr="00483667" w:rsidRDefault="00FE67B3" w:rsidP="00ED2EAB">
      <w:pPr>
        <w:pStyle w:val="a8"/>
      </w:pPr>
      <w:r w:rsidRPr="00483667">
        <w:rPr>
          <w:rFonts w:hint="eastAsia"/>
          <w:kern w:val="0"/>
        </w:rPr>
        <w:t>（</w:t>
      </w:r>
      <w:r w:rsidRPr="00483667">
        <w:rPr>
          <w:rFonts w:hint="eastAsia"/>
        </w:rPr>
        <w:t>一）資訊暨通訊業</w:t>
      </w:r>
    </w:p>
    <w:p w14:paraId="4D25E317" w14:textId="1B7FB5DC" w:rsidR="00D76806" w:rsidRPr="00483667" w:rsidRDefault="0044387F" w:rsidP="00F771BF">
      <w:pPr>
        <w:pStyle w:val="af1"/>
      </w:pPr>
      <w:r w:rsidRPr="00483667">
        <w:t>根據加拿大創新科學及經濟發展部（</w:t>
      </w:r>
      <w:r w:rsidRPr="00483667">
        <w:t>ISED</w:t>
      </w:r>
      <w:r w:rsidRPr="00483667">
        <w:t>）資料，</w:t>
      </w:r>
      <w:r w:rsidRPr="00483667">
        <w:t>2024</w:t>
      </w:r>
      <w:r w:rsidRPr="00483667">
        <w:t>年加拿大</w:t>
      </w:r>
      <w:r w:rsidRPr="00483667">
        <w:t>ICT</w:t>
      </w:r>
      <w:r w:rsidRPr="00483667">
        <w:t>產值達</w:t>
      </w:r>
      <w:r w:rsidRPr="00483667">
        <w:t>1,316</w:t>
      </w:r>
      <w:r w:rsidRPr="00483667">
        <w:t>億加元，</w:t>
      </w:r>
      <w:proofErr w:type="gramStart"/>
      <w:r w:rsidRPr="00483667">
        <w:t>占加國</w:t>
      </w:r>
      <w:proofErr w:type="gramEnd"/>
      <w:r w:rsidRPr="00483667">
        <w:t>GDP</w:t>
      </w:r>
      <w:r w:rsidRPr="00483667">
        <w:t>的</w:t>
      </w:r>
      <w:r w:rsidRPr="00483667">
        <w:t>5.7%</w:t>
      </w:r>
      <w:r w:rsidRPr="00483667">
        <w:t>，成長</w:t>
      </w:r>
      <w:r w:rsidRPr="00483667">
        <w:t>0.7%</w:t>
      </w:r>
      <w:r w:rsidRPr="00483667">
        <w:t>。加拿大</w:t>
      </w:r>
      <w:r w:rsidRPr="00483667">
        <w:t>ICT</w:t>
      </w:r>
      <w:r w:rsidRPr="00483667">
        <w:t>產業研發支出占各產業之冠，</w:t>
      </w:r>
      <w:r w:rsidRPr="00483667">
        <w:t>2024</w:t>
      </w:r>
      <w:r w:rsidRPr="00483667">
        <w:t>年</w:t>
      </w:r>
      <w:r w:rsidRPr="00483667">
        <w:t>ICT</w:t>
      </w:r>
      <w:r w:rsidRPr="00483667">
        <w:t>研發支出高達</w:t>
      </w:r>
      <w:r w:rsidRPr="00483667">
        <w:t>141</w:t>
      </w:r>
      <w:r w:rsidRPr="00483667">
        <w:t>億加元，增加約</w:t>
      </w:r>
      <w:r w:rsidRPr="00483667">
        <w:t>11.4%</w:t>
      </w:r>
      <w:r w:rsidRPr="00483667">
        <w:t>，廠商約</w:t>
      </w:r>
      <w:r w:rsidRPr="00483667">
        <w:t>4</w:t>
      </w:r>
      <w:r w:rsidRPr="00483667">
        <w:t>萬</w:t>
      </w:r>
      <w:r w:rsidRPr="00483667">
        <w:t>8,393</w:t>
      </w:r>
      <w:r w:rsidRPr="00483667">
        <w:t>家，其中以軟體及電腦服務的中小型企業（占</w:t>
      </w:r>
      <w:r w:rsidRPr="00483667">
        <w:t>92.7%</w:t>
      </w:r>
      <w:r w:rsidRPr="00483667">
        <w:t>）為主，躉售批發企業占</w:t>
      </w:r>
      <w:r w:rsidRPr="00483667">
        <w:t>3.2%</w:t>
      </w:r>
      <w:r w:rsidRPr="00483667">
        <w:t>，通訊業者占</w:t>
      </w:r>
      <w:r w:rsidRPr="00483667">
        <w:t>2.4%</w:t>
      </w:r>
      <w:r w:rsidRPr="00483667">
        <w:t>，而製造商僅有</w:t>
      </w:r>
      <w:r w:rsidRPr="00483667">
        <w:t>1.6%</w:t>
      </w:r>
      <w:r w:rsidRPr="00483667">
        <w:t>。資通訊產業聚落集中於多倫多、渥太華、蒙特</w:t>
      </w:r>
      <w:proofErr w:type="gramStart"/>
      <w:r w:rsidRPr="00483667">
        <w:t>婁</w:t>
      </w:r>
      <w:proofErr w:type="gramEnd"/>
      <w:r w:rsidRPr="00483667">
        <w:t>、溫哥華及卡加利等城市，從業人員約</w:t>
      </w:r>
      <w:r w:rsidRPr="00483667">
        <w:t>80</w:t>
      </w:r>
      <w:r w:rsidRPr="00483667">
        <w:t>萬</w:t>
      </w:r>
      <w:r w:rsidRPr="00483667">
        <w:t>2,913</w:t>
      </w:r>
      <w:r w:rsidRPr="00483667">
        <w:t>名，較</w:t>
      </w:r>
      <w:r w:rsidRPr="00483667">
        <w:t>2023</w:t>
      </w:r>
      <w:r w:rsidRPr="00483667">
        <w:t>年減少</w:t>
      </w:r>
      <w:r w:rsidRPr="00483667">
        <w:t>1.2%</w:t>
      </w:r>
      <w:r w:rsidRPr="00483667">
        <w:t>，約占加拿大從業人員</w:t>
      </w:r>
      <w:r w:rsidRPr="00483667">
        <w:t>3.9%</w:t>
      </w:r>
      <w:r w:rsidR="00D52142" w:rsidRPr="00483667">
        <w:rPr>
          <w:rFonts w:hint="eastAsia"/>
        </w:rPr>
        <w:t>。</w:t>
      </w:r>
    </w:p>
    <w:p w14:paraId="4185BCC0" w14:textId="201287FC" w:rsidR="00D76806" w:rsidRPr="00483667" w:rsidRDefault="0044387F" w:rsidP="00F771BF">
      <w:pPr>
        <w:pStyle w:val="af1"/>
      </w:pPr>
      <w:r w:rsidRPr="00483667">
        <w:t>整體而言，加拿大資通訊產業雖然興盛，但主要以資訊與軟體服務為導向，資通訊產品設備則大多仰賴國外進口。根據加拿大統計局資料，</w:t>
      </w:r>
      <w:r w:rsidRPr="00483667">
        <w:t>2025</w:t>
      </w:r>
      <w:r w:rsidRPr="00483667">
        <w:t>年加拿大自國外進口之資通訊電子產品總額約</w:t>
      </w:r>
      <w:r w:rsidRPr="00483667">
        <w:t>653</w:t>
      </w:r>
      <w:r w:rsidRPr="00483667">
        <w:t>億</w:t>
      </w:r>
      <w:r w:rsidRPr="00483667">
        <w:t>8,703</w:t>
      </w:r>
      <w:r w:rsidRPr="00483667">
        <w:t>萬加元，較</w:t>
      </w:r>
      <w:r w:rsidRPr="00483667">
        <w:t>2024</w:t>
      </w:r>
      <w:r w:rsidRPr="00483667">
        <w:t>年成長</w:t>
      </w:r>
      <w:r w:rsidRPr="00483667">
        <w:t>5.22%</w:t>
      </w:r>
      <w:r w:rsidRPr="00483667">
        <w:t>，前十大主要進口來源國及占比依序為</w:t>
      </w:r>
      <w:r w:rsidR="002E085A" w:rsidRPr="00483667">
        <w:t>中國大陸</w:t>
      </w:r>
      <w:r w:rsidRPr="00483667">
        <w:t>（</w:t>
      </w:r>
      <w:r w:rsidRPr="00483667">
        <w:t>27.68%</w:t>
      </w:r>
      <w:r w:rsidRPr="00483667">
        <w:t>）、美國（</w:t>
      </w:r>
      <w:r w:rsidRPr="00483667">
        <w:t>19.43%</w:t>
      </w:r>
      <w:r w:rsidRPr="00483667">
        <w:t>）、越南（</w:t>
      </w:r>
      <w:r w:rsidRPr="00483667">
        <w:t>12.35%</w:t>
      </w:r>
      <w:r w:rsidRPr="00483667">
        <w:t>）、墨西哥（</w:t>
      </w:r>
      <w:r w:rsidRPr="00483667">
        <w:t>11.55%</w:t>
      </w:r>
      <w:r w:rsidRPr="00483667">
        <w:t>）、臺灣</w:t>
      </w:r>
      <w:r w:rsidRPr="00483667">
        <w:lastRenderedPageBreak/>
        <w:t>（</w:t>
      </w:r>
      <w:r w:rsidRPr="00483667">
        <w:t>4.88%</w:t>
      </w:r>
      <w:r w:rsidRPr="00483667">
        <w:t>）、泰國（</w:t>
      </w:r>
      <w:r w:rsidRPr="00483667">
        <w:t>2.76%</w:t>
      </w:r>
      <w:r w:rsidRPr="00483667">
        <w:t>）、馬來西亞（</w:t>
      </w:r>
      <w:r w:rsidRPr="00483667">
        <w:t>2.53%</w:t>
      </w:r>
      <w:r w:rsidRPr="00483667">
        <w:t>）、德國（</w:t>
      </w:r>
      <w:r w:rsidRPr="00483667">
        <w:t>2.41%</w:t>
      </w:r>
      <w:r w:rsidRPr="00483667">
        <w:t>）、韓國（</w:t>
      </w:r>
      <w:r w:rsidRPr="00483667">
        <w:t>1.93%</w:t>
      </w:r>
      <w:r w:rsidRPr="00483667">
        <w:t>）和日本（</w:t>
      </w:r>
      <w:r w:rsidRPr="00483667">
        <w:t>1.82%</w:t>
      </w:r>
      <w:r w:rsidRPr="00483667">
        <w:t>）等國。</w:t>
      </w:r>
      <w:r w:rsidRPr="00483667">
        <w:t>2025</w:t>
      </w:r>
      <w:r w:rsidRPr="00483667">
        <w:t>年加拿大自臺灣進口資通訊電子產品總額約</w:t>
      </w:r>
      <w:r w:rsidRPr="00483667">
        <w:t>31</w:t>
      </w:r>
      <w:r w:rsidRPr="00483667">
        <w:t>億</w:t>
      </w:r>
      <w:r w:rsidRPr="00483667">
        <w:t>9,032</w:t>
      </w:r>
      <w:r w:rsidRPr="00483667">
        <w:t>萬加元，較</w:t>
      </w:r>
      <w:r w:rsidRPr="00483667">
        <w:t>2024</w:t>
      </w:r>
      <w:r w:rsidRPr="00483667">
        <w:t>年成長</w:t>
      </w:r>
      <w:r w:rsidRPr="00483667">
        <w:t>19.4%</w:t>
      </w:r>
      <w:r w:rsidRPr="00483667">
        <w:t>，市占率</w:t>
      </w:r>
      <w:r w:rsidRPr="00483667">
        <w:t>4.88%</w:t>
      </w:r>
      <w:r w:rsidRPr="00483667">
        <w:t>，臺灣為加國資通訊電子產品的第</w:t>
      </w:r>
      <w:r w:rsidRPr="00483667">
        <w:t>5</w:t>
      </w:r>
      <w:r w:rsidRPr="00483667">
        <w:t>大進口夥伴</w:t>
      </w:r>
      <w:r w:rsidR="00D52142" w:rsidRPr="00483667">
        <w:rPr>
          <w:rFonts w:hint="eastAsia"/>
        </w:rPr>
        <w:t>。</w:t>
      </w:r>
    </w:p>
    <w:p w14:paraId="40FE3B13" w14:textId="3C64EAD6" w:rsidR="0044387F" w:rsidRPr="00483667" w:rsidRDefault="0044387F" w:rsidP="00F771BF">
      <w:pPr>
        <w:pStyle w:val="af1"/>
      </w:pPr>
      <w:r w:rsidRPr="00483667">
        <w:t>軟體與電腦服務、無線通訊、數位媒體及電子醫療領域是加國</w:t>
      </w:r>
      <w:r w:rsidRPr="00483667">
        <w:t>ICT</w:t>
      </w:r>
      <w:r w:rsidRPr="00483667">
        <w:t>產業的主力。在軟體與電腦服務部分，加拿大軟體公司數量位居世界第</w:t>
      </w:r>
      <w:r w:rsidRPr="00483667">
        <w:t>2</w:t>
      </w:r>
      <w:r w:rsidRPr="00483667">
        <w:t>，許多國際資訊科技領導廠商，包括：</w:t>
      </w:r>
      <w:r w:rsidRPr="00483667">
        <w:t>Agfa</w:t>
      </w:r>
      <w:r w:rsidRPr="00483667">
        <w:t>、微軟、飛利浦、</w:t>
      </w:r>
      <w:r w:rsidRPr="00483667">
        <w:t>GE</w:t>
      </w:r>
      <w:r w:rsidRPr="00483667">
        <w:t>、</w:t>
      </w:r>
      <w:r w:rsidRPr="00483667">
        <w:t>IMB</w:t>
      </w:r>
      <w:r w:rsidRPr="00483667">
        <w:t>、</w:t>
      </w:r>
      <w:r w:rsidRPr="00483667">
        <w:t>Canon</w:t>
      </w:r>
      <w:r w:rsidRPr="00483667">
        <w:t>與</w:t>
      </w:r>
      <w:r w:rsidRPr="00483667">
        <w:t>Oracle</w:t>
      </w:r>
      <w:r w:rsidRPr="00483667">
        <w:t>等，都在加拿大進行投資研發。在無線通訊部分，加拿大無線通訊公司在</w:t>
      </w:r>
      <w:proofErr w:type="spellStart"/>
      <w:r w:rsidRPr="00483667">
        <w:t>WiFi</w:t>
      </w:r>
      <w:proofErr w:type="spellEnd"/>
      <w:r w:rsidRPr="00483667">
        <w:t>、</w:t>
      </w:r>
      <w:r w:rsidRPr="00483667">
        <w:t>WiMAX</w:t>
      </w:r>
      <w:r w:rsidRPr="00483667">
        <w:t>與網狀網路、超寬頻與無線頻率認證與軟體界定的無線通訊等領域，都是世界領導者，超過</w:t>
      </w:r>
      <w:r w:rsidRPr="00483667">
        <w:t>400</w:t>
      </w:r>
      <w:r w:rsidRPr="00483667">
        <w:t>家公司與世界接軌，加國企業如黑</w:t>
      </w:r>
      <w:proofErr w:type="gramStart"/>
      <w:r w:rsidRPr="00483667">
        <w:t>莓</w:t>
      </w:r>
      <w:proofErr w:type="gramEnd"/>
      <w:r w:rsidRPr="00483667">
        <w:t>手機製造商</w:t>
      </w:r>
      <w:r w:rsidRPr="00483667">
        <w:t>BlackBerry</w:t>
      </w:r>
      <w:r w:rsidRPr="00483667">
        <w:t>（原名為</w:t>
      </w:r>
      <w:r w:rsidRPr="00483667">
        <w:t>RIM</w:t>
      </w:r>
      <w:r w:rsidRPr="00483667">
        <w:t>）與</w:t>
      </w:r>
      <w:r w:rsidRPr="00483667">
        <w:t>Sierra Wireless</w:t>
      </w:r>
      <w:r w:rsidRPr="00483667">
        <w:t>等都是其中代表。另車輛無線連結技術亦是加拿大眾多車輛研究機構的研發重點，包括加拿大車輛材料與製造中心（</w:t>
      </w:r>
      <w:r w:rsidRPr="00483667">
        <w:t>Canada’s Centre for Automobile Materials and Manufacturing</w:t>
      </w:r>
      <w:r w:rsidRPr="00483667">
        <w:t>）、</w:t>
      </w:r>
      <w:r w:rsidRPr="00483667">
        <w:t>Wavefront Technology Solutions</w:t>
      </w:r>
      <w:r w:rsidRPr="00483667">
        <w:t>、</w:t>
      </w:r>
      <w:r w:rsidRPr="00483667">
        <w:t>Auto21</w:t>
      </w:r>
      <w:r w:rsidRPr="00483667">
        <w:t>（卓越中心之一）與滑鐵盧大學的車輛研究中心（</w:t>
      </w:r>
      <w:proofErr w:type="spellStart"/>
      <w:r w:rsidRPr="00483667">
        <w:t>WatCAR</w:t>
      </w:r>
      <w:proofErr w:type="spellEnd"/>
      <w:r w:rsidRPr="00483667">
        <w:t>）等。</w:t>
      </w:r>
      <w:r w:rsidRPr="00483667">
        <w:t>BlackBerry</w:t>
      </w:r>
      <w:r w:rsidRPr="00483667">
        <w:t>所屬</w:t>
      </w:r>
      <w:r w:rsidRPr="00483667">
        <w:t>QNX</w:t>
      </w:r>
      <w:r w:rsidRPr="00483667">
        <w:t>已經成為全球電動車最主要的作業系統平</w:t>
      </w:r>
      <w:proofErr w:type="gramStart"/>
      <w:r w:rsidRPr="00483667">
        <w:t>臺</w:t>
      </w:r>
      <w:proofErr w:type="gramEnd"/>
      <w:r w:rsidRPr="00483667">
        <w:t>。</w:t>
      </w:r>
    </w:p>
    <w:p w14:paraId="42A6F1F5" w14:textId="3C5AA832" w:rsidR="00D76806" w:rsidRPr="00483667" w:rsidRDefault="0044387F" w:rsidP="00F771BF">
      <w:pPr>
        <w:pStyle w:val="af1"/>
      </w:pPr>
      <w:r w:rsidRPr="00483667">
        <w:t>加拿大無線電信協會（</w:t>
      </w:r>
      <w:r w:rsidRPr="00483667">
        <w:t>Canadian Wireless Telecommunications Association</w:t>
      </w:r>
      <w:r w:rsidRPr="00483667">
        <w:t>，簡稱</w:t>
      </w:r>
      <w:r w:rsidRPr="00483667">
        <w:t>CWTA</w:t>
      </w:r>
      <w:r w:rsidRPr="00483667">
        <w:t>）的資料顯示，</w:t>
      </w:r>
      <w:r w:rsidRPr="00483667">
        <w:t>2024</w:t>
      </w:r>
      <w:r w:rsidRPr="00483667">
        <w:t>年加拿大電信產業</w:t>
      </w:r>
      <w:r w:rsidRPr="00483667">
        <w:t>GDP</w:t>
      </w:r>
      <w:r w:rsidRPr="00483667">
        <w:t>達</w:t>
      </w:r>
      <w:r w:rsidRPr="00483667">
        <w:t>870</w:t>
      </w:r>
      <w:r w:rsidRPr="00483667">
        <w:t>億加元，投資金額超過</w:t>
      </w:r>
      <w:r w:rsidRPr="00483667">
        <w:t>121</w:t>
      </w:r>
      <w:r w:rsidRPr="00483667">
        <w:t>億加元，並提供超過</w:t>
      </w:r>
      <w:r w:rsidRPr="00483667">
        <w:t>78</w:t>
      </w:r>
      <w:r w:rsidRPr="00483667">
        <w:t>萬個工作機會。加拿大通訊業者對無線通訊技術的投資與布建，促進加國數位經濟的規模，預估至</w:t>
      </w:r>
      <w:r w:rsidRPr="00483667">
        <w:t>2035</w:t>
      </w:r>
      <w:r w:rsidRPr="00483667">
        <w:t>年將為加國增加</w:t>
      </w:r>
      <w:r w:rsidRPr="00483667">
        <w:t>970</w:t>
      </w:r>
      <w:r w:rsidRPr="00483667">
        <w:t>億加元的經濟效益。自</w:t>
      </w:r>
      <w:r w:rsidRPr="00483667">
        <w:t>1987</w:t>
      </w:r>
      <w:r w:rsidRPr="00483667">
        <w:t>起迄今，加拿大無線通訊業者已投資超過</w:t>
      </w:r>
      <w:r w:rsidRPr="00483667">
        <w:t>723</w:t>
      </w:r>
      <w:r w:rsidRPr="00483667">
        <w:t>億加元在建設網路通訊設施上，並</w:t>
      </w:r>
      <w:r w:rsidR="002E085A" w:rsidRPr="00483667">
        <w:t>計畫</w:t>
      </w:r>
      <w:r w:rsidRPr="00483667">
        <w:t>至</w:t>
      </w:r>
      <w:r w:rsidRPr="00483667">
        <w:t>2026</w:t>
      </w:r>
      <w:r w:rsidRPr="00483667">
        <w:t>年期間投資</w:t>
      </w:r>
      <w:r w:rsidRPr="00483667">
        <w:t>260</w:t>
      </w:r>
      <w:r w:rsidRPr="00483667">
        <w:t>億加元部署加拿大的</w:t>
      </w:r>
      <w:r w:rsidRPr="00483667">
        <w:t>5G</w:t>
      </w:r>
      <w:r w:rsidRPr="00483667">
        <w:t>基礎設施，加拿大將擁有全球第二大的</w:t>
      </w:r>
      <w:r w:rsidRPr="00483667">
        <w:t>5G</w:t>
      </w:r>
      <w:r w:rsidRPr="00483667">
        <w:t>網路，僅次於美國。隨著</w:t>
      </w:r>
      <w:r w:rsidRPr="00483667">
        <w:t>5G</w:t>
      </w:r>
      <w:r w:rsidRPr="00483667">
        <w:t>網路的持續布建以及</w:t>
      </w:r>
      <w:r w:rsidRPr="00483667">
        <w:t>5G</w:t>
      </w:r>
      <w:r w:rsidRPr="00483667">
        <w:t>網路系統使用者的數量增長，將持續刺激加拿大電信產業的發展</w:t>
      </w:r>
      <w:r w:rsidR="004578C8" w:rsidRPr="00483667">
        <w:rPr>
          <w:rFonts w:hint="eastAsia"/>
        </w:rPr>
        <w:t>。</w:t>
      </w:r>
    </w:p>
    <w:p w14:paraId="65496EC8" w14:textId="7D92CE65" w:rsidR="00D76806" w:rsidRPr="00483667" w:rsidRDefault="00D76806" w:rsidP="00F771BF">
      <w:pPr>
        <w:pStyle w:val="af1"/>
      </w:pPr>
      <w:r w:rsidRPr="00483667">
        <w:rPr>
          <w:rFonts w:hint="eastAsia"/>
        </w:rPr>
        <w:lastRenderedPageBreak/>
        <w:t>加拿大電子公司擁有專業及獨特的技術而享譽國際</w:t>
      </w:r>
      <w:r w:rsidR="0016065A" w:rsidRPr="00483667">
        <w:rPr>
          <w:rFonts w:hint="eastAsia"/>
        </w:rPr>
        <w:t>；</w:t>
      </w:r>
      <w:r w:rsidRPr="00483667">
        <w:rPr>
          <w:rFonts w:hint="eastAsia"/>
        </w:rPr>
        <w:t>舉例而言，以設計、代工、製造及提供解決方案的國際知名電子公司</w:t>
      </w:r>
      <w:r w:rsidRPr="00483667">
        <w:t>Celestica</w:t>
      </w:r>
      <w:r w:rsidRPr="00483667">
        <w:rPr>
          <w:rFonts w:hint="eastAsia"/>
        </w:rPr>
        <w:t>，由於該公司在電子產品及案例</w:t>
      </w:r>
      <w:r w:rsidR="00E62D32" w:rsidRPr="00483667">
        <w:rPr>
          <w:rFonts w:hint="eastAsia"/>
        </w:rPr>
        <w:t>規劃</w:t>
      </w:r>
      <w:r w:rsidRPr="00483667">
        <w:rPr>
          <w:rFonts w:hint="eastAsia"/>
        </w:rPr>
        <w:t>方面有其專業及獨特性，所以頗受到全球電子業者的認可及信賴，主要客戶遍布於一般企業、工業、通信業、航太業、國防工業和醫療保健產業等。於</w:t>
      </w:r>
      <w:r w:rsidRPr="00483667">
        <w:t>1968</w:t>
      </w:r>
      <w:r w:rsidRPr="00483667">
        <w:rPr>
          <w:rFonts w:hint="eastAsia"/>
        </w:rPr>
        <w:t>年成立的</w:t>
      </w:r>
      <w:r w:rsidRPr="00483667">
        <w:t>IMAX</w:t>
      </w:r>
      <w:r w:rsidRPr="00483667">
        <w:rPr>
          <w:rFonts w:hint="eastAsia"/>
        </w:rPr>
        <w:t>公司，是一家主導娛樂技術的公司，專門研究</w:t>
      </w:r>
      <w:r w:rsidRPr="00483667">
        <w:t>immersive</w:t>
      </w:r>
      <w:r w:rsidRPr="00483667">
        <w:rPr>
          <w:rFonts w:hint="eastAsia"/>
        </w:rPr>
        <w:t>電影技術，除了設計及製造</w:t>
      </w:r>
      <w:r w:rsidRPr="00483667">
        <w:t>IMAX</w:t>
      </w:r>
      <w:r w:rsidRPr="00483667">
        <w:rPr>
          <w:rFonts w:hint="eastAsia"/>
        </w:rPr>
        <w:t>照相機和投影機系統的業務外，也從事於</w:t>
      </w:r>
      <w:r w:rsidRPr="00483667">
        <w:t>IMAX</w:t>
      </w:r>
      <w:r w:rsidRPr="00483667">
        <w:rPr>
          <w:rFonts w:hint="eastAsia"/>
        </w:rPr>
        <w:t>影片製作、生產、後製及發行等工作。事實上，</w:t>
      </w:r>
      <w:r w:rsidRPr="00483667">
        <w:t>IMAX</w:t>
      </w:r>
      <w:r w:rsidRPr="00483667">
        <w:rPr>
          <w:rFonts w:hint="eastAsia"/>
        </w:rPr>
        <w:t>公司的</w:t>
      </w:r>
      <w:r w:rsidRPr="00483667">
        <w:t>IMAX 3D</w:t>
      </w:r>
      <w:r w:rsidRPr="00483667">
        <w:rPr>
          <w:rFonts w:hint="eastAsia"/>
        </w:rPr>
        <w:t>產品除了廣泛被運用在電影劇院上，其設備及技術也廣受各地博物館和科學中心的青睞及採用。隨著該企業的成長及拓展，</w:t>
      </w:r>
      <w:r w:rsidRPr="00483667">
        <w:t>IMAX</w:t>
      </w:r>
      <w:r w:rsidRPr="00483667">
        <w:rPr>
          <w:rFonts w:hint="eastAsia"/>
        </w:rPr>
        <w:t>於短時間內迅速擴展其事業版圖，並透過企業聯盟或合資方式，成功建立國際市場聲譽。</w:t>
      </w:r>
    </w:p>
    <w:p w14:paraId="2EFB636D" w14:textId="5BCB8BDB" w:rsidR="00CF7B7A" w:rsidRPr="00483667" w:rsidRDefault="0044387F" w:rsidP="00220C89">
      <w:pPr>
        <w:pStyle w:val="af1"/>
      </w:pPr>
      <w:r w:rsidRPr="00483667">
        <w:t>北美電子市場競爭激烈，為了生存及開闢新商機，加國電子業者之營運方針逐漸轉為採取多元化經營模式，將以往專門生產資訊及通訊類電子零組件及成品，逐漸擴展到車輛電子零配件、醫療電子、文化娛樂、國防工業及航太等各產業部門。儘管市場競爭激烈，但在加國雄厚的技術基礎及人力資源下，未來市場發展依然可期。</w:t>
      </w:r>
      <w:proofErr w:type="gramStart"/>
      <w:r w:rsidRPr="00483667">
        <w:t>此外，</w:t>
      </w:r>
      <w:proofErr w:type="gramEnd"/>
      <w:r w:rsidRPr="00483667">
        <w:t>在電子醫療技術部分，該</w:t>
      </w:r>
      <w:proofErr w:type="gramStart"/>
      <w:r w:rsidRPr="00483667">
        <w:t>產業係加國</w:t>
      </w:r>
      <w:proofErr w:type="gramEnd"/>
      <w:r w:rsidRPr="00483667">
        <w:t>政府列為重點發展產業之</w:t>
      </w:r>
      <w:proofErr w:type="gramStart"/>
      <w:r w:rsidRPr="00483667">
        <w:t>一</w:t>
      </w:r>
      <w:proofErr w:type="gramEnd"/>
      <w:r w:rsidRPr="00483667">
        <w:t>。由於電子醫療產業具有高度研發和知識經濟的特徵，產品設計需考量精密、輕巧、安全、環保等需求，因此加國電子醫療廠商整合生物資訊、光子技術、奈米技術、人工智慧與無線技術等科技範疇，廣泛應用於商業及醫療器材等領域，在臨床系統、醫院和診所資源管理系統、長期和急診治療、遠距醫療和家庭及社區護理等方面皆擁有先進的技術，具代表性的公司包括</w:t>
      </w:r>
      <w:r w:rsidRPr="00483667">
        <w:t>TELUS Health</w:t>
      </w:r>
      <w:r w:rsidRPr="00483667">
        <w:t>、</w:t>
      </w:r>
      <w:proofErr w:type="spellStart"/>
      <w:r w:rsidRPr="00483667">
        <w:t>Clinicare</w:t>
      </w:r>
      <w:proofErr w:type="spellEnd"/>
      <w:r w:rsidRPr="00483667">
        <w:t xml:space="preserve"> Corp</w:t>
      </w:r>
      <w:r w:rsidRPr="00483667">
        <w:t>、</w:t>
      </w:r>
      <w:r w:rsidRPr="00483667">
        <w:t>MED2020 Health Care Software Inc.</w:t>
      </w:r>
      <w:r w:rsidRPr="00483667">
        <w:t>、</w:t>
      </w:r>
      <w:proofErr w:type="spellStart"/>
      <w:r w:rsidRPr="00483667">
        <w:t>Logibec</w:t>
      </w:r>
      <w:proofErr w:type="spellEnd"/>
      <w:r w:rsidRPr="00483667">
        <w:t xml:space="preserve"> Groupe Informatique</w:t>
      </w:r>
      <w:r w:rsidRPr="00483667">
        <w:t>、</w:t>
      </w:r>
      <w:r w:rsidRPr="00483667">
        <w:t xml:space="preserve">Nightingale </w:t>
      </w:r>
      <w:proofErr w:type="spellStart"/>
      <w:r w:rsidRPr="00483667">
        <w:t>Informatix</w:t>
      </w:r>
      <w:proofErr w:type="spellEnd"/>
      <w:r w:rsidRPr="00483667">
        <w:t xml:space="preserve"> Corporation</w:t>
      </w:r>
      <w:r w:rsidRPr="00483667">
        <w:t>及</w:t>
      </w:r>
      <w:r w:rsidRPr="00483667">
        <w:t xml:space="preserve">Momentum </w:t>
      </w:r>
      <w:proofErr w:type="spellStart"/>
      <w:r w:rsidRPr="00483667">
        <w:t>Healthware</w:t>
      </w:r>
      <w:proofErr w:type="spellEnd"/>
      <w:r w:rsidRPr="00483667">
        <w:t>。</w:t>
      </w:r>
    </w:p>
    <w:p w14:paraId="5EC2A944" w14:textId="17944A84" w:rsidR="00FE67B3" w:rsidRPr="00483667" w:rsidRDefault="00FE67B3" w:rsidP="00F771BF">
      <w:pPr>
        <w:pStyle w:val="a8"/>
      </w:pPr>
      <w:r w:rsidRPr="00483667">
        <w:rPr>
          <w:rFonts w:hint="eastAsia"/>
        </w:rPr>
        <w:lastRenderedPageBreak/>
        <w:t>（二）汽車製造業</w:t>
      </w:r>
    </w:p>
    <w:p w14:paraId="4F5C74BA" w14:textId="77777777" w:rsidR="0044387F" w:rsidRPr="00483667" w:rsidRDefault="0044387F" w:rsidP="00F771BF">
      <w:pPr>
        <w:pStyle w:val="af1"/>
      </w:pPr>
      <w:r w:rsidRPr="00483667">
        <w:t>加拿大汽車產業在加國經濟成長中發揮關鍵角色，根據智庫</w:t>
      </w:r>
      <w:r w:rsidRPr="00483667">
        <w:t>Frontier Insights</w:t>
      </w:r>
      <w:r w:rsidRPr="00483667">
        <w:t>資料顯示，</w:t>
      </w:r>
      <w:r w:rsidRPr="00483667">
        <w:t>2025</w:t>
      </w:r>
      <w:r w:rsidRPr="00483667">
        <w:t>年加拿大汽車零件及配件市值為</w:t>
      </w:r>
      <w:r w:rsidRPr="00483667">
        <w:t>352</w:t>
      </w:r>
      <w:r w:rsidRPr="00483667">
        <w:t>億美元，預計到</w:t>
      </w:r>
      <w:r w:rsidRPr="00483667">
        <w:t>2033</w:t>
      </w:r>
      <w:r w:rsidRPr="00483667">
        <w:t>年將達到</w:t>
      </w:r>
      <w:r w:rsidRPr="00483667">
        <w:t>580</w:t>
      </w:r>
      <w:r w:rsidRPr="00483667">
        <w:t>億美元，複合年增長率</w:t>
      </w:r>
      <w:r w:rsidRPr="00483667">
        <w:t>3.8%</w:t>
      </w:r>
      <w:r w:rsidRPr="00483667">
        <w:t>。驅動市場成長的因素包括強勁的汽車製造業，電動車與先進駕駛系統（</w:t>
      </w:r>
      <w:r w:rsidRPr="00483667">
        <w:t>ADAS</w:t>
      </w:r>
      <w:r w:rsidRPr="00483667">
        <w:t>）</w:t>
      </w:r>
      <w:proofErr w:type="gramStart"/>
      <w:r w:rsidRPr="00483667">
        <w:t>普及，</w:t>
      </w:r>
      <w:proofErr w:type="gramEnd"/>
      <w:r w:rsidRPr="00483667">
        <w:t>推動新型零件需求增加，以及對汽車保養和售後服務的日益重視。</w:t>
      </w:r>
    </w:p>
    <w:p w14:paraId="5F89043A" w14:textId="77777777" w:rsidR="0044387F" w:rsidRPr="00483667" w:rsidRDefault="0044387F" w:rsidP="00F771BF">
      <w:pPr>
        <w:pStyle w:val="af1"/>
      </w:pPr>
      <w:r w:rsidRPr="00483667">
        <w:t>據加拿大官方統計，</w:t>
      </w:r>
      <w:r w:rsidRPr="00483667">
        <w:t>2024</w:t>
      </w:r>
      <w:r w:rsidRPr="00483667">
        <w:t>年加拿大汽車產業在國內生產總值貢獻了</w:t>
      </w:r>
      <w:r w:rsidRPr="00483667">
        <w:t>168</w:t>
      </w:r>
      <w:r w:rsidRPr="00483667">
        <w:t>億加元，僱用超過</w:t>
      </w:r>
      <w:r w:rsidRPr="00483667">
        <w:t>12</w:t>
      </w:r>
      <w:r w:rsidRPr="00483667">
        <w:t>萬</w:t>
      </w:r>
      <w:r w:rsidRPr="00483667">
        <w:t>5,000</w:t>
      </w:r>
      <w:r w:rsidRPr="00483667">
        <w:t>名汽車裝配和零組件製造人員，另外還有超過</w:t>
      </w:r>
      <w:r w:rsidRPr="00483667">
        <w:t>42</w:t>
      </w:r>
      <w:r w:rsidRPr="00483667">
        <w:t>萬</w:t>
      </w:r>
      <w:r w:rsidRPr="00483667">
        <w:t>7,000</w:t>
      </w:r>
      <w:r w:rsidRPr="00483667">
        <w:t>人在經銷和售後市場服務，對加國經濟及就業市場產生深遠的影響。加拿大汽車製造業集中在北美最大的汽車生產區</w:t>
      </w:r>
      <w:r w:rsidRPr="00483667">
        <w:t>:</w:t>
      </w:r>
      <w:r w:rsidRPr="00483667">
        <w:t>五大湖汽車製造區（</w:t>
      </w:r>
      <w:r w:rsidRPr="00483667">
        <w:t>the Great Lakes Automotive Manufacturing Cluster</w:t>
      </w:r>
      <w:r w:rsidRPr="00483667">
        <w:t>）的中心，</w:t>
      </w:r>
      <w:r w:rsidRPr="00483667">
        <w:t>2024</w:t>
      </w:r>
      <w:r w:rsidRPr="00483667">
        <w:t>年全球知名汽車製造商福特、通用、本田、</w:t>
      </w:r>
      <w:proofErr w:type="spellStart"/>
      <w:r w:rsidRPr="00483667">
        <w:t>Stellantis</w:t>
      </w:r>
      <w:proofErr w:type="spellEnd"/>
      <w:r w:rsidRPr="00483667">
        <w:t>和豐田在加拿大工廠組裝超過</w:t>
      </w:r>
      <w:r w:rsidRPr="00483667">
        <w:t>131</w:t>
      </w:r>
      <w:r w:rsidRPr="00483667">
        <w:t>萬輛輕型汽車。</w:t>
      </w:r>
    </w:p>
    <w:p w14:paraId="0D804097" w14:textId="636A6228" w:rsidR="00D76806" w:rsidRPr="00483667" w:rsidRDefault="0044387F" w:rsidP="00F771BF">
      <w:pPr>
        <w:pStyle w:val="af1"/>
      </w:pPr>
      <w:r w:rsidRPr="00483667">
        <w:t>除了輕型車輛外，加拿大在中型和重型車輛以及商用巴士製造方面也擁有豐富的經驗。除了汽車裝配廠之外，並有近</w:t>
      </w:r>
      <w:r w:rsidRPr="00483667">
        <w:t>700</w:t>
      </w:r>
      <w:r w:rsidRPr="00483667">
        <w:t>家汽車零配件供應商配合而成的供應鏈系統，主要車用零配件企業包括</w:t>
      </w:r>
      <w:r w:rsidRPr="00483667">
        <w:t>Magna</w:t>
      </w:r>
      <w:r w:rsidRPr="00483667">
        <w:t>、</w:t>
      </w:r>
      <w:r w:rsidRPr="00483667">
        <w:t>Linamar</w:t>
      </w:r>
      <w:r w:rsidRPr="00483667">
        <w:t>、</w:t>
      </w:r>
      <w:proofErr w:type="spellStart"/>
      <w:r w:rsidRPr="00483667">
        <w:t>Martinrea</w:t>
      </w:r>
      <w:proofErr w:type="spellEnd"/>
      <w:r w:rsidRPr="00483667">
        <w:t>等</w:t>
      </w:r>
      <w:proofErr w:type="gramStart"/>
      <w:r w:rsidRPr="00483667">
        <w:t>一級汽配供應商</w:t>
      </w:r>
      <w:proofErr w:type="gramEnd"/>
      <w:r w:rsidRPr="00483667">
        <w:t>。除此之外，加拿大還擁有世界上為數不多的工具機、模具和模具製造集群之</w:t>
      </w:r>
      <w:proofErr w:type="gramStart"/>
      <w:r w:rsidRPr="00483667">
        <w:t>一</w:t>
      </w:r>
      <w:proofErr w:type="gramEnd"/>
      <w:r w:rsidR="00323741" w:rsidRPr="00483667">
        <w:rPr>
          <w:rFonts w:hint="eastAsia"/>
        </w:rPr>
        <w:t>；</w:t>
      </w:r>
      <w:r w:rsidRPr="00483667">
        <w:t>在組裝廠、零配件供應商及機床模具等相輔相成下，五大湖汽車製造區形成一個充滿活力的汽車產業聚落。除了安省之外，魁北克、曼尼托巴和</w:t>
      </w:r>
      <w:proofErr w:type="gramStart"/>
      <w:r w:rsidRPr="00483667">
        <w:t>卑詩</w:t>
      </w:r>
      <w:proofErr w:type="gramEnd"/>
      <w:r w:rsidRPr="00483667">
        <w:t>省也是加國汽車工業重要的製造區</w:t>
      </w:r>
      <w:r w:rsidR="00323741" w:rsidRPr="00483667">
        <w:rPr>
          <w:rFonts w:hint="eastAsia"/>
        </w:rPr>
        <w:t>；</w:t>
      </w:r>
      <w:r w:rsidRPr="00483667">
        <w:t>其中，安省專精於汽車組裝、零配件及模具製造加工等領域</w:t>
      </w:r>
      <w:r w:rsidR="00323741" w:rsidRPr="00483667">
        <w:rPr>
          <w:rFonts w:hint="eastAsia"/>
        </w:rPr>
        <w:t>；</w:t>
      </w:r>
      <w:r w:rsidRPr="00483667">
        <w:t>魁北克省則主要製造重型卡車、公車、輕型及電動汽車零件，曼尼托巴省以生產大型車輛</w:t>
      </w:r>
      <w:proofErr w:type="gramStart"/>
      <w:r w:rsidRPr="00483667">
        <w:t>（</w:t>
      </w:r>
      <w:proofErr w:type="gramEnd"/>
      <w:r w:rsidRPr="00483667">
        <w:t>如</w:t>
      </w:r>
      <w:r w:rsidR="00323741" w:rsidRPr="00483667">
        <w:rPr>
          <w:rFonts w:hint="eastAsia"/>
        </w:rPr>
        <w:t>：</w:t>
      </w:r>
      <w:r w:rsidRPr="00483667">
        <w:t>公車</w:t>
      </w:r>
      <w:proofErr w:type="gramStart"/>
      <w:r w:rsidRPr="00483667">
        <w:t>）</w:t>
      </w:r>
      <w:proofErr w:type="gramEnd"/>
      <w:r w:rsidRPr="00483667">
        <w:t>為主，卑詩省則是汽車燃料電池生產聚落。</w:t>
      </w:r>
    </w:p>
    <w:p w14:paraId="28C75D6D" w14:textId="06D91975" w:rsidR="004578C8" w:rsidRPr="00483667" w:rsidRDefault="0044387F" w:rsidP="00F771BF">
      <w:pPr>
        <w:pStyle w:val="af1"/>
      </w:pPr>
      <w:r w:rsidRPr="00483667">
        <w:t>根據加拿大統計局資料顯示，</w:t>
      </w:r>
      <w:r w:rsidRPr="00483667">
        <w:t>2025</w:t>
      </w:r>
      <w:r w:rsidRPr="00483667">
        <w:t>年加拿大自海外進口汽車零配件之</w:t>
      </w:r>
      <w:r w:rsidRPr="00483667">
        <w:lastRenderedPageBreak/>
        <w:t>總額達</w:t>
      </w:r>
      <w:r w:rsidRPr="00483667">
        <w:t>447</w:t>
      </w:r>
      <w:r w:rsidRPr="00483667">
        <w:t>億</w:t>
      </w:r>
      <w:r w:rsidRPr="00483667">
        <w:t>3,691</w:t>
      </w:r>
      <w:r w:rsidRPr="00483667">
        <w:t>萬加元，較</w:t>
      </w:r>
      <w:r w:rsidRPr="00483667">
        <w:t>2024</w:t>
      </w:r>
      <w:r w:rsidRPr="00483667">
        <w:t>年度增加</w:t>
      </w:r>
      <w:r w:rsidRPr="00483667">
        <w:t>14</w:t>
      </w:r>
      <w:r w:rsidRPr="00483667">
        <w:t>億</w:t>
      </w:r>
      <w:r w:rsidRPr="00483667">
        <w:t>2,921</w:t>
      </w:r>
      <w:r w:rsidRPr="00483667">
        <w:t>萬加元，成長</w:t>
      </w:r>
      <w:r w:rsidRPr="00483667">
        <w:t>3.3%</w:t>
      </w:r>
      <w:r w:rsidRPr="00483667">
        <w:t>；</w:t>
      </w:r>
      <w:r w:rsidRPr="00483667">
        <w:t>2025</w:t>
      </w:r>
      <w:r w:rsidRPr="00483667">
        <w:t>年加拿大汽車零配件之主要進口來源國及進口比重依序為美國（</w:t>
      </w:r>
      <w:r w:rsidRPr="00483667">
        <w:t>65.96%</w:t>
      </w:r>
      <w:r w:rsidRPr="00483667">
        <w:t>）、墨西哥（</w:t>
      </w:r>
      <w:r w:rsidRPr="00483667">
        <w:t>11.83%</w:t>
      </w:r>
      <w:r w:rsidRPr="00483667">
        <w:t>）、中國大陸（</w:t>
      </w:r>
      <w:r w:rsidRPr="00483667">
        <w:t>7.62%</w:t>
      </w:r>
      <w:r w:rsidRPr="00483667">
        <w:t>）、日本（</w:t>
      </w:r>
      <w:r w:rsidRPr="00483667">
        <w:t>4.15%</w:t>
      </w:r>
      <w:r w:rsidRPr="00483667">
        <w:t>）、德國（</w:t>
      </w:r>
      <w:r w:rsidRPr="00483667">
        <w:t>1.29%</w:t>
      </w:r>
      <w:r w:rsidRPr="00483667">
        <w:t>）、南韓（</w:t>
      </w:r>
      <w:r w:rsidRPr="00483667">
        <w:t>1.26%</w:t>
      </w:r>
      <w:r w:rsidRPr="00483667">
        <w:t>）、印度（</w:t>
      </w:r>
      <w:r w:rsidRPr="00483667">
        <w:t>0.96%</w:t>
      </w:r>
      <w:r w:rsidRPr="00483667">
        <w:t>）、義大利（</w:t>
      </w:r>
      <w:r w:rsidRPr="00483667">
        <w:t>0.79%</w:t>
      </w:r>
      <w:r w:rsidRPr="00483667">
        <w:t>）、臺灣（</w:t>
      </w:r>
      <w:r w:rsidRPr="00483667">
        <w:t>0.7%</w:t>
      </w:r>
      <w:r w:rsidRPr="00483667">
        <w:t>）、和加拿大復運進口（</w:t>
      </w:r>
      <w:r w:rsidRPr="00483667">
        <w:t>0.59%</w:t>
      </w:r>
      <w:r w:rsidRPr="00483667">
        <w:t>）；</w:t>
      </w:r>
      <w:r w:rsidRPr="00483667">
        <w:t>2025</w:t>
      </w:r>
      <w:r w:rsidRPr="00483667">
        <w:t>年臺灣為加國汽車零配件的第</w:t>
      </w:r>
      <w:r w:rsidRPr="00483667">
        <w:t>9</w:t>
      </w:r>
      <w:r w:rsidRPr="00483667">
        <w:t>大進口貿易夥伴，臺灣出口汽車零配件至加拿大總額約</w:t>
      </w:r>
      <w:r w:rsidRPr="00483667">
        <w:t>3</w:t>
      </w:r>
      <w:r w:rsidRPr="00483667">
        <w:t>億</w:t>
      </w:r>
      <w:r w:rsidRPr="00483667">
        <w:t>1,182</w:t>
      </w:r>
      <w:r w:rsidRPr="00483667">
        <w:t>萬加元，較</w:t>
      </w:r>
      <w:r w:rsidRPr="00483667">
        <w:t>2024</w:t>
      </w:r>
      <w:r w:rsidRPr="00483667">
        <w:t>年度增長</w:t>
      </w:r>
      <w:r w:rsidRPr="00483667">
        <w:t>6.52%</w:t>
      </w:r>
      <w:r w:rsidRPr="00483667">
        <w:t>。</w:t>
      </w:r>
    </w:p>
    <w:p w14:paraId="3CC3654B" w14:textId="77777777" w:rsidR="00A959E9" w:rsidRPr="00483667" w:rsidRDefault="00A959E9" w:rsidP="00A959E9">
      <w:pPr>
        <w:pStyle w:val="af1"/>
      </w:pPr>
      <w:r w:rsidRPr="00483667">
        <w:rPr>
          <w:rFonts w:hint="eastAsia"/>
        </w:rPr>
        <w:t>近年來因應環保概念及市場趨勢，在擁有完善的汽車基礎設施及研發專業知識之下，加拿大也成為全球電動車科技的領導者之一，如在輕質材料、先進安全系統、軟件和網路安全、自動駕駛汽車、人工智慧及替代動力系統（電動汽車和燃料電池）等成果聞名於世。</w:t>
      </w:r>
    </w:p>
    <w:p w14:paraId="2F11C5C4" w14:textId="25A1ACDA" w:rsidR="00A959E9" w:rsidRPr="00483667" w:rsidRDefault="00A959E9" w:rsidP="00A959E9">
      <w:pPr>
        <w:pStyle w:val="af1"/>
      </w:pPr>
      <w:r w:rsidRPr="00483667">
        <w:rPr>
          <w:rFonts w:hint="eastAsia"/>
        </w:rPr>
        <w:t>加拿大政府為</w:t>
      </w:r>
      <w:r w:rsidRPr="00483667">
        <w:rPr>
          <w:rFonts w:hint="eastAsia"/>
        </w:rPr>
        <w:t>2050</w:t>
      </w:r>
      <w:r w:rsidRPr="00483667">
        <w:rPr>
          <w:rFonts w:hint="eastAsia"/>
        </w:rPr>
        <w:t>年達到</w:t>
      </w:r>
      <w:proofErr w:type="gramStart"/>
      <w:r w:rsidRPr="00483667">
        <w:rPr>
          <w:rFonts w:hint="eastAsia"/>
        </w:rPr>
        <w:t>淨零碳排</w:t>
      </w:r>
      <w:proofErr w:type="gramEnd"/>
      <w:r w:rsidRPr="00483667">
        <w:rPr>
          <w:rFonts w:hint="eastAsia"/>
        </w:rPr>
        <w:t>的目標，其中電動車被視為未來新能源的發展方向</w:t>
      </w:r>
      <w:r w:rsidR="00323741" w:rsidRPr="00483667">
        <w:rPr>
          <w:rFonts w:hint="eastAsia"/>
        </w:rPr>
        <w:t>；</w:t>
      </w:r>
      <w:r w:rsidRPr="00483667">
        <w:rPr>
          <w:rFonts w:hint="eastAsia"/>
        </w:rPr>
        <w:t>加拿大主要集中在生產電動車、電動巴士及電動貨車，投資金額亦將從每年</w:t>
      </w:r>
      <w:r w:rsidRPr="00483667">
        <w:rPr>
          <w:rFonts w:hint="eastAsia"/>
        </w:rPr>
        <w:t>17</w:t>
      </w:r>
      <w:r w:rsidRPr="00483667">
        <w:rPr>
          <w:rFonts w:hint="eastAsia"/>
        </w:rPr>
        <w:t>億加元急遽攀升至</w:t>
      </w:r>
      <w:r w:rsidRPr="00483667">
        <w:rPr>
          <w:rFonts w:hint="eastAsia"/>
        </w:rPr>
        <w:t>70</w:t>
      </w:r>
      <w:r w:rsidRPr="00483667">
        <w:rPr>
          <w:rFonts w:hint="eastAsia"/>
        </w:rPr>
        <w:t>億加元，市場潛力可觀。面對電動車與未來趨勢，加拿大汽車產業已進入轉型期，加拿大政府全力支持</w:t>
      </w:r>
      <w:r w:rsidRPr="00483667">
        <w:rPr>
          <w:rFonts w:hint="eastAsia"/>
        </w:rPr>
        <w:t>EV</w:t>
      </w:r>
      <w:r w:rsidRPr="00483667">
        <w:rPr>
          <w:rFonts w:hint="eastAsia"/>
        </w:rPr>
        <w:t>汽車產業的核心技術發展創新，企業加速導入</w:t>
      </w:r>
      <w:r w:rsidRPr="00483667">
        <w:rPr>
          <w:rFonts w:hint="eastAsia"/>
        </w:rPr>
        <w:t>AI</w:t>
      </w:r>
      <w:r w:rsidRPr="00483667">
        <w:rPr>
          <w:rFonts w:hint="eastAsia"/>
        </w:rPr>
        <w:t>、智慧製造與成本優化，強化加拿大汽車零配件供應鏈重組與發展。</w:t>
      </w:r>
    </w:p>
    <w:p w14:paraId="57DCA9AC" w14:textId="7295E940" w:rsidR="00A959E9" w:rsidRPr="00483667" w:rsidRDefault="00A959E9" w:rsidP="00A959E9">
      <w:pPr>
        <w:pStyle w:val="af1"/>
      </w:pPr>
      <w:r w:rsidRPr="00483667">
        <w:rPr>
          <w:rFonts w:hint="eastAsia"/>
        </w:rPr>
        <w:t>由於全球電動車逐漸</w:t>
      </w:r>
      <w:proofErr w:type="gramStart"/>
      <w:r w:rsidRPr="00483667">
        <w:rPr>
          <w:rFonts w:hint="eastAsia"/>
        </w:rPr>
        <w:t>普及，</w:t>
      </w:r>
      <w:proofErr w:type="gramEnd"/>
      <w:r w:rsidRPr="00483667">
        <w:rPr>
          <w:rFonts w:hint="eastAsia"/>
        </w:rPr>
        <w:t>EV</w:t>
      </w:r>
      <w:r w:rsidRPr="00483667">
        <w:rPr>
          <w:rFonts w:hint="eastAsia"/>
        </w:rPr>
        <w:t>專用零件需求快速成長，其中電池管理系統、電力電子（逆變器、轉換器）、冷卻系統、</w:t>
      </w:r>
      <w:proofErr w:type="gramStart"/>
      <w:r w:rsidRPr="00483667">
        <w:rPr>
          <w:rFonts w:hint="eastAsia"/>
        </w:rPr>
        <w:t>高壓線束等帶來</w:t>
      </w:r>
      <w:proofErr w:type="gramEnd"/>
      <w:r w:rsidRPr="00483667">
        <w:rPr>
          <w:rFonts w:hint="eastAsia"/>
        </w:rPr>
        <w:t>新的零件需求，促進汽車零配件供應鏈轉型的新商機。與之同時，傳統燃油車零件</w:t>
      </w:r>
      <w:proofErr w:type="gramStart"/>
      <w:r w:rsidRPr="00483667">
        <w:rPr>
          <w:rFonts w:hint="eastAsia"/>
        </w:rPr>
        <w:t>（</w:t>
      </w:r>
      <w:proofErr w:type="gramEnd"/>
      <w:r w:rsidRPr="00483667">
        <w:rPr>
          <w:rFonts w:hint="eastAsia"/>
        </w:rPr>
        <w:t>如</w:t>
      </w:r>
      <w:r w:rsidR="00323741" w:rsidRPr="00483667">
        <w:rPr>
          <w:rFonts w:hint="eastAsia"/>
        </w:rPr>
        <w:t>：</w:t>
      </w:r>
      <w:r w:rsidRPr="00483667">
        <w:rPr>
          <w:rFonts w:hint="eastAsia"/>
        </w:rPr>
        <w:t>機油、排氣系統</w:t>
      </w:r>
      <w:proofErr w:type="gramStart"/>
      <w:r w:rsidRPr="00483667">
        <w:rPr>
          <w:rFonts w:hint="eastAsia"/>
        </w:rPr>
        <w:t>）</w:t>
      </w:r>
      <w:proofErr w:type="gramEnd"/>
      <w:r w:rsidRPr="00483667">
        <w:rPr>
          <w:rFonts w:hint="eastAsia"/>
        </w:rPr>
        <w:t>的需求相對減少，造成市場結構轉變。為搶占電動車商機，加拿大積極發展</w:t>
      </w:r>
      <w:r w:rsidRPr="00483667">
        <w:rPr>
          <w:rFonts w:hint="eastAsia"/>
        </w:rPr>
        <w:t>EV</w:t>
      </w:r>
      <w:r w:rsidRPr="00483667">
        <w:rPr>
          <w:rFonts w:hint="eastAsia"/>
        </w:rPr>
        <w:t>供應鏈，包括電池材料、電池組裝、電動馬達、熱管理系統等。整體而言，智能化與電子化零件需求上升，包括車載電子模組、通訊模組零件、</w:t>
      </w:r>
      <w:r w:rsidRPr="00483667">
        <w:rPr>
          <w:rFonts w:hint="eastAsia"/>
        </w:rPr>
        <w:t>ADAS</w:t>
      </w:r>
      <w:r w:rsidRPr="00483667">
        <w:rPr>
          <w:rFonts w:hint="eastAsia"/>
        </w:rPr>
        <w:t>高級駕駛輔助系統等領域成為產業新亮點。</w:t>
      </w:r>
    </w:p>
    <w:p w14:paraId="47661189" w14:textId="79005D56" w:rsidR="00A959E9" w:rsidRPr="00483667" w:rsidRDefault="00A959E9" w:rsidP="00A959E9">
      <w:pPr>
        <w:pStyle w:val="af1"/>
      </w:pPr>
      <w:r w:rsidRPr="00483667">
        <w:rPr>
          <w:rFonts w:hint="eastAsia"/>
        </w:rPr>
        <w:lastRenderedPageBreak/>
        <w:t>電動車最重要的組件之</w:t>
      </w:r>
      <w:proofErr w:type="gramStart"/>
      <w:r w:rsidRPr="00483667">
        <w:rPr>
          <w:rFonts w:hint="eastAsia"/>
        </w:rPr>
        <w:t>一</w:t>
      </w:r>
      <w:proofErr w:type="gramEnd"/>
      <w:r w:rsidRPr="00483667">
        <w:rPr>
          <w:rFonts w:hint="eastAsia"/>
        </w:rPr>
        <w:t>當屬電池，而加拿大擁有電動車</w:t>
      </w:r>
      <w:r w:rsidRPr="00483667">
        <w:rPr>
          <w:rFonts w:hint="eastAsia"/>
        </w:rPr>
        <w:t>33</w:t>
      </w:r>
      <w:r w:rsidRPr="00483667">
        <w:rPr>
          <w:rFonts w:hint="eastAsia"/>
        </w:rPr>
        <w:t>種的關鍵礦產，包括鎳、鈷、鋰、</w:t>
      </w:r>
      <w:proofErr w:type="gramStart"/>
      <w:r w:rsidRPr="00483667">
        <w:rPr>
          <w:rFonts w:hint="eastAsia"/>
        </w:rPr>
        <w:t>鉑族元素</w:t>
      </w:r>
      <w:proofErr w:type="gramEnd"/>
      <w:r w:rsidRPr="00483667">
        <w:rPr>
          <w:rFonts w:hint="eastAsia"/>
        </w:rPr>
        <w:t>和稀土元素等，相當適合發展電動汽車電池的製造，因此加國政府近年來重點推動</w:t>
      </w:r>
      <w:r w:rsidRPr="00483667">
        <w:rPr>
          <w:rFonts w:hint="eastAsia"/>
        </w:rPr>
        <w:t>EV</w:t>
      </w:r>
      <w:r w:rsidRPr="00483667">
        <w:rPr>
          <w:rFonts w:hint="eastAsia"/>
        </w:rPr>
        <w:t>電池的發展，除了援助</w:t>
      </w:r>
      <w:r w:rsidRPr="00483667">
        <w:rPr>
          <w:rFonts w:hint="eastAsia"/>
        </w:rPr>
        <w:t>Lion Electric</w:t>
      </w:r>
      <w:r w:rsidRPr="00483667">
        <w:rPr>
          <w:rFonts w:hint="eastAsia"/>
        </w:rPr>
        <w:t>建造電動車電池工廠，並積極招攬國際電池製造商投資設廠。</w:t>
      </w:r>
    </w:p>
    <w:p w14:paraId="31BB9DBF" w14:textId="74CD52CA" w:rsidR="00A959E9" w:rsidRPr="00483667" w:rsidRDefault="00A959E9" w:rsidP="00A959E9">
      <w:pPr>
        <w:pStyle w:val="af1"/>
      </w:pPr>
      <w:r w:rsidRPr="00483667">
        <w:rPr>
          <w:rFonts w:hint="eastAsia"/>
        </w:rPr>
        <w:t>通用汽車與韓國浦項化學（</w:t>
      </w:r>
      <w:r w:rsidRPr="00483667">
        <w:t>POSCO Chemical</w:t>
      </w:r>
      <w:r w:rsidR="00234CEA" w:rsidRPr="00483667">
        <w:rPr>
          <w:rFonts w:hint="eastAsia"/>
        </w:rPr>
        <w:t>）</w:t>
      </w:r>
      <w:r w:rsidRPr="00483667">
        <w:rPr>
          <w:rFonts w:hint="eastAsia"/>
        </w:rPr>
        <w:t>於</w:t>
      </w:r>
      <w:r w:rsidRPr="00483667">
        <w:t>2022</w:t>
      </w:r>
      <w:r w:rsidRPr="00483667">
        <w:rPr>
          <w:rFonts w:hint="eastAsia"/>
        </w:rPr>
        <w:t>年成立合資公司</w:t>
      </w:r>
      <w:proofErr w:type="spellStart"/>
      <w:r w:rsidRPr="00483667">
        <w:t>Ultium</w:t>
      </w:r>
      <w:proofErr w:type="spellEnd"/>
      <w:r w:rsidRPr="00483667">
        <w:t xml:space="preserve"> CAM</w:t>
      </w:r>
      <w:r w:rsidRPr="00483667">
        <w:rPr>
          <w:rFonts w:hint="eastAsia"/>
        </w:rPr>
        <w:t>，在魁北克</w:t>
      </w:r>
      <w:proofErr w:type="spellStart"/>
      <w:r w:rsidRPr="00483667">
        <w:t>Bécancour</w:t>
      </w:r>
      <w:proofErr w:type="spellEnd"/>
      <w:r w:rsidRPr="00483667">
        <w:rPr>
          <w:rFonts w:hint="eastAsia"/>
        </w:rPr>
        <w:t>建立用於生產電動車電池的正極活性材料（</w:t>
      </w:r>
      <w:r w:rsidRPr="00483667">
        <w:t>CAM</w:t>
      </w:r>
      <w:r w:rsidRPr="00483667">
        <w:rPr>
          <w:rFonts w:hint="eastAsia"/>
        </w:rPr>
        <w:t>）工廠。雖然該擴建計畫受到全球</w:t>
      </w:r>
      <w:r w:rsidRPr="00483667">
        <w:t>EV</w:t>
      </w:r>
      <w:r w:rsidRPr="00483667">
        <w:rPr>
          <w:rFonts w:hint="eastAsia"/>
        </w:rPr>
        <w:t>市場放緩而影響，但工廠仍計畫將在</w:t>
      </w:r>
      <w:r w:rsidRPr="00483667">
        <w:t>2026</w:t>
      </w:r>
      <w:r w:rsidRPr="00483667">
        <w:rPr>
          <w:rFonts w:hint="eastAsia"/>
        </w:rPr>
        <w:t>年投入生產，為通用汽車的</w:t>
      </w:r>
      <w:proofErr w:type="spellStart"/>
      <w:r w:rsidRPr="00483667">
        <w:t>Ultium</w:t>
      </w:r>
      <w:proofErr w:type="spellEnd"/>
      <w:r w:rsidRPr="00483667">
        <w:rPr>
          <w:rFonts w:hint="eastAsia"/>
        </w:rPr>
        <w:t>電池提供在地化、穩定且具成本優勢的正極材料。相信在國際大廠紛紛進駐後，勢將加快加拿大電動汽車產業發展的步伐。</w:t>
      </w:r>
    </w:p>
    <w:p w14:paraId="059F6E39" w14:textId="77777777" w:rsidR="00A959E9" w:rsidRPr="00483667" w:rsidRDefault="00A959E9" w:rsidP="00A959E9">
      <w:pPr>
        <w:pStyle w:val="af1"/>
      </w:pPr>
      <w:proofErr w:type="gramStart"/>
      <w:r w:rsidRPr="00483667">
        <w:rPr>
          <w:rFonts w:hint="eastAsia"/>
        </w:rPr>
        <w:t>此外，</w:t>
      </w:r>
      <w:proofErr w:type="gramEnd"/>
      <w:r w:rsidRPr="00483667">
        <w:rPr>
          <w:rFonts w:hint="eastAsia"/>
        </w:rPr>
        <w:t>為確保安省成為電動汽車新興技術及製造的重要供應鏈地位，安省省政府方先前於</w:t>
      </w:r>
      <w:r w:rsidRPr="00483667">
        <w:rPr>
          <w:rFonts w:hint="eastAsia"/>
        </w:rPr>
        <w:t>2022</w:t>
      </w:r>
      <w:r w:rsidRPr="00483667">
        <w:rPr>
          <w:rFonts w:hint="eastAsia"/>
        </w:rPr>
        <w:t>年頒布了關鍵礦產戰略（</w:t>
      </w:r>
      <w:r w:rsidRPr="00483667">
        <w:rPr>
          <w:rFonts w:hint="eastAsia"/>
        </w:rPr>
        <w:t>Ontario Critical Minerals Strategy</w:t>
      </w:r>
      <w:r w:rsidRPr="00483667">
        <w:rPr>
          <w:rFonts w:hint="eastAsia"/>
        </w:rPr>
        <w:t>），計畫把安省打造成全球可信賴的關鍵礦產供應者，並支撐北美電動車、電池、國防與高科技供應鏈。</w:t>
      </w:r>
    </w:p>
    <w:p w14:paraId="50543F46" w14:textId="77777777" w:rsidR="00A959E9" w:rsidRPr="00483667" w:rsidRDefault="00A959E9" w:rsidP="00A959E9">
      <w:pPr>
        <w:pStyle w:val="af1"/>
      </w:pPr>
      <w:r w:rsidRPr="00483667">
        <w:rPr>
          <w:rFonts w:hint="eastAsia"/>
        </w:rPr>
        <w:t>加拿大汽車製造業規模雖然龐大，但本地汽車零配件供應鏈並不完整，尤其在電子零件、感測器、</w:t>
      </w:r>
      <w:proofErr w:type="gramStart"/>
      <w:r w:rsidRPr="00483667">
        <w:rPr>
          <w:rFonts w:hint="eastAsia"/>
        </w:rPr>
        <w:t>線束、</w:t>
      </w:r>
      <w:proofErr w:type="gramEnd"/>
      <w:r w:rsidRPr="00483667">
        <w:rPr>
          <w:rFonts w:hint="eastAsia"/>
        </w:rPr>
        <w:t>售後服務市場替換零件等領域還需依賴進口，相關商機值得我商關注。若從競爭分析角度來看，我國汽車零配件廠商具有的優勢包括：品質優異、全球供貨能力強、廠商能因應市場需求不斷創新求變、機動彈性生產能力強、以及科技人才充足，再加上我國已有深厚的資通訊產業的基礎和優勢，以及在電子領域有豐富的經驗與專業技術下，藉由跨領域創新來推動</w:t>
      </w:r>
      <w:proofErr w:type="gramStart"/>
      <w:r w:rsidRPr="00483667">
        <w:rPr>
          <w:rFonts w:hint="eastAsia"/>
        </w:rPr>
        <w:t>臺灣汽配產業</w:t>
      </w:r>
      <w:proofErr w:type="gramEnd"/>
      <w:r w:rsidRPr="00483667">
        <w:rPr>
          <w:rFonts w:hint="eastAsia"/>
        </w:rPr>
        <w:t>的發展，開創臺灣的獨特利基。</w:t>
      </w:r>
    </w:p>
    <w:p w14:paraId="2340493F" w14:textId="4B0C2D9B" w:rsidR="00D76806" w:rsidRPr="00483667" w:rsidRDefault="00A959E9" w:rsidP="00A959E9">
      <w:pPr>
        <w:pStyle w:val="af1"/>
      </w:pPr>
      <w:r w:rsidRPr="00483667">
        <w:rPr>
          <w:rFonts w:hint="eastAsia"/>
        </w:rPr>
        <w:t>另外，我商可斟酌參加加拿大汽車相關科技專業展覽，會場群聚加國汽車製造暨零配件主要供應廠商，我商除可蒐集市場最新產品訊息，增</w:t>
      </w:r>
      <w:r w:rsidRPr="00483667">
        <w:rPr>
          <w:rFonts w:hint="eastAsia"/>
        </w:rPr>
        <w:lastRenderedPageBreak/>
        <w:t>加公司產品曝光率，也可建立商務連</w:t>
      </w:r>
      <w:proofErr w:type="gramStart"/>
      <w:r w:rsidRPr="00483667">
        <w:rPr>
          <w:rFonts w:hint="eastAsia"/>
        </w:rPr>
        <w:t>繫</w:t>
      </w:r>
      <w:proofErr w:type="gramEnd"/>
      <w:r w:rsidRPr="00483667">
        <w:rPr>
          <w:rFonts w:hint="eastAsia"/>
        </w:rPr>
        <w:t>。與之同時，引領期待未來能推動更多</w:t>
      </w:r>
      <w:proofErr w:type="gramStart"/>
      <w:r w:rsidRPr="00483667">
        <w:rPr>
          <w:rFonts w:hint="eastAsia"/>
        </w:rPr>
        <w:t>臺</w:t>
      </w:r>
      <w:proofErr w:type="gramEnd"/>
      <w:r w:rsidRPr="00483667">
        <w:rPr>
          <w:rFonts w:hint="eastAsia"/>
        </w:rPr>
        <w:t>、加在汽車或電動車供應鏈及技術的合作機會，創造雙贏</w:t>
      </w:r>
      <w:r w:rsidR="00D76806" w:rsidRPr="00483667">
        <w:rPr>
          <w:rFonts w:hint="eastAsia"/>
        </w:rPr>
        <w:t>。</w:t>
      </w:r>
    </w:p>
    <w:p w14:paraId="01CBDEFE" w14:textId="69C41AAD" w:rsidR="00FE67B3" w:rsidRPr="00483667" w:rsidRDefault="00FE67B3" w:rsidP="00F771BF">
      <w:pPr>
        <w:pStyle w:val="a8"/>
      </w:pPr>
      <w:r w:rsidRPr="00483667">
        <w:rPr>
          <w:rFonts w:hint="eastAsia"/>
        </w:rPr>
        <w:t>（三）機械設備產業</w:t>
      </w:r>
    </w:p>
    <w:p w14:paraId="7C706573" w14:textId="77777777" w:rsidR="00A959E9" w:rsidRPr="00483667" w:rsidRDefault="00A959E9" w:rsidP="00A959E9">
      <w:pPr>
        <w:pStyle w:val="af1"/>
      </w:pPr>
      <w:r w:rsidRPr="00483667">
        <w:rPr>
          <w:rFonts w:hint="eastAsia"/>
        </w:rPr>
        <w:t>在進入新工業</w:t>
      </w:r>
      <w:r w:rsidRPr="00483667">
        <w:rPr>
          <w:rFonts w:hint="eastAsia"/>
        </w:rPr>
        <w:t>4.0</w:t>
      </w:r>
      <w:r w:rsidRPr="00483667">
        <w:rPr>
          <w:rFonts w:hint="eastAsia"/>
        </w:rPr>
        <w:t>時代，傳統機具再也無法滿足現今產業需求，為達到擴大生產效能、精簡勞動力及環保潔淨生產等要件，製造業朝向自動化、數位化、智能化發展，如今智慧製造已成為製造業成功關鍵之</w:t>
      </w:r>
      <w:proofErr w:type="gramStart"/>
      <w:r w:rsidRPr="00483667">
        <w:rPr>
          <w:rFonts w:hint="eastAsia"/>
        </w:rPr>
        <w:t>一</w:t>
      </w:r>
      <w:proofErr w:type="gramEnd"/>
      <w:r w:rsidRPr="00483667">
        <w:rPr>
          <w:rFonts w:hint="eastAsia"/>
        </w:rPr>
        <w:t>;</w:t>
      </w:r>
      <w:r w:rsidRPr="00483667">
        <w:rPr>
          <w:rFonts w:hint="eastAsia"/>
        </w:rPr>
        <w:t>如何將精密機械結合人工智慧、雲端運算、大數據和機器學習及互聯網等新興技術，推動產業創新，現成為全球製造業發展的重要課題之</w:t>
      </w:r>
      <w:proofErr w:type="gramStart"/>
      <w:r w:rsidRPr="00483667">
        <w:rPr>
          <w:rFonts w:hint="eastAsia"/>
        </w:rPr>
        <w:t>一</w:t>
      </w:r>
      <w:proofErr w:type="gramEnd"/>
      <w:r w:rsidRPr="00483667">
        <w:rPr>
          <w:rFonts w:hint="eastAsia"/>
        </w:rPr>
        <w:t>。</w:t>
      </w:r>
    </w:p>
    <w:p w14:paraId="7EF0D872" w14:textId="44121261" w:rsidR="00A959E9" w:rsidRPr="00483667" w:rsidRDefault="00A959E9" w:rsidP="00A959E9">
      <w:pPr>
        <w:pStyle w:val="af1"/>
      </w:pPr>
      <w:r w:rsidRPr="00483667">
        <w:rPr>
          <w:rFonts w:hint="eastAsia"/>
        </w:rPr>
        <w:t>根據智庫</w:t>
      </w:r>
      <w:r w:rsidRPr="00483667">
        <w:rPr>
          <w:rFonts w:hint="eastAsia"/>
        </w:rPr>
        <w:t>Fortune Business Insights</w:t>
      </w:r>
      <w:r w:rsidRPr="00483667">
        <w:rPr>
          <w:rFonts w:hint="eastAsia"/>
        </w:rPr>
        <w:t>資料顯示，</w:t>
      </w:r>
      <w:r w:rsidRPr="00483667">
        <w:rPr>
          <w:rFonts w:hint="eastAsia"/>
        </w:rPr>
        <w:t>2025</w:t>
      </w:r>
      <w:r w:rsidRPr="00483667">
        <w:rPr>
          <w:rFonts w:hint="eastAsia"/>
        </w:rPr>
        <w:t>年全球智慧製造市場規模為</w:t>
      </w:r>
      <w:r w:rsidRPr="00483667">
        <w:rPr>
          <w:rFonts w:hint="eastAsia"/>
        </w:rPr>
        <w:t>3,943</w:t>
      </w:r>
      <w:r w:rsidRPr="00483667">
        <w:rPr>
          <w:rFonts w:hint="eastAsia"/>
        </w:rPr>
        <w:t>億美元，預計將從</w:t>
      </w:r>
      <w:r w:rsidRPr="00483667">
        <w:rPr>
          <w:rFonts w:hint="eastAsia"/>
        </w:rPr>
        <w:t>2026</w:t>
      </w:r>
      <w:r w:rsidRPr="00483667">
        <w:rPr>
          <w:rFonts w:hint="eastAsia"/>
        </w:rPr>
        <w:t>年的</w:t>
      </w:r>
      <w:r w:rsidRPr="00483667">
        <w:rPr>
          <w:rFonts w:hint="eastAsia"/>
        </w:rPr>
        <w:t>4,464</w:t>
      </w:r>
      <w:r w:rsidRPr="00483667">
        <w:rPr>
          <w:rFonts w:hint="eastAsia"/>
        </w:rPr>
        <w:t>億美元成長至</w:t>
      </w:r>
      <w:r w:rsidRPr="00483667">
        <w:rPr>
          <w:rFonts w:hint="eastAsia"/>
        </w:rPr>
        <w:t>2034</w:t>
      </w:r>
      <w:r w:rsidRPr="00483667">
        <w:rPr>
          <w:rFonts w:hint="eastAsia"/>
        </w:rPr>
        <w:t>年的</w:t>
      </w:r>
      <w:r w:rsidRPr="00483667">
        <w:rPr>
          <w:rFonts w:hint="eastAsia"/>
        </w:rPr>
        <w:t>1</w:t>
      </w:r>
      <w:r w:rsidRPr="00483667">
        <w:rPr>
          <w:rFonts w:hint="eastAsia"/>
        </w:rPr>
        <w:t>兆</w:t>
      </w:r>
      <w:r w:rsidRPr="00483667">
        <w:rPr>
          <w:rFonts w:hint="eastAsia"/>
        </w:rPr>
        <w:t>3,392</w:t>
      </w:r>
      <w:r w:rsidRPr="00483667">
        <w:rPr>
          <w:rFonts w:hint="eastAsia"/>
        </w:rPr>
        <w:t>億美元，複合年增長率為</w:t>
      </w:r>
      <w:r w:rsidRPr="00483667">
        <w:rPr>
          <w:rFonts w:hint="eastAsia"/>
        </w:rPr>
        <w:t>14.7%</w:t>
      </w:r>
      <w:r w:rsidRPr="00483667">
        <w:rPr>
          <w:rFonts w:hint="eastAsia"/>
        </w:rPr>
        <w:t>。其中，亞太地區在全球智慧製造市場位於主要發展地區，</w:t>
      </w:r>
      <w:r w:rsidRPr="00483667">
        <w:rPr>
          <w:rFonts w:hint="eastAsia"/>
        </w:rPr>
        <w:t>2025</w:t>
      </w:r>
      <w:r w:rsidRPr="00483667">
        <w:rPr>
          <w:rFonts w:hint="eastAsia"/>
        </w:rPr>
        <w:t>年市占率為</w:t>
      </w:r>
      <w:r w:rsidRPr="00483667">
        <w:rPr>
          <w:rFonts w:hint="eastAsia"/>
        </w:rPr>
        <w:t>34.40%</w:t>
      </w:r>
      <w:r w:rsidR="00323741" w:rsidRPr="00483667">
        <w:rPr>
          <w:rFonts w:hint="eastAsia"/>
        </w:rPr>
        <w:t>；</w:t>
      </w:r>
      <w:r w:rsidRPr="00483667">
        <w:rPr>
          <w:rFonts w:hint="eastAsia"/>
        </w:rPr>
        <w:t>而北美及歐洲則是全球智慧製造的主導區域。加拿大因勞動力短缺、全球供應鏈重組、</w:t>
      </w:r>
      <w:r w:rsidRPr="00483667">
        <w:rPr>
          <w:rFonts w:hint="eastAsia"/>
        </w:rPr>
        <w:t>AI</w:t>
      </w:r>
      <w:r w:rsidRPr="00483667">
        <w:rPr>
          <w:rFonts w:hint="eastAsia"/>
        </w:rPr>
        <w:t>技術成熟與政府政策推動下，加拿大智慧製造正從「概念導入期」邁向「全面轉型期」。</w:t>
      </w:r>
    </w:p>
    <w:p w14:paraId="78AC8E5D" w14:textId="5DC1EBDB" w:rsidR="00A959E9" w:rsidRPr="00483667" w:rsidRDefault="00A959E9" w:rsidP="00A959E9">
      <w:pPr>
        <w:pStyle w:val="af1"/>
      </w:pPr>
      <w:r w:rsidRPr="00483667">
        <w:rPr>
          <w:rFonts w:hint="eastAsia"/>
        </w:rPr>
        <w:t>依據加拿大工業部（</w:t>
      </w:r>
      <w:r w:rsidRPr="00483667">
        <w:rPr>
          <w:rFonts w:hint="eastAsia"/>
        </w:rPr>
        <w:t>ISED</w:t>
      </w:r>
      <w:r w:rsidRPr="00483667">
        <w:rPr>
          <w:rFonts w:hint="eastAsia"/>
        </w:rPr>
        <w:t>）資料，</w:t>
      </w:r>
      <w:r w:rsidRPr="00483667">
        <w:rPr>
          <w:rFonts w:hint="eastAsia"/>
        </w:rPr>
        <w:t>2025</w:t>
      </w:r>
      <w:r w:rsidRPr="00483667">
        <w:rPr>
          <w:rFonts w:hint="eastAsia"/>
        </w:rPr>
        <w:t>年加拿大機械製造業約有</w:t>
      </w:r>
      <w:r w:rsidRPr="00483667">
        <w:rPr>
          <w:rFonts w:hint="eastAsia"/>
        </w:rPr>
        <w:t>7,706</w:t>
      </w:r>
      <w:r w:rsidRPr="00483667">
        <w:rPr>
          <w:rFonts w:hint="eastAsia"/>
        </w:rPr>
        <w:t>家企業，年產值達</w:t>
      </w:r>
      <w:r w:rsidRPr="00483667">
        <w:rPr>
          <w:rFonts w:hint="eastAsia"/>
        </w:rPr>
        <w:t>535</w:t>
      </w:r>
      <w:r w:rsidRPr="00483667">
        <w:rPr>
          <w:rFonts w:hint="eastAsia"/>
        </w:rPr>
        <w:t>億加元</w:t>
      </w:r>
      <w:r w:rsidRPr="00483667">
        <w:rPr>
          <w:rFonts w:hint="eastAsia"/>
        </w:rPr>
        <w:t>;</w:t>
      </w:r>
      <w:r w:rsidRPr="00483667">
        <w:rPr>
          <w:rFonts w:hint="eastAsia"/>
        </w:rPr>
        <w:t>機械廠商多為中、小型企業，主要集中在安大略省（占</w:t>
      </w:r>
      <w:r w:rsidRPr="00483667">
        <w:rPr>
          <w:rFonts w:hint="eastAsia"/>
        </w:rPr>
        <w:t>40.2%</w:t>
      </w:r>
      <w:r w:rsidRPr="00483667">
        <w:rPr>
          <w:rFonts w:hint="eastAsia"/>
        </w:rPr>
        <w:t>）與魁北克省（占</w:t>
      </w:r>
      <w:r w:rsidRPr="00483667">
        <w:rPr>
          <w:rFonts w:hint="eastAsia"/>
        </w:rPr>
        <w:t>28.5%</w:t>
      </w:r>
      <w:r w:rsidRPr="00483667">
        <w:rPr>
          <w:rFonts w:hint="eastAsia"/>
        </w:rPr>
        <w:t>）等二省，另外亞伯達省約占</w:t>
      </w:r>
      <w:r w:rsidRPr="00483667">
        <w:rPr>
          <w:rFonts w:hint="eastAsia"/>
        </w:rPr>
        <w:t>13.7%</w:t>
      </w:r>
      <w:r w:rsidRPr="00483667">
        <w:rPr>
          <w:rFonts w:hint="eastAsia"/>
        </w:rPr>
        <w:t>及卑詩省則占</w:t>
      </w:r>
      <w:r w:rsidRPr="00483667">
        <w:rPr>
          <w:rFonts w:hint="eastAsia"/>
        </w:rPr>
        <w:t>11.5%</w:t>
      </w:r>
      <w:r w:rsidRPr="00483667">
        <w:rPr>
          <w:rFonts w:hint="eastAsia"/>
        </w:rPr>
        <w:t>。加拿大機械市場主要在農業機械、建築與礦業設備、食品加工設備、包裝設備、金屬加工機械、半導體與電子製造設備及工業自動化設備等領域。機械廠商特色依加國各省產業之興盛而</w:t>
      </w:r>
      <w:proofErr w:type="gramStart"/>
      <w:r w:rsidRPr="00483667">
        <w:rPr>
          <w:rFonts w:hint="eastAsia"/>
        </w:rPr>
        <w:t>迴</w:t>
      </w:r>
      <w:proofErr w:type="gramEnd"/>
      <w:r w:rsidRPr="00483667">
        <w:rPr>
          <w:rFonts w:hint="eastAsia"/>
        </w:rPr>
        <w:t>異，如以營造、能源、林木及農業等盛行</w:t>
      </w:r>
      <w:proofErr w:type="gramStart"/>
      <w:r w:rsidRPr="00483667">
        <w:rPr>
          <w:rFonts w:hint="eastAsia"/>
        </w:rPr>
        <w:t>的加西地區</w:t>
      </w:r>
      <w:proofErr w:type="gramEnd"/>
      <w:r w:rsidRPr="00483667">
        <w:rPr>
          <w:rFonts w:hint="eastAsia"/>
        </w:rPr>
        <w:t>，或以工業電機、航太及汽車產業為發展重心的安省及魁省。</w:t>
      </w:r>
    </w:p>
    <w:p w14:paraId="0EDE76DB" w14:textId="634529A4" w:rsidR="00A959E9" w:rsidRPr="00483667" w:rsidRDefault="00A959E9" w:rsidP="00A959E9">
      <w:pPr>
        <w:pStyle w:val="af1"/>
      </w:pPr>
      <w:r w:rsidRPr="00483667">
        <w:rPr>
          <w:rFonts w:hint="eastAsia"/>
        </w:rPr>
        <w:t>加拿大機械設備廣泛應用於汽車與航空零組件製造，金屬模具加工，食品與包裝產業，以及能源與礦業設備等領域，並透過加拿大政府的基</w:t>
      </w:r>
      <w:r w:rsidRPr="00483667">
        <w:rPr>
          <w:rFonts w:hint="eastAsia"/>
        </w:rPr>
        <w:lastRenderedPageBreak/>
        <w:t>礎建設投資與智慧城市計畫，推動加國機械產業升級與智慧製造的發展。截至</w:t>
      </w:r>
      <w:r w:rsidRPr="00483667">
        <w:rPr>
          <w:rFonts w:hint="eastAsia"/>
        </w:rPr>
        <w:t>2025</w:t>
      </w:r>
      <w:r w:rsidRPr="00483667">
        <w:rPr>
          <w:rFonts w:hint="eastAsia"/>
        </w:rPr>
        <w:t>年初，加拿大擁有超過</w:t>
      </w:r>
      <w:r w:rsidRPr="00483667">
        <w:rPr>
          <w:rFonts w:hint="eastAsia"/>
        </w:rPr>
        <w:t>1,170</w:t>
      </w:r>
      <w:r w:rsidRPr="00483667">
        <w:rPr>
          <w:rFonts w:hint="eastAsia"/>
        </w:rPr>
        <w:t>家自動化公司，</w:t>
      </w:r>
      <w:r w:rsidRPr="00483667">
        <w:rPr>
          <w:rFonts w:hint="eastAsia"/>
        </w:rPr>
        <w:t>89%</w:t>
      </w:r>
      <w:r w:rsidRPr="00483667">
        <w:rPr>
          <w:rFonts w:hint="eastAsia"/>
        </w:rPr>
        <w:t>為中小型企業，專注於在地化解決方案與客製化設備</w:t>
      </w:r>
      <w:r w:rsidRPr="00483667">
        <w:rPr>
          <w:rFonts w:hint="eastAsia"/>
        </w:rPr>
        <w:t>;</w:t>
      </w:r>
      <w:r w:rsidRPr="00483667">
        <w:rPr>
          <w:rFonts w:hint="eastAsia"/>
        </w:rPr>
        <w:t>其中，以安大略省擁有最多（</w:t>
      </w:r>
      <w:r w:rsidRPr="00483667">
        <w:rPr>
          <w:rFonts w:hint="eastAsia"/>
        </w:rPr>
        <w:t>638</w:t>
      </w:r>
      <w:r w:rsidRPr="00483667">
        <w:rPr>
          <w:rFonts w:hint="eastAsia"/>
        </w:rPr>
        <w:t>家）自動化企業，其次是卑詩省與魁北克省。</w:t>
      </w:r>
    </w:p>
    <w:p w14:paraId="078266C9" w14:textId="77777777" w:rsidR="00A959E9" w:rsidRPr="00483667" w:rsidRDefault="00A959E9" w:rsidP="00A959E9">
      <w:pPr>
        <w:pStyle w:val="af1"/>
      </w:pPr>
      <w:r w:rsidRPr="00483667">
        <w:rPr>
          <w:rFonts w:hint="eastAsia"/>
        </w:rPr>
        <w:t>受到製造業數位自動化轉型的推動，</w:t>
      </w:r>
      <w:r w:rsidRPr="00483667">
        <w:rPr>
          <w:rFonts w:hint="eastAsia"/>
        </w:rPr>
        <w:t>5G</w:t>
      </w:r>
      <w:proofErr w:type="gramStart"/>
      <w:r w:rsidRPr="00483667">
        <w:rPr>
          <w:rFonts w:hint="eastAsia"/>
        </w:rPr>
        <w:t>與物聯網</w:t>
      </w:r>
      <w:proofErr w:type="gramEnd"/>
      <w:r w:rsidRPr="00483667">
        <w:rPr>
          <w:rFonts w:hint="eastAsia"/>
        </w:rPr>
        <w:t>的運用，人工智慧和雲端運算等創新技術的整合，藉以優化生產流程、降低成本並提高製造效率。加拿大越來越多企業採用自動化與數位化解決方案來提升生產效率，並透過高速網路與感測器技術，實現即時監控與預測性維護，尤其智慧製造技術在加拿大的製造、汽車、能源、礦產與物流等產業的應用正在擴展，驅動加國智慧製造領域的發展。</w:t>
      </w:r>
    </w:p>
    <w:p w14:paraId="30ADDB7A" w14:textId="20ABBF8F" w:rsidR="00A959E9" w:rsidRPr="00483667" w:rsidRDefault="00A959E9" w:rsidP="00A959E9">
      <w:pPr>
        <w:pStyle w:val="af1"/>
      </w:pPr>
      <w:r w:rsidRPr="00483667">
        <w:rPr>
          <w:rFonts w:hint="eastAsia"/>
        </w:rPr>
        <w:t>根據智庫</w:t>
      </w:r>
      <w:r w:rsidRPr="00483667">
        <w:rPr>
          <w:rFonts w:hint="eastAsia"/>
        </w:rPr>
        <w:t>Grand View Research</w:t>
      </w:r>
      <w:r w:rsidRPr="00483667">
        <w:rPr>
          <w:rFonts w:hint="eastAsia"/>
        </w:rPr>
        <w:t>最新市場研究，</w:t>
      </w:r>
      <w:r w:rsidRPr="00483667">
        <w:rPr>
          <w:rFonts w:hint="eastAsia"/>
        </w:rPr>
        <w:t>2025</w:t>
      </w:r>
      <w:r w:rsidRPr="00483667">
        <w:rPr>
          <w:rFonts w:hint="eastAsia"/>
        </w:rPr>
        <w:t>年加拿大智慧製造市場規模約</w:t>
      </w:r>
      <w:r w:rsidRPr="00483667">
        <w:rPr>
          <w:rFonts w:hint="eastAsia"/>
        </w:rPr>
        <w:t>104.2</w:t>
      </w:r>
      <w:r w:rsidRPr="00483667">
        <w:rPr>
          <w:rFonts w:hint="eastAsia"/>
        </w:rPr>
        <w:t>億美元，預計到</w:t>
      </w:r>
      <w:r w:rsidRPr="00483667">
        <w:rPr>
          <w:rFonts w:hint="eastAsia"/>
        </w:rPr>
        <w:t>2033</w:t>
      </w:r>
      <w:r w:rsidRPr="00483667">
        <w:rPr>
          <w:rFonts w:hint="eastAsia"/>
        </w:rPr>
        <w:t>年將成長至</w:t>
      </w:r>
      <w:r w:rsidRPr="00483667">
        <w:rPr>
          <w:rFonts w:hint="eastAsia"/>
        </w:rPr>
        <w:t>243.4</w:t>
      </w:r>
      <w:r w:rsidRPr="00483667">
        <w:rPr>
          <w:rFonts w:hint="eastAsia"/>
        </w:rPr>
        <w:t>億美元，</w:t>
      </w:r>
      <w:r w:rsidRPr="00483667">
        <w:rPr>
          <w:rFonts w:hint="eastAsia"/>
        </w:rPr>
        <w:t>2026</w:t>
      </w:r>
      <w:r w:rsidRPr="00483667">
        <w:rPr>
          <w:rFonts w:hint="eastAsia"/>
        </w:rPr>
        <w:t>至</w:t>
      </w:r>
      <w:r w:rsidRPr="00483667">
        <w:rPr>
          <w:rFonts w:hint="eastAsia"/>
        </w:rPr>
        <w:t>2033</w:t>
      </w:r>
      <w:r w:rsidRPr="00483667">
        <w:rPr>
          <w:rFonts w:hint="eastAsia"/>
        </w:rPr>
        <w:t>年的年複合成長率（</w:t>
      </w:r>
      <w:r w:rsidRPr="00483667">
        <w:rPr>
          <w:rFonts w:hint="eastAsia"/>
        </w:rPr>
        <w:t>CAGR</w:t>
      </w:r>
      <w:r w:rsidRPr="00483667">
        <w:rPr>
          <w:rFonts w:hint="eastAsia"/>
        </w:rPr>
        <w:t>）為</w:t>
      </w:r>
      <w:r w:rsidRPr="00483667">
        <w:rPr>
          <w:rFonts w:hint="eastAsia"/>
        </w:rPr>
        <w:t>10.6%</w:t>
      </w:r>
      <w:r w:rsidRPr="00483667">
        <w:rPr>
          <w:rFonts w:hint="eastAsia"/>
        </w:rPr>
        <w:t>。為扶植產業轉型創新，加拿大智慧製造的發展受到政府與標準機構</w:t>
      </w:r>
      <w:proofErr w:type="gramStart"/>
      <w:r w:rsidRPr="00483667">
        <w:rPr>
          <w:rFonts w:hint="eastAsia"/>
        </w:rPr>
        <w:t>（</w:t>
      </w:r>
      <w:proofErr w:type="gramEnd"/>
      <w:r w:rsidRPr="00483667">
        <w:rPr>
          <w:rFonts w:hint="eastAsia"/>
        </w:rPr>
        <w:t>如</w:t>
      </w:r>
      <w:r w:rsidR="00323741" w:rsidRPr="00483667">
        <w:rPr>
          <w:rFonts w:hint="eastAsia"/>
        </w:rPr>
        <w:t>：</w:t>
      </w:r>
      <w:r w:rsidRPr="00483667">
        <w:rPr>
          <w:rFonts w:hint="eastAsia"/>
        </w:rPr>
        <w:t>CSA Group</w:t>
      </w:r>
      <w:r w:rsidRPr="00483667">
        <w:rPr>
          <w:rFonts w:hint="eastAsia"/>
        </w:rPr>
        <w:t>、</w:t>
      </w:r>
      <w:r w:rsidRPr="00483667">
        <w:rPr>
          <w:rFonts w:hint="eastAsia"/>
        </w:rPr>
        <w:t>NGen</w:t>
      </w:r>
      <w:r w:rsidRPr="00483667">
        <w:rPr>
          <w:rFonts w:hint="eastAsia"/>
        </w:rPr>
        <w:t>、</w:t>
      </w:r>
      <w:r w:rsidRPr="00483667">
        <w:rPr>
          <w:rFonts w:hint="eastAsia"/>
        </w:rPr>
        <w:t>NRC</w:t>
      </w:r>
      <w:proofErr w:type="gramStart"/>
      <w:r w:rsidRPr="00483667">
        <w:rPr>
          <w:rFonts w:hint="eastAsia"/>
        </w:rPr>
        <w:t>）</w:t>
      </w:r>
      <w:proofErr w:type="gramEnd"/>
      <w:r w:rsidRPr="00483667">
        <w:rPr>
          <w:rFonts w:hint="eastAsia"/>
        </w:rPr>
        <w:t>極力推動，加國政府正積極制定智慧製造標準，提升產業採用率與互通性，加拿大智慧製造市場前景看佳。</w:t>
      </w:r>
    </w:p>
    <w:p w14:paraId="18C9A27A" w14:textId="77E08E9D" w:rsidR="00A959E9" w:rsidRPr="00483667" w:rsidRDefault="00A959E9" w:rsidP="00A959E9">
      <w:pPr>
        <w:pStyle w:val="af1"/>
      </w:pPr>
      <w:r w:rsidRPr="00483667">
        <w:rPr>
          <w:rFonts w:hint="eastAsia"/>
        </w:rPr>
        <w:t>依據加拿大統計局資料顯示，</w:t>
      </w:r>
      <w:r w:rsidRPr="00483667">
        <w:rPr>
          <w:rFonts w:hint="eastAsia"/>
        </w:rPr>
        <w:t>2025</w:t>
      </w:r>
      <w:r w:rsidRPr="00483667">
        <w:rPr>
          <w:rFonts w:hint="eastAsia"/>
        </w:rPr>
        <w:t>年度加拿大進口機械設備的進口總額約</w:t>
      </w:r>
      <w:r w:rsidRPr="00483667">
        <w:rPr>
          <w:rFonts w:hint="eastAsia"/>
        </w:rPr>
        <w:t>575</w:t>
      </w:r>
      <w:r w:rsidRPr="00483667">
        <w:rPr>
          <w:rFonts w:hint="eastAsia"/>
        </w:rPr>
        <w:t>億</w:t>
      </w:r>
      <w:r w:rsidRPr="00483667">
        <w:rPr>
          <w:rFonts w:hint="eastAsia"/>
        </w:rPr>
        <w:t>4,707</w:t>
      </w:r>
      <w:r w:rsidRPr="00483667">
        <w:rPr>
          <w:rFonts w:hint="eastAsia"/>
        </w:rPr>
        <w:t>萬加元，較</w:t>
      </w:r>
      <w:r w:rsidRPr="00483667">
        <w:rPr>
          <w:rFonts w:hint="eastAsia"/>
        </w:rPr>
        <w:t>2024</w:t>
      </w:r>
      <w:r w:rsidRPr="00483667">
        <w:rPr>
          <w:rFonts w:hint="eastAsia"/>
        </w:rPr>
        <w:t>年度減少</w:t>
      </w:r>
      <w:r w:rsidRPr="00483667">
        <w:rPr>
          <w:rFonts w:hint="eastAsia"/>
        </w:rPr>
        <w:t>21</w:t>
      </w:r>
      <w:r w:rsidRPr="00483667">
        <w:rPr>
          <w:rFonts w:hint="eastAsia"/>
        </w:rPr>
        <w:t>億</w:t>
      </w:r>
      <w:r w:rsidRPr="00483667">
        <w:rPr>
          <w:rFonts w:hint="eastAsia"/>
        </w:rPr>
        <w:t>7,289</w:t>
      </w:r>
      <w:r w:rsidRPr="00483667">
        <w:rPr>
          <w:rFonts w:hint="eastAsia"/>
        </w:rPr>
        <w:t>萬加元，衰退</w:t>
      </w:r>
      <w:r w:rsidRPr="00483667">
        <w:rPr>
          <w:rFonts w:hint="eastAsia"/>
        </w:rPr>
        <w:t>3.64%</w:t>
      </w:r>
      <w:r w:rsidRPr="00483667">
        <w:rPr>
          <w:rFonts w:hint="eastAsia"/>
        </w:rPr>
        <w:t>；</w:t>
      </w:r>
      <w:r w:rsidRPr="00483667">
        <w:rPr>
          <w:rFonts w:hint="eastAsia"/>
        </w:rPr>
        <w:t>2025</w:t>
      </w:r>
      <w:r w:rsidRPr="00483667">
        <w:rPr>
          <w:rFonts w:hint="eastAsia"/>
        </w:rPr>
        <w:t>年度加國機械設備前十大進口來源國排名順序及市占率依次為美國（</w:t>
      </w:r>
      <w:r w:rsidRPr="00483667">
        <w:rPr>
          <w:rFonts w:hint="eastAsia"/>
        </w:rPr>
        <w:t>49.04%</w:t>
      </w:r>
      <w:r w:rsidRPr="00483667">
        <w:rPr>
          <w:rFonts w:hint="eastAsia"/>
        </w:rPr>
        <w:t>）、中國大陸（</w:t>
      </w:r>
      <w:r w:rsidRPr="00483667">
        <w:rPr>
          <w:rFonts w:hint="eastAsia"/>
        </w:rPr>
        <w:t>10.83%</w:t>
      </w:r>
      <w:r w:rsidRPr="00483667">
        <w:rPr>
          <w:rFonts w:hint="eastAsia"/>
        </w:rPr>
        <w:t>）、德國（</w:t>
      </w:r>
      <w:r w:rsidRPr="00483667">
        <w:rPr>
          <w:rFonts w:hint="eastAsia"/>
        </w:rPr>
        <w:t>7.13%</w:t>
      </w:r>
      <w:r w:rsidRPr="00483667">
        <w:rPr>
          <w:rFonts w:hint="eastAsia"/>
        </w:rPr>
        <w:t>）、日本（</w:t>
      </w:r>
      <w:r w:rsidRPr="00483667">
        <w:rPr>
          <w:rFonts w:hint="eastAsia"/>
        </w:rPr>
        <w:t>5.25%</w:t>
      </w:r>
      <w:r w:rsidRPr="00483667">
        <w:rPr>
          <w:rFonts w:hint="eastAsia"/>
        </w:rPr>
        <w:t>）、墨西哥（</w:t>
      </w:r>
      <w:r w:rsidRPr="00483667">
        <w:rPr>
          <w:rFonts w:hint="eastAsia"/>
        </w:rPr>
        <w:t>3.93%</w:t>
      </w:r>
      <w:r w:rsidRPr="00483667">
        <w:rPr>
          <w:rFonts w:hint="eastAsia"/>
        </w:rPr>
        <w:t>）、義大利（</w:t>
      </w:r>
      <w:r w:rsidRPr="00483667">
        <w:rPr>
          <w:rFonts w:hint="eastAsia"/>
        </w:rPr>
        <w:t>3.48%</w:t>
      </w:r>
      <w:r w:rsidRPr="00483667">
        <w:rPr>
          <w:rFonts w:hint="eastAsia"/>
        </w:rPr>
        <w:t>）、南韓（</w:t>
      </w:r>
      <w:r w:rsidRPr="00483667">
        <w:rPr>
          <w:rFonts w:hint="eastAsia"/>
        </w:rPr>
        <w:t>2.39%</w:t>
      </w:r>
      <w:r w:rsidRPr="00483667">
        <w:rPr>
          <w:rFonts w:hint="eastAsia"/>
        </w:rPr>
        <w:t>）、英國（</w:t>
      </w:r>
      <w:r w:rsidRPr="00483667">
        <w:rPr>
          <w:rFonts w:hint="eastAsia"/>
        </w:rPr>
        <w:t>1.89%</w:t>
      </w:r>
      <w:r w:rsidRPr="00483667">
        <w:rPr>
          <w:rFonts w:hint="eastAsia"/>
        </w:rPr>
        <w:t>）、法國（</w:t>
      </w:r>
      <w:r w:rsidRPr="00483667">
        <w:rPr>
          <w:rFonts w:hint="eastAsia"/>
        </w:rPr>
        <w:t>1.4%</w:t>
      </w:r>
      <w:r w:rsidRPr="00483667">
        <w:rPr>
          <w:rFonts w:hint="eastAsia"/>
        </w:rPr>
        <w:t>）和瑞典（</w:t>
      </w:r>
      <w:r w:rsidRPr="00483667">
        <w:rPr>
          <w:rFonts w:hint="eastAsia"/>
        </w:rPr>
        <w:t>1.09%</w:t>
      </w:r>
      <w:r w:rsidRPr="00483667">
        <w:rPr>
          <w:rFonts w:hint="eastAsia"/>
        </w:rPr>
        <w:t>）。</w:t>
      </w:r>
      <w:r w:rsidRPr="00483667">
        <w:rPr>
          <w:rFonts w:hint="eastAsia"/>
        </w:rPr>
        <w:t>2025</w:t>
      </w:r>
      <w:r w:rsidRPr="00483667">
        <w:rPr>
          <w:rFonts w:hint="eastAsia"/>
        </w:rPr>
        <w:t>年度加拿大自臺灣進口機械設備約</w:t>
      </w:r>
      <w:r w:rsidRPr="00483667">
        <w:rPr>
          <w:rFonts w:hint="eastAsia"/>
        </w:rPr>
        <w:t>3</w:t>
      </w:r>
      <w:r w:rsidRPr="00483667">
        <w:rPr>
          <w:rFonts w:hint="eastAsia"/>
        </w:rPr>
        <w:t>億</w:t>
      </w:r>
      <w:r w:rsidRPr="00483667">
        <w:rPr>
          <w:rFonts w:hint="eastAsia"/>
        </w:rPr>
        <w:t>8,195</w:t>
      </w:r>
      <w:r w:rsidRPr="00483667">
        <w:rPr>
          <w:rFonts w:hint="eastAsia"/>
        </w:rPr>
        <w:t>萬加元，較</w:t>
      </w:r>
      <w:r w:rsidRPr="00483667">
        <w:rPr>
          <w:rFonts w:hint="eastAsia"/>
        </w:rPr>
        <w:t>2024</w:t>
      </w:r>
      <w:r w:rsidRPr="00483667">
        <w:rPr>
          <w:rFonts w:hint="eastAsia"/>
        </w:rPr>
        <w:t>年減少</w:t>
      </w:r>
      <w:r w:rsidRPr="00483667">
        <w:rPr>
          <w:rFonts w:hint="eastAsia"/>
        </w:rPr>
        <w:t>7.64%</w:t>
      </w:r>
      <w:r w:rsidRPr="00483667">
        <w:rPr>
          <w:rFonts w:hint="eastAsia"/>
        </w:rPr>
        <w:t>，市占率</w:t>
      </w:r>
      <w:r w:rsidRPr="00483667">
        <w:rPr>
          <w:rFonts w:hint="eastAsia"/>
        </w:rPr>
        <w:t>0.66%</w:t>
      </w:r>
      <w:r w:rsidRPr="00483667">
        <w:rPr>
          <w:rFonts w:hint="eastAsia"/>
        </w:rPr>
        <w:t>，臺灣為加國機械設備第</w:t>
      </w:r>
      <w:r w:rsidRPr="00483667">
        <w:rPr>
          <w:rFonts w:hint="eastAsia"/>
        </w:rPr>
        <w:t>19</w:t>
      </w:r>
      <w:r w:rsidRPr="00483667">
        <w:rPr>
          <w:rFonts w:hint="eastAsia"/>
        </w:rPr>
        <w:t>大進口國。</w:t>
      </w:r>
    </w:p>
    <w:p w14:paraId="0A6ADCEB" w14:textId="456E5646" w:rsidR="00A959E9" w:rsidRPr="00483667" w:rsidRDefault="00A959E9" w:rsidP="00A959E9">
      <w:pPr>
        <w:pStyle w:val="af1"/>
      </w:pPr>
      <w:r w:rsidRPr="00483667">
        <w:rPr>
          <w:rFonts w:hint="eastAsia"/>
        </w:rPr>
        <w:t>自動化機械在加拿大是推動智慧製造與產業升級的核心技術之一，主</w:t>
      </w:r>
      <w:r w:rsidRPr="00483667">
        <w:rPr>
          <w:rFonts w:hint="eastAsia"/>
        </w:rPr>
        <w:lastRenderedPageBreak/>
        <w:t>要應用於汽車、航空、食品加工與包裝、能源與物流等領域</w:t>
      </w:r>
      <w:r w:rsidR="009471EF" w:rsidRPr="00483667">
        <w:rPr>
          <w:rFonts w:hint="eastAsia"/>
        </w:rPr>
        <w:t>；</w:t>
      </w:r>
      <w:r w:rsidRPr="00483667">
        <w:rPr>
          <w:rFonts w:hint="eastAsia"/>
        </w:rPr>
        <w:t>首先，加拿大的汽車與航太製造商廣泛導入自動化裝配線、協作機器人（</w:t>
      </w:r>
      <w:proofErr w:type="spellStart"/>
      <w:r w:rsidRPr="00483667">
        <w:rPr>
          <w:rFonts w:hint="eastAsia"/>
        </w:rPr>
        <w:t>Cobots</w:t>
      </w:r>
      <w:proofErr w:type="spellEnd"/>
      <w:r w:rsidRPr="00483667">
        <w:rPr>
          <w:rFonts w:hint="eastAsia"/>
        </w:rPr>
        <w:t>）與數位孿生（</w:t>
      </w:r>
      <w:r w:rsidRPr="00483667">
        <w:rPr>
          <w:rFonts w:hint="eastAsia"/>
        </w:rPr>
        <w:t>Digital Twin</w:t>
      </w:r>
      <w:r w:rsidRPr="00483667">
        <w:rPr>
          <w:rFonts w:hint="eastAsia"/>
        </w:rPr>
        <w:t>）技術，提升生產效率與品質控制</w:t>
      </w:r>
      <w:r w:rsidR="00323741" w:rsidRPr="00483667">
        <w:rPr>
          <w:rFonts w:hint="eastAsia"/>
        </w:rPr>
        <w:t>；</w:t>
      </w:r>
      <w:r w:rsidRPr="00483667">
        <w:rPr>
          <w:rFonts w:hint="eastAsia"/>
        </w:rPr>
        <w:t>例如，位於安大略省的汽車零組件供應商</w:t>
      </w:r>
      <w:r w:rsidRPr="00483667">
        <w:t>Magna Int</w:t>
      </w:r>
      <w:proofErr w:type="gramStart"/>
      <w:r w:rsidRPr="00483667">
        <w:t>’</w:t>
      </w:r>
      <w:proofErr w:type="gramEnd"/>
      <w:r w:rsidRPr="00483667">
        <w:t>l</w:t>
      </w:r>
      <w:r w:rsidRPr="00483667">
        <w:rPr>
          <w:rFonts w:hint="eastAsia"/>
        </w:rPr>
        <w:t>導入協作機器人與自動化裝配線，使用</w:t>
      </w:r>
      <w:r w:rsidRPr="00483667">
        <w:rPr>
          <w:rFonts w:hint="eastAsia"/>
        </w:rPr>
        <w:t>AI</w:t>
      </w:r>
      <w:r w:rsidRPr="00483667">
        <w:rPr>
          <w:rFonts w:hint="eastAsia"/>
        </w:rPr>
        <w:t>進行品質檢測與預測性維護，以及整合</w:t>
      </w:r>
      <w:r w:rsidRPr="00483667">
        <w:rPr>
          <w:rFonts w:hint="eastAsia"/>
        </w:rPr>
        <w:t>MES</w:t>
      </w:r>
      <w:r w:rsidRPr="00483667">
        <w:rPr>
          <w:rFonts w:hint="eastAsia"/>
        </w:rPr>
        <w:t>與</w:t>
      </w:r>
      <w:r w:rsidRPr="00483667">
        <w:rPr>
          <w:rFonts w:hint="eastAsia"/>
        </w:rPr>
        <w:t>ERP</w:t>
      </w:r>
      <w:r w:rsidRPr="00483667">
        <w:rPr>
          <w:rFonts w:hint="eastAsia"/>
        </w:rPr>
        <w:t>系統，實現即時生產監控與數據分析</w:t>
      </w:r>
      <w:r w:rsidR="00323741" w:rsidRPr="00483667">
        <w:rPr>
          <w:rFonts w:hint="eastAsia"/>
        </w:rPr>
        <w:t>；</w:t>
      </w:r>
      <w:r w:rsidRPr="00483667">
        <w:rPr>
          <w:rFonts w:hint="eastAsia"/>
        </w:rPr>
        <w:t>如此不僅提升生產效率、降低不良率，並可加快產品上市時間。</w:t>
      </w:r>
    </w:p>
    <w:p w14:paraId="40A9D87F" w14:textId="77777777" w:rsidR="00A959E9" w:rsidRPr="00483667" w:rsidRDefault="00A959E9" w:rsidP="00A959E9">
      <w:pPr>
        <w:pStyle w:val="af1"/>
      </w:pPr>
      <w:r w:rsidRPr="00483667">
        <w:rPr>
          <w:rFonts w:hint="eastAsia"/>
        </w:rPr>
        <w:t>在石油、天然氣與礦業領域，加拿大企業</w:t>
      </w:r>
      <w:r w:rsidRPr="00483667">
        <w:rPr>
          <w:rFonts w:hint="eastAsia"/>
        </w:rPr>
        <w:t>Suncor Energy</w:t>
      </w:r>
      <w:r w:rsidRPr="00483667">
        <w:rPr>
          <w:rFonts w:hint="eastAsia"/>
        </w:rPr>
        <w:t>採用智慧工廠平台來整合現場資料與遠端監控，利用</w:t>
      </w:r>
      <w:r w:rsidRPr="00483667">
        <w:rPr>
          <w:rFonts w:hint="eastAsia"/>
        </w:rPr>
        <w:t>IoT</w:t>
      </w:r>
      <w:r w:rsidRPr="00483667">
        <w:rPr>
          <w:rFonts w:hint="eastAsia"/>
        </w:rPr>
        <w:t>感測器與邊緣運算技術</w:t>
      </w:r>
      <w:proofErr w:type="gramStart"/>
      <w:r w:rsidRPr="00483667">
        <w:rPr>
          <w:rFonts w:hint="eastAsia"/>
        </w:rPr>
        <w:t>監控油砂開採</w:t>
      </w:r>
      <w:proofErr w:type="gramEnd"/>
      <w:r w:rsidRPr="00483667">
        <w:rPr>
          <w:rFonts w:hint="eastAsia"/>
        </w:rPr>
        <w:t>設備狀態與預測維護需求，減少非預期停機，提升安全性與營運效率。</w:t>
      </w:r>
    </w:p>
    <w:p w14:paraId="4EE351A8" w14:textId="0BEBF1A1" w:rsidR="00A959E9" w:rsidRPr="00483667" w:rsidRDefault="00A959E9" w:rsidP="00A959E9">
      <w:pPr>
        <w:pStyle w:val="af1"/>
      </w:pPr>
      <w:r w:rsidRPr="00483667">
        <w:rPr>
          <w:rFonts w:hint="eastAsia"/>
        </w:rPr>
        <w:t>在食品與飲料加工方面，食品廠商導入</w:t>
      </w:r>
      <w:r w:rsidR="009471EF" w:rsidRPr="00483667">
        <w:rPr>
          <w:rFonts w:ascii="華康細圓體" w:hint="eastAsia"/>
        </w:rPr>
        <w:t>“</w:t>
      </w:r>
      <w:r w:rsidRPr="00483667">
        <w:rPr>
          <w:rFonts w:hint="eastAsia"/>
        </w:rPr>
        <w:t>製造執行系統（</w:t>
      </w:r>
      <w:r w:rsidRPr="00483667">
        <w:rPr>
          <w:rFonts w:hint="eastAsia"/>
        </w:rPr>
        <w:t>MES</w:t>
      </w:r>
      <w:r w:rsidRPr="00483667">
        <w:rPr>
          <w:rFonts w:hint="eastAsia"/>
        </w:rPr>
        <w:t>）”與自動包裝機器，實現高效率與高衛生標準的生產流程</w:t>
      </w:r>
      <w:r w:rsidRPr="00483667">
        <w:rPr>
          <w:rFonts w:hint="eastAsia"/>
        </w:rPr>
        <w:t>;</w:t>
      </w:r>
      <w:r w:rsidRPr="00483667">
        <w:rPr>
          <w:rFonts w:hint="eastAsia"/>
        </w:rPr>
        <w:t>加拿大乳品與肉品加工業者則利用</w:t>
      </w:r>
      <w:r w:rsidRPr="00483667">
        <w:rPr>
          <w:rFonts w:hint="eastAsia"/>
        </w:rPr>
        <w:t>AI</w:t>
      </w:r>
      <w:r w:rsidRPr="00483667">
        <w:rPr>
          <w:rFonts w:hint="eastAsia"/>
        </w:rPr>
        <w:t>進行品質檢測與供應鏈追蹤。舉例來說，位於魁北克省食品與乳製品加工業者</w:t>
      </w:r>
      <w:r w:rsidRPr="00483667">
        <w:rPr>
          <w:rFonts w:hint="eastAsia"/>
        </w:rPr>
        <w:t>Agropur Dairy Cooperative</w:t>
      </w:r>
      <w:r w:rsidRPr="00483667">
        <w:rPr>
          <w:rFonts w:hint="eastAsia"/>
        </w:rPr>
        <w:t>導入自動化包裝與追溯系統，並使用</w:t>
      </w:r>
      <w:r w:rsidRPr="00483667">
        <w:rPr>
          <w:rFonts w:hint="eastAsia"/>
        </w:rPr>
        <w:t>AI</w:t>
      </w:r>
      <w:r w:rsidRPr="00483667">
        <w:rPr>
          <w:rFonts w:hint="eastAsia"/>
        </w:rPr>
        <w:t>進行品質檢測與供應鏈優化，提升食品安全與生產透明度，符合國際食品標準。</w:t>
      </w:r>
    </w:p>
    <w:p w14:paraId="01C08BDA" w14:textId="0D425B39" w:rsidR="00A959E9" w:rsidRPr="00483667" w:rsidRDefault="00A959E9" w:rsidP="00A959E9">
      <w:pPr>
        <w:pStyle w:val="af1"/>
      </w:pPr>
      <w:r w:rsidRPr="00483667">
        <w:rPr>
          <w:rFonts w:hint="eastAsia"/>
        </w:rPr>
        <w:t>加拿大有許多企業正在積極推動智慧製造技術，其中位於蒙特</w:t>
      </w:r>
      <w:proofErr w:type="gramStart"/>
      <w:r w:rsidRPr="00483667">
        <w:rPr>
          <w:rFonts w:hint="eastAsia"/>
        </w:rPr>
        <w:t>婁</w:t>
      </w:r>
      <w:proofErr w:type="gramEnd"/>
      <w:r w:rsidRPr="00483667">
        <w:rPr>
          <w:rFonts w:hint="eastAsia"/>
        </w:rPr>
        <w:t>的德勤加拿大智慧工廠</w:t>
      </w:r>
      <w:r w:rsidR="00234CEA" w:rsidRPr="00483667">
        <w:rPr>
          <w:rFonts w:hint="eastAsia"/>
        </w:rPr>
        <w:t>（</w:t>
      </w:r>
      <w:r w:rsidRPr="00483667">
        <w:rPr>
          <w:rFonts w:hint="eastAsia"/>
        </w:rPr>
        <w:t>The Smart Factory by Deloitte</w:t>
      </w:r>
      <w:r w:rsidRPr="00483667">
        <w:rPr>
          <w:rFonts w:hint="eastAsia"/>
        </w:rPr>
        <w:t>），是一座展示</w:t>
      </w:r>
      <w:r w:rsidRPr="00483667">
        <w:rPr>
          <w:rFonts w:hint="eastAsia"/>
        </w:rPr>
        <w:t>20</w:t>
      </w:r>
      <w:r w:rsidRPr="00483667">
        <w:rPr>
          <w:rFonts w:hint="eastAsia"/>
        </w:rPr>
        <w:t>多種尖端技術的創新設施，旨在透過數位轉型革新製造業和倉儲業。這座智慧工廠運用了人工智慧、</w:t>
      </w:r>
      <w:proofErr w:type="gramStart"/>
      <w:r w:rsidRPr="00483667">
        <w:rPr>
          <w:rFonts w:hint="eastAsia"/>
        </w:rPr>
        <w:t>物聯網</w:t>
      </w:r>
      <w:proofErr w:type="gramEnd"/>
      <w:r w:rsidRPr="00483667">
        <w:rPr>
          <w:rFonts w:hint="eastAsia"/>
        </w:rPr>
        <w:t>、機器人技術、大數據分析等工業</w:t>
      </w:r>
      <w:r w:rsidRPr="00483667">
        <w:rPr>
          <w:rFonts w:hint="eastAsia"/>
        </w:rPr>
        <w:t>4.0</w:t>
      </w:r>
      <w:r w:rsidRPr="00483667">
        <w:rPr>
          <w:rFonts w:hint="eastAsia"/>
        </w:rPr>
        <w:t>技術，打造互聯的生產與供應鏈生態系統。根據德勤的全球智慧工廠網路，該工廠將持續</w:t>
      </w:r>
      <w:proofErr w:type="gramStart"/>
      <w:r w:rsidRPr="00483667">
        <w:rPr>
          <w:rFonts w:hint="eastAsia"/>
        </w:rPr>
        <w:t>推動物聯網</w:t>
      </w:r>
      <w:proofErr w:type="gramEnd"/>
      <w:r w:rsidRPr="00483667">
        <w:rPr>
          <w:rFonts w:hint="eastAsia"/>
        </w:rPr>
        <w:t>、雲端運算、電腦視覺</w:t>
      </w:r>
      <w:proofErr w:type="gramStart"/>
      <w:r w:rsidRPr="00483667">
        <w:rPr>
          <w:rFonts w:hint="eastAsia"/>
        </w:rPr>
        <w:t>與資安解決</w:t>
      </w:r>
      <w:proofErr w:type="gramEnd"/>
      <w:r w:rsidRPr="00483667">
        <w:rPr>
          <w:rFonts w:hint="eastAsia"/>
        </w:rPr>
        <w:t>方案的整合，以提升製造業的敏捷性與效率。該智慧工廠的設立不僅展示了先進技術，也為加國企業提供試驗與學習的機會，協助加拿大製造業在全</w:t>
      </w:r>
      <w:r w:rsidRPr="00483667">
        <w:rPr>
          <w:rFonts w:hint="eastAsia"/>
        </w:rPr>
        <w:lastRenderedPageBreak/>
        <w:t>球競爭中取得優勢。</w:t>
      </w:r>
    </w:p>
    <w:p w14:paraId="52C1DA4C" w14:textId="77777777" w:rsidR="00A959E9" w:rsidRPr="00483667" w:rsidRDefault="00A959E9" w:rsidP="00A959E9">
      <w:pPr>
        <w:pStyle w:val="af1"/>
      </w:pPr>
      <w:r w:rsidRPr="00483667">
        <w:rPr>
          <w:rFonts w:hint="eastAsia"/>
        </w:rPr>
        <w:t>另外，德勤指出智慧製造六大科技趨勢包括了空間運算、</w:t>
      </w:r>
      <w:r w:rsidRPr="00483667">
        <w:rPr>
          <w:rFonts w:hint="eastAsia"/>
        </w:rPr>
        <w:t>AI</w:t>
      </w:r>
      <w:r w:rsidRPr="00483667">
        <w:rPr>
          <w:rFonts w:hint="eastAsia"/>
        </w:rPr>
        <w:t>未來趨勢、智慧硬體、</w:t>
      </w:r>
      <w:r w:rsidRPr="00483667">
        <w:rPr>
          <w:rFonts w:hint="eastAsia"/>
        </w:rPr>
        <w:t>IT</w:t>
      </w:r>
      <w:r w:rsidRPr="00483667">
        <w:rPr>
          <w:rFonts w:hint="eastAsia"/>
        </w:rPr>
        <w:t>升級、量子運算與智慧核心，這些技術將進一步影響智慧製造的發展</w:t>
      </w:r>
      <w:r w:rsidRPr="00483667">
        <w:rPr>
          <w:rFonts w:hint="eastAsia"/>
        </w:rPr>
        <w:t>;</w:t>
      </w:r>
      <w:r w:rsidRPr="00483667">
        <w:rPr>
          <w:rFonts w:hint="eastAsia"/>
        </w:rPr>
        <w:t>隨著</w:t>
      </w:r>
      <w:r w:rsidRPr="00483667">
        <w:rPr>
          <w:rFonts w:hint="eastAsia"/>
        </w:rPr>
        <w:t>AI</w:t>
      </w:r>
      <w:r w:rsidRPr="00483667">
        <w:rPr>
          <w:rFonts w:hint="eastAsia"/>
        </w:rPr>
        <w:t>與數位孿生技術的進步，智慧製造將能夠更精確地預測生產需求及優化供應鏈管理。</w:t>
      </w:r>
    </w:p>
    <w:p w14:paraId="71E086FA" w14:textId="0035D3E7" w:rsidR="00A959E9" w:rsidRPr="00483667" w:rsidRDefault="00A959E9" w:rsidP="00A959E9">
      <w:pPr>
        <w:pStyle w:val="af1"/>
      </w:pPr>
      <w:r w:rsidRPr="00483667">
        <w:rPr>
          <w:rFonts w:hint="eastAsia"/>
        </w:rPr>
        <w:t>除此之外，加拿大也積極與國際自動化企業建立合作，英國</w:t>
      </w:r>
      <w:proofErr w:type="spellStart"/>
      <w:r w:rsidRPr="00483667">
        <w:rPr>
          <w:rFonts w:hint="eastAsia"/>
        </w:rPr>
        <w:t>Navtech</w:t>
      </w:r>
      <w:proofErr w:type="spellEnd"/>
      <w:r w:rsidRPr="00483667">
        <w:rPr>
          <w:rFonts w:hint="eastAsia"/>
        </w:rPr>
        <w:t xml:space="preserve"> Radar</w:t>
      </w:r>
      <w:r w:rsidRPr="00483667">
        <w:rPr>
          <w:rFonts w:hint="eastAsia"/>
        </w:rPr>
        <w:t>與加拿大</w:t>
      </w:r>
      <w:r w:rsidRPr="00483667">
        <w:rPr>
          <w:rFonts w:hint="eastAsia"/>
        </w:rPr>
        <w:t>Apex Automation</w:t>
      </w:r>
      <w:r w:rsidRPr="00483667">
        <w:rPr>
          <w:rFonts w:hint="eastAsia"/>
        </w:rPr>
        <w:t>於</w:t>
      </w:r>
      <w:r w:rsidRPr="00483667">
        <w:rPr>
          <w:rFonts w:hint="eastAsia"/>
        </w:rPr>
        <w:t>2022</w:t>
      </w:r>
      <w:r w:rsidRPr="00483667">
        <w:rPr>
          <w:rFonts w:hint="eastAsia"/>
        </w:rPr>
        <w:t>年宣布建立戰略合作夥伴關係，針對礦業與</w:t>
      </w:r>
      <w:proofErr w:type="gramStart"/>
      <w:r w:rsidRPr="00483667">
        <w:rPr>
          <w:rFonts w:hint="eastAsia"/>
        </w:rPr>
        <w:t>港口等場域</w:t>
      </w:r>
      <w:proofErr w:type="gramEnd"/>
      <w:r w:rsidRPr="00483667">
        <w:rPr>
          <w:rFonts w:hint="eastAsia"/>
        </w:rPr>
        <w:t>開發自主解決方案。</w:t>
      </w:r>
      <w:proofErr w:type="spellStart"/>
      <w:r w:rsidRPr="00483667">
        <w:rPr>
          <w:rFonts w:hint="eastAsia"/>
        </w:rPr>
        <w:t>Navtech</w:t>
      </w:r>
      <w:proofErr w:type="spellEnd"/>
      <w:r w:rsidRPr="00483667">
        <w:rPr>
          <w:rFonts w:hint="eastAsia"/>
        </w:rPr>
        <w:t>的</w:t>
      </w:r>
      <w:r w:rsidRPr="00483667">
        <w:rPr>
          <w:rFonts w:hint="eastAsia"/>
        </w:rPr>
        <w:t>360</w:t>
      </w:r>
      <w:r w:rsidRPr="00483667">
        <w:rPr>
          <w:rFonts w:hint="eastAsia"/>
        </w:rPr>
        <w:t>°雷達感測技術可在惡劣環境中提供穩定偵測，</w:t>
      </w:r>
      <w:r w:rsidRPr="00483667">
        <w:rPr>
          <w:rFonts w:hint="eastAsia"/>
        </w:rPr>
        <w:t>Apex</w:t>
      </w:r>
      <w:r w:rsidRPr="00483667">
        <w:rPr>
          <w:rFonts w:hint="eastAsia"/>
        </w:rPr>
        <w:t>則專精於工業</w:t>
      </w:r>
      <w:r w:rsidRPr="00483667">
        <w:rPr>
          <w:rFonts w:hint="eastAsia"/>
        </w:rPr>
        <w:t>4.0</w:t>
      </w:r>
      <w:r w:rsidRPr="00483667">
        <w:rPr>
          <w:rFonts w:hint="eastAsia"/>
        </w:rPr>
        <w:t>與自主系統整合，此合作使得</w:t>
      </w:r>
      <w:proofErr w:type="spellStart"/>
      <w:r w:rsidRPr="00483667">
        <w:rPr>
          <w:rFonts w:hint="eastAsia"/>
        </w:rPr>
        <w:t>Navtech</w:t>
      </w:r>
      <w:proofErr w:type="spellEnd"/>
      <w:r w:rsidRPr="00483667">
        <w:rPr>
          <w:rFonts w:hint="eastAsia"/>
        </w:rPr>
        <w:t>的技術更容易進入加拿大市場，尤其是港口、礦業、製造業等領域。而</w:t>
      </w:r>
      <w:r w:rsidRPr="00483667">
        <w:rPr>
          <w:rFonts w:hint="eastAsia"/>
        </w:rPr>
        <w:t>Apex</w:t>
      </w:r>
      <w:r w:rsidRPr="00483667">
        <w:rPr>
          <w:rFonts w:hint="eastAsia"/>
        </w:rPr>
        <w:t>則能獲得</w:t>
      </w:r>
      <w:proofErr w:type="spellStart"/>
      <w:r w:rsidRPr="00483667">
        <w:rPr>
          <w:rFonts w:hint="eastAsia"/>
        </w:rPr>
        <w:t>Navtech</w:t>
      </w:r>
      <w:proofErr w:type="spellEnd"/>
      <w:r w:rsidRPr="00483667">
        <w:rPr>
          <w:rFonts w:hint="eastAsia"/>
        </w:rPr>
        <w:t>雷達技術的專業知識與訓練，提升其在自動化領域的地位</w:t>
      </w:r>
      <w:r w:rsidR="00323741" w:rsidRPr="00483667">
        <w:rPr>
          <w:rFonts w:hint="eastAsia"/>
        </w:rPr>
        <w:t>；</w:t>
      </w:r>
      <w:r w:rsidRPr="00483667">
        <w:rPr>
          <w:rFonts w:hint="eastAsia"/>
        </w:rPr>
        <w:t>這項合作不僅是技術上的結合，更創造了雙贏的局面。</w:t>
      </w:r>
    </w:p>
    <w:p w14:paraId="4DA70ED8" w14:textId="77777777" w:rsidR="00A959E9" w:rsidRPr="00483667" w:rsidRDefault="00A959E9" w:rsidP="00A959E9">
      <w:pPr>
        <w:pStyle w:val="af1"/>
      </w:pPr>
      <w:r w:rsidRPr="00483667">
        <w:rPr>
          <w:rFonts w:hint="eastAsia"/>
        </w:rPr>
        <w:t>隨著智慧製造的興起，加拿大製造業也正加速導入自動化與機器人技術、</w:t>
      </w:r>
      <w:r w:rsidRPr="00483667">
        <w:rPr>
          <w:rFonts w:hint="eastAsia"/>
        </w:rPr>
        <w:t>IoT</w:t>
      </w:r>
      <w:r w:rsidRPr="00483667">
        <w:rPr>
          <w:rFonts w:hint="eastAsia"/>
        </w:rPr>
        <w:t>感測與預測性維護及數位對映與能源管理系統，這些技術不僅提升了產能，也讓加拿大在全球製造供應鏈中更具競爭力。智慧製造已經成為各國製造業未來發展的關鍵，在加國政府支持及優惠措施配合下，可預見未來加拿大在智慧製造方面，無論在機械或技術方面都將持續發展，前景看好。</w:t>
      </w:r>
    </w:p>
    <w:p w14:paraId="706E21DA" w14:textId="3A0EAD98" w:rsidR="00D76806" w:rsidRPr="00483667" w:rsidRDefault="00A959E9" w:rsidP="00A959E9">
      <w:pPr>
        <w:pStyle w:val="af1"/>
      </w:pPr>
      <w:r w:rsidRPr="00483667">
        <w:rPr>
          <w:rFonts w:hint="eastAsia"/>
        </w:rPr>
        <w:t>從競爭分析角度來看，我國機械廠商具有的優勢包括：產品量產能力強、全球供貨能力強、廠商能因應市場需求不斷創新求變、機動彈性生產能力強、以及科技人才充足，再加上我國已有深厚的資通訊產業的基礎和優勢，未來藉由跨領域創新來推動臺灣智慧機械的發展，協助臺灣的相關機械廠商進行創新轉型，尤其近年來歐美供應鏈進行重組，臺灣可成為「非紅供應鏈」的可信賴供應來源，開創臺灣的新利基，將是我</w:t>
      </w:r>
      <w:r w:rsidRPr="00483667">
        <w:rPr>
          <w:rFonts w:hint="eastAsia"/>
        </w:rPr>
        <w:lastRenderedPageBreak/>
        <w:t>國政府及業者重要課題之</w:t>
      </w:r>
      <w:proofErr w:type="gramStart"/>
      <w:r w:rsidRPr="00483667">
        <w:rPr>
          <w:rFonts w:hint="eastAsia"/>
        </w:rPr>
        <w:t>一</w:t>
      </w:r>
      <w:proofErr w:type="gramEnd"/>
      <w:r w:rsidRPr="00483667">
        <w:rPr>
          <w:rFonts w:hint="eastAsia"/>
        </w:rPr>
        <w:t>。另外，促進</w:t>
      </w:r>
      <w:proofErr w:type="gramStart"/>
      <w:r w:rsidR="002E085A" w:rsidRPr="00483667">
        <w:rPr>
          <w:rFonts w:hint="eastAsia"/>
        </w:rPr>
        <w:t>臺</w:t>
      </w:r>
      <w:proofErr w:type="gramEnd"/>
      <w:r w:rsidRPr="00483667">
        <w:rPr>
          <w:rFonts w:hint="eastAsia"/>
        </w:rPr>
        <w:t>、加產業界交流與雙方策略聯盟，將可為</w:t>
      </w:r>
      <w:proofErr w:type="gramStart"/>
      <w:r w:rsidRPr="00483667">
        <w:rPr>
          <w:rFonts w:hint="eastAsia"/>
        </w:rPr>
        <w:t>臺</w:t>
      </w:r>
      <w:proofErr w:type="gramEnd"/>
      <w:r w:rsidRPr="00483667">
        <w:rPr>
          <w:rFonts w:hint="eastAsia"/>
        </w:rPr>
        <w:t>加雙方經濟注入新動能，達到雙贏的局面。</w:t>
      </w:r>
    </w:p>
    <w:p w14:paraId="2149EB3C" w14:textId="77777777" w:rsidR="00D76806" w:rsidRPr="00483667" w:rsidRDefault="00D76806" w:rsidP="00F771BF">
      <w:pPr>
        <w:pStyle w:val="a8"/>
      </w:pPr>
      <w:r w:rsidRPr="00483667">
        <w:rPr>
          <w:rFonts w:hint="eastAsia"/>
        </w:rPr>
        <w:t>（四）生物科技產業</w:t>
      </w:r>
    </w:p>
    <w:p w14:paraId="1B5B1B53" w14:textId="51945829" w:rsidR="00A959E9" w:rsidRPr="00483667" w:rsidRDefault="00A959E9" w:rsidP="00A959E9">
      <w:pPr>
        <w:pStyle w:val="af1"/>
      </w:pPr>
      <w:r w:rsidRPr="00483667">
        <w:rPr>
          <w:rFonts w:hint="eastAsia"/>
        </w:rPr>
        <w:t>加拿大擁有強大的生物科技研究實力，</w:t>
      </w:r>
      <w:proofErr w:type="gramStart"/>
      <w:r w:rsidRPr="00483667">
        <w:rPr>
          <w:rFonts w:hint="eastAsia"/>
        </w:rPr>
        <w:t>疫</w:t>
      </w:r>
      <w:proofErr w:type="gramEnd"/>
      <w:r w:rsidRPr="00483667">
        <w:rPr>
          <w:rFonts w:hint="eastAsia"/>
        </w:rPr>
        <w:t>情期間多家生技公司參與</w:t>
      </w:r>
      <w:r w:rsidR="0080510E" w:rsidRPr="00483667">
        <w:rPr>
          <w:rFonts w:hint="eastAsia"/>
        </w:rPr>
        <w:t>「嚴重特殊傳染性肺炎」（</w:t>
      </w:r>
      <w:r w:rsidR="0080510E" w:rsidRPr="00483667">
        <w:rPr>
          <w:rFonts w:hint="eastAsia"/>
        </w:rPr>
        <w:t>COVID-19</w:t>
      </w:r>
      <w:r w:rsidR="0080510E" w:rsidRPr="00483667">
        <w:rPr>
          <w:rFonts w:hint="eastAsia"/>
        </w:rPr>
        <w:t>）</w:t>
      </w:r>
      <w:r w:rsidRPr="00483667">
        <w:rPr>
          <w:rFonts w:hint="eastAsia"/>
        </w:rPr>
        <w:t>病毒疫苗的研發、臨床試驗及抗病毒藥物的研究，扮演重要的角色。加拿大政府提出「加拿大生物製造與生命科學發展策略（</w:t>
      </w:r>
      <w:r w:rsidRPr="00483667">
        <w:t>Canada’s Biomanufacturing and Life Sciences Strategy</w:t>
      </w:r>
      <w:r w:rsidRPr="00483667">
        <w:t>）</w:t>
      </w:r>
      <w:r w:rsidRPr="00483667">
        <w:rPr>
          <w:rFonts w:hint="eastAsia"/>
        </w:rPr>
        <w:t>」，旨在建構完善的生技製造、疫苗和醫藥生態系統，強化自主供應能力。據加拿大創新科學及經濟發展部（</w:t>
      </w:r>
      <w:r w:rsidRPr="00483667">
        <w:rPr>
          <w:rFonts w:hint="eastAsia"/>
        </w:rPr>
        <w:t>ISED</w:t>
      </w:r>
      <w:r w:rsidRPr="00483667">
        <w:rPr>
          <w:rFonts w:hint="eastAsia"/>
        </w:rPr>
        <w:t>）資料顯示，加拿大生技業年產值高達</w:t>
      </w:r>
      <w:r w:rsidRPr="00483667">
        <w:rPr>
          <w:rFonts w:hint="eastAsia"/>
        </w:rPr>
        <w:t>821</w:t>
      </w:r>
      <w:r w:rsidRPr="00483667">
        <w:rPr>
          <w:rFonts w:hint="eastAsia"/>
        </w:rPr>
        <w:t>億加元，約涵蓋</w:t>
      </w:r>
      <w:r w:rsidRPr="00483667">
        <w:rPr>
          <w:rFonts w:hint="eastAsia"/>
        </w:rPr>
        <w:t>3,800</w:t>
      </w:r>
      <w:r w:rsidRPr="00483667">
        <w:rPr>
          <w:rFonts w:hint="eastAsia"/>
        </w:rPr>
        <w:t>家企業和</w:t>
      </w:r>
      <w:r w:rsidRPr="00483667">
        <w:rPr>
          <w:rFonts w:hint="eastAsia"/>
        </w:rPr>
        <w:t>22</w:t>
      </w:r>
      <w:r w:rsidRPr="00483667">
        <w:rPr>
          <w:rFonts w:hint="eastAsia"/>
        </w:rPr>
        <w:t>萬名的專業人員，並在聯邦政府</w:t>
      </w:r>
      <w:r w:rsidRPr="00483667">
        <w:rPr>
          <w:rFonts w:hint="eastAsia"/>
        </w:rPr>
        <w:t>22</w:t>
      </w:r>
      <w:r w:rsidRPr="00483667">
        <w:rPr>
          <w:rFonts w:hint="eastAsia"/>
        </w:rPr>
        <w:t>億加元生物科技投資戰略的推動下顯著增長，預計年增率達</w:t>
      </w:r>
      <w:r w:rsidRPr="00483667">
        <w:rPr>
          <w:rFonts w:hint="eastAsia"/>
        </w:rPr>
        <w:t>10%</w:t>
      </w:r>
      <w:r w:rsidRPr="00483667">
        <w:rPr>
          <w:rFonts w:hint="eastAsia"/>
        </w:rPr>
        <w:t>。加拿大在</w:t>
      </w:r>
      <w:r w:rsidRPr="00483667">
        <w:rPr>
          <w:rFonts w:hint="eastAsia"/>
        </w:rPr>
        <w:t>AI</w:t>
      </w:r>
      <w:r w:rsidRPr="00483667">
        <w:rPr>
          <w:rFonts w:hint="eastAsia"/>
        </w:rPr>
        <w:t>醫療、精</w:t>
      </w:r>
      <w:proofErr w:type="gramStart"/>
      <w:r w:rsidRPr="00483667">
        <w:rPr>
          <w:rFonts w:hint="eastAsia"/>
        </w:rPr>
        <w:t>準</w:t>
      </w:r>
      <w:proofErr w:type="gramEnd"/>
      <w:r w:rsidRPr="00483667">
        <w:rPr>
          <w:rFonts w:hint="eastAsia"/>
        </w:rPr>
        <w:t>醫療、再生醫療、基因體與腫瘤學等領域具全球領先地位，並積極發展數位醫療、基因編輯與感染控制等新興技術，以加速產業創新升級。</w:t>
      </w:r>
    </w:p>
    <w:p w14:paraId="11340D3B" w14:textId="77777777" w:rsidR="00A959E9" w:rsidRPr="00483667" w:rsidRDefault="00A959E9" w:rsidP="00A959E9">
      <w:pPr>
        <w:pStyle w:val="af1"/>
      </w:pPr>
      <w:r w:rsidRPr="00483667">
        <w:rPr>
          <w:rFonts w:hint="eastAsia"/>
        </w:rPr>
        <w:t>過去數年來，加拿大聯邦政府已投入超過</w:t>
      </w:r>
      <w:r w:rsidRPr="00483667">
        <w:rPr>
          <w:rFonts w:hint="eastAsia"/>
        </w:rPr>
        <w:t>22</w:t>
      </w:r>
      <w:r w:rsidRPr="00483667">
        <w:rPr>
          <w:rFonts w:hint="eastAsia"/>
        </w:rPr>
        <w:t>億加元用於加速疫苗、藥物開發和臨床研究，共推動</w:t>
      </w:r>
      <w:r w:rsidRPr="00483667">
        <w:rPr>
          <w:rFonts w:hint="eastAsia"/>
        </w:rPr>
        <w:t>38</w:t>
      </w:r>
      <w:r w:rsidRPr="00483667">
        <w:rPr>
          <w:rFonts w:hint="eastAsia"/>
        </w:rPr>
        <w:t>個專案。例如，莫德納位於魁北克省</w:t>
      </w:r>
      <w:r w:rsidRPr="00483667">
        <w:rPr>
          <w:rFonts w:hint="eastAsia"/>
        </w:rPr>
        <w:t>Laval</w:t>
      </w:r>
      <w:r w:rsidRPr="00483667">
        <w:rPr>
          <w:rFonts w:hint="eastAsia"/>
        </w:rPr>
        <w:t>市的</w:t>
      </w:r>
      <w:r w:rsidRPr="00483667">
        <w:rPr>
          <w:rFonts w:hint="eastAsia"/>
        </w:rPr>
        <w:t>mRNA</w:t>
      </w:r>
      <w:r w:rsidRPr="00483667">
        <w:rPr>
          <w:rFonts w:hint="eastAsia"/>
        </w:rPr>
        <w:t>製造工廠已完工，已於</w:t>
      </w:r>
      <w:r w:rsidRPr="00483667">
        <w:rPr>
          <w:rFonts w:hint="eastAsia"/>
        </w:rPr>
        <w:t>2025</w:t>
      </w:r>
      <w:r w:rsidRPr="00483667">
        <w:rPr>
          <w:rFonts w:hint="eastAsia"/>
        </w:rPr>
        <w:t>年起開始生產呼吸道</w:t>
      </w:r>
      <w:r w:rsidRPr="00483667">
        <w:rPr>
          <w:rFonts w:hint="eastAsia"/>
        </w:rPr>
        <w:t>mRNA</w:t>
      </w:r>
      <w:r w:rsidRPr="00483667">
        <w:rPr>
          <w:rFonts w:hint="eastAsia"/>
        </w:rPr>
        <w:t>疫苗，年產</w:t>
      </w:r>
      <w:r w:rsidRPr="00483667">
        <w:rPr>
          <w:rFonts w:hint="eastAsia"/>
        </w:rPr>
        <w:t>1</w:t>
      </w:r>
      <w:r w:rsidRPr="00483667">
        <w:rPr>
          <w:rFonts w:hint="eastAsia"/>
        </w:rPr>
        <w:t>億劑。加拿大各省政府也紛紛祭出推動生技產業發展策略，為生技製藥業注入一波成長動能。</w:t>
      </w:r>
    </w:p>
    <w:p w14:paraId="14EC4E41" w14:textId="77777777" w:rsidR="00A959E9" w:rsidRPr="00483667" w:rsidRDefault="00A959E9" w:rsidP="00A959E9">
      <w:pPr>
        <w:pStyle w:val="af1"/>
      </w:pPr>
      <w:r w:rsidRPr="00483667">
        <w:rPr>
          <w:rFonts w:hint="eastAsia"/>
        </w:rPr>
        <w:t>加拿大是北美第</w:t>
      </w:r>
      <w:r w:rsidRPr="00483667">
        <w:rPr>
          <w:rFonts w:hint="eastAsia"/>
        </w:rPr>
        <w:t>2</w:t>
      </w:r>
      <w:r w:rsidRPr="00483667">
        <w:rPr>
          <w:rFonts w:hint="eastAsia"/>
        </w:rPr>
        <w:t>大生技</w:t>
      </w:r>
      <w:proofErr w:type="gramStart"/>
      <w:r w:rsidRPr="00483667">
        <w:rPr>
          <w:rFonts w:hint="eastAsia"/>
        </w:rPr>
        <w:t>產業廊帶</w:t>
      </w:r>
      <w:proofErr w:type="gramEnd"/>
      <w:r w:rsidRPr="00483667">
        <w:rPr>
          <w:rFonts w:hint="eastAsia"/>
        </w:rPr>
        <w:t>，生技公司數量排名全球第</w:t>
      </w:r>
      <w:r w:rsidRPr="00483667">
        <w:rPr>
          <w:rFonts w:hint="eastAsia"/>
        </w:rPr>
        <w:t>2</w:t>
      </w:r>
      <w:r w:rsidRPr="00483667">
        <w:rPr>
          <w:rFonts w:hint="eastAsia"/>
        </w:rPr>
        <w:t>，擁有</w:t>
      </w:r>
      <w:r w:rsidRPr="00483667">
        <w:rPr>
          <w:rFonts w:hint="eastAsia"/>
        </w:rPr>
        <w:t>40</w:t>
      </w:r>
      <w:r w:rsidRPr="00483667">
        <w:rPr>
          <w:rFonts w:hint="eastAsia"/>
        </w:rPr>
        <w:t>家頂尖研究型醫院、</w:t>
      </w:r>
      <w:r w:rsidRPr="00483667">
        <w:rPr>
          <w:rFonts w:hint="eastAsia"/>
        </w:rPr>
        <w:t>17</w:t>
      </w:r>
      <w:r w:rsidRPr="00483667">
        <w:rPr>
          <w:rFonts w:hint="eastAsia"/>
        </w:rPr>
        <w:t>個生命科學網路與卓越中心，以及</w:t>
      </w:r>
      <w:r w:rsidRPr="00483667">
        <w:rPr>
          <w:rFonts w:hint="eastAsia"/>
        </w:rPr>
        <w:t>60</w:t>
      </w:r>
      <w:r w:rsidRPr="00483667">
        <w:rPr>
          <w:rFonts w:hint="eastAsia"/>
        </w:rPr>
        <w:t>多個生物科技孵化器和加速器。據生命科學資料庫</w:t>
      </w:r>
      <w:proofErr w:type="spellStart"/>
      <w:r w:rsidRPr="00483667">
        <w:rPr>
          <w:rFonts w:hint="eastAsia"/>
        </w:rPr>
        <w:t>Biotechgate</w:t>
      </w:r>
      <w:proofErr w:type="spellEnd"/>
      <w:r w:rsidRPr="00483667">
        <w:rPr>
          <w:rFonts w:hint="eastAsia"/>
        </w:rPr>
        <w:t>資料顯示，加拿大生命科學公司數量共</w:t>
      </w:r>
      <w:r w:rsidRPr="00483667">
        <w:rPr>
          <w:rFonts w:hint="eastAsia"/>
        </w:rPr>
        <w:t>4,719</w:t>
      </w:r>
      <w:r w:rsidRPr="00483667">
        <w:rPr>
          <w:rFonts w:hint="eastAsia"/>
        </w:rPr>
        <w:t>家；其中，生物科技公司約</w:t>
      </w:r>
      <w:r w:rsidRPr="00483667">
        <w:rPr>
          <w:rFonts w:hint="eastAsia"/>
        </w:rPr>
        <w:t>1,079</w:t>
      </w:r>
      <w:r w:rsidRPr="00483667">
        <w:rPr>
          <w:rFonts w:hint="eastAsia"/>
        </w:rPr>
        <w:t>家，涵蓋領域包括生技治療（占</w:t>
      </w:r>
      <w:r w:rsidRPr="00483667">
        <w:rPr>
          <w:rFonts w:hint="eastAsia"/>
        </w:rPr>
        <w:t>32%</w:t>
      </w:r>
      <w:r w:rsidRPr="00483667">
        <w:rPr>
          <w:rFonts w:hint="eastAsia"/>
        </w:rPr>
        <w:t>）、研發服務（占</w:t>
      </w:r>
      <w:r w:rsidRPr="00483667">
        <w:rPr>
          <w:rFonts w:hint="eastAsia"/>
        </w:rPr>
        <w:t>37%</w:t>
      </w:r>
      <w:r w:rsidRPr="00483667">
        <w:rPr>
          <w:rFonts w:hint="eastAsia"/>
        </w:rPr>
        <w:t>）及其他（占</w:t>
      </w:r>
      <w:r w:rsidRPr="00483667">
        <w:rPr>
          <w:rFonts w:hint="eastAsia"/>
        </w:rPr>
        <w:t>31%</w:t>
      </w:r>
      <w:r w:rsidRPr="00483667">
        <w:rPr>
          <w:rFonts w:hint="eastAsia"/>
        </w:rPr>
        <w:t>）。產業聚落位於東岸安大略省（約</w:t>
      </w:r>
      <w:r w:rsidRPr="00483667">
        <w:rPr>
          <w:rFonts w:hint="eastAsia"/>
        </w:rPr>
        <w:t>405</w:t>
      </w:r>
      <w:r w:rsidRPr="00483667">
        <w:rPr>
          <w:rFonts w:hint="eastAsia"/>
        </w:rPr>
        <w:t>家）及魁北克省（約</w:t>
      </w:r>
      <w:r w:rsidRPr="00483667">
        <w:rPr>
          <w:rFonts w:hint="eastAsia"/>
        </w:rPr>
        <w:t>286</w:t>
      </w:r>
      <w:r w:rsidRPr="00483667">
        <w:rPr>
          <w:rFonts w:hint="eastAsia"/>
        </w:rPr>
        <w:t>家），西岸卑詩省（約</w:t>
      </w:r>
      <w:r w:rsidRPr="00483667">
        <w:rPr>
          <w:rFonts w:hint="eastAsia"/>
        </w:rPr>
        <w:lastRenderedPageBreak/>
        <w:t>207</w:t>
      </w:r>
      <w:r w:rsidRPr="00483667">
        <w:rPr>
          <w:rFonts w:hint="eastAsia"/>
        </w:rPr>
        <w:t>家）及亞伯達省（約</w:t>
      </w:r>
      <w:r w:rsidRPr="00483667">
        <w:rPr>
          <w:rFonts w:hint="eastAsia"/>
        </w:rPr>
        <w:t>109</w:t>
      </w:r>
      <w:r w:rsidRPr="00483667">
        <w:rPr>
          <w:rFonts w:hint="eastAsia"/>
        </w:rPr>
        <w:t>家），多集中於蒙特</w:t>
      </w:r>
      <w:proofErr w:type="gramStart"/>
      <w:r w:rsidRPr="00483667">
        <w:rPr>
          <w:rFonts w:hint="eastAsia"/>
        </w:rPr>
        <w:t>婁</w:t>
      </w:r>
      <w:proofErr w:type="gramEnd"/>
      <w:r w:rsidRPr="00483667">
        <w:rPr>
          <w:rFonts w:hint="eastAsia"/>
        </w:rPr>
        <w:t>、多倫多和溫哥華等三大城市。加拿大生技治療公司業務領域又細分為以下類別：小分子藥物（占</w:t>
      </w:r>
      <w:r w:rsidRPr="00483667">
        <w:t>19%</w:t>
      </w:r>
      <w:r w:rsidRPr="00483667">
        <w:rPr>
          <w:rFonts w:hint="eastAsia"/>
        </w:rPr>
        <w:t>）、抗感染藥物（占</w:t>
      </w:r>
      <w:r w:rsidRPr="00483667">
        <w:t>9%</w:t>
      </w:r>
      <w:r w:rsidRPr="00483667">
        <w:rPr>
          <w:rFonts w:hint="eastAsia"/>
        </w:rPr>
        <w:t>）、藥物傳輸（占</w:t>
      </w:r>
      <w:r w:rsidRPr="00483667">
        <w:t>9%</w:t>
      </w:r>
      <w:r w:rsidRPr="00483667">
        <w:rPr>
          <w:rFonts w:hint="eastAsia"/>
        </w:rPr>
        <w:t>）、抗體（占</w:t>
      </w:r>
      <w:r w:rsidRPr="00483667">
        <w:t>7%</w:t>
      </w:r>
      <w:r w:rsidRPr="00483667">
        <w:rPr>
          <w:rFonts w:hint="eastAsia"/>
        </w:rPr>
        <w:t>）、免疫療法（占</w:t>
      </w:r>
      <w:r w:rsidRPr="00483667">
        <w:t>7%</w:t>
      </w:r>
      <w:r w:rsidRPr="00483667">
        <w:rPr>
          <w:rFonts w:hint="eastAsia"/>
        </w:rPr>
        <w:t>）、天然藥物（占</w:t>
      </w:r>
      <w:r w:rsidRPr="00483667">
        <w:t>7%</w:t>
      </w:r>
      <w:r w:rsidRPr="00483667">
        <w:rPr>
          <w:rFonts w:hint="eastAsia"/>
        </w:rPr>
        <w:t>）、蛋白質（占</w:t>
      </w:r>
      <w:r w:rsidRPr="00483667">
        <w:t>6%</w:t>
      </w:r>
      <w:r w:rsidRPr="00483667">
        <w:rPr>
          <w:rFonts w:hint="eastAsia"/>
        </w:rPr>
        <w:t>）、分子診斷（占</w:t>
      </w:r>
      <w:r w:rsidRPr="00483667">
        <w:t>4%</w:t>
      </w:r>
      <w:r w:rsidRPr="00483667">
        <w:rPr>
          <w:rFonts w:hint="eastAsia"/>
        </w:rPr>
        <w:t>）、</w:t>
      </w:r>
      <w:proofErr w:type="gramStart"/>
      <w:r w:rsidRPr="00483667">
        <w:rPr>
          <w:rFonts w:hint="eastAsia"/>
        </w:rPr>
        <w:t>胜</w:t>
      </w:r>
      <w:proofErr w:type="gramEnd"/>
      <w:r w:rsidRPr="00483667">
        <w:rPr>
          <w:rFonts w:hint="eastAsia"/>
        </w:rPr>
        <w:t>肽（占</w:t>
      </w:r>
      <w:r w:rsidRPr="00483667">
        <w:t>4%</w:t>
      </w:r>
      <w:r w:rsidRPr="00483667">
        <w:rPr>
          <w:rFonts w:hint="eastAsia"/>
        </w:rPr>
        <w:t>）、疫苗（占</w:t>
      </w:r>
      <w:r w:rsidRPr="00483667">
        <w:t>4%</w:t>
      </w:r>
      <w:r w:rsidRPr="00483667">
        <w:rPr>
          <w:rFonts w:hint="eastAsia"/>
        </w:rPr>
        <w:t>）、細胞治療（占</w:t>
      </w:r>
      <w:r w:rsidRPr="00483667">
        <w:t>4%</w:t>
      </w:r>
      <w:r w:rsidRPr="00483667">
        <w:rPr>
          <w:rFonts w:hint="eastAsia"/>
        </w:rPr>
        <w:t>）、基因治療（占</w:t>
      </w:r>
      <w:r w:rsidRPr="00483667">
        <w:t>3%</w:t>
      </w:r>
      <w:r w:rsidRPr="00483667">
        <w:rPr>
          <w:rFonts w:hint="eastAsia"/>
        </w:rPr>
        <w:t>）、幹細胞（占</w:t>
      </w:r>
      <w:r w:rsidRPr="00483667">
        <w:t>3%</w:t>
      </w:r>
      <w:r w:rsidRPr="00483667">
        <w:rPr>
          <w:rFonts w:hint="eastAsia"/>
        </w:rPr>
        <w:t>）等。</w:t>
      </w:r>
    </w:p>
    <w:p w14:paraId="4882C178" w14:textId="12491751" w:rsidR="00A959E9" w:rsidRPr="00483667" w:rsidRDefault="00A959E9" w:rsidP="00A959E9">
      <w:pPr>
        <w:pStyle w:val="af1"/>
      </w:pPr>
      <w:r w:rsidRPr="00483667">
        <w:rPr>
          <w:rFonts w:hint="eastAsia"/>
        </w:rPr>
        <w:t>加拿大生技企業在苗研發及藥物治療方面表現相當亮眼，舉例而言，加拿大生技公司龍頭</w:t>
      </w:r>
      <w:r w:rsidRPr="00483667">
        <w:rPr>
          <w:rFonts w:hint="eastAsia"/>
        </w:rPr>
        <w:t>STEMCELL Technologies</w:t>
      </w:r>
      <w:r w:rsidRPr="00483667">
        <w:rPr>
          <w:rFonts w:hint="eastAsia"/>
        </w:rPr>
        <w:t>，總部位於</w:t>
      </w:r>
      <w:proofErr w:type="gramStart"/>
      <w:r w:rsidRPr="00483667">
        <w:rPr>
          <w:rFonts w:hint="eastAsia"/>
        </w:rPr>
        <w:t>本拿比</w:t>
      </w:r>
      <w:proofErr w:type="gramEnd"/>
      <w:r w:rsidRPr="00483667">
        <w:rPr>
          <w:rFonts w:hint="eastAsia"/>
        </w:rPr>
        <w:t>，成立</w:t>
      </w:r>
      <w:r w:rsidRPr="00483667">
        <w:rPr>
          <w:rFonts w:hint="eastAsia"/>
        </w:rPr>
        <w:t>30</w:t>
      </w:r>
      <w:r w:rsidRPr="00483667">
        <w:rPr>
          <w:rFonts w:hint="eastAsia"/>
        </w:rPr>
        <w:t>年以來，年均成長率達</w:t>
      </w:r>
      <w:r w:rsidRPr="00483667">
        <w:rPr>
          <w:rFonts w:hint="eastAsia"/>
        </w:rPr>
        <w:t>20%</w:t>
      </w:r>
      <w:r w:rsidRPr="00483667">
        <w:rPr>
          <w:rFonts w:hint="eastAsia"/>
        </w:rPr>
        <w:t>，全球員工數超過</w:t>
      </w:r>
      <w:r w:rsidRPr="00483667">
        <w:rPr>
          <w:rFonts w:hint="eastAsia"/>
        </w:rPr>
        <w:t>2,300</w:t>
      </w:r>
      <w:r w:rsidRPr="00483667">
        <w:rPr>
          <w:rFonts w:hint="eastAsia"/>
        </w:rPr>
        <w:t>人。該公司開發超過</w:t>
      </w:r>
      <w:r w:rsidRPr="00483667">
        <w:rPr>
          <w:rFonts w:hint="eastAsia"/>
        </w:rPr>
        <w:t>2,500</w:t>
      </w:r>
      <w:r w:rsidRPr="00483667">
        <w:rPr>
          <w:rFonts w:hint="eastAsia"/>
        </w:rPr>
        <w:t>種細胞培養基、細胞分離技術及試劑等，應用於幹細胞、免疫學、癌症、再生醫學和細胞治療等研究領域。另外，</w:t>
      </w:r>
      <w:proofErr w:type="spellStart"/>
      <w:r w:rsidRPr="00483667">
        <w:rPr>
          <w:rFonts w:hint="eastAsia"/>
        </w:rPr>
        <w:t>Acuitas</w:t>
      </w:r>
      <w:proofErr w:type="spellEnd"/>
      <w:r w:rsidRPr="00483667">
        <w:rPr>
          <w:rFonts w:hint="eastAsia"/>
        </w:rPr>
        <w:t xml:space="preserve"> Therapeutics</w:t>
      </w:r>
      <w:r w:rsidRPr="00483667">
        <w:rPr>
          <w:rFonts w:hint="eastAsia"/>
        </w:rPr>
        <w:t>生技公司專注於研究傳輸核酸藥物</w:t>
      </w:r>
      <w:proofErr w:type="gramStart"/>
      <w:r w:rsidRPr="00483667">
        <w:rPr>
          <w:rFonts w:hint="eastAsia"/>
        </w:rPr>
        <w:t>的脂質奈</w:t>
      </w:r>
      <w:proofErr w:type="gramEnd"/>
      <w:r w:rsidRPr="00483667">
        <w:rPr>
          <w:rFonts w:hint="eastAsia"/>
        </w:rPr>
        <w:t>米顆粒（</w:t>
      </w:r>
      <w:r w:rsidRPr="00483667">
        <w:rPr>
          <w:rFonts w:hint="eastAsia"/>
        </w:rPr>
        <w:t>LNP</w:t>
      </w:r>
      <w:r w:rsidRPr="00483667">
        <w:rPr>
          <w:rFonts w:hint="eastAsia"/>
        </w:rPr>
        <w:t>），其</w:t>
      </w:r>
      <w:r w:rsidRPr="00483667">
        <w:rPr>
          <w:rFonts w:hint="eastAsia"/>
        </w:rPr>
        <w:t>LNP</w:t>
      </w:r>
      <w:r w:rsidRPr="00483667">
        <w:rPr>
          <w:rFonts w:hint="eastAsia"/>
        </w:rPr>
        <w:t>技術</w:t>
      </w:r>
      <w:proofErr w:type="gramStart"/>
      <w:r w:rsidRPr="00483667">
        <w:rPr>
          <w:rFonts w:hint="eastAsia"/>
        </w:rPr>
        <w:t>應用在輝瑞</w:t>
      </w:r>
      <w:proofErr w:type="gramEnd"/>
      <w:r w:rsidRPr="00483667">
        <w:rPr>
          <w:rFonts w:hint="eastAsia"/>
        </w:rPr>
        <w:t>-BioNTech</w:t>
      </w:r>
      <w:r w:rsidRPr="00483667">
        <w:rPr>
          <w:rFonts w:hint="eastAsia"/>
        </w:rPr>
        <w:t>的</w:t>
      </w:r>
      <w:r w:rsidR="0080510E" w:rsidRPr="00483667">
        <w:rPr>
          <w:rFonts w:hint="eastAsia"/>
        </w:rPr>
        <w:t>「嚴重特殊傳染性肺炎」（</w:t>
      </w:r>
      <w:r w:rsidR="0080510E" w:rsidRPr="00483667">
        <w:rPr>
          <w:rFonts w:hint="eastAsia"/>
        </w:rPr>
        <w:t>COVID-19</w:t>
      </w:r>
      <w:r w:rsidR="0080510E" w:rsidRPr="00483667">
        <w:rPr>
          <w:rFonts w:hint="eastAsia"/>
        </w:rPr>
        <w:t>）</w:t>
      </w:r>
      <w:r w:rsidRPr="00483667">
        <w:rPr>
          <w:rFonts w:hint="eastAsia"/>
        </w:rPr>
        <w:t>mRNA</w:t>
      </w:r>
      <w:r w:rsidRPr="00483667">
        <w:rPr>
          <w:rFonts w:hint="eastAsia"/>
        </w:rPr>
        <w:t>疫苗</w:t>
      </w:r>
      <w:r w:rsidRPr="00483667">
        <w:rPr>
          <w:rFonts w:hint="eastAsia"/>
        </w:rPr>
        <w:t>Comirnaty</w:t>
      </w:r>
      <w:r w:rsidRPr="00483667">
        <w:rPr>
          <w:rFonts w:hint="eastAsia"/>
        </w:rPr>
        <w:t>及</w:t>
      </w:r>
      <w:r w:rsidRPr="00483667">
        <w:rPr>
          <w:rFonts w:hint="eastAsia"/>
        </w:rPr>
        <w:t>Alnylam</w:t>
      </w:r>
      <w:r w:rsidRPr="00483667">
        <w:rPr>
          <w:rFonts w:hint="eastAsia"/>
        </w:rPr>
        <w:t>的罕病藥物</w:t>
      </w:r>
      <w:proofErr w:type="spellStart"/>
      <w:r w:rsidRPr="00483667">
        <w:rPr>
          <w:rFonts w:hint="eastAsia"/>
        </w:rPr>
        <w:t>Onpattro</w:t>
      </w:r>
      <w:proofErr w:type="spellEnd"/>
      <w:r w:rsidRPr="00483667">
        <w:rPr>
          <w:rFonts w:hint="eastAsia"/>
        </w:rPr>
        <w:t>。由於在</w:t>
      </w:r>
      <w:r w:rsidR="0080510E" w:rsidRPr="00483667">
        <w:rPr>
          <w:rFonts w:hint="eastAsia"/>
        </w:rPr>
        <w:t>「嚴重特殊傳染性肺炎」（</w:t>
      </w:r>
      <w:r w:rsidR="0080510E" w:rsidRPr="00483667">
        <w:rPr>
          <w:rFonts w:hint="eastAsia"/>
        </w:rPr>
        <w:t>COVID-19</w:t>
      </w:r>
      <w:r w:rsidR="0080510E" w:rsidRPr="00483667">
        <w:rPr>
          <w:rFonts w:hint="eastAsia"/>
        </w:rPr>
        <w:t>）</w:t>
      </w:r>
      <w:r w:rsidRPr="00483667">
        <w:rPr>
          <w:rFonts w:hint="eastAsia"/>
        </w:rPr>
        <w:t>疫苗開發過程中，</w:t>
      </w:r>
      <w:proofErr w:type="spellStart"/>
      <w:r w:rsidRPr="00483667">
        <w:rPr>
          <w:rFonts w:hint="eastAsia"/>
        </w:rPr>
        <w:t>Acuitas</w:t>
      </w:r>
      <w:proofErr w:type="spellEnd"/>
      <w:r w:rsidRPr="00483667">
        <w:rPr>
          <w:rFonts w:hint="eastAsia"/>
        </w:rPr>
        <w:t>公司的</w:t>
      </w:r>
      <w:r w:rsidRPr="00483667">
        <w:rPr>
          <w:rFonts w:hint="eastAsia"/>
        </w:rPr>
        <w:t>LNP</w:t>
      </w:r>
      <w:r w:rsidRPr="00483667">
        <w:rPr>
          <w:rFonts w:hint="eastAsia"/>
        </w:rPr>
        <w:t>技術發揮關鍵作用，其創辦人庫利斯（</w:t>
      </w:r>
      <w:r w:rsidRPr="00483667">
        <w:rPr>
          <w:rFonts w:hint="eastAsia"/>
        </w:rPr>
        <w:t>Pieter Cullis</w:t>
      </w:r>
      <w:r w:rsidRPr="00483667">
        <w:rPr>
          <w:rFonts w:hint="eastAsia"/>
        </w:rPr>
        <w:t>）</w:t>
      </w:r>
      <w:proofErr w:type="gramStart"/>
      <w:r w:rsidRPr="00483667">
        <w:rPr>
          <w:rFonts w:hint="eastAsia"/>
        </w:rPr>
        <w:t>獲頒唐獎生技</w:t>
      </w:r>
      <w:proofErr w:type="gramEnd"/>
      <w:r w:rsidRPr="00483667">
        <w:rPr>
          <w:rFonts w:hint="eastAsia"/>
        </w:rPr>
        <w:t>醫藥獎，該公司的規模幾乎增加一倍，目前正與合作夥伴將該技術應用於瘧疾、結核病、</w:t>
      </w:r>
      <w:proofErr w:type="gramStart"/>
      <w:r w:rsidRPr="00483667">
        <w:rPr>
          <w:rFonts w:hint="eastAsia"/>
        </w:rPr>
        <w:t>愛滋病</w:t>
      </w:r>
      <w:proofErr w:type="gramEnd"/>
      <w:r w:rsidRPr="00483667">
        <w:rPr>
          <w:rFonts w:hint="eastAsia"/>
        </w:rPr>
        <w:t>和癌症，及基因編輯和單株抗體等相關療法。</w:t>
      </w:r>
      <w:proofErr w:type="gramStart"/>
      <w:r w:rsidRPr="00483667">
        <w:rPr>
          <w:rFonts w:hint="eastAsia"/>
        </w:rPr>
        <w:t>另</w:t>
      </w:r>
      <w:proofErr w:type="gramEnd"/>
      <w:r w:rsidRPr="00483667">
        <w:rPr>
          <w:rFonts w:hint="eastAsia"/>
        </w:rPr>
        <w:t>，</w:t>
      </w:r>
      <w:proofErr w:type="spellStart"/>
      <w:r w:rsidRPr="00483667">
        <w:rPr>
          <w:rFonts w:hint="eastAsia"/>
        </w:rPr>
        <w:t>AbCellera</w:t>
      </w:r>
      <w:proofErr w:type="spellEnd"/>
      <w:r w:rsidRPr="00483667">
        <w:rPr>
          <w:rFonts w:hint="eastAsia"/>
        </w:rPr>
        <w:t xml:space="preserve"> Biologics</w:t>
      </w:r>
      <w:r w:rsidRPr="00483667">
        <w:rPr>
          <w:rFonts w:hint="eastAsia"/>
        </w:rPr>
        <w:t>生技公司與美國禮來製藥公司（</w:t>
      </w:r>
      <w:r w:rsidRPr="00483667">
        <w:rPr>
          <w:rFonts w:hint="eastAsia"/>
        </w:rPr>
        <w:t>Eli Lilly</w:t>
      </w:r>
      <w:r w:rsidRPr="00483667">
        <w:rPr>
          <w:rFonts w:hint="eastAsia"/>
        </w:rPr>
        <w:t>）合作成功開發第一個針對</w:t>
      </w:r>
      <w:r w:rsidR="0080510E" w:rsidRPr="00483667">
        <w:rPr>
          <w:rFonts w:hint="eastAsia"/>
        </w:rPr>
        <w:t>「嚴重特殊傳染性肺炎」（</w:t>
      </w:r>
      <w:r w:rsidR="0080510E" w:rsidRPr="00483667">
        <w:rPr>
          <w:rFonts w:hint="eastAsia"/>
        </w:rPr>
        <w:t>COVID-19</w:t>
      </w:r>
      <w:r w:rsidR="0080510E" w:rsidRPr="00483667">
        <w:rPr>
          <w:rFonts w:hint="eastAsia"/>
        </w:rPr>
        <w:t>）</w:t>
      </w:r>
      <w:r w:rsidRPr="00483667">
        <w:rPr>
          <w:rFonts w:hint="eastAsia"/>
        </w:rPr>
        <w:t>肺炎的抗體藥物</w:t>
      </w:r>
      <w:proofErr w:type="spellStart"/>
      <w:r w:rsidRPr="00483667">
        <w:rPr>
          <w:rFonts w:hint="eastAsia"/>
        </w:rPr>
        <w:t>bamlanivimab</w:t>
      </w:r>
      <w:proofErr w:type="spellEnd"/>
      <w:r w:rsidRPr="00483667">
        <w:rPr>
          <w:rFonts w:hint="eastAsia"/>
        </w:rPr>
        <w:t>，用於治療</w:t>
      </w:r>
      <w:r w:rsidRPr="00483667">
        <w:rPr>
          <w:rFonts w:hint="eastAsia"/>
        </w:rPr>
        <w:t>12</w:t>
      </w:r>
      <w:r w:rsidRPr="00483667">
        <w:rPr>
          <w:rFonts w:hint="eastAsia"/>
        </w:rPr>
        <w:t>歲</w:t>
      </w:r>
      <w:proofErr w:type="gramStart"/>
      <w:r w:rsidRPr="00483667">
        <w:rPr>
          <w:rFonts w:hint="eastAsia"/>
        </w:rPr>
        <w:t>以上輕中症</w:t>
      </w:r>
      <w:proofErr w:type="gramEnd"/>
      <w:r w:rsidR="0080510E" w:rsidRPr="00483667">
        <w:rPr>
          <w:rFonts w:hint="eastAsia"/>
        </w:rPr>
        <w:t>「嚴重特殊傳染性肺炎」（</w:t>
      </w:r>
      <w:r w:rsidR="0080510E" w:rsidRPr="00483667">
        <w:rPr>
          <w:rFonts w:hint="eastAsia"/>
        </w:rPr>
        <w:t>COVID-19</w:t>
      </w:r>
      <w:r w:rsidR="0080510E" w:rsidRPr="00483667">
        <w:rPr>
          <w:rFonts w:hint="eastAsia"/>
        </w:rPr>
        <w:t>）</w:t>
      </w:r>
      <w:r w:rsidRPr="00483667">
        <w:rPr>
          <w:rFonts w:hint="eastAsia"/>
        </w:rPr>
        <w:t>患者。</w:t>
      </w:r>
    </w:p>
    <w:p w14:paraId="5844FA4C" w14:textId="77777777" w:rsidR="00A959E9" w:rsidRPr="00483667" w:rsidRDefault="00A959E9" w:rsidP="00A959E9">
      <w:pPr>
        <w:pStyle w:val="af1"/>
      </w:pPr>
      <w:r w:rsidRPr="00483667">
        <w:rPr>
          <w:rFonts w:hint="eastAsia"/>
        </w:rPr>
        <w:t>事實上，加拿大過去曾經擁有強大的製藥產業，</w:t>
      </w:r>
      <w:r w:rsidRPr="00483667">
        <w:rPr>
          <w:rFonts w:hint="eastAsia"/>
        </w:rPr>
        <w:t>1973</w:t>
      </w:r>
      <w:r w:rsidRPr="00483667">
        <w:rPr>
          <w:rFonts w:hint="eastAsia"/>
        </w:rPr>
        <w:t>年加拿大藥品需求僅有</w:t>
      </w:r>
      <w:r w:rsidRPr="00483667">
        <w:rPr>
          <w:rFonts w:hint="eastAsia"/>
        </w:rPr>
        <w:t>1/5</w:t>
      </w:r>
      <w:r w:rsidRPr="00483667">
        <w:rPr>
          <w:rFonts w:hint="eastAsia"/>
        </w:rPr>
        <w:t>來自進口，但</w:t>
      </w:r>
      <w:proofErr w:type="gramStart"/>
      <w:r w:rsidRPr="00483667">
        <w:rPr>
          <w:rFonts w:hint="eastAsia"/>
        </w:rPr>
        <w:t>1980</w:t>
      </w:r>
      <w:proofErr w:type="gramEnd"/>
      <w:r w:rsidRPr="00483667">
        <w:rPr>
          <w:rFonts w:hint="eastAsia"/>
        </w:rPr>
        <w:t>年代產業開始衰落，如今加拿大疫苗和藥品有</w:t>
      </w:r>
      <w:r w:rsidRPr="00483667">
        <w:rPr>
          <w:rFonts w:hint="eastAsia"/>
        </w:rPr>
        <w:t>85%</w:t>
      </w:r>
      <w:r w:rsidRPr="00483667">
        <w:rPr>
          <w:rFonts w:hint="eastAsia"/>
        </w:rPr>
        <w:t>需仰賴進口。目前，加拿大衛生局已核准上市之處方藥超過</w:t>
      </w:r>
      <w:r w:rsidRPr="00483667">
        <w:rPr>
          <w:rFonts w:hint="eastAsia"/>
        </w:rPr>
        <w:t>9,000</w:t>
      </w:r>
      <w:r w:rsidRPr="00483667">
        <w:rPr>
          <w:rFonts w:hint="eastAsia"/>
        </w:rPr>
        <w:t>種、</w:t>
      </w:r>
      <w:proofErr w:type="gramStart"/>
      <w:r w:rsidRPr="00483667">
        <w:rPr>
          <w:rFonts w:hint="eastAsia"/>
        </w:rPr>
        <w:t>非處方藥</w:t>
      </w:r>
      <w:proofErr w:type="gramEnd"/>
      <w:r w:rsidRPr="00483667">
        <w:rPr>
          <w:rFonts w:hint="eastAsia"/>
        </w:rPr>
        <w:t>約</w:t>
      </w:r>
      <w:r w:rsidRPr="00483667">
        <w:rPr>
          <w:rFonts w:hint="eastAsia"/>
        </w:rPr>
        <w:t>2,000</w:t>
      </w:r>
      <w:r w:rsidRPr="00483667">
        <w:rPr>
          <w:rFonts w:hint="eastAsia"/>
        </w:rPr>
        <w:t>種。加拿大前十大藥廠占該國藥品銷售超過一半，</w:t>
      </w:r>
      <w:r w:rsidRPr="00483667">
        <w:rPr>
          <w:rFonts w:hint="eastAsia"/>
        </w:rPr>
        <w:lastRenderedPageBreak/>
        <w:t>暢銷藥物以治療糖尿病、關節炎、眼科和自體免疫疾病為主。值得一提的是，加拿大部分藥品因為市場需求、製造及運輸問題等因素，與其他國家一樣，面臨著供應短缺問題。</w:t>
      </w:r>
    </w:p>
    <w:p w14:paraId="305BCF26" w14:textId="499AF20F" w:rsidR="00D76806" w:rsidRPr="00483667" w:rsidRDefault="00D76806" w:rsidP="00A959E9">
      <w:pPr>
        <w:pStyle w:val="a8"/>
      </w:pPr>
      <w:r w:rsidRPr="00483667">
        <w:rPr>
          <w:rFonts w:hint="eastAsia"/>
        </w:rPr>
        <w:t>（五）醫療器材產業</w:t>
      </w:r>
    </w:p>
    <w:p w14:paraId="36AD88D1" w14:textId="5104B5DC" w:rsidR="00A959E9" w:rsidRPr="00483667" w:rsidRDefault="00A959E9" w:rsidP="00A959E9">
      <w:pPr>
        <w:pStyle w:val="af1"/>
      </w:pPr>
      <w:r w:rsidRPr="00483667">
        <w:rPr>
          <w:rFonts w:hint="eastAsia"/>
        </w:rPr>
        <w:t>加拿大的醫療器材市場主要由中小企業組成，以產品創新驅動市場成長，依靠大學、研究機構和醫院進行研發。隨著社會高齡化和</w:t>
      </w:r>
      <w:r w:rsidRPr="00483667">
        <w:rPr>
          <w:rFonts w:hint="eastAsia"/>
        </w:rPr>
        <w:t>AI</w:t>
      </w:r>
      <w:r w:rsidRPr="00483667">
        <w:rPr>
          <w:rFonts w:hint="eastAsia"/>
        </w:rPr>
        <w:t>發展，許多新創醫療器材及技術應運而生，在生物醫療領域具有強大的潛力。根據智庫</w:t>
      </w:r>
      <w:r w:rsidRPr="00483667">
        <w:rPr>
          <w:rFonts w:hint="eastAsia"/>
        </w:rPr>
        <w:t>Precedence Research</w:t>
      </w:r>
      <w:r w:rsidRPr="00483667">
        <w:rPr>
          <w:rFonts w:hint="eastAsia"/>
        </w:rPr>
        <w:t>的數據顯示，</w:t>
      </w:r>
      <w:r w:rsidRPr="00483667">
        <w:rPr>
          <w:rFonts w:hint="eastAsia"/>
        </w:rPr>
        <w:t>2025</w:t>
      </w:r>
      <w:r w:rsidRPr="00483667">
        <w:rPr>
          <w:rFonts w:hint="eastAsia"/>
        </w:rPr>
        <w:t>年全球醫療器材市場規模為</w:t>
      </w:r>
      <w:r w:rsidRPr="00483667">
        <w:rPr>
          <w:rFonts w:hint="eastAsia"/>
        </w:rPr>
        <w:t>6,788.8</w:t>
      </w:r>
      <w:r w:rsidRPr="00483667">
        <w:rPr>
          <w:rFonts w:hint="eastAsia"/>
        </w:rPr>
        <w:t>億美元，預估</w:t>
      </w:r>
      <w:r w:rsidRPr="00483667">
        <w:rPr>
          <w:rFonts w:hint="eastAsia"/>
        </w:rPr>
        <w:t>2034</w:t>
      </w:r>
      <w:r w:rsidRPr="00483667">
        <w:rPr>
          <w:rFonts w:hint="eastAsia"/>
        </w:rPr>
        <w:t>年可增長近</w:t>
      </w:r>
      <w:r w:rsidRPr="00483667">
        <w:rPr>
          <w:rFonts w:hint="eastAsia"/>
        </w:rPr>
        <w:t>1</w:t>
      </w:r>
      <w:r w:rsidRPr="00483667">
        <w:rPr>
          <w:rFonts w:hint="eastAsia"/>
        </w:rPr>
        <w:t>兆</w:t>
      </w:r>
      <w:r w:rsidRPr="00483667">
        <w:rPr>
          <w:rFonts w:hint="eastAsia"/>
        </w:rPr>
        <w:t>1</w:t>
      </w:r>
      <w:r w:rsidR="00323741" w:rsidRPr="00483667">
        <w:rPr>
          <w:rFonts w:hint="eastAsia"/>
        </w:rPr>
        <w:t>,</w:t>
      </w:r>
      <w:r w:rsidRPr="00483667">
        <w:rPr>
          <w:rFonts w:hint="eastAsia"/>
        </w:rPr>
        <w:t>470</w:t>
      </w:r>
      <w:r w:rsidRPr="00483667">
        <w:rPr>
          <w:rFonts w:hint="eastAsia"/>
        </w:rPr>
        <w:t>億美元，</w:t>
      </w:r>
      <w:r w:rsidRPr="00483667">
        <w:rPr>
          <w:rFonts w:hint="eastAsia"/>
        </w:rPr>
        <w:t>2025</w:t>
      </w:r>
      <w:r w:rsidRPr="00483667">
        <w:rPr>
          <w:rFonts w:hint="eastAsia"/>
        </w:rPr>
        <w:t>年至</w:t>
      </w:r>
      <w:r w:rsidRPr="00483667">
        <w:rPr>
          <w:rFonts w:hint="eastAsia"/>
        </w:rPr>
        <w:t>2034</w:t>
      </w:r>
      <w:r w:rsidRPr="00483667">
        <w:rPr>
          <w:rFonts w:hint="eastAsia"/>
        </w:rPr>
        <w:t>年的年均複合增長率（</w:t>
      </w:r>
      <w:r w:rsidRPr="00483667">
        <w:rPr>
          <w:rFonts w:hint="eastAsia"/>
        </w:rPr>
        <w:t>CAGR</w:t>
      </w:r>
      <w:r w:rsidRPr="00483667">
        <w:rPr>
          <w:rFonts w:hint="eastAsia"/>
        </w:rPr>
        <w:t>）為</w:t>
      </w:r>
      <w:r w:rsidRPr="00483667">
        <w:rPr>
          <w:rFonts w:hint="eastAsia"/>
        </w:rPr>
        <w:t>6</w:t>
      </w:r>
      <w:r w:rsidR="00234CEA" w:rsidRPr="00483667">
        <w:rPr>
          <w:rFonts w:hint="eastAsia"/>
        </w:rPr>
        <w:t>%</w:t>
      </w:r>
      <w:r w:rsidR="009471EF" w:rsidRPr="00483667">
        <w:rPr>
          <w:rFonts w:hint="eastAsia"/>
        </w:rPr>
        <w:t>；</w:t>
      </w:r>
      <w:r w:rsidRPr="00483667">
        <w:rPr>
          <w:rFonts w:hint="eastAsia"/>
        </w:rPr>
        <w:t>這主要得益於先進的診斷工具、微創解決方案和網路醫療設備的推動。整體而言，由於家庭護理環境的轉變，</w:t>
      </w:r>
      <w:proofErr w:type="gramStart"/>
      <w:r w:rsidRPr="00483667">
        <w:rPr>
          <w:rFonts w:hint="eastAsia"/>
        </w:rPr>
        <w:t>增加對便攜</w:t>
      </w:r>
      <w:proofErr w:type="gramEnd"/>
      <w:r w:rsidRPr="00483667">
        <w:rPr>
          <w:rFonts w:hint="eastAsia"/>
        </w:rPr>
        <w:t>式醫療設備的需求，醫療技術的精進，以及慢性病患的增多導致醫療器材需求上升，進而推動了醫療器材市場的成長。另外，近年來全球醫療器材市場展現了一些重要趨勢，如醫療器材數位化、可攜式醫療設備、遠程監測系統、個人客製化檢測及醫療、綠色醫療器材、及新興市場保健需求的增長等，都是值得業者關注的方向。</w:t>
      </w:r>
    </w:p>
    <w:p w14:paraId="3A667A11" w14:textId="77777777" w:rsidR="00A959E9" w:rsidRPr="00483667" w:rsidRDefault="00A959E9" w:rsidP="00A959E9">
      <w:pPr>
        <w:pStyle w:val="af1"/>
      </w:pPr>
      <w:r w:rsidRPr="00483667">
        <w:rPr>
          <w:rFonts w:hint="eastAsia"/>
        </w:rPr>
        <w:t>加拿大的醫療器材市場全球排名第八，是一個多元化但集中度低的產業，相關企業約</w:t>
      </w:r>
      <w:r w:rsidRPr="00483667">
        <w:rPr>
          <w:rFonts w:hint="eastAsia"/>
        </w:rPr>
        <w:t>1,500</w:t>
      </w:r>
      <w:r w:rsidRPr="00483667">
        <w:rPr>
          <w:rFonts w:hint="eastAsia"/>
        </w:rPr>
        <w:t>家，但多為中小企業，以及少數全球性的跨國企業，生產製造以出口為導向；大部分醫療器材機構位於安大略省、魁北克省、卑詩省和亞伯達省。由於加國醫療器材市場係以產品創新所驅動，需借鑒大學、研究機構和醫院進行創新與研究，因此一些加拿大醫療器材公司是從研究機構中獨立出來。</w:t>
      </w:r>
    </w:p>
    <w:p w14:paraId="0865A43D" w14:textId="4DCABFBF" w:rsidR="00A959E9" w:rsidRPr="00483667" w:rsidRDefault="00A959E9" w:rsidP="00A959E9">
      <w:pPr>
        <w:pStyle w:val="af1"/>
      </w:pPr>
      <w:r w:rsidRPr="00483667">
        <w:rPr>
          <w:rFonts w:hint="eastAsia"/>
        </w:rPr>
        <w:t>根據加拿大創新科學及經濟發展部（</w:t>
      </w:r>
      <w:r w:rsidRPr="00483667">
        <w:rPr>
          <w:rFonts w:hint="eastAsia"/>
        </w:rPr>
        <w:t>ISED</w:t>
      </w:r>
      <w:r w:rsidRPr="00483667">
        <w:rPr>
          <w:rFonts w:hint="eastAsia"/>
        </w:rPr>
        <w:t>）資料顯示，</w:t>
      </w:r>
      <w:r w:rsidRPr="00483667">
        <w:rPr>
          <w:rFonts w:hint="eastAsia"/>
        </w:rPr>
        <w:t>2024</w:t>
      </w:r>
      <w:r w:rsidRPr="00483667">
        <w:rPr>
          <w:rFonts w:hint="eastAsia"/>
        </w:rPr>
        <w:t>年加拿大醫療器材市場（不包括體外診斷）產值達</w:t>
      </w:r>
      <w:r w:rsidRPr="00483667">
        <w:rPr>
          <w:rFonts w:hint="eastAsia"/>
        </w:rPr>
        <w:t>100</w:t>
      </w:r>
      <w:r w:rsidRPr="00483667">
        <w:rPr>
          <w:rFonts w:hint="eastAsia"/>
        </w:rPr>
        <w:t>億</w:t>
      </w:r>
      <w:r w:rsidRPr="00483667">
        <w:rPr>
          <w:rFonts w:hint="eastAsia"/>
        </w:rPr>
        <w:t>6,000</w:t>
      </w:r>
      <w:r w:rsidRPr="00483667">
        <w:rPr>
          <w:rFonts w:hint="eastAsia"/>
        </w:rPr>
        <w:t>萬美元，約占全球市場的</w:t>
      </w:r>
      <w:r w:rsidRPr="00483667">
        <w:rPr>
          <w:rFonts w:hint="eastAsia"/>
        </w:rPr>
        <w:t>2.5</w:t>
      </w:r>
      <w:r w:rsidR="00234CEA" w:rsidRPr="00483667">
        <w:rPr>
          <w:rFonts w:hint="eastAsia"/>
        </w:rPr>
        <w:t>%</w:t>
      </w:r>
      <w:r w:rsidRPr="00483667">
        <w:rPr>
          <w:rFonts w:hint="eastAsia"/>
        </w:rPr>
        <w:t>；主要市場領域在醫學影像診斷（</w:t>
      </w:r>
      <w:r w:rsidRPr="00483667">
        <w:rPr>
          <w:rFonts w:hint="eastAsia"/>
        </w:rPr>
        <w:t>19.5</w:t>
      </w:r>
      <w:r w:rsidR="00234CEA" w:rsidRPr="00483667">
        <w:rPr>
          <w:rFonts w:hint="eastAsia"/>
        </w:rPr>
        <w:t>%</w:t>
      </w:r>
      <w:r w:rsidRPr="00483667">
        <w:rPr>
          <w:rFonts w:hint="eastAsia"/>
        </w:rPr>
        <w:t>）、醫療耗材</w:t>
      </w:r>
      <w:r w:rsidRPr="00483667">
        <w:rPr>
          <w:rFonts w:hint="eastAsia"/>
        </w:rPr>
        <w:lastRenderedPageBreak/>
        <w:t>（</w:t>
      </w:r>
      <w:r w:rsidRPr="00483667">
        <w:rPr>
          <w:rFonts w:hint="eastAsia"/>
        </w:rPr>
        <w:t>14.8</w:t>
      </w:r>
      <w:r w:rsidR="00234CEA" w:rsidRPr="00483667">
        <w:rPr>
          <w:rFonts w:hint="eastAsia"/>
        </w:rPr>
        <w:t>%</w:t>
      </w:r>
      <w:r w:rsidRPr="00483667">
        <w:rPr>
          <w:rFonts w:hint="eastAsia"/>
        </w:rPr>
        <w:t>）、病患輔助用品（</w:t>
      </w:r>
      <w:r w:rsidRPr="00483667">
        <w:rPr>
          <w:rFonts w:hint="eastAsia"/>
        </w:rPr>
        <w:t>15.2</w:t>
      </w:r>
      <w:r w:rsidR="00234CEA" w:rsidRPr="00483667">
        <w:rPr>
          <w:rFonts w:hint="eastAsia"/>
        </w:rPr>
        <w:t>%</w:t>
      </w:r>
      <w:r w:rsidRPr="00483667">
        <w:rPr>
          <w:rFonts w:hint="eastAsia"/>
        </w:rPr>
        <w:t>）、</w:t>
      </w:r>
      <w:proofErr w:type="gramStart"/>
      <w:r w:rsidRPr="00483667">
        <w:rPr>
          <w:rFonts w:hint="eastAsia"/>
        </w:rPr>
        <w:t>矯</w:t>
      </w:r>
      <w:proofErr w:type="gramEnd"/>
      <w:r w:rsidRPr="00483667">
        <w:rPr>
          <w:rFonts w:hint="eastAsia"/>
        </w:rPr>
        <w:t>具及義肢（</w:t>
      </w:r>
      <w:r w:rsidRPr="00483667">
        <w:rPr>
          <w:rFonts w:hint="eastAsia"/>
        </w:rPr>
        <w:t>11.6</w:t>
      </w:r>
      <w:r w:rsidR="00234CEA" w:rsidRPr="00483667">
        <w:rPr>
          <w:rFonts w:hint="eastAsia"/>
        </w:rPr>
        <w:t>%</w:t>
      </w:r>
      <w:r w:rsidRPr="00483667">
        <w:rPr>
          <w:rFonts w:hint="eastAsia"/>
        </w:rPr>
        <w:t>）、牙科產品（</w:t>
      </w:r>
      <w:r w:rsidRPr="00483667">
        <w:rPr>
          <w:rFonts w:hint="eastAsia"/>
        </w:rPr>
        <w:t>8.3</w:t>
      </w:r>
      <w:r w:rsidR="00234CEA" w:rsidRPr="00483667">
        <w:rPr>
          <w:rFonts w:hint="eastAsia"/>
        </w:rPr>
        <w:t>%</w:t>
      </w:r>
      <w:r w:rsidRPr="00483667">
        <w:rPr>
          <w:rFonts w:hint="eastAsia"/>
        </w:rPr>
        <w:t>）和其他醫療器材（占</w:t>
      </w:r>
      <w:r w:rsidRPr="00483667">
        <w:rPr>
          <w:rFonts w:hint="eastAsia"/>
        </w:rPr>
        <w:t>30.6</w:t>
      </w:r>
      <w:r w:rsidR="00234CEA" w:rsidRPr="00483667">
        <w:rPr>
          <w:rFonts w:hint="eastAsia"/>
        </w:rPr>
        <w:t>%</w:t>
      </w:r>
      <w:r w:rsidRPr="00483667">
        <w:rPr>
          <w:rFonts w:hint="eastAsia"/>
        </w:rPr>
        <w:t>，包括輪椅、眼科器材、麻醉設備、透析儀器、血壓計、內視鏡設備及醫院家具等）。</w:t>
      </w:r>
    </w:p>
    <w:p w14:paraId="3E5A6544" w14:textId="77777777" w:rsidR="00A959E9" w:rsidRPr="00483667" w:rsidRDefault="00A959E9" w:rsidP="00A959E9">
      <w:pPr>
        <w:pStyle w:val="af1"/>
      </w:pPr>
      <w:r w:rsidRPr="00483667">
        <w:rPr>
          <w:rFonts w:hint="eastAsia"/>
        </w:rPr>
        <w:t>由於醫療器材受到「加拿大食品和醫藥法」規範，並依照加拿大</w:t>
      </w:r>
      <w:proofErr w:type="gramStart"/>
      <w:r w:rsidRPr="00483667">
        <w:rPr>
          <w:rFonts w:hint="eastAsia"/>
        </w:rPr>
        <w:t>醫</w:t>
      </w:r>
      <w:proofErr w:type="gramEnd"/>
      <w:r w:rsidRPr="00483667">
        <w:rPr>
          <w:rFonts w:hint="eastAsia"/>
        </w:rPr>
        <w:t>材法規（</w:t>
      </w:r>
      <w:r w:rsidRPr="00483667">
        <w:rPr>
          <w:rFonts w:hint="eastAsia"/>
        </w:rPr>
        <w:t>Canadian Medical Devices Regulations, CMDR</w:t>
      </w:r>
      <w:r w:rsidRPr="00483667">
        <w:rPr>
          <w:rFonts w:hint="eastAsia"/>
        </w:rPr>
        <w:t>）決定醫療器材的分級，其風險由低至高區分為第</w:t>
      </w:r>
      <w:r w:rsidRPr="00483667">
        <w:rPr>
          <w:rFonts w:hint="eastAsia"/>
        </w:rPr>
        <w:t>I</w:t>
      </w:r>
      <w:r w:rsidRPr="00483667">
        <w:rPr>
          <w:rFonts w:hint="eastAsia"/>
        </w:rPr>
        <w:t>、</w:t>
      </w:r>
      <w:r w:rsidRPr="00483667">
        <w:rPr>
          <w:rFonts w:hint="eastAsia"/>
        </w:rPr>
        <w:t>II</w:t>
      </w:r>
      <w:r w:rsidRPr="00483667">
        <w:rPr>
          <w:rFonts w:hint="eastAsia"/>
        </w:rPr>
        <w:t>、</w:t>
      </w:r>
      <w:r w:rsidRPr="00483667">
        <w:rPr>
          <w:rFonts w:hint="eastAsia"/>
        </w:rPr>
        <w:t>III</w:t>
      </w:r>
      <w:r w:rsidRPr="00483667">
        <w:rPr>
          <w:rFonts w:hint="eastAsia"/>
        </w:rPr>
        <w:t>或</w:t>
      </w:r>
      <w:r w:rsidRPr="00483667">
        <w:rPr>
          <w:rFonts w:hint="eastAsia"/>
        </w:rPr>
        <w:t>IV</w:t>
      </w:r>
      <w:r w:rsidRPr="00483667">
        <w:rPr>
          <w:rFonts w:hint="eastAsia"/>
        </w:rPr>
        <w:t>類；除了第</w:t>
      </w:r>
      <w:r w:rsidRPr="00483667">
        <w:rPr>
          <w:rFonts w:hint="eastAsia"/>
        </w:rPr>
        <w:t>I</w:t>
      </w:r>
      <w:r w:rsidRPr="00483667">
        <w:rPr>
          <w:rFonts w:hint="eastAsia"/>
        </w:rPr>
        <w:t>類</w:t>
      </w:r>
      <w:proofErr w:type="gramStart"/>
      <w:r w:rsidRPr="00483667">
        <w:rPr>
          <w:rFonts w:hint="eastAsia"/>
        </w:rPr>
        <w:t>醫</w:t>
      </w:r>
      <w:proofErr w:type="gramEnd"/>
      <w:r w:rsidRPr="00483667">
        <w:rPr>
          <w:rFonts w:hint="eastAsia"/>
        </w:rPr>
        <w:t>材（如</w:t>
      </w:r>
      <w:r w:rsidRPr="00483667">
        <w:rPr>
          <w:rFonts w:hint="eastAsia"/>
        </w:rPr>
        <w:t>OK</w:t>
      </w:r>
      <w:r w:rsidRPr="00483667">
        <w:rPr>
          <w:rFonts w:hint="eastAsia"/>
        </w:rPr>
        <w:t>繃、紗布、棉花棒、一般醫療用口罩）之外，其餘第</w:t>
      </w:r>
      <w:r w:rsidRPr="00483667">
        <w:rPr>
          <w:rFonts w:hint="eastAsia"/>
        </w:rPr>
        <w:t>II</w:t>
      </w:r>
      <w:r w:rsidRPr="00483667">
        <w:rPr>
          <w:rFonts w:hint="eastAsia"/>
        </w:rPr>
        <w:t>、</w:t>
      </w:r>
      <w:r w:rsidRPr="00483667">
        <w:rPr>
          <w:rFonts w:hint="eastAsia"/>
        </w:rPr>
        <w:t>III</w:t>
      </w:r>
      <w:r w:rsidRPr="00483667">
        <w:rPr>
          <w:rFonts w:hint="eastAsia"/>
        </w:rPr>
        <w:t>或</w:t>
      </w:r>
      <w:r w:rsidRPr="00483667">
        <w:rPr>
          <w:rFonts w:hint="eastAsia"/>
        </w:rPr>
        <w:t>IV</w:t>
      </w:r>
      <w:r w:rsidRPr="00483667">
        <w:rPr>
          <w:rFonts w:hint="eastAsia"/>
        </w:rPr>
        <w:t>類醫療器材都需經過加拿大衛生部的「醫療器材符合性評估體系（</w:t>
      </w:r>
      <w:r w:rsidRPr="00483667">
        <w:rPr>
          <w:rFonts w:hint="eastAsia"/>
        </w:rPr>
        <w:t>Canadian Medical Devices Conformity Assessment System, CMDCAS</w:t>
      </w:r>
      <w:r w:rsidRPr="00483667">
        <w:rPr>
          <w:rFonts w:hint="eastAsia"/>
        </w:rPr>
        <w:t>）」的認證核可。基本上，一般醫療耗材、導管、心律調節器、人造心臟瓣膜、診斷影像設備、透析設備、人工</w:t>
      </w:r>
      <w:proofErr w:type="gramStart"/>
      <w:r w:rsidRPr="00483667">
        <w:rPr>
          <w:rFonts w:hint="eastAsia"/>
        </w:rPr>
        <w:t>髖</w:t>
      </w:r>
      <w:proofErr w:type="gramEnd"/>
      <w:r w:rsidRPr="00483667">
        <w:rPr>
          <w:rFonts w:hint="eastAsia"/>
        </w:rPr>
        <w:t>關節和膝關節、人造皮膚、手術工具、</w:t>
      </w:r>
      <w:proofErr w:type="gramStart"/>
      <w:r w:rsidRPr="00483667">
        <w:rPr>
          <w:rFonts w:hint="eastAsia"/>
        </w:rPr>
        <w:t>輸液泵</w:t>
      </w:r>
      <w:proofErr w:type="gramEnd"/>
      <w:r w:rsidRPr="00483667">
        <w:rPr>
          <w:rFonts w:hint="eastAsia"/>
        </w:rPr>
        <w:t>、維生系統等都在醫療器材範疇之內。但隨著電子科技發展及先進材料的開發，醫療器材的複雜性不斷增加，一些資訊通訊科技產品也被列入常規醫療器材之中。</w:t>
      </w:r>
    </w:p>
    <w:p w14:paraId="2CEBC8E2" w14:textId="63E509D5" w:rsidR="00A959E9" w:rsidRPr="00483667" w:rsidRDefault="00A959E9" w:rsidP="00A959E9">
      <w:pPr>
        <w:pStyle w:val="af1"/>
      </w:pPr>
      <w:r w:rsidRPr="00483667">
        <w:rPr>
          <w:rFonts w:hint="eastAsia"/>
        </w:rPr>
        <w:t>根據加拿大統計局資料顯示，</w:t>
      </w:r>
      <w:r w:rsidRPr="00483667">
        <w:rPr>
          <w:rFonts w:hint="eastAsia"/>
        </w:rPr>
        <w:t>2025</w:t>
      </w:r>
      <w:r w:rsidRPr="00483667">
        <w:rPr>
          <w:rFonts w:hint="eastAsia"/>
        </w:rPr>
        <w:t>年加國醫療器材之進口總額達</w:t>
      </w:r>
      <w:r w:rsidRPr="00483667">
        <w:rPr>
          <w:rFonts w:hint="eastAsia"/>
        </w:rPr>
        <w:t>110</w:t>
      </w:r>
      <w:r w:rsidRPr="00483667">
        <w:rPr>
          <w:rFonts w:hint="eastAsia"/>
        </w:rPr>
        <w:t>億</w:t>
      </w:r>
      <w:r w:rsidRPr="00483667">
        <w:rPr>
          <w:rFonts w:hint="eastAsia"/>
        </w:rPr>
        <w:t>5,434</w:t>
      </w:r>
      <w:r w:rsidRPr="00483667">
        <w:rPr>
          <w:rFonts w:hint="eastAsia"/>
        </w:rPr>
        <w:t>萬加元，較</w:t>
      </w:r>
      <w:r w:rsidRPr="00483667">
        <w:rPr>
          <w:rFonts w:hint="eastAsia"/>
        </w:rPr>
        <w:t>2024</w:t>
      </w:r>
      <w:r w:rsidRPr="00483667">
        <w:rPr>
          <w:rFonts w:hint="eastAsia"/>
        </w:rPr>
        <w:t>年增加</w:t>
      </w:r>
      <w:r w:rsidRPr="00483667">
        <w:rPr>
          <w:rFonts w:hint="eastAsia"/>
        </w:rPr>
        <w:t>6</w:t>
      </w:r>
      <w:r w:rsidRPr="00483667">
        <w:rPr>
          <w:rFonts w:hint="eastAsia"/>
        </w:rPr>
        <w:t>億</w:t>
      </w:r>
      <w:r w:rsidRPr="00483667">
        <w:rPr>
          <w:rFonts w:hint="eastAsia"/>
        </w:rPr>
        <w:t>2,910</w:t>
      </w:r>
      <w:r w:rsidRPr="00483667">
        <w:rPr>
          <w:rFonts w:hint="eastAsia"/>
        </w:rPr>
        <w:t>萬加元，成長</w:t>
      </w:r>
      <w:r w:rsidRPr="00483667">
        <w:rPr>
          <w:rFonts w:hint="eastAsia"/>
        </w:rPr>
        <w:t>6.03%</w:t>
      </w:r>
      <w:r w:rsidRPr="00483667">
        <w:rPr>
          <w:rFonts w:hint="eastAsia"/>
        </w:rPr>
        <w:t>；</w:t>
      </w:r>
      <w:r w:rsidRPr="00483667">
        <w:rPr>
          <w:rFonts w:hint="eastAsia"/>
        </w:rPr>
        <w:t>2025</w:t>
      </w:r>
      <w:r w:rsidRPr="00483667">
        <w:rPr>
          <w:rFonts w:hint="eastAsia"/>
        </w:rPr>
        <w:t>年加拿大醫療器材前十五大主要進口來源國及占比依序為美國（</w:t>
      </w:r>
      <w:r w:rsidRPr="00483667">
        <w:rPr>
          <w:rFonts w:hint="eastAsia"/>
        </w:rPr>
        <w:t>37.06</w:t>
      </w:r>
      <w:r w:rsidR="00234CEA" w:rsidRPr="00483667">
        <w:rPr>
          <w:rFonts w:hint="eastAsia"/>
        </w:rPr>
        <w:t>%</w:t>
      </w:r>
      <w:r w:rsidRPr="00483667">
        <w:rPr>
          <w:rFonts w:hint="eastAsia"/>
        </w:rPr>
        <w:t>）、</w:t>
      </w:r>
      <w:r w:rsidR="002E085A" w:rsidRPr="00483667">
        <w:rPr>
          <w:rFonts w:hint="eastAsia"/>
        </w:rPr>
        <w:t>中國大陸</w:t>
      </w:r>
      <w:r w:rsidRPr="00483667">
        <w:rPr>
          <w:rFonts w:hint="eastAsia"/>
        </w:rPr>
        <w:t>（</w:t>
      </w:r>
      <w:r w:rsidRPr="00483667">
        <w:rPr>
          <w:rFonts w:hint="eastAsia"/>
        </w:rPr>
        <w:t>12.22</w:t>
      </w:r>
      <w:r w:rsidR="00234CEA" w:rsidRPr="00483667">
        <w:rPr>
          <w:rFonts w:hint="eastAsia"/>
        </w:rPr>
        <w:t>%</w:t>
      </w:r>
      <w:r w:rsidRPr="00483667">
        <w:rPr>
          <w:rFonts w:hint="eastAsia"/>
        </w:rPr>
        <w:t>）、墨西哥（</w:t>
      </w:r>
      <w:r w:rsidRPr="00483667">
        <w:rPr>
          <w:rFonts w:hint="eastAsia"/>
        </w:rPr>
        <w:t>11.04</w:t>
      </w:r>
      <w:r w:rsidR="00234CEA" w:rsidRPr="00483667">
        <w:rPr>
          <w:rFonts w:hint="eastAsia"/>
        </w:rPr>
        <w:t>%</w:t>
      </w:r>
      <w:r w:rsidRPr="00483667">
        <w:rPr>
          <w:rFonts w:hint="eastAsia"/>
        </w:rPr>
        <w:t>）、德國（</w:t>
      </w:r>
      <w:r w:rsidRPr="00483667">
        <w:rPr>
          <w:rFonts w:hint="eastAsia"/>
        </w:rPr>
        <w:t>4.65</w:t>
      </w:r>
      <w:r w:rsidR="00234CEA" w:rsidRPr="00483667">
        <w:rPr>
          <w:rFonts w:hint="eastAsia"/>
        </w:rPr>
        <w:t>%</w:t>
      </w:r>
      <w:r w:rsidRPr="00483667">
        <w:rPr>
          <w:rFonts w:hint="eastAsia"/>
        </w:rPr>
        <w:t>）、愛爾蘭（</w:t>
      </w:r>
      <w:r w:rsidRPr="00483667">
        <w:rPr>
          <w:rFonts w:hint="eastAsia"/>
        </w:rPr>
        <w:t>3.57</w:t>
      </w:r>
      <w:r w:rsidR="00234CEA" w:rsidRPr="00483667">
        <w:rPr>
          <w:rFonts w:hint="eastAsia"/>
        </w:rPr>
        <w:t>%</w:t>
      </w:r>
      <w:r w:rsidRPr="00483667">
        <w:rPr>
          <w:rFonts w:hint="eastAsia"/>
        </w:rPr>
        <w:t>）、哥斯大黎加（</w:t>
      </w:r>
      <w:r w:rsidRPr="00483667">
        <w:rPr>
          <w:rFonts w:hint="eastAsia"/>
        </w:rPr>
        <w:t>2.63</w:t>
      </w:r>
      <w:r w:rsidR="00234CEA" w:rsidRPr="00483667">
        <w:rPr>
          <w:rFonts w:hint="eastAsia"/>
        </w:rPr>
        <w:t>%</w:t>
      </w:r>
      <w:r w:rsidRPr="00483667">
        <w:rPr>
          <w:rFonts w:hint="eastAsia"/>
        </w:rPr>
        <w:t>）、瑞士（</w:t>
      </w:r>
      <w:r w:rsidRPr="00483667">
        <w:rPr>
          <w:rFonts w:hint="eastAsia"/>
        </w:rPr>
        <w:t>2.31</w:t>
      </w:r>
      <w:r w:rsidR="00234CEA" w:rsidRPr="00483667">
        <w:rPr>
          <w:rFonts w:hint="eastAsia"/>
        </w:rPr>
        <w:t>%</w:t>
      </w:r>
      <w:r w:rsidRPr="00483667">
        <w:rPr>
          <w:rFonts w:hint="eastAsia"/>
        </w:rPr>
        <w:t>）、新加坡（</w:t>
      </w:r>
      <w:r w:rsidRPr="00483667">
        <w:rPr>
          <w:rFonts w:hint="eastAsia"/>
        </w:rPr>
        <w:t>2.28</w:t>
      </w:r>
      <w:r w:rsidR="00234CEA" w:rsidRPr="00483667">
        <w:rPr>
          <w:rFonts w:hint="eastAsia"/>
        </w:rPr>
        <w:t>%</w:t>
      </w:r>
      <w:r w:rsidRPr="00483667">
        <w:rPr>
          <w:rFonts w:hint="eastAsia"/>
        </w:rPr>
        <w:t>）、義大利（</w:t>
      </w:r>
      <w:r w:rsidRPr="00483667">
        <w:rPr>
          <w:rFonts w:hint="eastAsia"/>
        </w:rPr>
        <w:t>2.27</w:t>
      </w:r>
      <w:r w:rsidR="00234CEA" w:rsidRPr="00483667">
        <w:rPr>
          <w:rFonts w:hint="eastAsia"/>
        </w:rPr>
        <w:t>%</w:t>
      </w:r>
      <w:r w:rsidRPr="00483667">
        <w:rPr>
          <w:rFonts w:hint="eastAsia"/>
        </w:rPr>
        <w:t>）、日本（</w:t>
      </w:r>
      <w:r w:rsidRPr="00483667">
        <w:rPr>
          <w:rFonts w:hint="eastAsia"/>
        </w:rPr>
        <w:t>2.19</w:t>
      </w:r>
      <w:r w:rsidR="00234CEA" w:rsidRPr="00483667">
        <w:rPr>
          <w:rFonts w:hint="eastAsia"/>
        </w:rPr>
        <w:t>%</w:t>
      </w:r>
      <w:r w:rsidRPr="00483667">
        <w:rPr>
          <w:rFonts w:hint="eastAsia"/>
        </w:rPr>
        <w:t>）、泰國（</w:t>
      </w:r>
      <w:r w:rsidRPr="00483667">
        <w:rPr>
          <w:rFonts w:hint="eastAsia"/>
        </w:rPr>
        <w:t>1.97</w:t>
      </w:r>
      <w:r w:rsidR="00234CEA" w:rsidRPr="00483667">
        <w:rPr>
          <w:rFonts w:hint="eastAsia"/>
        </w:rPr>
        <w:t>%</w:t>
      </w:r>
      <w:r w:rsidRPr="00483667">
        <w:rPr>
          <w:rFonts w:hint="eastAsia"/>
        </w:rPr>
        <w:t>）、馬來西亞（</w:t>
      </w:r>
      <w:r w:rsidRPr="00483667">
        <w:rPr>
          <w:rFonts w:hint="eastAsia"/>
        </w:rPr>
        <w:t>1.94</w:t>
      </w:r>
      <w:r w:rsidR="00234CEA" w:rsidRPr="00483667">
        <w:rPr>
          <w:rFonts w:hint="eastAsia"/>
        </w:rPr>
        <w:t>%</w:t>
      </w:r>
      <w:r w:rsidRPr="00483667">
        <w:rPr>
          <w:rFonts w:hint="eastAsia"/>
        </w:rPr>
        <w:t>）、英國（</w:t>
      </w:r>
      <w:r w:rsidRPr="00483667">
        <w:rPr>
          <w:rFonts w:hint="eastAsia"/>
        </w:rPr>
        <w:t>1.61</w:t>
      </w:r>
      <w:r w:rsidR="00234CEA" w:rsidRPr="00483667">
        <w:rPr>
          <w:rFonts w:hint="eastAsia"/>
        </w:rPr>
        <w:t>%</w:t>
      </w:r>
      <w:r w:rsidRPr="00483667">
        <w:rPr>
          <w:rFonts w:hint="eastAsia"/>
        </w:rPr>
        <w:t>）、澳洲（</w:t>
      </w:r>
      <w:r w:rsidRPr="00483667">
        <w:rPr>
          <w:rFonts w:hint="eastAsia"/>
        </w:rPr>
        <w:t>1.53</w:t>
      </w:r>
      <w:r w:rsidR="00234CEA" w:rsidRPr="00483667">
        <w:rPr>
          <w:rFonts w:hint="eastAsia"/>
        </w:rPr>
        <w:t>%</w:t>
      </w:r>
      <w:r w:rsidRPr="00483667">
        <w:rPr>
          <w:rFonts w:hint="eastAsia"/>
        </w:rPr>
        <w:t>）和臺灣（</w:t>
      </w:r>
      <w:r w:rsidRPr="00483667">
        <w:rPr>
          <w:rFonts w:hint="eastAsia"/>
        </w:rPr>
        <w:t>1.08</w:t>
      </w:r>
      <w:r w:rsidR="00234CEA" w:rsidRPr="00483667">
        <w:rPr>
          <w:rFonts w:hint="eastAsia"/>
        </w:rPr>
        <w:t>%</w:t>
      </w:r>
      <w:r w:rsidRPr="00483667">
        <w:rPr>
          <w:rFonts w:hint="eastAsia"/>
        </w:rPr>
        <w:t>）。</w:t>
      </w:r>
      <w:r w:rsidRPr="00483667">
        <w:rPr>
          <w:rFonts w:hint="eastAsia"/>
        </w:rPr>
        <w:t>2025</w:t>
      </w:r>
      <w:r w:rsidRPr="00483667">
        <w:rPr>
          <w:rFonts w:hint="eastAsia"/>
        </w:rPr>
        <w:t>年加拿大自臺灣進口醫療器材之總額約</w:t>
      </w:r>
      <w:r w:rsidRPr="00483667">
        <w:rPr>
          <w:rFonts w:hint="eastAsia"/>
        </w:rPr>
        <w:t>1</w:t>
      </w:r>
      <w:r w:rsidRPr="00483667">
        <w:rPr>
          <w:rFonts w:hint="eastAsia"/>
        </w:rPr>
        <w:t>億</w:t>
      </w:r>
      <w:r w:rsidRPr="00483667">
        <w:rPr>
          <w:rFonts w:hint="eastAsia"/>
        </w:rPr>
        <w:t>1,944</w:t>
      </w:r>
      <w:r w:rsidRPr="00483667">
        <w:rPr>
          <w:rFonts w:hint="eastAsia"/>
        </w:rPr>
        <w:t>萬加元，較</w:t>
      </w:r>
      <w:r w:rsidRPr="00483667">
        <w:rPr>
          <w:rFonts w:hint="eastAsia"/>
        </w:rPr>
        <w:t>2024</w:t>
      </w:r>
      <w:r w:rsidRPr="00483667">
        <w:rPr>
          <w:rFonts w:hint="eastAsia"/>
        </w:rPr>
        <w:t>年增長</w:t>
      </w:r>
      <w:r w:rsidRPr="00483667">
        <w:rPr>
          <w:rFonts w:hint="eastAsia"/>
        </w:rPr>
        <w:t>7.51</w:t>
      </w:r>
      <w:r w:rsidR="00234CEA" w:rsidRPr="00483667">
        <w:rPr>
          <w:rFonts w:hint="eastAsia"/>
        </w:rPr>
        <w:t>%</w:t>
      </w:r>
      <w:r w:rsidRPr="00483667">
        <w:rPr>
          <w:rFonts w:hint="eastAsia"/>
        </w:rPr>
        <w:t>，市占率為</w:t>
      </w:r>
      <w:r w:rsidRPr="00483667">
        <w:rPr>
          <w:rFonts w:hint="eastAsia"/>
        </w:rPr>
        <w:t>1.08</w:t>
      </w:r>
      <w:r w:rsidR="00234CEA" w:rsidRPr="00483667">
        <w:rPr>
          <w:rFonts w:hint="eastAsia"/>
        </w:rPr>
        <w:t>%</w:t>
      </w:r>
      <w:r w:rsidRPr="00483667">
        <w:rPr>
          <w:rFonts w:hint="eastAsia"/>
        </w:rPr>
        <w:t>，臺灣為加國醫療器材類產品的第十五大進口貿易夥伴。</w:t>
      </w:r>
    </w:p>
    <w:p w14:paraId="6C863E25" w14:textId="77777777" w:rsidR="00A959E9" w:rsidRPr="00483667" w:rsidRDefault="00A959E9" w:rsidP="00A959E9">
      <w:pPr>
        <w:pStyle w:val="af1"/>
      </w:pPr>
      <w:r w:rsidRPr="00483667">
        <w:rPr>
          <w:rFonts w:hint="eastAsia"/>
        </w:rPr>
        <w:t>在不斷變化的全球競爭環境中，預期醫療器材公司將調整其業務結構，以及對行銷、分銷、研究和製造等策略整合，以因應醫療器材市場</w:t>
      </w:r>
      <w:r w:rsidRPr="00483667">
        <w:rPr>
          <w:rFonts w:hint="eastAsia"/>
        </w:rPr>
        <w:lastRenderedPageBreak/>
        <w:t>的變動；其中，人工智慧、虛擬實境和</w:t>
      </w:r>
      <w:proofErr w:type="gramStart"/>
      <w:r w:rsidRPr="00483667">
        <w:rPr>
          <w:rFonts w:hint="eastAsia"/>
        </w:rPr>
        <w:t>擴增</w:t>
      </w:r>
      <w:proofErr w:type="gramEnd"/>
      <w:r w:rsidRPr="00483667">
        <w:rPr>
          <w:rFonts w:hint="eastAsia"/>
        </w:rPr>
        <w:t>實境以及數位健康等新興技術將可能成為醫療器材市場的重要驅動力。</w:t>
      </w:r>
      <w:proofErr w:type="gramStart"/>
      <w:r w:rsidRPr="00483667">
        <w:rPr>
          <w:rFonts w:hint="eastAsia"/>
        </w:rPr>
        <w:t>根據蓋倫基金會</w:t>
      </w:r>
      <w:proofErr w:type="gramEnd"/>
      <w:r w:rsidRPr="00483667">
        <w:rPr>
          <w:rFonts w:hint="eastAsia"/>
        </w:rPr>
        <w:t>（</w:t>
      </w:r>
      <w:proofErr w:type="spellStart"/>
      <w:r w:rsidRPr="00483667">
        <w:rPr>
          <w:rFonts w:hint="eastAsia"/>
        </w:rPr>
        <w:t>Galien</w:t>
      </w:r>
      <w:proofErr w:type="spellEnd"/>
      <w:r w:rsidRPr="00483667">
        <w:rPr>
          <w:rFonts w:hint="eastAsia"/>
        </w:rPr>
        <w:t>）的評選，近年來受到關注的一些創新醫療器材包括用於白內障手術的眼內鏡片（</w:t>
      </w:r>
      <w:r w:rsidRPr="00483667">
        <w:rPr>
          <w:rFonts w:hint="eastAsia"/>
        </w:rPr>
        <w:t>Intraocular Lens</w:t>
      </w:r>
      <w:r w:rsidRPr="00483667">
        <w:rPr>
          <w:rFonts w:hint="eastAsia"/>
        </w:rPr>
        <w:t>）、治療靜脈疾病的靜脈支架系統（</w:t>
      </w:r>
      <w:r w:rsidRPr="00483667">
        <w:rPr>
          <w:rFonts w:hint="eastAsia"/>
        </w:rPr>
        <w:t>Venous Stent System</w:t>
      </w:r>
      <w:r w:rsidRPr="00483667">
        <w:rPr>
          <w:rFonts w:hint="eastAsia"/>
        </w:rPr>
        <w:t>）、</w:t>
      </w:r>
      <w:proofErr w:type="spellStart"/>
      <w:r w:rsidRPr="00483667">
        <w:rPr>
          <w:rFonts w:hint="eastAsia"/>
        </w:rPr>
        <w:t>Exscientia</w:t>
      </w:r>
      <w:proofErr w:type="spellEnd"/>
      <w:r w:rsidRPr="00483667">
        <w:rPr>
          <w:rFonts w:hint="eastAsia"/>
        </w:rPr>
        <w:t>的人工智慧驅動精</w:t>
      </w:r>
      <w:proofErr w:type="gramStart"/>
      <w:r w:rsidRPr="00483667">
        <w:rPr>
          <w:rFonts w:hint="eastAsia"/>
        </w:rPr>
        <w:t>準</w:t>
      </w:r>
      <w:proofErr w:type="gramEnd"/>
      <w:r w:rsidRPr="00483667">
        <w:rPr>
          <w:rFonts w:hint="eastAsia"/>
        </w:rPr>
        <w:t>醫學平</w:t>
      </w:r>
      <w:proofErr w:type="gramStart"/>
      <w:r w:rsidRPr="00483667">
        <w:rPr>
          <w:rFonts w:hint="eastAsia"/>
        </w:rPr>
        <w:t>臺</w:t>
      </w:r>
      <w:proofErr w:type="gramEnd"/>
      <w:r w:rsidRPr="00483667">
        <w:rPr>
          <w:rFonts w:hint="eastAsia"/>
        </w:rPr>
        <w:t>，以及</w:t>
      </w:r>
      <w:r w:rsidRPr="00483667">
        <w:rPr>
          <w:rFonts w:hint="eastAsia"/>
        </w:rPr>
        <w:t>Vicarious Surgical</w:t>
      </w:r>
      <w:r w:rsidRPr="00483667">
        <w:rPr>
          <w:rFonts w:hint="eastAsia"/>
        </w:rPr>
        <w:t>和</w:t>
      </w:r>
      <w:r w:rsidRPr="00483667">
        <w:rPr>
          <w:rFonts w:hint="eastAsia"/>
        </w:rPr>
        <w:t>Osso VR</w:t>
      </w:r>
      <w:r w:rsidRPr="00483667">
        <w:rPr>
          <w:rFonts w:hint="eastAsia"/>
        </w:rPr>
        <w:t>等公司的外科機器人，這些醫療器材及技術都受到業界肯定。</w:t>
      </w:r>
    </w:p>
    <w:p w14:paraId="750B0C8C" w14:textId="77777777" w:rsidR="00A959E9" w:rsidRPr="00483667" w:rsidRDefault="00A959E9" w:rsidP="00A959E9">
      <w:pPr>
        <w:pStyle w:val="af1"/>
      </w:pPr>
      <w:r w:rsidRPr="00483667">
        <w:rPr>
          <w:rFonts w:hint="eastAsia"/>
        </w:rPr>
        <w:t>身為全球醫療科技領導者之一，加拿大在醫療器材領域也展現雄厚實力，有許多新興公司致力於創新技術和解決方案，例如一些公司專注於基因檢測、大腦健康評估、醫學圖像共享等領域，在推動醫療科技發展方面發揮著重要作用，為加拿大的醫療保健產業注入新活力。</w:t>
      </w:r>
      <w:proofErr w:type="spellStart"/>
      <w:r w:rsidRPr="00483667">
        <w:rPr>
          <w:rFonts w:hint="eastAsia"/>
        </w:rPr>
        <w:t>Cogniciti</w:t>
      </w:r>
      <w:proofErr w:type="spellEnd"/>
      <w:r w:rsidRPr="00483667">
        <w:rPr>
          <w:rFonts w:hint="eastAsia"/>
        </w:rPr>
        <w:t>專注於大腦健康評估平</w:t>
      </w:r>
      <w:proofErr w:type="gramStart"/>
      <w:r w:rsidRPr="00483667">
        <w:rPr>
          <w:rFonts w:hint="eastAsia"/>
        </w:rPr>
        <w:t>臺</w:t>
      </w:r>
      <w:proofErr w:type="gramEnd"/>
      <w:r w:rsidRPr="00483667">
        <w:rPr>
          <w:rFonts w:hint="eastAsia"/>
        </w:rPr>
        <w:t>，用於早期檢測老年癡呆症。該公司系統可以衡量多種認知因素，幫助改善智力狀況，減緩衰老對大腦的影響。另外，</w:t>
      </w:r>
      <w:proofErr w:type="spellStart"/>
      <w:r w:rsidRPr="00483667">
        <w:rPr>
          <w:rFonts w:hint="eastAsia"/>
        </w:rPr>
        <w:t>Eyeread</w:t>
      </w:r>
      <w:proofErr w:type="spellEnd"/>
      <w:r w:rsidRPr="00483667">
        <w:rPr>
          <w:rFonts w:hint="eastAsia"/>
        </w:rPr>
        <w:t>公司其開發的技術平</w:t>
      </w:r>
      <w:proofErr w:type="gramStart"/>
      <w:r w:rsidRPr="00483667">
        <w:rPr>
          <w:rFonts w:hint="eastAsia"/>
        </w:rPr>
        <w:t>臺</w:t>
      </w:r>
      <w:proofErr w:type="gramEnd"/>
      <w:r w:rsidRPr="00483667">
        <w:rPr>
          <w:rFonts w:hint="eastAsia"/>
        </w:rPr>
        <w:t>專門用於孩子學習障礙的診斷和治療。經過透過眼球移動追蹤，能夠早期發現問題並提供治療，減輕疾病對患者生活的影響。</w:t>
      </w:r>
    </w:p>
    <w:p w14:paraId="43ED417C" w14:textId="77777777" w:rsidR="00A959E9" w:rsidRPr="00483667" w:rsidRDefault="00A959E9" w:rsidP="00A959E9">
      <w:pPr>
        <w:pStyle w:val="af1"/>
      </w:pPr>
      <w:r w:rsidRPr="00483667">
        <w:rPr>
          <w:rFonts w:hint="eastAsia"/>
        </w:rPr>
        <w:t>加國企業</w:t>
      </w:r>
      <w:r w:rsidRPr="00483667">
        <w:rPr>
          <w:rFonts w:hint="eastAsia"/>
        </w:rPr>
        <w:t>Figure 1</w:t>
      </w:r>
      <w:r w:rsidRPr="00483667">
        <w:rPr>
          <w:rFonts w:hint="eastAsia"/>
        </w:rPr>
        <w:t>則展現現代醫療合作和學習的新形式，並以即時視角審視醫學世界。該公司所架構的平</w:t>
      </w:r>
      <w:proofErr w:type="gramStart"/>
      <w:r w:rsidRPr="00483667">
        <w:rPr>
          <w:rFonts w:hint="eastAsia"/>
        </w:rPr>
        <w:t>臺</w:t>
      </w:r>
      <w:proofErr w:type="gramEnd"/>
      <w:r w:rsidRPr="00483667">
        <w:rPr>
          <w:rFonts w:hint="eastAsia"/>
        </w:rPr>
        <w:t>，將來自</w:t>
      </w:r>
      <w:r w:rsidRPr="00483667">
        <w:rPr>
          <w:rFonts w:hint="eastAsia"/>
        </w:rPr>
        <w:t>190</w:t>
      </w:r>
      <w:r w:rsidRPr="00483667">
        <w:rPr>
          <w:rFonts w:hint="eastAsia"/>
        </w:rPr>
        <w:t>多個國家的醫療保健專業人員聯合起來，在保護患者隱私下，醫生可以分享醫學圖像和診治意見，降低轉診需求，減少病人自付費用和治療時間。</w:t>
      </w:r>
      <w:proofErr w:type="spellStart"/>
      <w:r w:rsidRPr="00483667">
        <w:rPr>
          <w:rFonts w:hint="eastAsia"/>
        </w:rPr>
        <w:t>GeneYouIn</w:t>
      </w:r>
      <w:proofErr w:type="spellEnd"/>
      <w:r w:rsidRPr="00483667">
        <w:rPr>
          <w:rFonts w:hint="eastAsia"/>
        </w:rPr>
        <w:t>則提供基因檢測服務，能確定患者患上心臟病、癌症、神經疾病和免疫疾病的風險，協助醫生選擇客製化藥物方案，降低醫療不當的風險。</w:t>
      </w:r>
    </w:p>
    <w:p w14:paraId="7FF5F7CD" w14:textId="77777777" w:rsidR="00A959E9" w:rsidRPr="00483667" w:rsidRDefault="00A959E9" w:rsidP="00A959E9">
      <w:pPr>
        <w:pStyle w:val="af1"/>
      </w:pPr>
      <w:r w:rsidRPr="00483667">
        <w:rPr>
          <w:rFonts w:hint="eastAsia"/>
        </w:rPr>
        <w:t>總部位於安大略省</w:t>
      </w:r>
      <w:r w:rsidRPr="00483667">
        <w:rPr>
          <w:rFonts w:hint="eastAsia"/>
        </w:rPr>
        <w:t>HnG Medical</w:t>
      </w:r>
      <w:r w:rsidRPr="00483667">
        <w:rPr>
          <w:rFonts w:hint="eastAsia"/>
        </w:rPr>
        <w:t>醫學技術公司致力於為醫療製造商提供導管、導線和微創介入器械的生產解決方案，產品組合包括設備、材料、組件和一次性設備。</w:t>
      </w:r>
      <w:proofErr w:type="gramStart"/>
      <w:r w:rsidRPr="00483667">
        <w:rPr>
          <w:rFonts w:hint="eastAsia"/>
        </w:rPr>
        <w:t>此外，</w:t>
      </w:r>
      <w:proofErr w:type="gramEnd"/>
      <w:r w:rsidRPr="00483667">
        <w:rPr>
          <w:rFonts w:hint="eastAsia"/>
        </w:rPr>
        <w:t>位於魁北克省的醫療技術設備製造商</w:t>
      </w:r>
      <w:proofErr w:type="spellStart"/>
      <w:r w:rsidRPr="00483667">
        <w:rPr>
          <w:rFonts w:hint="eastAsia"/>
        </w:rPr>
        <w:t>Imeka</w:t>
      </w:r>
      <w:proofErr w:type="spellEnd"/>
      <w:r w:rsidRPr="00483667">
        <w:rPr>
          <w:rFonts w:hint="eastAsia"/>
        </w:rPr>
        <w:t>，其開發的大腦影像人工智慧軟體「</w:t>
      </w:r>
      <w:r w:rsidRPr="00483667">
        <w:rPr>
          <w:rFonts w:hint="eastAsia"/>
        </w:rPr>
        <w:t>ANDI</w:t>
      </w:r>
      <w:r w:rsidRPr="00483667">
        <w:rPr>
          <w:rFonts w:hint="eastAsia"/>
        </w:rPr>
        <w:t>」（</w:t>
      </w:r>
      <w:r w:rsidRPr="00483667">
        <w:rPr>
          <w:rFonts w:hint="eastAsia"/>
        </w:rPr>
        <w:t xml:space="preserve">Advanced Neuro </w:t>
      </w:r>
      <w:r w:rsidRPr="00483667">
        <w:rPr>
          <w:rFonts w:hint="eastAsia"/>
        </w:rPr>
        <w:lastRenderedPageBreak/>
        <w:t>Diagnostic Imaging</w:t>
      </w:r>
      <w:r w:rsidRPr="00483667">
        <w:rPr>
          <w:rFonts w:hint="eastAsia"/>
        </w:rPr>
        <w:t>），該軟體能透過擴散式</w:t>
      </w:r>
      <w:proofErr w:type="gramStart"/>
      <w:r w:rsidRPr="00483667">
        <w:rPr>
          <w:rFonts w:hint="eastAsia"/>
        </w:rPr>
        <w:t>磁振造影</w:t>
      </w:r>
      <w:proofErr w:type="gramEnd"/>
      <w:r w:rsidRPr="00483667">
        <w:rPr>
          <w:rFonts w:hint="eastAsia"/>
        </w:rPr>
        <w:t>，可以顯示因創傷性腦損傷、阿茲海默症、多發性硬化症或其他跡象而導致的大腦微觀結構變化。</w:t>
      </w:r>
    </w:p>
    <w:p w14:paraId="1A3077CC" w14:textId="77777777" w:rsidR="00A959E9" w:rsidRPr="00483667" w:rsidRDefault="00A959E9" w:rsidP="00A959E9">
      <w:pPr>
        <w:pStyle w:val="af1"/>
      </w:pPr>
      <w:r w:rsidRPr="00483667">
        <w:rPr>
          <w:rFonts w:hint="eastAsia"/>
        </w:rPr>
        <w:t>除此之外，美國食品藥物管理署（</w:t>
      </w:r>
      <w:r w:rsidRPr="00483667">
        <w:rPr>
          <w:rFonts w:hint="eastAsia"/>
        </w:rPr>
        <w:t>FDA</w:t>
      </w:r>
      <w:r w:rsidRPr="00483667">
        <w:rPr>
          <w:rFonts w:hint="eastAsia"/>
        </w:rPr>
        <w:t>）、加拿大衛生部（</w:t>
      </w:r>
      <w:r w:rsidRPr="00483667">
        <w:rPr>
          <w:rFonts w:hint="eastAsia"/>
        </w:rPr>
        <w:t>Health Canada</w:t>
      </w:r>
      <w:r w:rsidRPr="00483667">
        <w:rPr>
          <w:rFonts w:hint="eastAsia"/>
        </w:rPr>
        <w:t>）以及英國藥品和醫療產品監管署（</w:t>
      </w:r>
      <w:r w:rsidRPr="00483667">
        <w:rPr>
          <w:rFonts w:hint="eastAsia"/>
        </w:rPr>
        <w:t>MHRA</w:t>
      </w:r>
      <w:r w:rsidRPr="00483667">
        <w:rPr>
          <w:rFonts w:hint="eastAsia"/>
        </w:rPr>
        <w:t>）已於</w:t>
      </w:r>
      <w:r w:rsidRPr="00483667">
        <w:rPr>
          <w:rFonts w:hint="eastAsia"/>
        </w:rPr>
        <w:t>2021</w:t>
      </w:r>
      <w:r w:rsidRPr="00483667">
        <w:rPr>
          <w:rFonts w:hint="eastAsia"/>
        </w:rPr>
        <w:t>年聯合發布「機器學習</w:t>
      </w:r>
      <w:proofErr w:type="gramStart"/>
      <w:r w:rsidRPr="00483667">
        <w:rPr>
          <w:rFonts w:hint="eastAsia"/>
        </w:rPr>
        <w:t>醫</w:t>
      </w:r>
      <w:proofErr w:type="gramEnd"/>
      <w:r w:rsidRPr="00483667">
        <w:rPr>
          <w:rFonts w:hint="eastAsia"/>
        </w:rPr>
        <w:t>材的優良開發指南</w:t>
      </w:r>
      <w:proofErr w:type="gramStart"/>
      <w:r w:rsidRPr="00483667">
        <w:rPr>
          <w:rFonts w:hint="eastAsia"/>
        </w:rPr>
        <w:t>（</w:t>
      </w:r>
      <w:proofErr w:type="gramEnd"/>
      <w:r w:rsidRPr="00483667">
        <w:rPr>
          <w:rFonts w:hint="eastAsia"/>
        </w:rPr>
        <w:t>Good Machine Learning Practice for Medical Device Development: Guiding Principles</w:t>
      </w:r>
      <w:proofErr w:type="gramStart"/>
      <w:r w:rsidRPr="00483667">
        <w:rPr>
          <w:rFonts w:hint="eastAsia"/>
        </w:rPr>
        <w:t>）</w:t>
      </w:r>
      <w:proofErr w:type="gramEnd"/>
      <w:r w:rsidRPr="00483667">
        <w:rPr>
          <w:rFonts w:hint="eastAsia"/>
        </w:rPr>
        <w:t>」，共同制定了人工智慧應用於患者照護的</w:t>
      </w:r>
      <w:r w:rsidRPr="00483667">
        <w:rPr>
          <w:rFonts w:hint="eastAsia"/>
        </w:rPr>
        <w:t>10</w:t>
      </w:r>
      <w:r w:rsidRPr="00483667">
        <w:rPr>
          <w:rFonts w:hint="eastAsia"/>
        </w:rPr>
        <w:t>項指南，包含人工智慧與機器學習</w:t>
      </w:r>
      <w:proofErr w:type="gramStart"/>
      <w:r w:rsidRPr="00483667">
        <w:rPr>
          <w:rFonts w:hint="eastAsia"/>
        </w:rPr>
        <w:t>醫</w:t>
      </w:r>
      <w:proofErr w:type="gramEnd"/>
      <w:r w:rsidRPr="00483667">
        <w:rPr>
          <w:rFonts w:hint="eastAsia"/>
        </w:rPr>
        <w:t>材的安全性、有效性和品質。</w:t>
      </w:r>
      <w:r w:rsidRPr="00483667">
        <w:rPr>
          <w:rFonts w:hint="eastAsia"/>
        </w:rPr>
        <w:t>2024</w:t>
      </w:r>
      <w:r w:rsidRPr="00483667">
        <w:rPr>
          <w:rFonts w:hint="eastAsia"/>
        </w:rPr>
        <w:t>年</w:t>
      </w:r>
      <w:r w:rsidRPr="00483667">
        <w:rPr>
          <w:rFonts w:hint="eastAsia"/>
        </w:rPr>
        <w:t>6</w:t>
      </w:r>
      <w:r w:rsidRPr="00483667">
        <w:rPr>
          <w:rFonts w:hint="eastAsia"/>
        </w:rPr>
        <w:t>月並針對人工智慧</w:t>
      </w:r>
      <w:proofErr w:type="gramStart"/>
      <w:r w:rsidRPr="00483667">
        <w:rPr>
          <w:rFonts w:hint="eastAsia"/>
        </w:rPr>
        <w:t>醫</w:t>
      </w:r>
      <w:proofErr w:type="gramEnd"/>
      <w:r w:rsidRPr="00483667">
        <w:rPr>
          <w:rFonts w:hint="eastAsia"/>
        </w:rPr>
        <w:t>材推出第三版最新指南，展現加拿大在醫療器材領域的影響力與實力。</w:t>
      </w:r>
    </w:p>
    <w:p w14:paraId="50709E8E" w14:textId="6889FB9F" w:rsidR="00A959E9" w:rsidRPr="00483667" w:rsidRDefault="00A959E9" w:rsidP="00A959E9">
      <w:pPr>
        <w:pStyle w:val="af1"/>
      </w:pPr>
      <w:r w:rsidRPr="00483667">
        <w:rPr>
          <w:rFonts w:hint="eastAsia"/>
        </w:rPr>
        <w:t>由於加拿大人口老化和慢性疾病增加，對醫療器材的需求逐年提高，醫療保健支出逐年增加，據加拿大健康資訊研究所（</w:t>
      </w:r>
      <w:r w:rsidRPr="00483667">
        <w:rPr>
          <w:rFonts w:hint="eastAsia"/>
        </w:rPr>
        <w:t>Canadian Institute for Health Information</w:t>
      </w:r>
      <w:r w:rsidRPr="00483667">
        <w:rPr>
          <w:rFonts w:hint="eastAsia"/>
        </w:rPr>
        <w:t>），</w:t>
      </w:r>
      <w:r w:rsidRPr="00483667">
        <w:rPr>
          <w:rFonts w:hint="eastAsia"/>
        </w:rPr>
        <w:t>2025</w:t>
      </w:r>
      <w:r w:rsidRPr="00483667">
        <w:rPr>
          <w:rFonts w:hint="eastAsia"/>
        </w:rPr>
        <w:t>年加拿大人在醫療保健支出金額達</w:t>
      </w:r>
      <w:r w:rsidRPr="00483667">
        <w:rPr>
          <w:rFonts w:hint="eastAsia"/>
        </w:rPr>
        <w:t>3,990</w:t>
      </w:r>
      <w:r w:rsidRPr="00483667">
        <w:rPr>
          <w:rFonts w:hint="eastAsia"/>
        </w:rPr>
        <w:t>億加元，</w:t>
      </w:r>
      <w:proofErr w:type="gramStart"/>
      <w:r w:rsidRPr="00483667">
        <w:rPr>
          <w:rFonts w:hint="eastAsia"/>
        </w:rPr>
        <w:t>占加國</w:t>
      </w:r>
      <w:proofErr w:type="gramEnd"/>
      <w:r w:rsidRPr="00483667">
        <w:rPr>
          <w:rFonts w:hint="eastAsia"/>
        </w:rPr>
        <w:t>GDP</w:t>
      </w:r>
      <w:r w:rsidRPr="00483667">
        <w:rPr>
          <w:rFonts w:hint="eastAsia"/>
        </w:rPr>
        <w:t>的</w:t>
      </w:r>
      <w:r w:rsidRPr="00483667">
        <w:rPr>
          <w:rFonts w:hint="eastAsia"/>
        </w:rPr>
        <w:t>12.7%</w:t>
      </w:r>
      <w:r w:rsidRPr="00483667">
        <w:rPr>
          <w:rFonts w:hint="eastAsia"/>
        </w:rPr>
        <w:t>，人均支出約</w:t>
      </w:r>
      <w:r w:rsidRPr="00483667">
        <w:rPr>
          <w:rFonts w:hint="eastAsia"/>
        </w:rPr>
        <w:t>9,626</w:t>
      </w:r>
      <w:r w:rsidRPr="00483667">
        <w:rPr>
          <w:rFonts w:hint="eastAsia"/>
        </w:rPr>
        <w:t>加元，其中最大項目為醫院支出，較</w:t>
      </w:r>
      <w:r w:rsidRPr="00483667">
        <w:rPr>
          <w:rFonts w:hint="eastAsia"/>
        </w:rPr>
        <w:t>2024</w:t>
      </w:r>
      <w:r w:rsidRPr="00483667">
        <w:rPr>
          <w:rFonts w:hint="eastAsia"/>
        </w:rPr>
        <w:t>年度成長</w:t>
      </w:r>
      <w:r w:rsidRPr="00483667">
        <w:rPr>
          <w:rFonts w:hint="eastAsia"/>
        </w:rPr>
        <w:t>4.0%</w:t>
      </w:r>
      <w:r w:rsidR="009471EF" w:rsidRPr="00483667">
        <w:rPr>
          <w:rFonts w:hint="eastAsia"/>
        </w:rPr>
        <w:t>；</w:t>
      </w:r>
      <w:r w:rsidRPr="00483667">
        <w:rPr>
          <w:rFonts w:hint="eastAsia"/>
        </w:rPr>
        <w:t>而醫師服務支出則成長</w:t>
      </w:r>
      <w:r w:rsidRPr="00483667">
        <w:rPr>
          <w:rFonts w:hint="eastAsia"/>
        </w:rPr>
        <w:t>3.1%</w:t>
      </w:r>
      <w:r w:rsidRPr="00483667">
        <w:rPr>
          <w:rFonts w:hint="eastAsia"/>
        </w:rPr>
        <w:t>。綜合而言，隨著社會高齡化以及民眾對保健意識的增強，現今消費者對醫療保健器材需求顯著增加，勢將促進醫療保健器材的創新與發展；尤其近年來在</w:t>
      </w:r>
      <w:r w:rsidRPr="00483667">
        <w:rPr>
          <w:rFonts w:hint="eastAsia"/>
        </w:rPr>
        <w:t>AI</w:t>
      </w:r>
      <w:r w:rsidRPr="00483667">
        <w:rPr>
          <w:rFonts w:hint="eastAsia"/>
        </w:rPr>
        <w:t>科技發展的推波助瀾下，許多新創醫療器材及技術應運而生。加拿大在生物醫療領域具有強大的潛力，尤其在</w:t>
      </w:r>
      <w:r w:rsidRPr="00483667">
        <w:rPr>
          <w:rFonts w:hint="eastAsia"/>
        </w:rPr>
        <w:t>AI</w:t>
      </w:r>
      <w:r w:rsidRPr="00483667">
        <w:rPr>
          <w:rFonts w:hint="eastAsia"/>
        </w:rPr>
        <w:t>技術的應用方面，目前加拿大</w:t>
      </w:r>
      <w:r w:rsidRPr="00483667">
        <w:rPr>
          <w:rFonts w:hint="eastAsia"/>
        </w:rPr>
        <w:t>AI</w:t>
      </w:r>
      <w:r w:rsidRPr="00483667">
        <w:rPr>
          <w:rFonts w:hint="eastAsia"/>
        </w:rPr>
        <w:t>醫療器材著重於腫瘤研究、神經退化性疾病的研究和治療、傳染病和疫苗等研究。</w:t>
      </w:r>
    </w:p>
    <w:p w14:paraId="0B7F9870" w14:textId="77777777" w:rsidR="00A959E9" w:rsidRPr="00483667" w:rsidRDefault="00A959E9" w:rsidP="00A959E9">
      <w:pPr>
        <w:pStyle w:val="af1"/>
      </w:pPr>
      <w:proofErr w:type="gramStart"/>
      <w:r w:rsidRPr="00483667">
        <w:rPr>
          <w:rFonts w:hint="eastAsia"/>
        </w:rPr>
        <w:t>此外，</w:t>
      </w:r>
      <w:proofErr w:type="gramEnd"/>
      <w:r w:rsidRPr="00483667">
        <w:rPr>
          <w:rFonts w:hint="eastAsia"/>
        </w:rPr>
        <w:t>加拿大也正推動</w:t>
      </w:r>
      <w:r w:rsidRPr="00483667">
        <w:rPr>
          <w:rFonts w:hint="eastAsia"/>
        </w:rPr>
        <w:t>AI</w:t>
      </w:r>
      <w:r w:rsidRPr="00483667">
        <w:rPr>
          <w:rFonts w:hint="eastAsia"/>
        </w:rPr>
        <w:t>和</w:t>
      </w:r>
      <w:r w:rsidRPr="00483667">
        <w:rPr>
          <w:rFonts w:hint="eastAsia"/>
        </w:rPr>
        <w:t>IoT</w:t>
      </w:r>
      <w:r w:rsidRPr="00483667">
        <w:rPr>
          <w:rFonts w:hint="eastAsia"/>
        </w:rPr>
        <w:t>在臨床試驗、智慧照護、製藥研發、醫療影像和疾病診斷等領域的應用，許多經驗值得臺灣借鏡學習。希望未來能看到</w:t>
      </w:r>
      <w:proofErr w:type="gramStart"/>
      <w:r w:rsidRPr="00483667">
        <w:rPr>
          <w:rFonts w:hint="eastAsia"/>
        </w:rPr>
        <w:t>臺</w:t>
      </w:r>
      <w:proofErr w:type="gramEnd"/>
      <w:r w:rsidRPr="00483667">
        <w:rPr>
          <w:rFonts w:hint="eastAsia"/>
        </w:rPr>
        <w:t>、加產業往來更加頻繁，透過產學</w:t>
      </w:r>
      <w:proofErr w:type="gramStart"/>
      <w:r w:rsidRPr="00483667">
        <w:rPr>
          <w:rFonts w:hint="eastAsia"/>
        </w:rPr>
        <w:t>研</w:t>
      </w:r>
      <w:proofErr w:type="gramEnd"/>
      <w:r w:rsidRPr="00483667">
        <w:rPr>
          <w:rFonts w:hint="eastAsia"/>
        </w:rPr>
        <w:t>交流，共同探索市場商機與新創技術發展，為彼此醫療領域注入新動能，實現互利雙贏。</w:t>
      </w:r>
    </w:p>
    <w:p w14:paraId="63E49576" w14:textId="77777777" w:rsidR="00A959E9" w:rsidRPr="00483667" w:rsidRDefault="00A959E9" w:rsidP="00A959E9">
      <w:pPr>
        <w:pStyle w:val="af1"/>
      </w:pPr>
      <w:r w:rsidRPr="00483667">
        <w:rPr>
          <w:rFonts w:hint="eastAsia"/>
        </w:rPr>
        <w:lastRenderedPageBreak/>
        <w:t>加拿大醫療器材的主要銷售對象為醫院、研究機構、診所和一般消費者；在加拿大，醫院和研究機構可以單獨或透過集體採購（</w:t>
      </w:r>
      <w:r w:rsidRPr="00483667">
        <w:rPr>
          <w:rFonts w:hint="eastAsia"/>
        </w:rPr>
        <w:t>GPO</w:t>
      </w:r>
      <w:r w:rsidRPr="00483667">
        <w:rPr>
          <w:rFonts w:hint="eastAsia"/>
        </w:rPr>
        <w:t>）或共享（</w:t>
      </w:r>
      <w:r w:rsidRPr="00483667">
        <w:rPr>
          <w:rFonts w:hint="eastAsia"/>
        </w:rPr>
        <w:t>SSO</w:t>
      </w:r>
      <w:r w:rsidRPr="00483667">
        <w:rPr>
          <w:rFonts w:hint="eastAsia"/>
        </w:rPr>
        <w:t>）方式採購醫療器材，僅醫院就占醫療器材總銷售額的</w:t>
      </w:r>
      <w:r w:rsidRPr="00483667">
        <w:rPr>
          <w:rFonts w:hint="eastAsia"/>
        </w:rPr>
        <w:t>18.2%</w:t>
      </w:r>
      <w:r w:rsidRPr="00483667">
        <w:rPr>
          <w:rFonts w:hint="eastAsia"/>
        </w:rPr>
        <w:t>，其他採購單位包括醫療專業人員例如牙醫、眼科保健人員及長照護理中心的專業人員。</w:t>
      </w:r>
      <w:proofErr w:type="gramStart"/>
      <w:r w:rsidRPr="00483667">
        <w:rPr>
          <w:rFonts w:hint="eastAsia"/>
        </w:rPr>
        <w:t>此外，</w:t>
      </w:r>
      <w:proofErr w:type="gramEnd"/>
      <w:r w:rsidRPr="00483667">
        <w:rPr>
          <w:rFonts w:hint="eastAsia"/>
        </w:rPr>
        <w:t>私人診所和門診服務對醫療器材的需求也在增長，包括醫療設備、儀器和用品。加拿大三級政府採購醫療器材，分成聯邦政府、省政府及各區衛生局；關於加拿大聯邦政府採購（</w:t>
      </w:r>
      <w:r w:rsidRPr="00483667">
        <w:rPr>
          <w:rFonts w:hint="eastAsia"/>
        </w:rPr>
        <w:t>GPA</w:t>
      </w:r>
      <w:r w:rsidRPr="00483667">
        <w:rPr>
          <w:rFonts w:hint="eastAsia"/>
        </w:rPr>
        <w:t>）醫療器材標案資訊，可瀏覽</w:t>
      </w:r>
      <w:r w:rsidRPr="00483667">
        <w:rPr>
          <w:rFonts w:hint="eastAsia"/>
        </w:rPr>
        <w:t>MERX</w:t>
      </w:r>
      <w:r w:rsidRPr="00483667">
        <w:rPr>
          <w:rFonts w:hint="eastAsia"/>
        </w:rPr>
        <w:t>網站：</w:t>
      </w:r>
      <w:r w:rsidRPr="00483667">
        <w:rPr>
          <w:rFonts w:hint="eastAsia"/>
        </w:rPr>
        <w:t>https://discover.merx.com/pt-healthcare-medical/</w:t>
      </w:r>
      <w:r w:rsidRPr="00483667">
        <w:rPr>
          <w:rFonts w:hint="eastAsia"/>
        </w:rPr>
        <w:t>；各省政府也有公開招標採購資訊，例如安大略省</w:t>
      </w:r>
      <w:proofErr w:type="gramStart"/>
      <w:r w:rsidRPr="00483667">
        <w:rPr>
          <w:rFonts w:hint="eastAsia"/>
        </w:rPr>
        <w:t>（</w:t>
      </w:r>
      <w:proofErr w:type="gramEnd"/>
      <w:r w:rsidRPr="00483667">
        <w:rPr>
          <w:rFonts w:hint="eastAsia"/>
        </w:rPr>
        <w:t>www.ontario.ca/tenders</w:t>
      </w:r>
      <w:proofErr w:type="gramStart"/>
      <w:r w:rsidRPr="00483667">
        <w:rPr>
          <w:rFonts w:hint="eastAsia"/>
        </w:rPr>
        <w:t>）</w:t>
      </w:r>
      <w:proofErr w:type="gramEnd"/>
      <w:r w:rsidRPr="00483667">
        <w:rPr>
          <w:rFonts w:hint="eastAsia"/>
        </w:rPr>
        <w:t>、魁北克省</w:t>
      </w:r>
      <w:proofErr w:type="gramStart"/>
      <w:r w:rsidRPr="00483667">
        <w:rPr>
          <w:rFonts w:hint="eastAsia"/>
        </w:rPr>
        <w:t>（</w:t>
      </w:r>
      <w:proofErr w:type="gramEnd"/>
      <w:r w:rsidRPr="00483667">
        <w:rPr>
          <w:rFonts w:hint="eastAsia"/>
        </w:rPr>
        <w:t>www.seao.ca</w:t>
      </w:r>
      <w:proofErr w:type="gramStart"/>
      <w:r w:rsidRPr="00483667">
        <w:rPr>
          <w:rFonts w:hint="eastAsia"/>
        </w:rPr>
        <w:t>）</w:t>
      </w:r>
      <w:proofErr w:type="gramEnd"/>
      <w:r w:rsidRPr="00483667">
        <w:rPr>
          <w:rFonts w:hint="eastAsia"/>
        </w:rPr>
        <w:t>、卑詩省</w:t>
      </w:r>
      <w:proofErr w:type="gramStart"/>
      <w:r w:rsidRPr="00483667">
        <w:rPr>
          <w:rFonts w:hint="eastAsia"/>
        </w:rPr>
        <w:t>（</w:t>
      </w:r>
      <w:proofErr w:type="gramEnd"/>
      <w:r w:rsidRPr="00483667">
        <w:rPr>
          <w:rFonts w:hint="eastAsia"/>
        </w:rPr>
        <w:t>www.bcbid.gov.bc.ca</w:t>
      </w:r>
      <w:proofErr w:type="gramStart"/>
      <w:r w:rsidRPr="00483667">
        <w:rPr>
          <w:rFonts w:hint="eastAsia"/>
        </w:rPr>
        <w:t>）</w:t>
      </w:r>
      <w:proofErr w:type="gramEnd"/>
      <w:r w:rsidRPr="00483667">
        <w:rPr>
          <w:rFonts w:hint="eastAsia"/>
        </w:rPr>
        <w:t>、亞伯達省</w:t>
      </w:r>
      <w:proofErr w:type="gramStart"/>
      <w:r w:rsidRPr="00483667">
        <w:rPr>
          <w:rFonts w:hint="eastAsia"/>
        </w:rPr>
        <w:t>（</w:t>
      </w:r>
      <w:proofErr w:type="gramEnd"/>
      <w:r w:rsidRPr="00483667">
        <w:rPr>
          <w:rFonts w:hint="eastAsia"/>
        </w:rPr>
        <w:t>www.purchasingconnection.ca</w:t>
      </w:r>
      <w:proofErr w:type="gramStart"/>
      <w:r w:rsidRPr="00483667">
        <w:rPr>
          <w:rFonts w:hint="eastAsia"/>
        </w:rPr>
        <w:t>）</w:t>
      </w:r>
      <w:proofErr w:type="gramEnd"/>
      <w:r w:rsidRPr="00483667">
        <w:rPr>
          <w:rFonts w:hint="eastAsia"/>
        </w:rPr>
        <w:t>；各區衛生局網站例如</w:t>
      </w:r>
      <w:r w:rsidRPr="00483667">
        <w:rPr>
          <w:rFonts w:hint="eastAsia"/>
        </w:rPr>
        <w:t>B.C. Provincial Health Services Authority</w:t>
      </w:r>
      <w:r w:rsidRPr="00483667">
        <w:rPr>
          <w:rFonts w:hint="eastAsia"/>
        </w:rPr>
        <w:t>（</w:t>
      </w:r>
      <w:r w:rsidRPr="00483667">
        <w:rPr>
          <w:rFonts w:hint="eastAsia"/>
        </w:rPr>
        <w:t>www.phsa.ca</w:t>
      </w:r>
      <w:r w:rsidRPr="00483667">
        <w:rPr>
          <w:rFonts w:hint="eastAsia"/>
        </w:rPr>
        <w:t>）、</w:t>
      </w:r>
      <w:r w:rsidRPr="00483667">
        <w:rPr>
          <w:rFonts w:hint="eastAsia"/>
        </w:rPr>
        <w:t>Alberta Health Services</w:t>
      </w:r>
      <w:r w:rsidRPr="00483667">
        <w:rPr>
          <w:rFonts w:hint="eastAsia"/>
        </w:rPr>
        <w:t>（</w:t>
      </w:r>
      <w:r w:rsidRPr="00483667">
        <w:rPr>
          <w:rFonts w:hint="eastAsia"/>
        </w:rPr>
        <w:t>www.albertahealthservices.ca</w:t>
      </w:r>
      <w:r w:rsidRPr="00483667">
        <w:rPr>
          <w:rFonts w:hint="eastAsia"/>
        </w:rPr>
        <w:t>）等，建議我業者可不定期瀏覽上述網站搜尋相關採購資訊，爭取加拿大政府採購商機。另外，一般居家醫療器材市場通路則包括</w:t>
      </w:r>
      <w:r w:rsidRPr="00483667">
        <w:rPr>
          <w:rFonts w:hint="eastAsia"/>
        </w:rPr>
        <w:t>Loblaws</w:t>
      </w:r>
      <w:r w:rsidRPr="00483667">
        <w:rPr>
          <w:rFonts w:hint="eastAsia"/>
        </w:rPr>
        <w:t>、</w:t>
      </w:r>
      <w:r w:rsidRPr="00483667">
        <w:rPr>
          <w:rFonts w:hint="eastAsia"/>
        </w:rPr>
        <w:t>Metro</w:t>
      </w:r>
      <w:r w:rsidRPr="00483667">
        <w:rPr>
          <w:rFonts w:hint="eastAsia"/>
        </w:rPr>
        <w:t>、</w:t>
      </w:r>
      <w:r w:rsidRPr="00483667">
        <w:rPr>
          <w:rFonts w:hint="eastAsia"/>
        </w:rPr>
        <w:t>Wal-Mart</w:t>
      </w:r>
      <w:r w:rsidRPr="00483667">
        <w:rPr>
          <w:rFonts w:hint="eastAsia"/>
        </w:rPr>
        <w:t>、</w:t>
      </w:r>
      <w:r w:rsidRPr="00483667">
        <w:rPr>
          <w:rFonts w:hint="eastAsia"/>
        </w:rPr>
        <w:t>Costco</w:t>
      </w:r>
      <w:r w:rsidRPr="00483667">
        <w:rPr>
          <w:rFonts w:hint="eastAsia"/>
        </w:rPr>
        <w:t>、</w:t>
      </w:r>
      <w:r w:rsidRPr="00483667">
        <w:rPr>
          <w:rFonts w:hint="eastAsia"/>
        </w:rPr>
        <w:t>Canadian Tire</w:t>
      </w:r>
      <w:r w:rsidRPr="00483667">
        <w:rPr>
          <w:rFonts w:hint="eastAsia"/>
        </w:rPr>
        <w:t>、</w:t>
      </w:r>
      <w:r w:rsidRPr="00483667">
        <w:rPr>
          <w:rFonts w:hint="eastAsia"/>
        </w:rPr>
        <w:t>Shoppers Drug Mart</w:t>
      </w:r>
      <w:r w:rsidRPr="00483667">
        <w:rPr>
          <w:rFonts w:hint="eastAsia"/>
        </w:rPr>
        <w:t>、</w:t>
      </w:r>
      <w:r w:rsidRPr="00483667">
        <w:rPr>
          <w:rFonts w:hint="eastAsia"/>
        </w:rPr>
        <w:t>Rexall</w:t>
      </w:r>
      <w:r w:rsidRPr="00483667">
        <w:rPr>
          <w:rFonts w:hint="eastAsia"/>
        </w:rPr>
        <w:t>、</w:t>
      </w:r>
      <w:r w:rsidRPr="00483667">
        <w:rPr>
          <w:rFonts w:hint="eastAsia"/>
        </w:rPr>
        <w:t>London Drugs</w:t>
      </w:r>
      <w:r w:rsidRPr="00483667">
        <w:rPr>
          <w:rFonts w:hint="eastAsia"/>
        </w:rPr>
        <w:t>、</w:t>
      </w:r>
      <w:r w:rsidRPr="00483667">
        <w:rPr>
          <w:rFonts w:hint="eastAsia"/>
        </w:rPr>
        <w:t>Amazon.ca</w:t>
      </w:r>
      <w:r w:rsidRPr="00483667">
        <w:rPr>
          <w:rFonts w:hint="eastAsia"/>
        </w:rPr>
        <w:t>、</w:t>
      </w:r>
      <w:r w:rsidRPr="00483667">
        <w:rPr>
          <w:rFonts w:hint="eastAsia"/>
        </w:rPr>
        <w:t>Well.ca</w:t>
      </w:r>
      <w:r w:rsidRPr="00483667">
        <w:rPr>
          <w:rFonts w:hint="eastAsia"/>
        </w:rPr>
        <w:t>等，提供我商拓銷參考。</w:t>
      </w:r>
    </w:p>
    <w:p w14:paraId="2F795DB3" w14:textId="4DAD239A" w:rsidR="00FE67B3" w:rsidRPr="00483667" w:rsidRDefault="00FE67B3" w:rsidP="00A959E9">
      <w:pPr>
        <w:pStyle w:val="a8"/>
      </w:pPr>
      <w:r w:rsidRPr="00483667">
        <w:rPr>
          <w:rFonts w:hint="eastAsia"/>
        </w:rPr>
        <w:t>（六）</w:t>
      </w:r>
      <w:r w:rsidR="00A959E9" w:rsidRPr="00483667">
        <w:t>運動設備產</w:t>
      </w:r>
      <w:r w:rsidRPr="00483667">
        <w:rPr>
          <w:rFonts w:hint="eastAsia"/>
        </w:rPr>
        <w:t>業</w:t>
      </w:r>
    </w:p>
    <w:p w14:paraId="3294B110" w14:textId="77777777" w:rsidR="00A959E9" w:rsidRPr="00483667" w:rsidRDefault="00A959E9" w:rsidP="00A959E9">
      <w:pPr>
        <w:pStyle w:val="af1"/>
      </w:pPr>
      <w:r w:rsidRPr="00483667">
        <w:rPr>
          <w:rFonts w:hint="eastAsia"/>
        </w:rPr>
        <w:t>惠於大眾健康意識的提升，居家健身普及和智慧型休閒設備的需求增加，全球運動休閒設備近年來顯著增長</w:t>
      </w:r>
      <w:r w:rsidRPr="00483667">
        <w:t>◦</w:t>
      </w:r>
      <w:r w:rsidRPr="00483667">
        <w:rPr>
          <w:rFonts w:hint="eastAsia"/>
        </w:rPr>
        <w:t>根據</w:t>
      </w:r>
      <w:r w:rsidRPr="00483667">
        <w:t>Mordor Intelligence</w:t>
      </w:r>
      <w:r w:rsidRPr="00483667">
        <w:rPr>
          <w:rFonts w:hint="eastAsia"/>
        </w:rPr>
        <w:t>資料顯示，</w:t>
      </w:r>
      <w:r w:rsidRPr="00483667">
        <w:t>2025</w:t>
      </w:r>
      <w:r w:rsidRPr="00483667">
        <w:rPr>
          <w:rFonts w:hint="eastAsia"/>
        </w:rPr>
        <w:t>年全球運動休閒設備市場規模約</w:t>
      </w:r>
      <w:r w:rsidRPr="00483667">
        <w:t>4,825.6</w:t>
      </w:r>
      <w:r w:rsidRPr="00483667">
        <w:rPr>
          <w:rFonts w:hint="eastAsia"/>
        </w:rPr>
        <w:t>億美元，至</w:t>
      </w:r>
      <w:r w:rsidRPr="00483667">
        <w:t>2030</w:t>
      </w:r>
      <w:r w:rsidRPr="00483667">
        <w:rPr>
          <w:rFonts w:hint="eastAsia"/>
        </w:rPr>
        <w:t>年可望達到</w:t>
      </w:r>
      <w:r w:rsidRPr="00483667">
        <w:t>6,679.4</w:t>
      </w:r>
      <w:r w:rsidRPr="00483667">
        <w:rPr>
          <w:rFonts w:hint="eastAsia"/>
        </w:rPr>
        <w:t>億美元，複合年均成長率約</w:t>
      </w:r>
      <w:r w:rsidRPr="00483667">
        <w:t>6.72%</w:t>
      </w:r>
      <w:r w:rsidRPr="00483667">
        <w:rPr>
          <w:rFonts w:hint="eastAsia"/>
        </w:rPr>
        <w:t>，市場深具成長潛力，前景看佳。</w:t>
      </w:r>
    </w:p>
    <w:p w14:paraId="0D598E27" w14:textId="77777777" w:rsidR="00A959E9" w:rsidRPr="00483667" w:rsidRDefault="00A959E9" w:rsidP="00A959E9">
      <w:pPr>
        <w:pStyle w:val="af1"/>
      </w:pPr>
      <w:proofErr w:type="gramStart"/>
      <w:r w:rsidRPr="00483667">
        <w:rPr>
          <w:rFonts w:hint="eastAsia"/>
        </w:rPr>
        <w:t>另</w:t>
      </w:r>
      <w:proofErr w:type="gramEnd"/>
      <w:r w:rsidRPr="00483667">
        <w:rPr>
          <w:rFonts w:hint="eastAsia"/>
        </w:rPr>
        <w:t>，加拿大的運動休閒市場正處於穩健成長階段。根據智庫</w:t>
      </w:r>
      <w:r w:rsidRPr="00483667">
        <w:rPr>
          <w:rFonts w:hint="eastAsia"/>
        </w:rPr>
        <w:t>Apollo RR</w:t>
      </w:r>
      <w:r w:rsidRPr="00483667">
        <w:rPr>
          <w:rFonts w:hint="eastAsia"/>
        </w:rPr>
        <w:t>的報告顯示，</w:t>
      </w:r>
      <w:r w:rsidRPr="00483667">
        <w:rPr>
          <w:rFonts w:hint="eastAsia"/>
        </w:rPr>
        <w:t>2025</w:t>
      </w:r>
      <w:r w:rsidRPr="00483667">
        <w:rPr>
          <w:rFonts w:hint="eastAsia"/>
        </w:rPr>
        <w:t>年加拿大運動休閒裝備市場規模約</w:t>
      </w:r>
      <w:r w:rsidRPr="00483667">
        <w:rPr>
          <w:rFonts w:hint="eastAsia"/>
        </w:rPr>
        <w:t>92</w:t>
      </w:r>
      <w:r w:rsidRPr="00483667">
        <w:rPr>
          <w:rFonts w:hint="eastAsia"/>
        </w:rPr>
        <w:t>億美元，預計</w:t>
      </w:r>
      <w:r w:rsidRPr="00483667">
        <w:rPr>
          <w:rFonts w:hint="eastAsia"/>
        </w:rPr>
        <w:lastRenderedPageBreak/>
        <w:t>到</w:t>
      </w:r>
      <w:r w:rsidRPr="00483667">
        <w:rPr>
          <w:rFonts w:hint="eastAsia"/>
        </w:rPr>
        <w:t>2032</w:t>
      </w:r>
      <w:r w:rsidRPr="00483667">
        <w:rPr>
          <w:rFonts w:hint="eastAsia"/>
        </w:rPr>
        <w:t>年將近</w:t>
      </w:r>
      <w:r w:rsidRPr="00483667">
        <w:rPr>
          <w:rFonts w:hint="eastAsia"/>
        </w:rPr>
        <w:t>176</w:t>
      </w:r>
      <w:r w:rsidRPr="00483667">
        <w:rPr>
          <w:rFonts w:hint="eastAsia"/>
        </w:rPr>
        <w:t>億美元，複合年增長率為</w:t>
      </w:r>
      <w:r w:rsidRPr="00483667">
        <w:rPr>
          <w:rFonts w:hint="eastAsia"/>
        </w:rPr>
        <w:t>6.72%</w:t>
      </w:r>
      <w:r w:rsidRPr="00483667">
        <w:rPr>
          <w:rFonts w:hint="eastAsia"/>
        </w:rPr>
        <w:t>。據了解，加拿大青少年冰上曲棍球近年來參與率大幅下降，主要原因包括裝備成本高昂、競爭性高及氣候變遷導致冰場供需受限</w:t>
      </w:r>
      <w:r w:rsidRPr="00483667">
        <w:rPr>
          <w:rFonts w:hint="eastAsia"/>
        </w:rPr>
        <w:t>;</w:t>
      </w:r>
      <w:r w:rsidRPr="00483667">
        <w:rPr>
          <w:rFonts w:hint="eastAsia"/>
        </w:rPr>
        <w:t>相較之下，足球與籃球因加入門檻及設備成本相對較低，因此青少年近年來參與度顯著增加。</w:t>
      </w:r>
    </w:p>
    <w:p w14:paraId="3FAF31C1" w14:textId="64A3D19B" w:rsidR="00A959E9" w:rsidRPr="00483667" w:rsidRDefault="00A959E9" w:rsidP="00A959E9">
      <w:pPr>
        <w:pStyle w:val="af1"/>
      </w:pPr>
      <w:r w:rsidRPr="00483667">
        <w:rPr>
          <w:rFonts w:hint="eastAsia"/>
        </w:rPr>
        <w:t>加拿大運動休閒設備及用品種類</w:t>
      </w:r>
      <w:proofErr w:type="gramStart"/>
      <w:r w:rsidRPr="00483667">
        <w:rPr>
          <w:rFonts w:hint="eastAsia"/>
        </w:rPr>
        <w:t>眾多，</w:t>
      </w:r>
      <w:proofErr w:type="gramEnd"/>
      <w:r w:rsidRPr="00483667">
        <w:rPr>
          <w:rFonts w:hint="eastAsia"/>
        </w:rPr>
        <w:t>從越野自行車、露營設備、</w:t>
      </w:r>
      <w:proofErr w:type="gramStart"/>
      <w:r w:rsidRPr="00483667">
        <w:rPr>
          <w:rFonts w:hint="eastAsia"/>
        </w:rPr>
        <w:t>獵具</w:t>
      </w:r>
      <w:proofErr w:type="gramEnd"/>
      <w:r w:rsidRPr="00483667">
        <w:rPr>
          <w:rFonts w:hint="eastAsia"/>
        </w:rPr>
        <w:t>、冰上曲棍球、滑雪設備、水上運動設備，以及運動品及配件。近年來加國運動用品生產規模已逐漸萎縮，現今多仰賴進口。依據加拿大統計局資料顯示，</w:t>
      </w:r>
      <w:r w:rsidRPr="00483667">
        <w:rPr>
          <w:rFonts w:hint="eastAsia"/>
        </w:rPr>
        <w:t>2025</w:t>
      </w:r>
      <w:r w:rsidRPr="00483667">
        <w:rPr>
          <w:rFonts w:hint="eastAsia"/>
        </w:rPr>
        <w:t>年加拿大自其他國家進口運動產品總額約</w:t>
      </w:r>
      <w:r w:rsidRPr="00483667">
        <w:rPr>
          <w:rFonts w:hint="eastAsia"/>
        </w:rPr>
        <w:t>29</w:t>
      </w:r>
      <w:r w:rsidRPr="00483667">
        <w:rPr>
          <w:rFonts w:hint="eastAsia"/>
        </w:rPr>
        <w:t>億</w:t>
      </w:r>
      <w:r w:rsidRPr="00483667">
        <w:rPr>
          <w:rFonts w:hint="eastAsia"/>
        </w:rPr>
        <w:t>6,301</w:t>
      </w:r>
      <w:r w:rsidRPr="00483667">
        <w:rPr>
          <w:rFonts w:hint="eastAsia"/>
        </w:rPr>
        <w:t>萬加元，較</w:t>
      </w:r>
      <w:r w:rsidRPr="00483667">
        <w:rPr>
          <w:rFonts w:hint="eastAsia"/>
        </w:rPr>
        <w:t>2024</w:t>
      </w:r>
      <w:r w:rsidRPr="00483667">
        <w:rPr>
          <w:rFonts w:hint="eastAsia"/>
        </w:rPr>
        <w:t>年度增加</w:t>
      </w:r>
      <w:r w:rsidRPr="00483667">
        <w:rPr>
          <w:rFonts w:hint="eastAsia"/>
        </w:rPr>
        <w:t>2</w:t>
      </w:r>
      <w:r w:rsidRPr="00483667">
        <w:rPr>
          <w:rFonts w:hint="eastAsia"/>
        </w:rPr>
        <w:t>億</w:t>
      </w:r>
      <w:r w:rsidRPr="00483667">
        <w:rPr>
          <w:rFonts w:hint="eastAsia"/>
        </w:rPr>
        <w:t>6,653</w:t>
      </w:r>
      <w:r w:rsidRPr="00483667">
        <w:rPr>
          <w:rFonts w:hint="eastAsia"/>
        </w:rPr>
        <w:t>萬加元，成長</w:t>
      </w:r>
      <w:r w:rsidRPr="00483667">
        <w:rPr>
          <w:rFonts w:hint="eastAsia"/>
        </w:rPr>
        <w:t>9.89%</w:t>
      </w:r>
      <w:r w:rsidRPr="00483667">
        <w:rPr>
          <w:rFonts w:hint="eastAsia"/>
        </w:rPr>
        <w:t>；</w:t>
      </w:r>
      <w:r w:rsidRPr="00483667">
        <w:rPr>
          <w:rFonts w:hint="eastAsia"/>
        </w:rPr>
        <w:t>2025</w:t>
      </w:r>
      <w:r w:rsidRPr="00483667">
        <w:rPr>
          <w:rFonts w:hint="eastAsia"/>
        </w:rPr>
        <w:t>年度加拿大運動產品前</w:t>
      </w:r>
      <w:r w:rsidRPr="00483667">
        <w:rPr>
          <w:rFonts w:hint="eastAsia"/>
        </w:rPr>
        <w:t>10</w:t>
      </w:r>
      <w:r w:rsidRPr="00483667">
        <w:rPr>
          <w:rFonts w:hint="eastAsia"/>
        </w:rPr>
        <w:t>大進口來源國及市占率依序為</w:t>
      </w:r>
      <w:r w:rsidR="002E085A" w:rsidRPr="00483667">
        <w:rPr>
          <w:rFonts w:hint="eastAsia"/>
        </w:rPr>
        <w:t>中國大陸</w:t>
      </w:r>
      <w:r w:rsidRPr="00483667">
        <w:rPr>
          <w:rFonts w:hint="eastAsia"/>
        </w:rPr>
        <w:t>（</w:t>
      </w:r>
      <w:r w:rsidRPr="00483667">
        <w:rPr>
          <w:rFonts w:hint="eastAsia"/>
        </w:rPr>
        <w:t>47.04%</w:t>
      </w:r>
      <w:r w:rsidRPr="00483667">
        <w:rPr>
          <w:rFonts w:hint="eastAsia"/>
        </w:rPr>
        <w:t>）、美國（</w:t>
      </w:r>
      <w:r w:rsidRPr="00483667">
        <w:rPr>
          <w:rFonts w:hint="eastAsia"/>
        </w:rPr>
        <w:t>21.18%</w:t>
      </w:r>
      <w:r w:rsidRPr="00483667">
        <w:rPr>
          <w:rFonts w:hint="eastAsia"/>
        </w:rPr>
        <w:t>）、越南（</w:t>
      </w:r>
      <w:r w:rsidRPr="00483667">
        <w:rPr>
          <w:rFonts w:hint="eastAsia"/>
        </w:rPr>
        <w:t>7%</w:t>
      </w:r>
      <w:r w:rsidRPr="00483667">
        <w:rPr>
          <w:rFonts w:hint="eastAsia"/>
        </w:rPr>
        <w:t>）、臺灣（</w:t>
      </w:r>
      <w:r w:rsidRPr="00483667">
        <w:rPr>
          <w:rFonts w:hint="eastAsia"/>
        </w:rPr>
        <w:t>4.65%</w:t>
      </w:r>
      <w:r w:rsidRPr="00483667">
        <w:rPr>
          <w:rFonts w:hint="eastAsia"/>
        </w:rPr>
        <w:t>）、泰國（</w:t>
      </w:r>
      <w:r w:rsidRPr="00483667">
        <w:rPr>
          <w:rFonts w:hint="eastAsia"/>
        </w:rPr>
        <w:t>2.88%</w:t>
      </w:r>
      <w:r w:rsidRPr="00483667">
        <w:rPr>
          <w:rFonts w:hint="eastAsia"/>
        </w:rPr>
        <w:t>）、墨西哥（</w:t>
      </w:r>
      <w:r w:rsidRPr="00483667">
        <w:rPr>
          <w:rFonts w:hint="eastAsia"/>
        </w:rPr>
        <w:t>2.84%</w:t>
      </w:r>
      <w:r w:rsidRPr="00483667">
        <w:rPr>
          <w:rFonts w:hint="eastAsia"/>
        </w:rPr>
        <w:t>）、印尼（</w:t>
      </w:r>
      <w:r w:rsidRPr="00483667">
        <w:rPr>
          <w:rFonts w:hint="eastAsia"/>
        </w:rPr>
        <w:t>1.28%</w:t>
      </w:r>
      <w:r w:rsidRPr="00483667">
        <w:rPr>
          <w:rFonts w:hint="eastAsia"/>
        </w:rPr>
        <w:t>）、義大利（</w:t>
      </w:r>
      <w:r w:rsidRPr="00483667">
        <w:rPr>
          <w:rFonts w:hint="eastAsia"/>
        </w:rPr>
        <w:t>1%</w:t>
      </w:r>
      <w:r w:rsidRPr="00483667">
        <w:rPr>
          <w:rFonts w:hint="eastAsia"/>
        </w:rPr>
        <w:t>）、法國</w:t>
      </w:r>
      <w:r w:rsidR="00234CEA" w:rsidRPr="00483667">
        <w:rPr>
          <w:rFonts w:hint="eastAsia"/>
        </w:rPr>
        <w:t>（</w:t>
      </w:r>
      <w:r w:rsidRPr="00483667">
        <w:rPr>
          <w:rFonts w:hint="eastAsia"/>
        </w:rPr>
        <w:t>0.84%</w:t>
      </w:r>
      <w:r w:rsidRPr="00483667">
        <w:rPr>
          <w:rFonts w:hint="eastAsia"/>
        </w:rPr>
        <w:t>）和日本（</w:t>
      </w:r>
      <w:r w:rsidRPr="00483667">
        <w:rPr>
          <w:rFonts w:hint="eastAsia"/>
        </w:rPr>
        <w:t>0.83%</w:t>
      </w:r>
      <w:r w:rsidRPr="00483667">
        <w:rPr>
          <w:rFonts w:hint="eastAsia"/>
        </w:rPr>
        <w:t>）；其中，</w:t>
      </w:r>
      <w:r w:rsidRPr="00483667">
        <w:rPr>
          <w:rFonts w:hint="eastAsia"/>
        </w:rPr>
        <w:t>2025</w:t>
      </w:r>
      <w:r w:rsidRPr="00483667">
        <w:rPr>
          <w:rFonts w:hint="eastAsia"/>
        </w:rPr>
        <w:t>年臺灣為加國運動產品的第</w:t>
      </w:r>
      <w:r w:rsidRPr="00483667">
        <w:rPr>
          <w:rFonts w:hint="eastAsia"/>
        </w:rPr>
        <w:t>4</w:t>
      </w:r>
      <w:r w:rsidRPr="00483667">
        <w:rPr>
          <w:rFonts w:hint="eastAsia"/>
        </w:rPr>
        <w:t>大進口貿易夥伴，出口至加拿大總額約</w:t>
      </w:r>
      <w:r w:rsidRPr="00483667">
        <w:rPr>
          <w:rFonts w:hint="eastAsia"/>
        </w:rPr>
        <w:t>1</w:t>
      </w:r>
      <w:r w:rsidRPr="00483667">
        <w:rPr>
          <w:rFonts w:hint="eastAsia"/>
        </w:rPr>
        <w:t>億</w:t>
      </w:r>
      <w:r w:rsidRPr="00483667">
        <w:rPr>
          <w:rFonts w:hint="eastAsia"/>
        </w:rPr>
        <w:t>3,778</w:t>
      </w:r>
      <w:r w:rsidRPr="00483667">
        <w:rPr>
          <w:rFonts w:hint="eastAsia"/>
        </w:rPr>
        <w:t>萬加元，較</w:t>
      </w:r>
      <w:r w:rsidRPr="00483667">
        <w:rPr>
          <w:rFonts w:hint="eastAsia"/>
        </w:rPr>
        <w:t>2024</w:t>
      </w:r>
      <w:r w:rsidRPr="00483667">
        <w:rPr>
          <w:rFonts w:hint="eastAsia"/>
        </w:rPr>
        <w:t>年度成長</w:t>
      </w:r>
      <w:r w:rsidRPr="00483667">
        <w:rPr>
          <w:rFonts w:hint="eastAsia"/>
        </w:rPr>
        <w:t>23.94%</w:t>
      </w:r>
      <w:r w:rsidRPr="00483667">
        <w:rPr>
          <w:rFonts w:hint="eastAsia"/>
        </w:rPr>
        <w:t>，市占率</w:t>
      </w:r>
      <w:r w:rsidRPr="00483667">
        <w:rPr>
          <w:rFonts w:hint="eastAsia"/>
        </w:rPr>
        <w:t>4.65%</w:t>
      </w:r>
      <w:r w:rsidRPr="00483667">
        <w:rPr>
          <w:rFonts w:hint="eastAsia"/>
        </w:rPr>
        <w:t>；出口項目以自行車暨零配件、運動健身器材、高爾夫球具等為主。</w:t>
      </w:r>
    </w:p>
    <w:p w14:paraId="3F148CCF" w14:textId="4C367789" w:rsidR="00A959E9" w:rsidRPr="00483667" w:rsidRDefault="00A959E9" w:rsidP="00A959E9">
      <w:pPr>
        <w:pStyle w:val="af1"/>
      </w:pPr>
      <w:r w:rsidRPr="00483667">
        <w:rPr>
          <w:rFonts w:hint="eastAsia"/>
        </w:rPr>
        <w:t>加拿大民眾相當熱愛運動休閒活動，因此對於各類運動設備及用品皆有一定的需求，如</w:t>
      </w:r>
      <w:r w:rsidR="00323741" w:rsidRPr="00483667">
        <w:rPr>
          <w:rFonts w:hint="eastAsia"/>
        </w:rPr>
        <w:t>：</w:t>
      </w:r>
      <w:r w:rsidRPr="00483667">
        <w:rPr>
          <w:rFonts w:hint="eastAsia"/>
        </w:rPr>
        <w:t>曲棍球具、溜冰暨滑雪用具、滑板、直排輪、球拍、高爾夫球具、露營設備、水上運動產品、釣具及各類自行車等。尤其對於自行車、高爾夫球具、露營設備、溜冰暨滑雪用具、曲棍球用具以及滑雪衣物等產品，整體消費需求數量可觀，市場潛力豐沛，值得我業者關注。</w:t>
      </w:r>
    </w:p>
    <w:p w14:paraId="126AB6EC" w14:textId="79E9A7AD" w:rsidR="00A959E9" w:rsidRPr="00483667" w:rsidRDefault="00A959E9" w:rsidP="00A959E9">
      <w:pPr>
        <w:pStyle w:val="af1"/>
      </w:pPr>
      <w:r w:rsidRPr="00483667">
        <w:rPr>
          <w:rFonts w:hint="eastAsia"/>
        </w:rPr>
        <w:t>加拿大運動休閒活動產品銷售通路可分為零售通路及躉售通路二大類；在零售通路方面，主要業者包括：大型連鎖店</w:t>
      </w:r>
      <w:proofErr w:type="gramStart"/>
      <w:r w:rsidRPr="00483667">
        <w:t>（</w:t>
      </w:r>
      <w:proofErr w:type="gramEnd"/>
      <w:r w:rsidRPr="00483667">
        <w:t>如</w:t>
      </w:r>
      <w:r w:rsidR="00323741" w:rsidRPr="00483667">
        <w:t>：</w:t>
      </w:r>
      <w:r w:rsidRPr="00483667">
        <w:t>Wal-Mart</w:t>
      </w:r>
      <w:r w:rsidRPr="00483667">
        <w:t>、</w:t>
      </w:r>
      <w:r w:rsidRPr="00483667">
        <w:t>Canadian Tire</w:t>
      </w:r>
      <w:r w:rsidRPr="00483667">
        <w:t>及</w:t>
      </w:r>
      <w:r w:rsidRPr="00483667">
        <w:t>Costco</w:t>
      </w:r>
      <w:proofErr w:type="gramStart"/>
      <w:r w:rsidRPr="00483667">
        <w:t>）</w:t>
      </w:r>
      <w:proofErr w:type="gramEnd"/>
      <w:r w:rsidRPr="00483667">
        <w:t>、戶外用品專賣店</w:t>
      </w:r>
      <w:proofErr w:type="gramStart"/>
      <w:r w:rsidRPr="00483667">
        <w:t>（</w:t>
      </w:r>
      <w:proofErr w:type="gramEnd"/>
      <w:r w:rsidRPr="00483667">
        <w:t>如</w:t>
      </w:r>
      <w:r w:rsidR="009471EF" w:rsidRPr="00483667">
        <w:rPr>
          <w:rFonts w:eastAsia="微軟正黑體"/>
        </w:rPr>
        <w:t>：</w:t>
      </w:r>
      <w:r w:rsidRPr="00483667">
        <w:t xml:space="preserve">The Canadian Outdoor </w:t>
      </w:r>
      <w:r w:rsidRPr="00483667">
        <w:lastRenderedPageBreak/>
        <w:t>Equipment Co.</w:t>
      </w:r>
      <w:r w:rsidRPr="00483667">
        <w:t>、</w:t>
      </w:r>
      <w:r w:rsidRPr="00483667">
        <w:t>MEC</w:t>
      </w:r>
      <w:r w:rsidRPr="00483667">
        <w:t>、</w:t>
      </w:r>
      <w:r w:rsidRPr="00483667">
        <w:t>Atmosphere Canada</w:t>
      </w:r>
      <w:r w:rsidRPr="00483667">
        <w:t>及</w:t>
      </w:r>
      <w:r w:rsidRPr="00483667">
        <w:t>Cabela’s</w:t>
      </w:r>
      <w:r w:rsidRPr="00483667">
        <w:t>）、運動用品專賣店（如</w:t>
      </w:r>
      <w:r w:rsidRPr="00483667">
        <w:t>: Sport Chek</w:t>
      </w:r>
      <w:r w:rsidRPr="00483667">
        <w:t>、</w:t>
      </w:r>
      <w:r w:rsidRPr="00483667">
        <w:t>Athletes World</w:t>
      </w:r>
      <w:r w:rsidRPr="00483667">
        <w:t>、</w:t>
      </w:r>
      <w:r w:rsidRPr="00483667">
        <w:t>National Sports</w:t>
      </w:r>
      <w:r w:rsidRPr="00483667">
        <w:t>及</w:t>
      </w:r>
      <w:r w:rsidRPr="00483667">
        <w:t>Mountain</w:t>
      </w:r>
      <w:r w:rsidRPr="00483667">
        <w:rPr>
          <w:rFonts w:hint="eastAsia"/>
        </w:rPr>
        <w:t xml:space="preserve"> Equipment Co-Op</w:t>
      </w:r>
      <w:r w:rsidRPr="00483667">
        <w:rPr>
          <w:rFonts w:hint="eastAsia"/>
        </w:rPr>
        <w:t>）及電商（如</w:t>
      </w:r>
      <w:r w:rsidR="00323741" w:rsidRPr="00483667">
        <w:rPr>
          <w:rFonts w:hint="eastAsia"/>
        </w:rPr>
        <w:t>：</w:t>
      </w:r>
      <w:r w:rsidRPr="00483667">
        <w:rPr>
          <w:rFonts w:hint="eastAsia"/>
        </w:rPr>
        <w:t>Amazon</w:t>
      </w:r>
      <w:r w:rsidRPr="00483667">
        <w:rPr>
          <w:rFonts w:hint="eastAsia"/>
        </w:rPr>
        <w:t>、</w:t>
      </w:r>
      <w:r w:rsidRPr="00483667">
        <w:rPr>
          <w:rFonts w:hint="eastAsia"/>
        </w:rPr>
        <w:t>eBay</w:t>
      </w:r>
      <w:r w:rsidRPr="00483667">
        <w:rPr>
          <w:rFonts w:hint="eastAsia"/>
        </w:rPr>
        <w:t>、</w:t>
      </w:r>
      <w:r w:rsidRPr="00483667">
        <w:rPr>
          <w:rFonts w:hint="eastAsia"/>
        </w:rPr>
        <w:t>Wayfair</w:t>
      </w:r>
      <w:r w:rsidRPr="00483667">
        <w:rPr>
          <w:rFonts w:hint="eastAsia"/>
        </w:rPr>
        <w:t>）等配銷通路；其中，以大型連鎖店銷售業績最為傑出。</w:t>
      </w:r>
    </w:p>
    <w:p w14:paraId="22F8276B" w14:textId="33BAEABB" w:rsidR="00A959E9" w:rsidRPr="00483667" w:rsidRDefault="00A959E9" w:rsidP="00A959E9">
      <w:pPr>
        <w:pStyle w:val="af1"/>
      </w:pPr>
      <w:r w:rsidRPr="00483667">
        <w:rPr>
          <w:rFonts w:hint="eastAsia"/>
        </w:rPr>
        <w:t>我國相關業者若計畫拓展加國運動用品市場，躉售通路方面，謹推薦您至網站</w:t>
      </w:r>
      <w:r w:rsidR="00323741" w:rsidRPr="00483667">
        <w:rPr>
          <w:rFonts w:hint="eastAsia"/>
        </w:rPr>
        <w:t>：</w:t>
      </w:r>
      <w:r w:rsidRPr="00483667">
        <w:rPr>
          <w:rFonts w:hint="eastAsia"/>
        </w:rPr>
        <w:t>https://www.shopwholesale.ca/directory/sporting_goods/</w:t>
      </w:r>
      <w:r w:rsidRPr="00483667">
        <w:rPr>
          <w:rFonts w:hint="eastAsia"/>
        </w:rPr>
        <w:t>查詢加國批發商名錄。</w:t>
      </w:r>
      <w:proofErr w:type="gramStart"/>
      <w:r w:rsidRPr="00483667">
        <w:rPr>
          <w:rFonts w:hint="eastAsia"/>
        </w:rPr>
        <w:t>此外，</w:t>
      </w:r>
      <w:proofErr w:type="gramEnd"/>
      <w:r w:rsidRPr="00483667">
        <w:rPr>
          <w:rFonts w:hint="eastAsia"/>
        </w:rPr>
        <w:t>我商亦可直接聯絡本地的運動用品進口商，謹推薦加拿大進口商資料庫</w:t>
      </w:r>
      <w:proofErr w:type="gramStart"/>
      <w:r w:rsidRPr="00483667">
        <w:rPr>
          <w:rFonts w:hint="eastAsia"/>
        </w:rPr>
        <w:t>（</w:t>
      </w:r>
      <w:proofErr w:type="gramEnd"/>
      <w:r w:rsidRPr="00483667">
        <w:rPr>
          <w:rFonts w:hint="eastAsia"/>
        </w:rPr>
        <w:t xml:space="preserve">Canadian Importers Database: </w:t>
      </w:r>
      <w:r w:rsidR="009471EF" w:rsidRPr="00483667">
        <w:rPr>
          <w:rFonts w:hint="eastAsia"/>
        </w:rPr>
        <w:t>https://ised-isde.canada. ca/</w:t>
      </w:r>
      <w:r w:rsidRPr="00483667">
        <w:rPr>
          <w:rFonts w:hint="eastAsia"/>
        </w:rPr>
        <w:t>pp/</w:t>
      </w:r>
      <w:proofErr w:type="spellStart"/>
      <w:r w:rsidRPr="00483667">
        <w:rPr>
          <w:rFonts w:hint="eastAsia"/>
        </w:rPr>
        <w:t>ixb</w:t>
      </w:r>
      <w:proofErr w:type="spellEnd"/>
      <w:r w:rsidRPr="00483667">
        <w:rPr>
          <w:rFonts w:hint="eastAsia"/>
        </w:rPr>
        <w:t>/</w:t>
      </w:r>
      <w:proofErr w:type="spellStart"/>
      <w:r w:rsidRPr="00483667">
        <w:rPr>
          <w:rFonts w:hint="eastAsia"/>
        </w:rPr>
        <w:t>cid-bdic</w:t>
      </w:r>
      <w:proofErr w:type="spellEnd"/>
      <w:r w:rsidRPr="00483667">
        <w:rPr>
          <w:rFonts w:hint="eastAsia"/>
        </w:rPr>
        <w:t>/</w:t>
      </w:r>
      <w:proofErr w:type="spellStart"/>
      <w:r w:rsidRPr="00483667">
        <w:rPr>
          <w:rFonts w:hint="eastAsia"/>
        </w:rPr>
        <w:t>searchProduct.html?lang</w:t>
      </w:r>
      <w:proofErr w:type="spellEnd"/>
      <w:r w:rsidRPr="00483667">
        <w:rPr>
          <w:rFonts w:hint="eastAsia"/>
        </w:rPr>
        <w:t>=</w:t>
      </w:r>
      <w:proofErr w:type="spellStart"/>
      <w:r w:rsidRPr="00483667">
        <w:rPr>
          <w:rFonts w:hint="eastAsia"/>
        </w:rPr>
        <w:t>eng</w:t>
      </w:r>
      <w:proofErr w:type="spellEnd"/>
      <w:r w:rsidRPr="00483667">
        <w:rPr>
          <w:rFonts w:hint="eastAsia"/>
        </w:rPr>
        <w:t>），我國業者以產品</w:t>
      </w:r>
      <w:r w:rsidRPr="00483667">
        <w:rPr>
          <w:rFonts w:hint="eastAsia"/>
        </w:rPr>
        <w:t>HS Code</w:t>
      </w:r>
      <w:r w:rsidRPr="00483667">
        <w:rPr>
          <w:rFonts w:hint="eastAsia"/>
        </w:rPr>
        <w:t>項目別，即可查詢加拿大進口廠商資料。</w:t>
      </w:r>
    </w:p>
    <w:p w14:paraId="250D09BE" w14:textId="77777777" w:rsidR="00A959E9" w:rsidRPr="00483667" w:rsidRDefault="00A959E9" w:rsidP="00A959E9">
      <w:pPr>
        <w:pStyle w:val="af1"/>
      </w:pPr>
      <w:r w:rsidRPr="00483667">
        <w:rPr>
          <w:rFonts w:hint="eastAsia"/>
        </w:rPr>
        <w:t>加國運動用品市場競爭日</w:t>
      </w:r>
      <w:proofErr w:type="gramStart"/>
      <w:r w:rsidRPr="00483667">
        <w:rPr>
          <w:rFonts w:hint="eastAsia"/>
        </w:rPr>
        <w:t>熾</w:t>
      </w:r>
      <w:proofErr w:type="gramEnd"/>
      <w:r w:rsidRPr="00483667">
        <w:rPr>
          <w:rFonts w:hint="eastAsia"/>
        </w:rPr>
        <w:t>及成本高漲，為爭取更有利的市場競爭條件，相關業者無不亟思降低採購及營運成本，提昇競爭力與利潤空間，商品價格成為主要關鍵之</w:t>
      </w:r>
      <w:proofErr w:type="gramStart"/>
      <w:r w:rsidRPr="00483667">
        <w:rPr>
          <w:rFonts w:hint="eastAsia"/>
        </w:rPr>
        <w:t>一</w:t>
      </w:r>
      <w:proofErr w:type="gramEnd"/>
      <w:r w:rsidRPr="00483667">
        <w:rPr>
          <w:rFonts w:hint="eastAsia"/>
        </w:rPr>
        <w:t>。然而除了產品價格之外，加國業者也相當注重供應商是否具有足夠的生產製造能力及產品品質是否精良穩定，臺灣相關業者以優良的品質及具競爭性的價格，贏得加國廠商的好評，成為加國運動用品的第</w:t>
      </w:r>
      <w:r w:rsidRPr="00483667">
        <w:rPr>
          <w:rFonts w:hint="eastAsia"/>
        </w:rPr>
        <w:t>4</w:t>
      </w:r>
      <w:r w:rsidRPr="00483667">
        <w:rPr>
          <w:rFonts w:hint="eastAsia"/>
        </w:rPr>
        <w:t>大進口貿易夥伴。</w:t>
      </w:r>
    </w:p>
    <w:p w14:paraId="6D6EE7AF" w14:textId="5D0E8417" w:rsidR="00D76806" w:rsidRPr="00483667" w:rsidRDefault="00A959E9" w:rsidP="00A959E9">
      <w:pPr>
        <w:pStyle w:val="af1"/>
      </w:pPr>
      <w:r w:rsidRPr="00483667">
        <w:rPr>
          <w:rFonts w:hint="eastAsia"/>
        </w:rPr>
        <w:t>由於加拿大幅員遼闊，市場較為分散，因此購買力較無法集中，此外加國市場規模僅約為美國市場的十分之一，所以加商的訂單數量與金額會相對較美國企業為低，我商應有心理準備。僅管如此，加拿大運動休閒用品市場所蘊涵的豐沛商機，依然值得我商關注。</w:t>
      </w:r>
    </w:p>
    <w:p w14:paraId="0B6F9C78" w14:textId="4C79884E" w:rsidR="00FE67B3" w:rsidRPr="00483667" w:rsidRDefault="00FE67B3" w:rsidP="00F771BF">
      <w:pPr>
        <w:pStyle w:val="a8"/>
      </w:pPr>
      <w:r w:rsidRPr="00483667">
        <w:rPr>
          <w:rFonts w:hint="eastAsia"/>
        </w:rPr>
        <w:t>（七）航太產業</w:t>
      </w:r>
    </w:p>
    <w:p w14:paraId="215BEFE8" w14:textId="77777777" w:rsidR="00A959E9" w:rsidRPr="00483667" w:rsidRDefault="00A959E9" w:rsidP="00A959E9">
      <w:pPr>
        <w:pStyle w:val="af1"/>
      </w:pPr>
      <w:r w:rsidRPr="00483667">
        <w:rPr>
          <w:rFonts w:hint="eastAsia"/>
        </w:rPr>
        <w:t>加國航太業發展奠定於二次世界大戰及冷戰初期，當時因軍備需要，加國政府積極投資發展航太科技；至</w:t>
      </w:r>
      <w:r w:rsidRPr="00483667">
        <w:rPr>
          <w:rFonts w:hint="eastAsia"/>
        </w:rPr>
        <w:t>60</w:t>
      </w:r>
      <w:r w:rsidRPr="00483667">
        <w:rPr>
          <w:rFonts w:hint="eastAsia"/>
        </w:rPr>
        <w:t>年代，因加國政府開始減少軍用航空器的研發資助，促使加國航太業者轉向與美國企業結盟整合，並致力於民用航空產品的研發，因發展策略正確及紮實的產業基礎，促進加</w:t>
      </w:r>
      <w:r w:rsidRPr="00483667">
        <w:rPr>
          <w:rFonts w:hint="eastAsia"/>
        </w:rPr>
        <w:lastRenderedPageBreak/>
        <w:t>拿大航太產業自</w:t>
      </w:r>
      <w:r w:rsidRPr="00483667">
        <w:rPr>
          <w:rFonts w:hint="eastAsia"/>
        </w:rPr>
        <w:t>80</w:t>
      </w:r>
      <w:r w:rsidRPr="00483667">
        <w:rPr>
          <w:rFonts w:hint="eastAsia"/>
        </w:rPr>
        <w:t>年代開始蓬勃發展；至今，加國航太業的研發與生產以商用為主，在全球航太產業占有極重要的地位。</w:t>
      </w:r>
    </w:p>
    <w:p w14:paraId="5F0F55B2" w14:textId="77777777" w:rsidR="00A959E9" w:rsidRPr="00483667" w:rsidRDefault="00A959E9" w:rsidP="00A959E9">
      <w:pPr>
        <w:pStyle w:val="af1"/>
      </w:pPr>
      <w:r w:rsidRPr="00483667">
        <w:rPr>
          <w:rFonts w:hint="eastAsia"/>
        </w:rPr>
        <w:t>根據加拿大航太協會（</w:t>
      </w:r>
      <w:r w:rsidRPr="00483667">
        <w:rPr>
          <w:rFonts w:hint="eastAsia"/>
        </w:rPr>
        <w:t>AIAC</w:t>
      </w:r>
      <w:r w:rsidRPr="00483667">
        <w:rPr>
          <w:rFonts w:hint="eastAsia"/>
        </w:rPr>
        <w:t>）資料顯示，加拿大是世界上最大的航空航太市場之一，其民用飛行模擬器產量排名第一、民用引擎產量排名第三及民用飛機產量排名第四。</w:t>
      </w:r>
      <w:r w:rsidRPr="00483667">
        <w:rPr>
          <w:rFonts w:hint="eastAsia"/>
        </w:rPr>
        <w:t>2024</w:t>
      </w:r>
      <w:r w:rsidRPr="00483667">
        <w:rPr>
          <w:rFonts w:hint="eastAsia"/>
        </w:rPr>
        <w:t>年加拿大航太業貢獻</w:t>
      </w:r>
      <w:r w:rsidRPr="00483667">
        <w:rPr>
          <w:rFonts w:hint="eastAsia"/>
        </w:rPr>
        <w:t>GDP</w:t>
      </w:r>
      <w:r w:rsidRPr="00483667">
        <w:rPr>
          <w:rFonts w:hint="eastAsia"/>
        </w:rPr>
        <w:t>約</w:t>
      </w:r>
      <w:r w:rsidRPr="00483667">
        <w:rPr>
          <w:rFonts w:hint="eastAsia"/>
        </w:rPr>
        <w:t>342</w:t>
      </w:r>
      <w:r w:rsidRPr="00483667">
        <w:rPr>
          <w:rFonts w:hint="eastAsia"/>
        </w:rPr>
        <w:t>億加元，從業人員逾</w:t>
      </w:r>
      <w:r w:rsidRPr="00483667">
        <w:rPr>
          <w:rFonts w:hint="eastAsia"/>
        </w:rPr>
        <w:t>22</w:t>
      </w:r>
      <w:r w:rsidRPr="00483667">
        <w:rPr>
          <w:rFonts w:hint="eastAsia"/>
        </w:rPr>
        <w:t>萬</w:t>
      </w:r>
      <w:r w:rsidRPr="00483667">
        <w:rPr>
          <w:rFonts w:hint="eastAsia"/>
        </w:rPr>
        <w:t>5,000</w:t>
      </w:r>
      <w:r w:rsidRPr="00483667">
        <w:rPr>
          <w:rFonts w:hint="eastAsia"/>
        </w:rPr>
        <w:t>人，航太製造</w:t>
      </w:r>
      <w:proofErr w:type="gramStart"/>
      <w:r w:rsidRPr="00483667">
        <w:rPr>
          <w:rFonts w:hint="eastAsia"/>
        </w:rPr>
        <w:t>從業人員占加國</w:t>
      </w:r>
      <w:proofErr w:type="gramEnd"/>
      <w:r w:rsidRPr="00483667">
        <w:rPr>
          <w:rFonts w:hint="eastAsia"/>
        </w:rPr>
        <w:t>航太業的</w:t>
      </w:r>
      <w:r w:rsidRPr="00483667">
        <w:rPr>
          <w:rFonts w:hint="eastAsia"/>
        </w:rPr>
        <w:t>59%</w:t>
      </w:r>
      <w:r w:rsidRPr="00483667">
        <w:rPr>
          <w:rFonts w:hint="eastAsia"/>
        </w:rPr>
        <w:t>，產業聚落位於魁北克省（</w:t>
      </w:r>
      <w:r w:rsidRPr="00483667">
        <w:rPr>
          <w:rFonts w:hint="eastAsia"/>
        </w:rPr>
        <w:t>61%</w:t>
      </w:r>
      <w:r w:rsidRPr="00483667">
        <w:rPr>
          <w:rFonts w:hint="eastAsia"/>
        </w:rPr>
        <w:t>）、安大略省（</w:t>
      </w:r>
      <w:r w:rsidRPr="00483667">
        <w:rPr>
          <w:rFonts w:hint="eastAsia"/>
        </w:rPr>
        <w:t>24%</w:t>
      </w:r>
      <w:r w:rsidRPr="00483667">
        <w:rPr>
          <w:rFonts w:hint="eastAsia"/>
        </w:rPr>
        <w:t>）、加拿大西岸（</w:t>
      </w:r>
      <w:r w:rsidRPr="00483667">
        <w:rPr>
          <w:rFonts w:hint="eastAsia"/>
        </w:rPr>
        <w:t>12%</w:t>
      </w:r>
      <w:r w:rsidRPr="00483667">
        <w:rPr>
          <w:rFonts w:hint="eastAsia"/>
        </w:rPr>
        <w:t>）及大西洋省份（</w:t>
      </w:r>
      <w:r w:rsidRPr="00483667">
        <w:rPr>
          <w:rFonts w:hint="eastAsia"/>
        </w:rPr>
        <w:t>3%</w:t>
      </w:r>
      <w:r w:rsidRPr="00483667">
        <w:rPr>
          <w:rFonts w:hint="eastAsia"/>
        </w:rPr>
        <w:t>）。加拿大航空航太製造業以出口為導向，</w:t>
      </w:r>
      <w:r w:rsidRPr="00483667">
        <w:rPr>
          <w:rFonts w:hint="eastAsia"/>
        </w:rPr>
        <w:t>75%</w:t>
      </w:r>
      <w:r w:rsidRPr="00483667">
        <w:rPr>
          <w:rFonts w:hint="eastAsia"/>
        </w:rPr>
        <w:t>的產量外銷，主要出口產品為飛機（</w:t>
      </w:r>
      <w:r w:rsidRPr="00483667">
        <w:rPr>
          <w:rFonts w:hint="eastAsia"/>
        </w:rPr>
        <w:t>33%</w:t>
      </w:r>
      <w:r w:rsidRPr="00483667">
        <w:rPr>
          <w:rFonts w:hint="eastAsia"/>
        </w:rPr>
        <w:t>）、飛機模擬器（</w:t>
      </w:r>
      <w:r w:rsidRPr="00483667">
        <w:rPr>
          <w:rFonts w:hint="eastAsia"/>
        </w:rPr>
        <w:t>5%</w:t>
      </w:r>
      <w:r w:rsidRPr="00483667">
        <w:rPr>
          <w:rFonts w:hint="eastAsia"/>
        </w:rPr>
        <w:t>）、直升機（</w:t>
      </w:r>
      <w:r w:rsidRPr="00483667">
        <w:rPr>
          <w:rFonts w:hint="eastAsia"/>
        </w:rPr>
        <w:t>3%</w:t>
      </w:r>
      <w:r w:rsidRPr="00483667">
        <w:rPr>
          <w:rFonts w:hint="eastAsia"/>
        </w:rPr>
        <w:t>）、與供應鏈相關產品（</w:t>
      </w:r>
      <w:r w:rsidRPr="00483667">
        <w:rPr>
          <w:rFonts w:hint="eastAsia"/>
        </w:rPr>
        <w:t>59%</w:t>
      </w:r>
      <w:r w:rsidRPr="00483667">
        <w:rPr>
          <w:rFonts w:hint="eastAsia"/>
        </w:rPr>
        <w:t>）。其中，供應鏈產品又細分為引擎（</w:t>
      </w:r>
      <w:r w:rsidRPr="00483667">
        <w:rPr>
          <w:rFonts w:hint="eastAsia"/>
        </w:rPr>
        <w:t>63%</w:t>
      </w:r>
      <w:r w:rsidRPr="00483667">
        <w:rPr>
          <w:rFonts w:hint="eastAsia"/>
        </w:rPr>
        <w:t>）、航太零配件（</w:t>
      </w:r>
      <w:r w:rsidRPr="00483667">
        <w:rPr>
          <w:rFonts w:hint="eastAsia"/>
        </w:rPr>
        <w:t>16%</w:t>
      </w:r>
      <w:r w:rsidRPr="00483667">
        <w:rPr>
          <w:rFonts w:hint="eastAsia"/>
        </w:rPr>
        <w:t>）、航空電子設備（</w:t>
      </w:r>
      <w:r w:rsidRPr="00483667">
        <w:rPr>
          <w:rFonts w:hint="eastAsia"/>
        </w:rPr>
        <w:t>12%</w:t>
      </w:r>
      <w:r w:rsidRPr="00483667">
        <w:rPr>
          <w:rFonts w:hint="eastAsia"/>
        </w:rPr>
        <w:t>）和起落架（</w:t>
      </w:r>
      <w:r w:rsidRPr="00483667">
        <w:rPr>
          <w:rFonts w:hint="eastAsia"/>
        </w:rPr>
        <w:t>9%</w:t>
      </w:r>
      <w:r w:rsidRPr="00483667">
        <w:rPr>
          <w:rFonts w:hint="eastAsia"/>
        </w:rPr>
        <w:t>）。</w:t>
      </w:r>
    </w:p>
    <w:p w14:paraId="6A577344" w14:textId="77777777" w:rsidR="00A959E9" w:rsidRPr="00483667" w:rsidRDefault="00A959E9" w:rsidP="00A959E9">
      <w:pPr>
        <w:pStyle w:val="af1"/>
      </w:pPr>
      <w:r w:rsidRPr="00483667">
        <w:rPr>
          <w:rFonts w:hint="eastAsia"/>
        </w:rPr>
        <w:t>蒙特婁是加拿大最大的航太生產基地，在飛機組裝、發動機製造、航太電子、起落架及飛機維修方面實力頗為堅強，主要企業包含龐巴迪（</w:t>
      </w:r>
      <w:r w:rsidRPr="00483667">
        <w:rPr>
          <w:rFonts w:hint="eastAsia"/>
        </w:rPr>
        <w:t>Bombardier Aerospace</w:t>
      </w:r>
      <w:r w:rsidRPr="00483667">
        <w:rPr>
          <w:rFonts w:hint="eastAsia"/>
        </w:rPr>
        <w:t>）、</w:t>
      </w:r>
      <w:r w:rsidRPr="00483667">
        <w:rPr>
          <w:rFonts w:hint="eastAsia"/>
        </w:rPr>
        <w:t>Bell Helicopter Textron Canada</w:t>
      </w:r>
      <w:r w:rsidRPr="00483667">
        <w:rPr>
          <w:rFonts w:hint="eastAsia"/>
        </w:rPr>
        <w:t>、</w:t>
      </w:r>
      <w:r w:rsidRPr="00483667">
        <w:rPr>
          <w:rFonts w:hint="eastAsia"/>
        </w:rPr>
        <w:t>Pratt &amp; Whitney Canada</w:t>
      </w:r>
      <w:r w:rsidRPr="00483667">
        <w:rPr>
          <w:rFonts w:hint="eastAsia"/>
        </w:rPr>
        <w:t>、</w:t>
      </w:r>
      <w:r w:rsidRPr="00483667">
        <w:rPr>
          <w:rFonts w:hint="eastAsia"/>
        </w:rPr>
        <w:t>Rolls-Royce Canada</w:t>
      </w:r>
      <w:r w:rsidRPr="00483667">
        <w:rPr>
          <w:rFonts w:hint="eastAsia"/>
        </w:rPr>
        <w:t>等，並擁有十餘家航太研究中心。多倫多則為加拿大第</w:t>
      </w:r>
      <w:r w:rsidRPr="00483667">
        <w:rPr>
          <w:rFonts w:hint="eastAsia"/>
        </w:rPr>
        <w:t>2</w:t>
      </w:r>
      <w:r w:rsidRPr="00483667">
        <w:rPr>
          <w:rFonts w:hint="eastAsia"/>
        </w:rPr>
        <w:t>大航太生產重鎮，主要集中於安大略西南部地區，計有</w:t>
      </w:r>
      <w:r w:rsidRPr="00483667">
        <w:rPr>
          <w:rFonts w:hint="eastAsia"/>
        </w:rPr>
        <w:t>200</w:t>
      </w:r>
      <w:r w:rsidRPr="00483667">
        <w:rPr>
          <w:rFonts w:hint="eastAsia"/>
        </w:rPr>
        <w:t>多家企業，以飛機零組件製造、飛機系統開發、飛機維修為主。溫尼伯地區是加拿大西部最大的航太工業中心，該地區是波音公司全球十大商用飛機生產地之</w:t>
      </w:r>
      <w:proofErr w:type="gramStart"/>
      <w:r w:rsidRPr="00483667">
        <w:rPr>
          <w:rFonts w:hint="eastAsia"/>
        </w:rPr>
        <w:t>ㄧ</w:t>
      </w:r>
      <w:proofErr w:type="gramEnd"/>
      <w:r w:rsidRPr="00483667">
        <w:rPr>
          <w:rFonts w:hint="eastAsia"/>
        </w:rPr>
        <w:t>，也是波音公司在美國以外的</w:t>
      </w:r>
      <w:r w:rsidRPr="00483667">
        <w:rPr>
          <w:rFonts w:hint="eastAsia"/>
        </w:rPr>
        <w:t>3</w:t>
      </w:r>
      <w:r w:rsidRPr="00483667">
        <w:rPr>
          <w:rFonts w:hint="eastAsia"/>
        </w:rPr>
        <w:t>個製造基地之</w:t>
      </w:r>
      <w:proofErr w:type="gramStart"/>
      <w:r w:rsidRPr="00483667">
        <w:rPr>
          <w:rFonts w:hint="eastAsia"/>
        </w:rPr>
        <w:t>一</w:t>
      </w:r>
      <w:proofErr w:type="gramEnd"/>
      <w:r w:rsidRPr="00483667">
        <w:rPr>
          <w:rFonts w:hint="eastAsia"/>
        </w:rPr>
        <w:t>。</w:t>
      </w:r>
    </w:p>
    <w:p w14:paraId="37EDDD3B" w14:textId="77777777" w:rsidR="00A959E9" w:rsidRPr="00483667" w:rsidRDefault="00A959E9" w:rsidP="00A959E9">
      <w:pPr>
        <w:pStyle w:val="af1"/>
      </w:pPr>
      <w:r w:rsidRPr="00483667">
        <w:rPr>
          <w:rFonts w:hint="eastAsia"/>
        </w:rPr>
        <w:t>全球商業飛機領導者之</w:t>
      </w:r>
      <w:proofErr w:type="gramStart"/>
      <w:r w:rsidRPr="00483667">
        <w:rPr>
          <w:rFonts w:hint="eastAsia"/>
        </w:rPr>
        <w:t>一</w:t>
      </w:r>
      <w:proofErr w:type="gramEnd"/>
      <w:r w:rsidRPr="00483667">
        <w:rPr>
          <w:rFonts w:hint="eastAsia"/>
        </w:rPr>
        <w:t>的龐巴迪公司在商務客機、區域客機及專業飛機的設計和製造享譽國際；</w:t>
      </w:r>
      <w:proofErr w:type="gramStart"/>
      <w:r w:rsidRPr="00483667">
        <w:rPr>
          <w:rFonts w:hint="eastAsia"/>
        </w:rPr>
        <w:t>此外，</w:t>
      </w:r>
      <w:proofErr w:type="gramEnd"/>
      <w:r w:rsidRPr="00483667">
        <w:rPr>
          <w:rFonts w:hint="eastAsia"/>
        </w:rPr>
        <w:t>龐巴迪也生產飛機結構並提供維修服務。</w:t>
      </w:r>
      <w:r w:rsidRPr="00483667">
        <w:t>CAE</w:t>
      </w:r>
      <w:r w:rsidRPr="00483667">
        <w:rPr>
          <w:rFonts w:hint="eastAsia"/>
        </w:rPr>
        <w:t>則是提供全球民航和國防客戶進行仿真模擬飛行技術的培訓及服務，透過其全球</w:t>
      </w:r>
      <w:r w:rsidRPr="00483667">
        <w:t>50</w:t>
      </w:r>
      <w:r w:rsidRPr="00483667">
        <w:rPr>
          <w:rFonts w:hint="eastAsia"/>
        </w:rPr>
        <w:t>多個民航培訓中心網路，</w:t>
      </w:r>
      <w:r w:rsidRPr="00483667">
        <w:t>CAE</w:t>
      </w:r>
      <w:r w:rsidRPr="00483667">
        <w:rPr>
          <w:rFonts w:hint="eastAsia"/>
        </w:rPr>
        <w:t>每年培訓超過</w:t>
      </w:r>
      <w:r w:rsidRPr="00483667">
        <w:t>12</w:t>
      </w:r>
      <w:r w:rsidRPr="00483667">
        <w:rPr>
          <w:rFonts w:hint="eastAsia"/>
        </w:rPr>
        <w:t>萬名飛行員。另外，</w:t>
      </w:r>
      <w:r w:rsidRPr="00483667">
        <w:t>CMC Electronics</w:t>
      </w:r>
      <w:r w:rsidRPr="00483667">
        <w:rPr>
          <w:rFonts w:hint="eastAsia"/>
        </w:rPr>
        <w:t>以提供駕駛艙整合系統和航空電子聞名；</w:t>
      </w:r>
      <w:proofErr w:type="spellStart"/>
      <w:r w:rsidRPr="00483667">
        <w:t>Héroux-Devtek</w:t>
      </w:r>
      <w:proofErr w:type="spellEnd"/>
      <w:r w:rsidRPr="00483667">
        <w:rPr>
          <w:rFonts w:hint="eastAsia"/>
        </w:rPr>
        <w:t>為全球第</w:t>
      </w:r>
      <w:r w:rsidRPr="00483667">
        <w:t>3</w:t>
      </w:r>
      <w:r w:rsidRPr="00483667">
        <w:rPr>
          <w:rFonts w:hint="eastAsia"/>
        </w:rPr>
        <w:t>大飛機起落架公司；</w:t>
      </w:r>
      <w:r w:rsidRPr="00483667">
        <w:t>Magellan Aerospace</w:t>
      </w:r>
      <w:r w:rsidRPr="00483667">
        <w:rPr>
          <w:rFonts w:hint="eastAsia"/>
        </w:rPr>
        <w:t>公司</w:t>
      </w:r>
      <w:r w:rsidRPr="00483667">
        <w:rPr>
          <w:rFonts w:hint="eastAsia"/>
        </w:rPr>
        <w:lastRenderedPageBreak/>
        <w:t>除了生產先進軍用設備之外，並設計製造和維修航空發動機和航空結構組件，以及為太空和衛星任務提供解決方案。</w:t>
      </w:r>
      <w:proofErr w:type="spellStart"/>
      <w:r w:rsidRPr="00483667">
        <w:rPr>
          <w:rFonts w:hint="eastAsia"/>
        </w:rPr>
        <w:t>Avcorp</w:t>
      </w:r>
      <w:proofErr w:type="spellEnd"/>
      <w:r w:rsidRPr="00483667">
        <w:rPr>
          <w:rFonts w:hint="eastAsia"/>
        </w:rPr>
        <w:t xml:space="preserve"> Industries</w:t>
      </w:r>
      <w:r w:rsidRPr="00483667">
        <w:rPr>
          <w:rFonts w:hint="eastAsia"/>
        </w:rPr>
        <w:t>則是高功能商業和國防飛機結構供應鏈的生產商，並為航空公司提供零組件的維修服務。</w:t>
      </w:r>
      <w:r w:rsidRPr="00483667">
        <w:rPr>
          <w:rFonts w:hint="eastAsia"/>
        </w:rPr>
        <w:t>MDA</w:t>
      </w:r>
      <w:r w:rsidRPr="00483667">
        <w:rPr>
          <w:rFonts w:hint="eastAsia"/>
        </w:rPr>
        <w:t>開發並提供先進的國防和海洋監視系統，及雷達地理圖像、太空機器人和衛星通信子系統。</w:t>
      </w:r>
    </w:p>
    <w:p w14:paraId="3B4CFEFE" w14:textId="77777777" w:rsidR="00A959E9" w:rsidRPr="00483667" w:rsidRDefault="00A959E9" w:rsidP="00A959E9">
      <w:pPr>
        <w:pStyle w:val="af1"/>
      </w:pPr>
      <w:r w:rsidRPr="00483667">
        <w:rPr>
          <w:rFonts w:hint="eastAsia"/>
        </w:rPr>
        <w:t>除了加國航太企業之外，許多全球知名航太企業也進駐加拿大市場，促進加國航太業穩健發展；其中，除了航太巨擘波音公司（</w:t>
      </w:r>
      <w:r w:rsidRPr="00483667">
        <w:rPr>
          <w:rFonts w:hint="eastAsia"/>
        </w:rPr>
        <w:t>Boeing Canada</w:t>
      </w:r>
      <w:r w:rsidRPr="00483667">
        <w:rPr>
          <w:rFonts w:hint="eastAsia"/>
        </w:rPr>
        <w:t>）及空中巴士（</w:t>
      </w:r>
      <w:r w:rsidRPr="00483667">
        <w:rPr>
          <w:rFonts w:hint="eastAsia"/>
        </w:rPr>
        <w:t>Airbus Group Canada</w:t>
      </w:r>
      <w:r w:rsidRPr="00483667">
        <w:rPr>
          <w:rFonts w:hint="eastAsia"/>
        </w:rPr>
        <w:t>）之外，美商</w:t>
      </w:r>
      <w:r w:rsidRPr="00483667">
        <w:rPr>
          <w:rFonts w:hint="eastAsia"/>
        </w:rPr>
        <w:t xml:space="preserve">Bell Helicopter Textron </w:t>
      </w:r>
      <w:r w:rsidRPr="00483667">
        <w:rPr>
          <w:rFonts w:hint="eastAsia"/>
        </w:rPr>
        <w:t>是一家生產客製化直升機和</w:t>
      </w:r>
      <w:proofErr w:type="gramStart"/>
      <w:r w:rsidRPr="00483667">
        <w:rPr>
          <w:rFonts w:hint="eastAsia"/>
        </w:rPr>
        <w:t>傾轉</w:t>
      </w:r>
      <w:proofErr w:type="gramEnd"/>
      <w:r w:rsidRPr="00483667">
        <w:rPr>
          <w:rFonts w:hint="eastAsia"/>
        </w:rPr>
        <w:t>旋翼機製造商，在加拿大有</w:t>
      </w:r>
      <w:r w:rsidRPr="00483667">
        <w:rPr>
          <w:rFonts w:hint="eastAsia"/>
        </w:rPr>
        <w:t>Mirabel</w:t>
      </w:r>
      <w:r w:rsidRPr="00483667">
        <w:rPr>
          <w:rFonts w:hint="eastAsia"/>
        </w:rPr>
        <w:t>（魁省）及</w:t>
      </w:r>
      <w:r w:rsidRPr="00483667">
        <w:rPr>
          <w:rFonts w:hint="eastAsia"/>
        </w:rPr>
        <w:t>Calgary</w:t>
      </w:r>
      <w:r w:rsidRPr="00483667">
        <w:rPr>
          <w:rFonts w:hint="eastAsia"/>
        </w:rPr>
        <w:t>（亞伯達省）兩個生產據點，在加國已為全球客戶製造超過</w:t>
      </w:r>
      <w:r w:rsidRPr="00483667">
        <w:rPr>
          <w:rFonts w:hint="eastAsia"/>
        </w:rPr>
        <w:t>4,900</w:t>
      </w:r>
      <w:r w:rsidRPr="00483667">
        <w:rPr>
          <w:rFonts w:hint="eastAsia"/>
        </w:rPr>
        <w:t>架直升機。另一知名美商</w:t>
      </w:r>
      <w:r w:rsidRPr="00483667">
        <w:rPr>
          <w:rFonts w:hint="eastAsia"/>
        </w:rPr>
        <w:t>Pratt &amp; Whitney</w:t>
      </w:r>
      <w:r w:rsidRPr="00483667">
        <w:rPr>
          <w:rFonts w:hint="eastAsia"/>
        </w:rPr>
        <w:t>公司，專門於商業飛機和直升機的高性能引擎，為世界三大航空發動機製造商之</w:t>
      </w:r>
      <w:proofErr w:type="gramStart"/>
      <w:r w:rsidRPr="00483667">
        <w:rPr>
          <w:rFonts w:hint="eastAsia"/>
        </w:rPr>
        <w:t>一</w:t>
      </w:r>
      <w:proofErr w:type="gramEnd"/>
      <w:r w:rsidRPr="00483667">
        <w:rPr>
          <w:rFonts w:hint="eastAsia"/>
        </w:rPr>
        <w:t>；在加拿大已超過</w:t>
      </w:r>
      <w:r w:rsidRPr="00483667">
        <w:rPr>
          <w:rFonts w:hint="eastAsia"/>
        </w:rPr>
        <w:t>90</w:t>
      </w:r>
      <w:r w:rsidRPr="00483667">
        <w:rPr>
          <w:rFonts w:hint="eastAsia"/>
        </w:rPr>
        <w:t>年的歷史，其加國總部位於魁省</w:t>
      </w:r>
      <w:r w:rsidRPr="00483667">
        <w:rPr>
          <w:rFonts w:hint="eastAsia"/>
        </w:rPr>
        <w:t>Longueuil</w:t>
      </w:r>
      <w:r w:rsidRPr="00483667">
        <w:rPr>
          <w:rFonts w:hint="eastAsia"/>
        </w:rPr>
        <w:t>市。法商</w:t>
      </w:r>
      <w:r w:rsidRPr="00483667">
        <w:rPr>
          <w:rFonts w:hint="eastAsia"/>
        </w:rPr>
        <w:t>Thales</w:t>
      </w:r>
      <w:r w:rsidRPr="00483667">
        <w:rPr>
          <w:rFonts w:hint="eastAsia"/>
        </w:rPr>
        <w:t>在加拿大有</w:t>
      </w:r>
      <w:r w:rsidRPr="00483667">
        <w:rPr>
          <w:rFonts w:hint="eastAsia"/>
        </w:rPr>
        <w:t>7</w:t>
      </w:r>
      <w:r w:rsidRPr="00483667">
        <w:rPr>
          <w:rFonts w:hint="eastAsia"/>
        </w:rPr>
        <w:t>個據點，在設計及集成航空電子系統成果顯著，普遍應用於全球航太、國防安全和運輸市場。</w:t>
      </w:r>
    </w:p>
    <w:p w14:paraId="13DF38F5" w14:textId="28D4513B" w:rsidR="00A959E9" w:rsidRPr="00483667" w:rsidRDefault="00A959E9" w:rsidP="00A959E9">
      <w:pPr>
        <w:pStyle w:val="af1"/>
      </w:pPr>
      <w:r w:rsidRPr="00483667">
        <w:rPr>
          <w:rFonts w:hint="eastAsia"/>
        </w:rPr>
        <w:t>根據加拿大統計局資料顯示，</w:t>
      </w:r>
      <w:r w:rsidRPr="00483667">
        <w:rPr>
          <w:rFonts w:hint="eastAsia"/>
        </w:rPr>
        <w:t>2025</w:t>
      </w:r>
      <w:r w:rsidRPr="00483667">
        <w:rPr>
          <w:rFonts w:hint="eastAsia"/>
        </w:rPr>
        <w:t>年加拿大自國外進口航太產品暨零組件之總額約</w:t>
      </w:r>
      <w:r w:rsidRPr="00483667">
        <w:rPr>
          <w:rFonts w:hint="eastAsia"/>
        </w:rPr>
        <w:t>227</w:t>
      </w:r>
      <w:r w:rsidRPr="00483667">
        <w:rPr>
          <w:rFonts w:hint="eastAsia"/>
        </w:rPr>
        <w:t>億</w:t>
      </w:r>
      <w:r w:rsidRPr="00483667">
        <w:rPr>
          <w:rFonts w:hint="eastAsia"/>
        </w:rPr>
        <w:t>5,055</w:t>
      </w:r>
      <w:r w:rsidRPr="00483667">
        <w:rPr>
          <w:rFonts w:hint="eastAsia"/>
        </w:rPr>
        <w:t>萬加元，較</w:t>
      </w:r>
      <w:r w:rsidRPr="00483667">
        <w:rPr>
          <w:rFonts w:hint="eastAsia"/>
        </w:rPr>
        <w:t>2024</w:t>
      </w:r>
      <w:r w:rsidRPr="00483667">
        <w:rPr>
          <w:rFonts w:hint="eastAsia"/>
        </w:rPr>
        <w:t>年增長</w:t>
      </w:r>
      <w:r w:rsidRPr="00483667">
        <w:rPr>
          <w:rFonts w:hint="eastAsia"/>
        </w:rPr>
        <w:t>14</w:t>
      </w:r>
      <w:r w:rsidRPr="00483667">
        <w:rPr>
          <w:rFonts w:hint="eastAsia"/>
        </w:rPr>
        <w:t>億</w:t>
      </w:r>
      <w:r w:rsidRPr="00483667">
        <w:rPr>
          <w:rFonts w:hint="eastAsia"/>
        </w:rPr>
        <w:t>7,654</w:t>
      </w:r>
      <w:r w:rsidRPr="00483667">
        <w:rPr>
          <w:rFonts w:hint="eastAsia"/>
        </w:rPr>
        <w:t>萬加元，成長率</w:t>
      </w:r>
      <w:r w:rsidRPr="00483667">
        <w:rPr>
          <w:rFonts w:hint="eastAsia"/>
        </w:rPr>
        <w:t>6.94%</w:t>
      </w:r>
      <w:r w:rsidRPr="00483667">
        <w:rPr>
          <w:rFonts w:hint="eastAsia"/>
        </w:rPr>
        <w:t>；</w:t>
      </w:r>
      <w:r w:rsidRPr="00483667">
        <w:rPr>
          <w:rFonts w:hint="eastAsia"/>
        </w:rPr>
        <w:t>2025</w:t>
      </w:r>
      <w:r w:rsidRPr="00483667">
        <w:rPr>
          <w:rFonts w:hint="eastAsia"/>
        </w:rPr>
        <w:t>年加拿大航太產品暨零組件之主要進口來源國及占比依序為美國（</w:t>
      </w:r>
      <w:r w:rsidRPr="00483667">
        <w:rPr>
          <w:rFonts w:hint="eastAsia"/>
        </w:rPr>
        <w:t>50.87%</w:t>
      </w:r>
      <w:r w:rsidRPr="00483667">
        <w:rPr>
          <w:rFonts w:hint="eastAsia"/>
        </w:rPr>
        <w:t>）、英國（</w:t>
      </w:r>
      <w:r w:rsidRPr="00483667">
        <w:rPr>
          <w:rFonts w:hint="eastAsia"/>
        </w:rPr>
        <w:t>7.17%</w:t>
      </w:r>
      <w:r w:rsidRPr="00483667">
        <w:rPr>
          <w:rFonts w:hint="eastAsia"/>
        </w:rPr>
        <w:t>）、法國（</w:t>
      </w:r>
      <w:r w:rsidRPr="00483667">
        <w:rPr>
          <w:rFonts w:hint="eastAsia"/>
        </w:rPr>
        <w:t>6.9%</w:t>
      </w:r>
      <w:r w:rsidRPr="00483667">
        <w:rPr>
          <w:rFonts w:hint="eastAsia"/>
        </w:rPr>
        <w:t>）、加拿大復運進口（</w:t>
      </w:r>
      <w:r w:rsidRPr="00483667">
        <w:rPr>
          <w:rFonts w:hint="eastAsia"/>
        </w:rPr>
        <w:t>5.44%</w:t>
      </w:r>
      <w:r w:rsidRPr="00483667">
        <w:rPr>
          <w:rFonts w:hint="eastAsia"/>
        </w:rPr>
        <w:t>）、</w:t>
      </w:r>
      <w:r w:rsidR="002E085A" w:rsidRPr="00483667">
        <w:rPr>
          <w:rFonts w:hint="eastAsia"/>
        </w:rPr>
        <w:t>中國大陸</w:t>
      </w:r>
      <w:r w:rsidRPr="00483667">
        <w:rPr>
          <w:rFonts w:hint="eastAsia"/>
        </w:rPr>
        <w:t>（</w:t>
      </w:r>
      <w:r w:rsidRPr="00483667">
        <w:rPr>
          <w:rFonts w:hint="eastAsia"/>
        </w:rPr>
        <w:t>5.01%</w:t>
      </w:r>
      <w:r w:rsidRPr="00483667">
        <w:rPr>
          <w:rFonts w:hint="eastAsia"/>
        </w:rPr>
        <w:t>）、德國（</w:t>
      </w:r>
      <w:r w:rsidRPr="00483667">
        <w:rPr>
          <w:rFonts w:hint="eastAsia"/>
        </w:rPr>
        <w:t>4.78%</w:t>
      </w:r>
      <w:r w:rsidRPr="00483667">
        <w:rPr>
          <w:rFonts w:hint="eastAsia"/>
        </w:rPr>
        <w:t>）、波蘭（</w:t>
      </w:r>
      <w:r w:rsidRPr="00483667">
        <w:rPr>
          <w:rFonts w:hint="eastAsia"/>
        </w:rPr>
        <w:t>4.27%</w:t>
      </w:r>
      <w:r w:rsidRPr="00483667">
        <w:rPr>
          <w:rFonts w:hint="eastAsia"/>
        </w:rPr>
        <w:t>）、墨西哥（</w:t>
      </w:r>
      <w:r w:rsidRPr="00483667">
        <w:rPr>
          <w:rFonts w:hint="eastAsia"/>
        </w:rPr>
        <w:t>3.94%</w:t>
      </w:r>
      <w:r w:rsidRPr="00483667">
        <w:rPr>
          <w:rFonts w:hint="eastAsia"/>
        </w:rPr>
        <w:t>）、巴西（</w:t>
      </w:r>
      <w:r w:rsidRPr="00483667">
        <w:rPr>
          <w:rFonts w:hint="eastAsia"/>
        </w:rPr>
        <w:t>2.05%</w:t>
      </w:r>
      <w:r w:rsidRPr="00483667">
        <w:rPr>
          <w:rFonts w:hint="eastAsia"/>
        </w:rPr>
        <w:t>）、日本（</w:t>
      </w:r>
      <w:r w:rsidRPr="00483667">
        <w:rPr>
          <w:rFonts w:hint="eastAsia"/>
        </w:rPr>
        <w:t>1.87%</w:t>
      </w:r>
      <w:r w:rsidRPr="00483667">
        <w:rPr>
          <w:rFonts w:hint="eastAsia"/>
        </w:rPr>
        <w:t>）、義大利（</w:t>
      </w:r>
      <w:r w:rsidRPr="00483667">
        <w:rPr>
          <w:rFonts w:hint="eastAsia"/>
        </w:rPr>
        <w:t>1.34%</w:t>
      </w:r>
      <w:r w:rsidRPr="00483667">
        <w:rPr>
          <w:rFonts w:hint="eastAsia"/>
        </w:rPr>
        <w:t>）、西班牙（</w:t>
      </w:r>
      <w:r w:rsidRPr="00483667">
        <w:rPr>
          <w:rFonts w:hint="eastAsia"/>
        </w:rPr>
        <w:t>0.85%</w:t>
      </w:r>
      <w:r w:rsidRPr="00483667">
        <w:rPr>
          <w:rFonts w:hint="eastAsia"/>
        </w:rPr>
        <w:t>）及臺灣（</w:t>
      </w:r>
      <w:r w:rsidRPr="00483667">
        <w:rPr>
          <w:rFonts w:hint="eastAsia"/>
        </w:rPr>
        <w:t>0.79%</w:t>
      </w:r>
      <w:r w:rsidRPr="00483667">
        <w:rPr>
          <w:rFonts w:hint="eastAsia"/>
        </w:rPr>
        <w:t>）；</w:t>
      </w:r>
      <w:r w:rsidRPr="00483667">
        <w:rPr>
          <w:rFonts w:hint="eastAsia"/>
        </w:rPr>
        <w:t>2025</w:t>
      </w:r>
      <w:r w:rsidRPr="00483667">
        <w:rPr>
          <w:rFonts w:hint="eastAsia"/>
        </w:rPr>
        <w:t>年加拿大自臺灣進口航太零組件總額約</w:t>
      </w:r>
      <w:r w:rsidRPr="00483667">
        <w:rPr>
          <w:rFonts w:hint="eastAsia"/>
        </w:rPr>
        <w:t>1</w:t>
      </w:r>
      <w:r w:rsidRPr="00483667">
        <w:rPr>
          <w:rFonts w:hint="eastAsia"/>
        </w:rPr>
        <w:t>億</w:t>
      </w:r>
      <w:r w:rsidRPr="00483667">
        <w:rPr>
          <w:rFonts w:hint="eastAsia"/>
        </w:rPr>
        <w:t>7,860</w:t>
      </w:r>
      <w:r w:rsidRPr="00483667">
        <w:rPr>
          <w:rFonts w:hint="eastAsia"/>
        </w:rPr>
        <w:t>萬加元，較上</w:t>
      </w:r>
      <w:r w:rsidR="00234CEA" w:rsidRPr="00483667">
        <w:rPr>
          <w:rFonts w:hint="eastAsia"/>
        </w:rPr>
        <w:t>（</w:t>
      </w:r>
      <w:r w:rsidRPr="00483667">
        <w:rPr>
          <w:rFonts w:hint="eastAsia"/>
        </w:rPr>
        <w:t>2024</w:t>
      </w:r>
      <w:r w:rsidR="00234CEA" w:rsidRPr="00483667">
        <w:rPr>
          <w:rFonts w:hint="eastAsia"/>
        </w:rPr>
        <w:t>）</w:t>
      </w:r>
      <w:r w:rsidRPr="00483667">
        <w:rPr>
          <w:rFonts w:hint="eastAsia"/>
        </w:rPr>
        <w:t>年度增長</w:t>
      </w:r>
      <w:r w:rsidRPr="00483667">
        <w:rPr>
          <w:rFonts w:hint="eastAsia"/>
        </w:rPr>
        <w:t>12.62%</w:t>
      </w:r>
      <w:r w:rsidRPr="00483667">
        <w:rPr>
          <w:rFonts w:hint="eastAsia"/>
        </w:rPr>
        <w:t>，市</w:t>
      </w:r>
      <w:r w:rsidR="002E085A" w:rsidRPr="00483667">
        <w:rPr>
          <w:rFonts w:hint="eastAsia"/>
        </w:rPr>
        <w:t>占</w:t>
      </w:r>
      <w:r w:rsidRPr="00483667">
        <w:rPr>
          <w:rFonts w:hint="eastAsia"/>
        </w:rPr>
        <w:t>率</w:t>
      </w:r>
      <w:r w:rsidRPr="00483667">
        <w:rPr>
          <w:rFonts w:hint="eastAsia"/>
        </w:rPr>
        <w:t>0.79%</w:t>
      </w:r>
      <w:r w:rsidRPr="00483667">
        <w:rPr>
          <w:rFonts w:hint="eastAsia"/>
        </w:rPr>
        <w:t>，臺灣為加國航太產品暨零組件第</w:t>
      </w:r>
      <w:r w:rsidRPr="00483667">
        <w:rPr>
          <w:rFonts w:hint="eastAsia"/>
        </w:rPr>
        <w:t>13</w:t>
      </w:r>
      <w:r w:rsidRPr="00483667">
        <w:rPr>
          <w:rFonts w:hint="eastAsia"/>
        </w:rPr>
        <w:t>大進口貿易夥伴。</w:t>
      </w:r>
    </w:p>
    <w:p w14:paraId="7D903356" w14:textId="064C5BFC" w:rsidR="00D76806" w:rsidRPr="00483667" w:rsidRDefault="00A959E9" w:rsidP="00A959E9">
      <w:pPr>
        <w:pStyle w:val="af1"/>
      </w:pPr>
      <w:proofErr w:type="gramStart"/>
      <w:r w:rsidRPr="00483667">
        <w:rPr>
          <w:rFonts w:hint="eastAsia"/>
        </w:rPr>
        <w:t>此外，</w:t>
      </w:r>
      <w:proofErr w:type="gramEnd"/>
      <w:r w:rsidRPr="00483667">
        <w:rPr>
          <w:rFonts w:hint="eastAsia"/>
        </w:rPr>
        <w:t>2024</w:t>
      </w:r>
      <w:r w:rsidRPr="00483667">
        <w:rPr>
          <w:rFonts w:hint="eastAsia"/>
        </w:rPr>
        <w:t>年加拿大航太業的研發支出金額達到</w:t>
      </w:r>
      <w:r w:rsidRPr="00483667">
        <w:rPr>
          <w:rFonts w:hint="eastAsia"/>
        </w:rPr>
        <w:t>12</w:t>
      </w:r>
      <w:r w:rsidRPr="00483667">
        <w:rPr>
          <w:rFonts w:hint="eastAsia"/>
        </w:rPr>
        <w:t>億加元，位居加拿</w:t>
      </w:r>
      <w:r w:rsidRPr="00483667">
        <w:rPr>
          <w:rFonts w:hint="eastAsia"/>
        </w:rPr>
        <w:lastRenderedPageBreak/>
        <w:t>大製造業之首，研發密集度為其他製造業平均水平的</w:t>
      </w:r>
      <w:r w:rsidRPr="00483667">
        <w:rPr>
          <w:rFonts w:hint="eastAsia"/>
        </w:rPr>
        <w:t>3.6</w:t>
      </w:r>
      <w:r w:rsidRPr="00483667">
        <w:rPr>
          <w:rFonts w:hint="eastAsia"/>
        </w:rPr>
        <w:t>倍。整體而言，加拿大在生產區域客機、航空電子設備、商用飛機、商用直升機、飛機引擎、直升機引擎、渦輪扇葉發動機、渦輪螺旋槳發動機、模擬飛行器、飛機起落架、太空科技和保養整修服務等方面聞名於全球航太市場；而且對供應機身結構元件、機翼結構元件、電源轉換與分配系統、電子控制系統、環境調節系統、空中交通控制及管理系統與航空通信系統等航空組件也都深具國際競爭力</w:t>
      </w:r>
      <w:r w:rsidR="00D76806" w:rsidRPr="00483667">
        <w:rPr>
          <w:rFonts w:hint="eastAsia"/>
        </w:rPr>
        <w:t>。</w:t>
      </w:r>
    </w:p>
    <w:p w14:paraId="6EE5392D" w14:textId="5883A38F" w:rsidR="00FE67B3" w:rsidRPr="00483667" w:rsidRDefault="00FE67B3" w:rsidP="00F771BF">
      <w:pPr>
        <w:pStyle w:val="a8"/>
      </w:pPr>
      <w:r w:rsidRPr="00483667">
        <w:rPr>
          <w:rFonts w:hint="eastAsia"/>
        </w:rPr>
        <w:t>（</w:t>
      </w:r>
      <w:r w:rsidR="00D76806" w:rsidRPr="00483667">
        <w:rPr>
          <w:rFonts w:hint="eastAsia"/>
        </w:rPr>
        <w:t>八</w:t>
      </w:r>
      <w:r w:rsidRPr="00483667">
        <w:rPr>
          <w:rFonts w:hint="eastAsia"/>
        </w:rPr>
        <w:t>）食品業</w:t>
      </w:r>
    </w:p>
    <w:p w14:paraId="614F7B78" w14:textId="77777777" w:rsidR="00A959E9" w:rsidRPr="00483667" w:rsidRDefault="00A959E9" w:rsidP="009471EF">
      <w:pPr>
        <w:pStyle w:val="af1"/>
      </w:pPr>
      <w:r w:rsidRPr="00483667">
        <w:rPr>
          <w:rFonts w:hint="eastAsia"/>
        </w:rPr>
        <w:t>加拿大幅員廣</w:t>
      </w:r>
      <w:r w:rsidRPr="00483667">
        <w:rPr>
          <w:rFonts w:ascii="微軟正黑體" w:eastAsia="微軟正黑體" w:hAnsi="微軟正黑體" w:cs="微軟正黑體" w:hint="eastAsia"/>
        </w:rPr>
        <w:t>濶</w:t>
      </w:r>
      <w:r w:rsidRPr="00483667">
        <w:rPr>
          <w:rFonts w:ascii="華康細圓體" w:hAnsi="華康細圓體" w:cs="華康細圓體" w:hint="eastAsia"/>
        </w:rPr>
        <w:t>，土質肥沃，在無污染的環境、高標準的食品檢驗法規以及創新的研發能力等有利條件下，興盛的農、牧、漁業帶動了加國食品加工市場的發展，促進加拿大成為世界主要的食品生產及供應國之一。依據加拿大官方資料顯示，加拿大食品暨飲料製造商近</w:t>
      </w:r>
      <w:r w:rsidRPr="00483667">
        <w:t>8,800</w:t>
      </w:r>
      <w:r w:rsidRPr="00483667">
        <w:rPr>
          <w:rFonts w:hint="eastAsia"/>
        </w:rPr>
        <w:t>家，多為中小企業，相關從業人員近</w:t>
      </w:r>
      <w:r w:rsidRPr="00483667">
        <w:t>32</w:t>
      </w:r>
      <w:r w:rsidRPr="00483667">
        <w:rPr>
          <w:rFonts w:hint="eastAsia"/>
        </w:rPr>
        <w:t>萬人。</w:t>
      </w:r>
      <w:r w:rsidRPr="00483667">
        <w:t>2024</w:t>
      </w:r>
      <w:r w:rsidRPr="00483667">
        <w:rPr>
          <w:rFonts w:hint="eastAsia"/>
        </w:rPr>
        <w:t>年食品和飲料加工產業是加拿大產值最高的製造業，其製成品銷售額達</w:t>
      </w:r>
      <w:r w:rsidRPr="00483667">
        <w:t>1,734</w:t>
      </w:r>
      <w:r w:rsidRPr="00483667">
        <w:rPr>
          <w:rFonts w:hint="eastAsia"/>
        </w:rPr>
        <w:t>億加元，占製造業總銷售額的</w:t>
      </w:r>
      <w:r w:rsidRPr="00483667">
        <w:t>20.3%</w:t>
      </w:r>
      <w:r w:rsidRPr="00483667">
        <w:rPr>
          <w:rFonts w:hint="eastAsia"/>
        </w:rPr>
        <w:t>，占加拿大</w:t>
      </w:r>
      <w:r w:rsidRPr="00483667">
        <w:t>GDP</w:t>
      </w:r>
      <w:r w:rsidRPr="00483667">
        <w:rPr>
          <w:rFonts w:hint="eastAsia"/>
        </w:rPr>
        <w:t>的</w:t>
      </w:r>
      <w:r w:rsidRPr="00483667">
        <w:t>1.6%</w:t>
      </w:r>
      <w:r w:rsidRPr="00483667">
        <w:rPr>
          <w:rFonts w:hint="eastAsia"/>
        </w:rPr>
        <w:t>。</w:t>
      </w:r>
    </w:p>
    <w:p w14:paraId="41408721" w14:textId="7D019BD1" w:rsidR="00A959E9" w:rsidRPr="00483667" w:rsidRDefault="00A959E9" w:rsidP="009471EF">
      <w:pPr>
        <w:pStyle w:val="af1"/>
      </w:pPr>
      <w:r w:rsidRPr="00483667">
        <w:rPr>
          <w:rFonts w:hint="eastAsia"/>
        </w:rPr>
        <w:t>加拿大食品加工業因地區特性而各有差異，例如以肉類加工食品為主的省分包括安大略省、魁北克省、亞伯達省和</w:t>
      </w:r>
      <w:proofErr w:type="gramStart"/>
      <w:r w:rsidRPr="00483667">
        <w:rPr>
          <w:rFonts w:hint="eastAsia"/>
        </w:rPr>
        <w:t>卑詩</w:t>
      </w:r>
      <w:proofErr w:type="gramEnd"/>
      <w:r w:rsidRPr="00483667">
        <w:rPr>
          <w:rFonts w:hint="eastAsia"/>
        </w:rPr>
        <w:t>省等，或以油</w:t>
      </w:r>
      <w:proofErr w:type="gramStart"/>
      <w:r w:rsidRPr="00483667">
        <w:rPr>
          <w:rFonts w:hint="eastAsia"/>
        </w:rPr>
        <w:t>籽碾磨的</w:t>
      </w:r>
      <w:proofErr w:type="gramEnd"/>
      <w:r w:rsidRPr="00483667">
        <w:rPr>
          <w:rFonts w:hint="eastAsia"/>
        </w:rPr>
        <w:t>緬尼托巴省和沙士卡其灣省，以及盛產海鮮地區的</w:t>
      </w:r>
      <w:proofErr w:type="gramStart"/>
      <w:r w:rsidRPr="00483667">
        <w:rPr>
          <w:rFonts w:hint="eastAsia"/>
        </w:rPr>
        <w:t>紐</w:t>
      </w:r>
      <w:proofErr w:type="gramEnd"/>
      <w:r w:rsidRPr="00483667">
        <w:rPr>
          <w:rFonts w:hint="eastAsia"/>
        </w:rPr>
        <w:t>布朗斯維克省、諾瓦斯科西亞省、愛德華王子島和紐芬蘭地區。加拿大食品業以強而有力的研發作為基礎，為食品製造注入創新精神；例如，風行全球的</w:t>
      </w:r>
      <w:proofErr w:type="gramStart"/>
      <w:r w:rsidRPr="00483667">
        <w:rPr>
          <w:rFonts w:hint="eastAsia"/>
        </w:rPr>
        <w:t>芥花油</w:t>
      </w:r>
      <w:proofErr w:type="gramEnd"/>
      <w:r w:rsidRPr="00483667">
        <w:rPr>
          <w:rFonts w:hint="eastAsia"/>
        </w:rPr>
        <w:t>就是加拿大植物研究人員研發出來的產品，健康價值愈來愈受到消費者肯定。另外，加國的多元文化也造就了食品加工業的獨特利基，為滿足國內各族裔的偏好與口味，適應多變的市場，加拿大食品加工業不斷求新求變，製作適合各族裔的食品；舉例來說，加拿大可提供符合各種切割尺寸伊斯蘭教（</w:t>
      </w:r>
      <w:r w:rsidRPr="00483667">
        <w:rPr>
          <w:rFonts w:hint="eastAsia"/>
        </w:rPr>
        <w:t>Halal</w:t>
      </w:r>
      <w:r w:rsidRPr="00483667">
        <w:rPr>
          <w:rFonts w:hint="eastAsia"/>
        </w:rPr>
        <w:t>）認證或猶太教規（</w:t>
      </w:r>
      <w:r w:rsidRPr="00483667">
        <w:rPr>
          <w:rFonts w:hint="eastAsia"/>
        </w:rPr>
        <w:t>Kosher</w:t>
      </w:r>
      <w:r w:rsidRPr="00483667">
        <w:rPr>
          <w:rFonts w:hint="eastAsia"/>
        </w:rPr>
        <w:t>）的自然和有機肉</w:t>
      </w:r>
      <w:r w:rsidRPr="00483667">
        <w:rPr>
          <w:rFonts w:hint="eastAsia"/>
        </w:rPr>
        <w:lastRenderedPageBreak/>
        <w:t>類產品。</w:t>
      </w:r>
    </w:p>
    <w:p w14:paraId="638CE357" w14:textId="77777777" w:rsidR="00A959E9" w:rsidRPr="00483667" w:rsidRDefault="00A959E9" w:rsidP="009471EF">
      <w:pPr>
        <w:pStyle w:val="af1"/>
      </w:pPr>
      <w:r w:rsidRPr="00483667">
        <w:rPr>
          <w:rFonts w:hint="eastAsia"/>
        </w:rPr>
        <w:t>依據加拿大統計局資料顯示，</w:t>
      </w:r>
      <w:r w:rsidRPr="00483667">
        <w:rPr>
          <w:rFonts w:hint="eastAsia"/>
        </w:rPr>
        <w:t>2025</w:t>
      </w:r>
      <w:r w:rsidRPr="00483667">
        <w:rPr>
          <w:rFonts w:hint="eastAsia"/>
        </w:rPr>
        <w:t>年加拿大食品進口總額約</w:t>
      </w:r>
      <w:r w:rsidRPr="00483667">
        <w:rPr>
          <w:rFonts w:hint="eastAsia"/>
        </w:rPr>
        <w:t>475</w:t>
      </w:r>
      <w:r w:rsidRPr="00483667">
        <w:rPr>
          <w:rFonts w:hint="eastAsia"/>
        </w:rPr>
        <w:t>億</w:t>
      </w:r>
      <w:r w:rsidRPr="00483667">
        <w:rPr>
          <w:rFonts w:hint="eastAsia"/>
        </w:rPr>
        <w:t>9,482</w:t>
      </w:r>
      <w:r w:rsidRPr="00483667">
        <w:rPr>
          <w:rFonts w:hint="eastAsia"/>
        </w:rPr>
        <w:t>萬加元，較</w:t>
      </w:r>
      <w:r w:rsidRPr="00483667">
        <w:rPr>
          <w:rFonts w:hint="eastAsia"/>
        </w:rPr>
        <w:t>2024</w:t>
      </w:r>
      <w:r w:rsidRPr="00483667">
        <w:rPr>
          <w:rFonts w:hint="eastAsia"/>
        </w:rPr>
        <w:t>年度增加</w:t>
      </w:r>
      <w:r w:rsidRPr="00483667">
        <w:rPr>
          <w:rFonts w:hint="eastAsia"/>
        </w:rPr>
        <w:t>31</w:t>
      </w:r>
      <w:r w:rsidRPr="00483667">
        <w:rPr>
          <w:rFonts w:hint="eastAsia"/>
        </w:rPr>
        <w:t>億</w:t>
      </w:r>
      <w:r w:rsidRPr="00483667">
        <w:rPr>
          <w:rFonts w:hint="eastAsia"/>
        </w:rPr>
        <w:t>5,063</w:t>
      </w:r>
      <w:r w:rsidRPr="00483667">
        <w:rPr>
          <w:rFonts w:hint="eastAsia"/>
        </w:rPr>
        <w:t>萬加元，增長</w:t>
      </w:r>
      <w:r w:rsidRPr="00483667">
        <w:rPr>
          <w:rFonts w:hint="eastAsia"/>
        </w:rPr>
        <w:t>7.09%</w:t>
      </w:r>
      <w:r w:rsidRPr="00483667">
        <w:rPr>
          <w:rFonts w:hint="eastAsia"/>
        </w:rPr>
        <w:t>；</w:t>
      </w:r>
      <w:r w:rsidRPr="00483667">
        <w:rPr>
          <w:rFonts w:hint="eastAsia"/>
        </w:rPr>
        <w:t>2025</w:t>
      </w:r>
      <w:r w:rsidRPr="00483667">
        <w:rPr>
          <w:rFonts w:hint="eastAsia"/>
        </w:rPr>
        <w:t>年加拿大食品前</w:t>
      </w:r>
      <w:r w:rsidRPr="00483667">
        <w:rPr>
          <w:rFonts w:hint="eastAsia"/>
        </w:rPr>
        <w:t>10</w:t>
      </w:r>
      <w:r w:rsidRPr="00483667">
        <w:rPr>
          <w:rFonts w:hint="eastAsia"/>
        </w:rPr>
        <w:t>大進口來源國及市占率依序為美國（</w:t>
      </w:r>
      <w:r w:rsidRPr="00483667">
        <w:rPr>
          <w:rFonts w:hint="eastAsia"/>
        </w:rPr>
        <w:t>52.29%</w:t>
      </w:r>
      <w:r w:rsidRPr="00483667">
        <w:rPr>
          <w:rFonts w:hint="eastAsia"/>
        </w:rPr>
        <w:t>）、中國大陸（</w:t>
      </w:r>
      <w:r w:rsidRPr="00483667">
        <w:rPr>
          <w:rFonts w:hint="eastAsia"/>
        </w:rPr>
        <w:t>4.22%</w:t>
      </w:r>
      <w:r w:rsidRPr="00483667">
        <w:rPr>
          <w:rFonts w:hint="eastAsia"/>
        </w:rPr>
        <w:t>）、義大利（</w:t>
      </w:r>
      <w:r w:rsidRPr="00483667">
        <w:rPr>
          <w:rFonts w:hint="eastAsia"/>
        </w:rPr>
        <w:t>3.32%</w:t>
      </w:r>
      <w:r w:rsidRPr="00483667">
        <w:rPr>
          <w:rFonts w:hint="eastAsia"/>
        </w:rPr>
        <w:t>）、巴西（</w:t>
      </w:r>
      <w:r w:rsidRPr="00483667">
        <w:rPr>
          <w:rFonts w:hint="eastAsia"/>
        </w:rPr>
        <w:t>2.98%</w:t>
      </w:r>
      <w:r w:rsidRPr="00483667">
        <w:rPr>
          <w:rFonts w:hint="eastAsia"/>
        </w:rPr>
        <w:t>）、阿根廷（</w:t>
      </w:r>
      <w:r w:rsidRPr="00483667">
        <w:rPr>
          <w:rFonts w:hint="eastAsia"/>
        </w:rPr>
        <w:t>2.59%</w:t>
      </w:r>
      <w:r w:rsidRPr="00483667">
        <w:rPr>
          <w:rFonts w:hint="eastAsia"/>
        </w:rPr>
        <w:t>）、墨西哥（</w:t>
      </w:r>
      <w:r w:rsidRPr="00483667">
        <w:rPr>
          <w:rFonts w:hint="eastAsia"/>
        </w:rPr>
        <w:t>2.49%</w:t>
      </w:r>
      <w:r w:rsidRPr="00483667">
        <w:rPr>
          <w:rFonts w:hint="eastAsia"/>
        </w:rPr>
        <w:t>）、泰國（</w:t>
      </w:r>
      <w:r w:rsidRPr="00483667">
        <w:rPr>
          <w:rFonts w:hint="eastAsia"/>
        </w:rPr>
        <w:t>2.29%</w:t>
      </w:r>
      <w:r w:rsidRPr="00483667">
        <w:rPr>
          <w:rFonts w:hint="eastAsia"/>
        </w:rPr>
        <w:t>）、印度（</w:t>
      </w:r>
      <w:r w:rsidRPr="00483667">
        <w:rPr>
          <w:rFonts w:hint="eastAsia"/>
        </w:rPr>
        <w:t>2.24%</w:t>
      </w:r>
      <w:r w:rsidRPr="00483667">
        <w:rPr>
          <w:rFonts w:hint="eastAsia"/>
        </w:rPr>
        <w:t>）、澳洲（</w:t>
      </w:r>
      <w:r w:rsidRPr="00483667">
        <w:rPr>
          <w:rFonts w:hint="eastAsia"/>
        </w:rPr>
        <w:t>1.95%</w:t>
      </w:r>
      <w:r w:rsidRPr="00483667">
        <w:rPr>
          <w:rFonts w:hint="eastAsia"/>
        </w:rPr>
        <w:t>）和紐西蘭（</w:t>
      </w:r>
      <w:r w:rsidRPr="00483667">
        <w:rPr>
          <w:rFonts w:hint="eastAsia"/>
        </w:rPr>
        <w:t>1.6%</w:t>
      </w:r>
      <w:r w:rsidRPr="00483667">
        <w:rPr>
          <w:rFonts w:hint="eastAsia"/>
        </w:rPr>
        <w:t>）。</w:t>
      </w:r>
      <w:r w:rsidRPr="00483667">
        <w:rPr>
          <w:rFonts w:hint="eastAsia"/>
        </w:rPr>
        <w:t>2025</w:t>
      </w:r>
      <w:r w:rsidRPr="00483667">
        <w:rPr>
          <w:rFonts w:hint="eastAsia"/>
        </w:rPr>
        <w:t>年度臺灣出口至加拿大的食品總額約</w:t>
      </w:r>
      <w:r w:rsidRPr="00483667">
        <w:rPr>
          <w:rFonts w:hint="eastAsia"/>
        </w:rPr>
        <w:t>1</w:t>
      </w:r>
      <w:r w:rsidRPr="00483667">
        <w:rPr>
          <w:rFonts w:hint="eastAsia"/>
        </w:rPr>
        <w:t>億</w:t>
      </w:r>
      <w:r w:rsidRPr="00483667">
        <w:rPr>
          <w:rFonts w:hint="eastAsia"/>
        </w:rPr>
        <w:t>5,842</w:t>
      </w:r>
      <w:r w:rsidRPr="00483667">
        <w:rPr>
          <w:rFonts w:hint="eastAsia"/>
        </w:rPr>
        <w:t>萬加元，市占率</w:t>
      </w:r>
      <w:r w:rsidRPr="00483667">
        <w:rPr>
          <w:rFonts w:hint="eastAsia"/>
        </w:rPr>
        <w:t>0.33%</w:t>
      </w:r>
      <w:r w:rsidRPr="00483667">
        <w:rPr>
          <w:rFonts w:hint="eastAsia"/>
        </w:rPr>
        <w:t>，較</w:t>
      </w:r>
      <w:r w:rsidRPr="00483667">
        <w:rPr>
          <w:rFonts w:hint="eastAsia"/>
        </w:rPr>
        <w:t>2024</w:t>
      </w:r>
      <w:r w:rsidRPr="00483667">
        <w:rPr>
          <w:rFonts w:hint="eastAsia"/>
        </w:rPr>
        <w:t>年度微增</w:t>
      </w:r>
      <w:r w:rsidRPr="00483667">
        <w:rPr>
          <w:rFonts w:hint="eastAsia"/>
        </w:rPr>
        <w:t>0.82%</w:t>
      </w:r>
      <w:r w:rsidRPr="00483667">
        <w:rPr>
          <w:rFonts w:hint="eastAsia"/>
        </w:rPr>
        <w:t>，為加國食品的第</w:t>
      </w:r>
      <w:r w:rsidRPr="00483667">
        <w:rPr>
          <w:rFonts w:hint="eastAsia"/>
        </w:rPr>
        <w:t>33</w:t>
      </w:r>
      <w:r w:rsidRPr="00483667">
        <w:rPr>
          <w:rFonts w:hint="eastAsia"/>
        </w:rPr>
        <w:t>大進口貿易夥伴。</w:t>
      </w:r>
    </w:p>
    <w:p w14:paraId="2EFA5F17" w14:textId="45D64A86" w:rsidR="00A959E9" w:rsidRPr="00483667" w:rsidRDefault="00A959E9" w:rsidP="009471EF">
      <w:pPr>
        <w:pStyle w:val="af1"/>
      </w:pPr>
      <w:r w:rsidRPr="00483667">
        <w:rPr>
          <w:rFonts w:hint="eastAsia"/>
        </w:rPr>
        <w:t>另外，</w:t>
      </w:r>
      <w:r w:rsidRPr="00483667">
        <w:rPr>
          <w:rFonts w:hint="eastAsia"/>
        </w:rPr>
        <w:t>2025</w:t>
      </w:r>
      <w:r w:rsidRPr="00483667">
        <w:rPr>
          <w:rFonts w:hint="eastAsia"/>
        </w:rPr>
        <w:t>年加拿大食品出口總額約</w:t>
      </w:r>
      <w:r w:rsidRPr="00483667">
        <w:rPr>
          <w:rFonts w:hint="eastAsia"/>
        </w:rPr>
        <w:t>582</w:t>
      </w:r>
      <w:r w:rsidRPr="00483667">
        <w:rPr>
          <w:rFonts w:hint="eastAsia"/>
        </w:rPr>
        <w:t>億</w:t>
      </w:r>
      <w:r w:rsidRPr="00483667">
        <w:rPr>
          <w:rFonts w:hint="eastAsia"/>
        </w:rPr>
        <w:t>9,642</w:t>
      </w:r>
      <w:r w:rsidRPr="00483667">
        <w:rPr>
          <w:rFonts w:hint="eastAsia"/>
        </w:rPr>
        <w:t>萬加元，較</w:t>
      </w:r>
      <w:r w:rsidRPr="00483667">
        <w:rPr>
          <w:rFonts w:hint="eastAsia"/>
        </w:rPr>
        <w:t>2024</w:t>
      </w:r>
      <w:r w:rsidRPr="00483667">
        <w:rPr>
          <w:rFonts w:hint="eastAsia"/>
        </w:rPr>
        <w:t>年度增加</w:t>
      </w:r>
      <w:r w:rsidRPr="00483667">
        <w:rPr>
          <w:rFonts w:hint="eastAsia"/>
        </w:rPr>
        <w:t>4</w:t>
      </w:r>
      <w:r w:rsidRPr="00483667">
        <w:rPr>
          <w:rFonts w:hint="eastAsia"/>
        </w:rPr>
        <w:t>億</w:t>
      </w:r>
      <w:r w:rsidRPr="00483667">
        <w:rPr>
          <w:rFonts w:hint="eastAsia"/>
        </w:rPr>
        <w:t>6,135</w:t>
      </w:r>
      <w:r w:rsidRPr="00483667">
        <w:rPr>
          <w:rFonts w:hint="eastAsia"/>
        </w:rPr>
        <w:t>萬加元，增長</w:t>
      </w:r>
      <w:r w:rsidRPr="00483667">
        <w:rPr>
          <w:rFonts w:hint="eastAsia"/>
        </w:rPr>
        <w:t>0.8%</w:t>
      </w:r>
      <w:r w:rsidRPr="00483667">
        <w:rPr>
          <w:rFonts w:hint="eastAsia"/>
        </w:rPr>
        <w:t>；</w:t>
      </w:r>
      <w:r w:rsidRPr="00483667">
        <w:rPr>
          <w:rFonts w:hint="eastAsia"/>
        </w:rPr>
        <w:t>2025</w:t>
      </w:r>
      <w:r w:rsidRPr="00483667">
        <w:rPr>
          <w:rFonts w:hint="eastAsia"/>
        </w:rPr>
        <w:t>年加拿大食品前</w:t>
      </w:r>
      <w:r w:rsidRPr="00483667">
        <w:rPr>
          <w:rFonts w:hint="eastAsia"/>
        </w:rPr>
        <w:t>10</w:t>
      </w:r>
      <w:r w:rsidRPr="00483667">
        <w:rPr>
          <w:rFonts w:hint="eastAsia"/>
        </w:rPr>
        <w:t>大出口國及市占率依序為美國（</w:t>
      </w:r>
      <w:r w:rsidRPr="00483667">
        <w:rPr>
          <w:rFonts w:hint="eastAsia"/>
        </w:rPr>
        <w:t>77.32%</w:t>
      </w:r>
      <w:r w:rsidRPr="00483667">
        <w:rPr>
          <w:rFonts w:hint="eastAsia"/>
        </w:rPr>
        <w:t>）、日本（</w:t>
      </w:r>
      <w:r w:rsidRPr="00483667">
        <w:rPr>
          <w:rFonts w:hint="eastAsia"/>
        </w:rPr>
        <w:t>5.04%</w:t>
      </w:r>
      <w:r w:rsidRPr="00483667">
        <w:rPr>
          <w:rFonts w:hint="eastAsia"/>
        </w:rPr>
        <w:t>）、中國大陸</w:t>
      </w:r>
      <w:r w:rsidR="00234CEA" w:rsidRPr="00483667">
        <w:rPr>
          <w:rFonts w:hint="eastAsia"/>
        </w:rPr>
        <w:t>（</w:t>
      </w:r>
      <w:r w:rsidRPr="00483667">
        <w:rPr>
          <w:rFonts w:hint="eastAsia"/>
        </w:rPr>
        <w:t>3.53%</w:t>
      </w:r>
      <w:r w:rsidRPr="00483667">
        <w:rPr>
          <w:rFonts w:hint="eastAsia"/>
        </w:rPr>
        <w:t>）、墨西哥（</w:t>
      </w:r>
      <w:r w:rsidRPr="00483667">
        <w:rPr>
          <w:rFonts w:hint="eastAsia"/>
        </w:rPr>
        <w:t>3.08%</w:t>
      </w:r>
      <w:r w:rsidRPr="00483667">
        <w:rPr>
          <w:rFonts w:hint="eastAsia"/>
        </w:rPr>
        <w:t>）、南韓（</w:t>
      </w:r>
      <w:r w:rsidRPr="00483667">
        <w:rPr>
          <w:rFonts w:hint="eastAsia"/>
        </w:rPr>
        <w:t>1.96%</w:t>
      </w:r>
      <w:r w:rsidRPr="00483667">
        <w:rPr>
          <w:rFonts w:hint="eastAsia"/>
        </w:rPr>
        <w:t>）、荷蘭（</w:t>
      </w:r>
      <w:r w:rsidRPr="00483667">
        <w:rPr>
          <w:rFonts w:hint="eastAsia"/>
        </w:rPr>
        <w:t>0.89%</w:t>
      </w:r>
      <w:r w:rsidRPr="00483667">
        <w:rPr>
          <w:rFonts w:hint="eastAsia"/>
        </w:rPr>
        <w:t>）、英國（</w:t>
      </w:r>
      <w:r w:rsidRPr="00483667">
        <w:rPr>
          <w:rFonts w:hint="eastAsia"/>
        </w:rPr>
        <w:t>0.64%</w:t>
      </w:r>
      <w:r w:rsidRPr="00483667">
        <w:rPr>
          <w:rFonts w:hint="eastAsia"/>
        </w:rPr>
        <w:t>）、臺灣（</w:t>
      </w:r>
      <w:r w:rsidRPr="00483667">
        <w:rPr>
          <w:rFonts w:hint="eastAsia"/>
        </w:rPr>
        <w:t>0.59%</w:t>
      </w:r>
      <w:r w:rsidRPr="00483667">
        <w:rPr>
          <w:rFonts w:hint="eastAsia"/>
        </w:rPr>
        <w:t>）、菲律賓（</w:t>
      </w:r>
      <w:r w:rsidRPr="00483667">
        <w:rPr>
          <w:rFonts w:hint="eastAsia"/>
        </w:rPr>
        <w:t>0.57%</w:t>
      </w:r>
      <w:r w:rsidRPr="00483667">
        <w:rPr>
          <w:rFonts w:hint="eastAsia"/>
        </w:rPr>
        <w:t>）和越南（</w:t>
      </w:r>
      <w:r w:rsidRPr="00483667">
        <w:rPr>
          <w:rFonts w:hint="eastAsia"/>
        </w:rPr>
        <w:t>0.57%</w:t>
      </w:r>
      <w:r w:rsidRPr="00483667">
        <w:rPr>
          <w:rFonts w:hint="eastAsia"/>
        </w:rPr>
        <w:t>）。</w:t>
      </w:r>
      <w:r w:rsidRPr="00483667">
        <w:rPr>
          <w:rFonts w:hint="eastAsia"/>
        </w:rPr>
        <w:t>2025</w:t>
      </w:r>
      <w:r w:rsidRPr="00483667">
        <w:rPr>
          <w:rFonts w:hint="eastAsia"/>
        </w:rPr>
        <w:t>年加拿大出口食品至臺灣的總額約</w:t>
      </w:r>
      <w:r w:rsidRPr="00483667">
        <w:rPr>
          <w:rFonts w:hint="eastAsia"/>
        </w:rPr>
        <w:t>3</w:t>
      </w:r>
      <w:r w:rsidRPr="00483667">
        <w:rPr>
          <w:rFonts w:hint="eastAsia"/>
        </w:rPr>
        <w:t>億</w:t>
      </w:r>
      <w:r w:rsidRPr="00483667">
        <w:rPr>
          <w:rFonts w:hint="eastAsia"/>
        </w:rPr>
        <w:t>4,378</w:t>
      </w:r>
      <w:r w:rsidRPr="00483667">
        <w:rPr>
          <w:rFonts w:hint="eastAsia"/>
        </w:rPr>
        <w:t>萬加元，市占率</w:t>
      </w:r>
      <w:r w:rsidRPr="00483667">
        <w:rPr>
          <w:rFonts w:hint="eastAsia"/>
        </w:rPr>
        <w:t>0.59%</w:t>
      </w:r>
      <w:r w:rsidRPr="00483667">
        <w:rPr>
          <w:rFonts w:hint="eastAsia"/>
        </w:rPr>
        <w:t>，成長率</w:t>
      </w:r>
      <w:r w:rsidRPr="00483667">
        <w:rPr>
          <w:rFonts w:hint="eastAsia"/>
        </w:rPr>
        <w:t>15.65%</w:t>
      </w:r>
      <w:r w:rsidRPr="00483667">
        <w:rPr>
          <w:rFonts w:hint="eastAsia"/>
        </w:rPr>
        <w:t>，臺灣為加國食品的第</w:t>
      </w:r>
      <w:r w:rsidRPr="00483667">
        <w:rPr>
          <w:rFonts w:hint="eastAsia"/>
        </w:rPr>
        <w:t>8</w:t>
      </w:r>
      <w:r w:rsidRPr="00483667">
        <w:rPr>
          <w:rFonts w:hint="eastAsia"/>
        </w:rPr>
        <w:t>大出口貿易國。</w:t>
      </w:r>
    </w:p>
    <w:p w14:paraId="561ED111" w14:textId="77777777" w:rsidR="00A959E9" w:rsidRPr="00483667" w:rsidRDefault="00A959E9" w:rsidP="009471EF">
      <w:pPr>
        <w:pStyle w:val="af1"/>
      </w:pPr>
      <w:r w:rsidRPr="00483667">
        <w:rPr>
          <w:rFonts w:hint="eastAsia"/>
        </w:rPr>
        <w:t>近年來食品科技大行其道，利用智慧機械、</w:t>
      </w:r>
      <w:r w:rsidRPr="00483667">
        <w:rPr>
          <w:rFonts w:hint="eastAsia"/>
        </w:rPr>
        <w:t>AI</w:t>
      </w:r>
      <w:r w:rsidRPr="00483667">
        <w:rPr>
          <w:rFonts w:hint="eastAsia"/>
        </w:rPr>
        <w:t>和生物科技等技術，顛覆農業和食品產業的傳統思維，除了加以創新改良增加產量之外，新興領域也著重食品與健康之間的結合。其中，拜健康意識的提升、環保理念及動物福利，許多消費者轉型以植物或素食為根基的主要飲食方式，全球掀起一股素食熱潮，素食產品成為食品界的新焦點，潛在商機可期。</w:t>
      </w:r>
    </w:p>
    <w:p w14:paraId="77475F9A" w14:textId="77777777" w:rsidR="00A959E9" w:rsidRPr="00483667" w:rsidRDefault="00A959E9" w:rsidP="009471EF">
      <w:pPr>
        <w:pStyle w:val="af1"/>
      </w:pPr>
      <w:r w:rsidRPr="00483667">
        <w:rPr>
          <w:rFonts w:hint="eastAsia"/>
        </w:rPr>
        <w:t>據統計，加拿大約有</w:t>
      </w:r>
      <w:r w:rsidRPr="00483667">
        <w:rPr>
          <w:rFonts w:hint="eastAsia"/>
        </w:rPr>
        <w:t>230</w:t>
      </w:r>
      <w:r w:rsidRPr="00483667">
        <w:rPr>
          <w:rFonts w:hint="eastAsia"/>
        </w:rPr>
        <w:t>萬位素食者與</w:t>
      </w:r>
      <w:r w:rsidRPr="00483667">
        <w:rPr>
          <w:rFonts w:hint="eastAsia"/>
        </w:rPr>
        <w:t>85</w:t>
      </w:r>
      <w:r w:rsidRPr="00483667">
        <w:rPr>
          <w:rFonts w:hint="eastAsia"/>
        </w:rPr>
        <w:t>萬名</w:t>
      </w:r>
      <w:proofErr w:type="gramStart"/>
      <w:r w:rsidRPr="00483667">
        <w:rPr>
          <w:rFonts w:hint="eastAsia"/>
        </w:rPr>
        <w:t>純素者</w:t>
      </w:r>
      <w:proofErr w:type="gramEnd"/>
      <w:r w:rsidRPr="00483667">
        <w:rPr>
          <w:rFonts w:hint="eastAsia"/>
        </w:rPr>
        <w:t>，其中以卑詩省與安省占比最高</w:t>
      </w:r>
      <w:r w:rsidRPr="00483667">
        <w:rPr>
          <w:rFonts w:hint="eastAsia"/>
        </w:rPr>
        <w:t>;</w:t>
      </w:r>
      <w:r w:rsidRPr="00483667">
        <w:rPr>
          <w:rFonts w:hint="eastAsia"/>
        </w:rPr>
        <w:t>消費人口主要來自千禧世代與嬰兒潮世代，而女性消費者更是主要消費族群。加拿大素食市場主要原料來源為黃豆占</w:t>
      </w:r>
      <w:r w:rsidRPr="00483667">
        <w:rPr>
          <w:rFonts w:hint="eastAsia"/>
        </w:rPr>
        <w:t>30.56%</w:t>
      </w:r>
      <w:r w:rsidRPr="00483667">
        <w:rPr>
          <w:rFonts w:hint="eastAsia"/>
        </w:rPr>
        <w:t>，</w:t>
      </w:r>
      <w:r w:rsidRPr="00483667">
        <w:rPr>
          <w:rFonts w:hint="eastAsia"/>
        </w:rPr>
        <w:lastRenderedPageBreak/>
        <w:t>但燕麥快速成長，年均成長率達</w:t>
      </w:r>
      <w:r w:rsidRPr="00483667">
        <w:rPr>
          <w:rFonts w:hint="eastAsia"/>
        </w:rPr>
        <w:t>12.2%</w:t>
      </w:r>
      <w:r w:rsidRPr="00483667">
        <w:rPr>
          <w:rFonts w:hint="eastAsia"/>
        </w:rPr>
        <w:t>。在產品創新方面，植物肉、植物奶、</w:t>
      </w:r>
      <w:proofErr w:type="gramStart"/>
      <w:r w:rsidRPr="00483667">
        <w:rPr>
          <w:rFonts w:hint="eastAsia"/>
        </w:rPr>
        <w:t>純素零食</w:t>
      </w:r>
      <w:proofErr w:type="gramEnd"/>
      <w:r w:rsidRPr="00483667">
        <w:rPr>
          <w:rFonts w:hint="eastAsia"/>
        </w:rPr>
        <w:t>等品類快速擴展，技術如高水分擠壓與精確發酵提升口感與營養。</w:t>
      </w:r>
    </w:p>
    <w:p w14:paraId="082B7C67" w14:textId="57B06426" w:rsidR="00A959E9" w:rsidRPr="00483667" w:rsidRDefault="00A959E9" w:rsidP="009471EF">
      <w:pPr>
        <w:pStyle w:val="af1"/>
      </w:pPr>
      <w:r w:rsidRPr="00483667">
        <w:rPr>
          <w:rFonts w:hint="eastAsia"/>
        </w:rPr>
        <w:t>在市場通路方面，以零售通路為主，占</w:t>
      </w:r>
      <w:r w:rsidRPr="00483667">
        <w:rPr>
          <w:rFonts w:hint="eastAsia"/>
        </w:rPr>
        <w:t>78.43%</w:t>
      </w:r>
      <w:r w:rsidR="009471EF" w:rsidRPr="00483667">
        <w:rPr>
          <w:rFonts w:hint="eastAsia"/>
        </w:rPr>
        <w:t>；</w:t>
      </w:r>
      <w:r w:rsidRPr="00483667">
        <w:rPr>
          <w:rFonts w:hint="eastAsia"/>
        </w:rPr>
        <w:t>加拿大</w:t>
      </w:r>
      <w:r w:rsidRPr="00483667">
        <w:rPr>
          <w:rFonts w:hint="eastAsia"/>
        </w:rPr>
        <w:t>Loblaw</w:t>
      </w:r>
      <w:r w:rsidRPr="00483667">
        <w:rPr>
          <w:rFonts w:hint="eastAsia"/>
        </w:rPr>
        <w:t>、</w:t>
      </w:r>
      <w:r w:rsidRPr="00483667">
        <w:rPr>
          <w:rFonts w:hint="eastAsia"/>
        </w:rPr>
        <w:t>Metro</w:t>
      </w:r>
      <w:r w:rsidRPr="00483667">
        <w:rPr>
          <w:rFonts w:hint="eastAsia"/>
        </w:rPr>
        <w:t>及</w:t>
      </w:r>
      <w:r w:rsidRPr="00483667">
        <w:rPr>
          <w:rFonts w:hint="eastAsia"/>
        </w:rPr>
        <w:t>Sobeys</w:t>
      </w:r>
      <w:r w:rsidRPr="00483667">
        <w:rPr>
          <w:rFonts w:hint="eastAsia"/>
        </w:rPr>
        <w:t>等大型零售超市近年來積極擴展植物性品項，以因應消費市場需求。另外，在餐飲通路方面也展現顯著成長，年均成長率達</w:t>
      </w:r>
      <w:r w:rsidRPr="00483667">
        <w:rPr>
          <w:rFonts w:hint="eastAsia"/>
        </w:rPr>
        <w:t>11.93%</w:t>
      </w:r>
      <w:r w:rsidR="009471EF" w:rsidRPr="00483667">
        <w:rPr>
          <w:rFonts w:hint="eastAsia"/>
        </w:rPr>
        <w:t>；</w:t>
      </w:r>
      <w:r w:rsidRPr="00483667">
        <w:rPr>
          <w:rFonts w:hint="eastAsia"/>
        </w:rPr>
        <w:t>例如，大型連鎖餐飲</w:t>
      </w:r>
      <w:r w:rsidRPr="00483667">
        <w:rPr>
          <w:rFonts w:hint="eastAsia"/>
        </w:rPr>
        <w:t>A&amp;W</w:t>
      </w:r>
      <w:r w:rsidRPr="00483667">
        <w:rPr>
          <w:rFonts w:hint="eastAsia"/>
        </w:rPr>
        <w:t>推出</w:t>
      </w:r>
      <w:r w:rsidRPr="00483667">
        <w:rPr>
          <w:rFonts w:hint="eastAsia"/>
        </w:rPr>
        <w:t>Beyond Meat</w:t>
      </w:r>
      <w:r w:rsidRPr="00483667">
        <w:rPr>
          <w:rFonts w:hint="eastAsia"/>
        </w:rPr>
        <w:t>漢堡，迎合年輕素食族群，曾掀起一股熱潮</w:t>
      </w:r>
      <w:r w:rsidR="00323741" w:rsidRPr="00483667">
        <w:rPr>
          <w:rFonts w:hint="eastAsia"/>
        </w:rPr>
        <w:t>；</w:t>
      </w:r>
      <w:proofErr w:type="gramStart"/>
      <w:r w:rsidRPr="00483667">
        <w:rPr>
          <w:rFonts w:hint="eastAsia"/>
        </w:rPr>
        <w:t>此外，</w:t>
      </w:r>
      <w:proofErr w:type="gramEnd"/>
      <w:r w:rsidRPr="00483667">
        <w:rPr>
          <w:rFonts w:hint="eastAsia"/>
        </w:rPr>
        <w:t>一些加國中小型餐廳也順應潮流積極開發素食新菜單，搶占素食商機。</w:t>
      </w:r>
    </w:p>
    <w:p w14:paraId="07502CCD" w14:textId="77777777" w:rsidR="00A959E9" w:rsidRPr="00483667" w:rsidRDefault="00A959E9" w:rsidP="009471EF">
      <w:pPr>
        <w:pStyle w:val="af1"/>
      </w:pPr>
      <w:r w:rsidRPr="00483667">
        <w:rPr>
          <w:rFonts w:hint="eastAsia"/>
        </w:rPr>
        <w:t>整體而言，加國農業興盛，並在食品科學及工業創新方面已有卓越成果，食品類商品是出口多於進口；雖然目前我國輸銷至加拿大的食品金額不大，</w:t>
      </w:r>
      <w:r w:rsidRPr="00483667">
        <w:rPr>
          <w:rFonts w:hint="eastAsia"/>
        </w:rPr>
        <w:t>2025</w:t>
      </w:r>
      <w:r w:rsidRPr="00483667">
        <w:rPr>
          <w:rFonts w:hint="eastAsia"/>
        </w:rPr>
        <w:t>年為加國食品的第</w:t>
      </w:r>
      <w:r w:rsidRPr="00483667">
        <w:rPr>
          <w:rFonts w:hint="eastAsia"/>
        </w:rPr>
        <w:t>33</w:t>
      </w:r>
      <w:r w:rsidRPr="00483667">
        <w:rPr>
          <w:rFonts w:hint="eastAsia"/>
        </w:rPr>
        <w:t>大進口貿易夥伴。</w:t>
      </w:r>
      <w:proofErr w:type="gramStart"/>
      <w:r w:rsidRPr="00483667">
        <w:rPr>
          <w:rFonts w:hint="eastAsia"/>
        </w:rPr>
        <w:t>惟</w:t>
      </w:r>
      <w:proofErr w:type="gramEnd"/>
      <w:r w:rsidRPr="00483667">
        <w:rPr>
          <w:rFonts w:hint="eastAsia"/>
        </w:rPr>
        <w:t>近年來，由於亞洲移民激增及基於加拿大市場對亞洲風味的植物食品展現出高度興趣，臺灣有機會可切入冷凍食品、休閒食品、醬料等品類，潛在商機豐蘊，我商可加強關注。</w:t>
      </w:r>
    </w:p>
    <w:p w14:paraId="29D35C7C" w14:textId="5C98916F" w:rsidR="00A959E9" w:rsidRPr="00483667" w:rsidRDefault="00A959E9" w:rsidP="009471EF">
      <w:pPr>
        <w:pStyle w:val="af1"/>
      </w:pPr>
      <w:r w:rsidRPr="00483667">
        <w:rPr>
          <w:rFonts w:hint="eastAsia"/>
        </w:rPr>
        <w:t>加拿大食品的銷售管道除了透過大型超市、賣場和餐館之外，最直接的銷售管道要屬本地的食品進口商，此類進口商熟諳市場銷售通路，會隨著市場的需求及價格變化，隨機調整其產品線及供應商；建議至加拿大進口商資料庫（</w:t>
      </w:r>
      <w:r w:rsidRPr="00483667">
        <w:rPr>
          <w:rFonts w:hint="eastAsia"/>
        </w:rPr>
        <w:t>CID</w:t>
      </w:r>
      <w:r w:rsidRPr="00483667">
        <w:rPr>
          <w:rFonts w:hint="eastAsia"/>
        </w:rPr>
        <w:t>）網站</w:t>
      </w:r>
      <w:r w:rsidR="00323741" w:rsidRPr="00483667">
        <w:rPr>
          <w:rFonts w:hint="eastAsia"/>
        </w:rPr>
        <w:t>：</w:t>
      </w:r>
      <w:r w:rsidRPr="00483667">
        <w:rPr>
          <w:rFonts w:hint="eastAsia"/>
        </w:rPr>
        <w:t>https://ised-isde.canada.ca/app/ixb/cid-bdic/searchProduct.html?lang=eng</w:t>
      </w:r>
      <w:r w:rsidRPr="00483667">
        <w:rPr>
          <w:rFonts w:hint="eastAsia"/>
        </w:rPr>
        <w:t>，按照產品</w:t>
      </w:r>
      <w:r w:rsidRPr="00483667">
        <w:rPr>
          <w:rFonts w:hint="eastAsia"/>
        </w:rPr>
        <w:t>HS Code</w:t>
      </w:r>
      <w:r w:rsidRPr="00483667">
        <w:rPr>
          <w:rFonts w:hint="eastAsia"/>
        </w:rPr>
        <w:t>或產品名稱，即可查詢到加拿大相關之進口商資料。</w:t>
      </w:r>
    </w:p>
    <w:p w14:paraId="1F51249B" w14:textId="1E7E39A1" w:rsidR="00D76806" w:rsidRPr="00483667" w:rsidRDefault="00A959E9" w:rsidP="009471EF">
      <w:pPr>
        <w:pStyle w:val="af1"/>
      </w:pPr>
      <w:r w:rsidRPr="00483667">
        <w:rPr>
          <w:rFonts w:hint="eastAsia"/>
        </w:rPr>
        <w:t>另外，臺灣在植物性食品研發、加工技術與品質控管方面深具國際競爭力，建議我國業者可透過與加拿大廠商進行</w:t>
      </w:r>
      <w:r w:rsidRPr="00483667">
        <w:rPr>
          <w:rFonts w:hint="eastAsia"/>
        </w:rPr>
        <w:t>OEM/ODM</w:t>
      </w:r>
      <w:r w:rsidRPr="00483667">
        <w:rPr>
          <w:rFonts w:hint="eastAsia"/>
        </w:rPr>
        <w:t>合作，參加加拿大食品展，建立</w:t>
      </w:r>
      <w:proofErr w:type="gramStart"/>
      <w:r w:rsidRPr="00483667">
        <w:rPr>
          <w:rFonts w:hint="eastAsia"/>
        </w:rPr>
        <w:t>跨境電商</w:t>
      </w:r>
      <w:proofErr w:type="gramEnd"/>
      <w:r w:rsidRPr="00483667">
        <w:rPr>
          <w:rFonts w:hint="eastAsia"/>
        </w:rPr>
        <w:t>通路，或與當地大型連鎖超市聯合舉辦臺灣食品展銷活動，以便增加我國產品的曝光率及知名度，並可建立商務連</w:t>
      </w:r>
      <w:proofErr w:type="gramStart"/>
      <w:r w:rsidRPr="00483667">
        <w:rPr>
          <w:rFonts w:hint="eastAsia"/>
        </w:rPr>
        <w:lastRenderedPageBreak/>
        <w:t>繫</w:t>
      </w:r>
      <w:proofErr w:type="gramEnd"/>
      <w:r w:rsidRPr="00483667">
        <w:rPr>
          <w:rFonts w:hint="eastAsia"/>
        </w:rPr>
        <w:t>，拓展新商機。</w:t>
      </w:r>
    </w:p>
    <w:p w14:paraId="3F817A5F" w14:textId="2FA8601E" w:rsidR="00D76806" w:rsidRPr="00483667" w:rsidRDefault="00E62D32" w:rsidP="00686A5C">
      <w:pPr>
        <w:pStyle w:val="a8"/>
      </w:pPr>
      <w:r w:rsidRPr="00483667">
        <w:t>（</w:t>
      </w:r>
      <w:r w:rsidR="00D76806" w:rsidRPr="00483667">
        <w:rPr>
          <w:rFonts w:hint="eastAsia"/>
        </w:rPr>
        <w:t>九</w:t>
      </w:r>
      <w:r w:rsidRPr="00483667">
        <w:t>）</w:t>
      </w:r>
      <w:r w:rsidR="00D76806" w:rsidRPr="00483667">
        <w:rPr>
          <w:rFonts w:hint="eastAsia"/>
        </w:rPr>
        <w:t>服務業</w:t>
      </w:r>
    </w:p>
    <w:p w14:paraId="5E9227C5" w14:textId="77777777" w:rsidR="00A959E9" w:rsidRPr="00483667" w:rsidRDefault="00A959E9" w:rsidP="00A959E9">
      <w:pPr>
        <w:pStyle w:val="af1"/>
      </w:pPr>
      <w:r w:rsidRPr="00483667">
        <w:rPr>
          <w:rFonts w:hint="eastAsia"/>
        </w:rPr>
        <w:t>2025</w:t>
      </w:r>
      <w:r w:rsidRPr="00483667">
        <w:rPr>
          <w:rFonts w:hint="eastAsia"/>
        </w:rPr>
        <w:t>年統計顯示，加拿大全國已分類總就業人口為</w:t>
      </w:r>
      <w:r w:rsidRPr="00483667">
        <w:rPr>
          <w:rFonts w:hint="eastAsia"/>
        </w:rPr>
        <w:t>1,791</w:t>
      </w:r>
      <w:r w:rsidRPr="00483667">
        <w:rPr>
          <w:rFonts w:hint="eastAsia"/>
        </w:rPr>
        <w:t>萬人，其中服務業（</w:t>
      </w:r>
      <w:r w:rsidRPr="00483667">
        <w:rPr>
          <w:rFonts w:hint="eastAsia"/>
        </w:rPr>
        <w:t>Service producing industries</w:t>
      </w:r>
      <w:r w:rsidRPr="00483667">
        <w:rPr>
          <w:rFonts w:hint="eastAsia"/>
        </w:rPr>
        <w:t>）就業人口高達</w:t>
      </w:r>
      <w:r w:rsidRPr="00483667">
        <w:rPr>
          <w:rFonts w:hint="eastAsia"/>
        </w:rPr>
        <w:t>1,480</w:t>
      </w:r>
      <w:r w:rsidRPr="00483667">
        <w:rPr>
          <w:rFonts w:hint="eastAsia"/>
        </w:rPr>
        <w:t>萬人，占比高達</w:t>
      </w:r>
      <w:r w:rsidRPr="00483667">
        <w:rPr>
          <w:rFonts w:hint="eastAsia"/>
        </w:rPr>
        <w:t>82.6%</w:t>
      </w:r>
      <w:r w:rsidRPr="00483667">
        <w:rPr>
          <w:rFonts w:hint="eastAsia"/>
        </w:rPr>
        <w:t>，顯示服務業作為加拿大最大就業引擎的地位持續鞏固。除了貿易與餐旅外，醫療保健與社會援助是最大的單一就業板塊（達</w:t>
      </w:r>
      <w:r w:rsidRPr="00483667">
        <w:rPr>
          <w:rFonts w:hint="eastAsia"/>
        </w:rPr>
        <w:t>247</w:t>
      </w:r>
      <w:r w:rsidRPr="00483667">
        <w:rPr>
          <w:rFonts w:hint="eastAsia"/>
        </w:rPr>
        <w:t>萬人），其門診醫療與醫院的</w:t>
      </w:r>
      <w:r w:rsidRPr="00483667">
        <w:rPr>
          <w:rFonts w:hint="eastAsia"/>
        </w:rPr>
        <w:t>GDP</w:t>
      </w:r>
      <w:r w:rsidRPr="00483667">
        <w:rPr>
          <w:rFonts w:hint="eastAsia"/>
        </w:rPr>
        <w:t>分別高達</w:t>
      </w:r>
      <w:r w:rsidRPr="00483667">
        <w:rPr>
          <w:rFonts w:hint="eastAsia"/>
        </w:rPr>
        <w:t>719.1</w:t>
      </w:r>
      <w:r w:rsidRPr="00483667">
        <w:rPr>
          <w:rFonts w:hint="eastAsia"/>
        </w:rPr>
        <w:t>億加元與</w:t>
      </w:r>
      <w:r w:rsidRPr="00483667">
        <w:rPr>
          <w:rFonts w:hint="eastAsia"/>
        </w:rPr>
        <w:t>668.0</w:t>
      </w:r>
      <w:r w:rsidRPr="00483667">
        <w:rPr>
          <w:rFonts w:hint="eastAsia"/>
        </w:rPr>
        <w:t>億加元。</w:t>
      </w:r>
      <w:proofErr w:type="gramStart"/>
      <w:r w:rsidRPr="00483667">
        <w:rPr>
          <w:rFonts w:hint="eastAsia"/>
        </w:rPr>
        <w:t>此外，</w:t>
      </w:r>
      <w:proofErr w:type="gramEnd"/>
      <w:r w:rsidRPr="00483667">
        <w:rPr>
          <w:rFonts w:hint="eastAsia"/>
        </w:rPr>
        <w:t>銀行業及存款信用仲介貢獻了</w:t>
      </w:r>
      <w:r w:rsidRPr="00483667">
        <w:rPr>
          <w:rFonts w:hint="eastAsia"/>
        </w:rPr>
        <w:t>881.0</w:t>
      </w:r>
      <w:r w:rsidRPr="00483667">
        <w:rPr>
          <w:rFonts w:hint="eastAsia"/>
        </w:rPr>
        <w:t>億加元的</w:t>
      </w:r>
      <w:r w:rsidRPr="00483667">
        <w:rPr>
          <w:rFonts w:hint="eastAsia"/>
        </w:rPr>
        <w:t>GDP</w:t>
      </w:r>
      <w:r w:rsidRPr="00483667">
        <w:rPr>
          <w:rFonts w:hint="eastAsia"/>
        </w:rPr>
        <w:t>，房地產出租亦達</w:t>
      </w:r>
      <w:r w:rsidRPr="00483667">
        <w:rPr>
          <w:rFonts w:hint="eastAsia"/>
        </w:rPr>
        <w:t>80,1.9</w:t>
      </w:r>
      <w:r w:rsidRPr="00483667">
        <w:rPr>
          <w:rFonts w:hint="eastAsia"/>
        </w:rPr>
        <w:t>億加元，顯示強大的金融與空間資源為服務業提供深厚的資本後盾。</w:t>
      </w:r>
    </w:p>
    <w:p w14:paraId="349094D9" w14:textId="0BFD09CB" w:rsidR="00CF7B7A" w:rsidRPr="00483667" w:rsidRDefault="00A959E9" w:rsidP="00A959E9">
      <w:pPr>
        <w:pStyle w:val="af1"/>
      </w:pPr>
      <w:r w:rsidRPr="00483667">
        <w:rPr>
          <w:rFonts w:hint="eastAsia"/>
        </w:rPr>
        <w:t>其中零售業與電子商務崛起，支撐零售與電商的「貿易業（</w:t>
      </w:r>
      <w:r w:rsidRPr="00483667">
        <w:rPr>
          <w:rFonts w:hint="eastAsia"/>
        </w:rPr>
        <w:t>Trade</w:t>
      </w:r>
      <w:r w:rsidRPr="00483667">
        <w:rPr>
          <w:rFonts w:hint="eastAsia"/>
        </w:rPr>
        <w:t>）」在</w:t>
      </w:r>
      <w:r w:rsidRPr="00483667">
        <w:rPr>
          <w:rFonts w:hint="eastAsia"/>
        </w:rPr>
        <w:t>2025</w:t>
      </w:r>
      <w:r w:rsidRPr="00483667">
        <w:rPr>
          <w:rFonts w:hint="eastAsia"/>
        </w:rPr>
        <w:t>年提供了</w:t>
      </w:r>
      <w:r w:rsidRPr="00483667">
        <w:rPr>
          <w:rFonts w:hint="eastAsia"/>
        </w:rPr>
        <w:t>280</w:t>
      </w:r>
      <w:r w:rsidRPr="00483667">
        <w:rPr>
          <w:rFonts w:hint="eastAsia"/>
        </w:rPr>
        <w:t>萬人就業。終端消費市場（</w:t>
      </w:r>
      <w:r w:rsidRPr="00483667">
        <w:rPr>
          <w:rFonts w:hint="eastAsia"/>
        </w:rPr>
        <w:t>B2C</w:t>
      </w:r>
      <w:r w:rsidRPr="00483667">
        <w:rPr>
          <w:rFonts w:hint="eastAsia"/>
        </w:rPr>
        <w:t>）民生與耐用品消費表現強勁，其中「食品與飲料店」創造</w:t>
      </w:r>
      <w:r w:rsidRPr="00483667">
        <w:rPr>
          <w:rFonts w:hint="eastAsia"/>
        </w:rPr>
        <w:t>20.9</w:t>
      </w:r>
      <w:r w:rsidRPr="00483667">
        <w:rPr>
          <w:rFonts w:hint="eastAsia"/>
        </w:rPr>
        <w:t>億加元</w:t>
      </w:r>
      <w:r w:rsidRPr="00483667">
        <w:rPr>
          <w:rFonts w:hint="eastAsia"/>
        </w:rPr>
        <w:t>GDP</w:t>
      </w:r>
      <w:r w:rsidRPr="00483667">
        <w:rPr>
          <w:rFonts w:hint="eastAsia"/>
        </w:rPr>
        <w:t>，「汽車與零件經銷商」達</w:t>
      </w:r>
      <w:r w:rsidRPr="00483667">
        <w:rPr>
          <w:rFonts w:hint="eastAsia"/>
        </w:rPr>
        <w:t>20.2</w:t>
      </w:r>
      <w:r w:rsidRPr="00483667">
        <w:rPr>
          <w:rFonts w:hint="eastAsia"/>
        </w:rPr>
        <w:t>億加元</w:t>
      </w:r>
      <w:r w:rsidRPr="00483667">
        <w:rPr>
          <w:rFonts w:hint="eastAsia"/>
        </w:rPr>
        <w:t>GDP</w:t>
      </w:r>
      <w:r w:rsidRPr="00483667">
        <w:rPr>
          <w:rFonts w:hint="eastAsia"/>
        </w:rPr>
        <w:t>，而「健康與個人護理零售商」亦貢獻了</w:t>
      </w:r>
      <w:r w:rsidRPr="00483667">
        <w:rPr>
          <w:rFonts w:hint="eastAsia"/>
        </w:rPr>
        <w:t>15.6</w:t>
      </w:r>
      <w:r w:rsidRPr="00483667">
        <w:rPr>
          <w:rFonts w:hint="eastAsia"/>
        </w:rPr>
        <w:t>億加元。企業端商務（</w:t>
      </w:r>
      <w:r w:rsidRPr="00483667">
        <w:rPr>
          <w:rFonts w:hint="eastAsia"/>
        </w:rPr>
        <w:t>B2B</w:t>
      </w:r>
      <w:r w:rsidRPr="00483667">
        <w:rPr>
          <w:rFonts w:hint="eastAsia"/>
        </w:rPr>
        <w:t>）電商與批發的成長，。「機械、設備與用品批發商」</w:t>
      </w:r>
      <w:r w:rsidRPr="00483667">
        <w:rPr>
          <w:rFonts w:hint="eastAsia"/>
        </w:rPr>
        <w:t>GDP</w:t>
      </w:r>
      <w:r w:rsidRPr="00483667">
        <w:rPr>
          <w:rFonts w:hint="eastAsia"/>
        </w:rPr>
        <w:t>高達</w:t>
      </w:r>
      <w:r w:rsidRPr="00483667">
        <w:rPr>
          <w:rFonts w:hint="eastAsia"/>
        </w:rPr>
        <w:t>33.0</w:t>
      </w:r>
      <w:r w:rsidRPr="00483667">
        <w:rPr>
          <w:rFonts w:hint="eastAsia"/>
        </w:rPr>
        <w:t>億加元，「個人與家庭用品批發商」達</w:t>
      </w:r>
      <w:r w:rsidRPr="00483667">
        <w:rPr>
          <w:rFonts w:hint="eastAsia"/>
        </w:rPr>
        <w:t>23,3</w:t>
      </w:r>
      <w:r w:rsidRPr="00483667">
        <w:rPr>
          <w:rFonts w:hint="eastAsia"/>
        </w:rPr>
        <w:t>億加元。</w:t>
      </w:r>
      <w:proofErr w:type="gramStart"/>
      <w:r w:rsidRPr="00483667">
        <w:rPr>
          <w:rFonts w:hint="eastAsia"/>
        </w:rPr>
        <w:t>此外，</w:t>
      </w:r>
      <w:proofErr w:type="gramEnd"/>
      <w:r w:rsidRPr="00483667">
        <w:rPr>
          <w:rFonts w:hint="eastAsia"/>
        </w:rPr>
        <w:t>「</w:t>
      </w:r>
      <w:r w:rsidRPr="00483667">
        <w:rPr>
          <w:rFonts w:hint="eastAsia"/>
        </w:rPr>
        <w:t>B2B</w:t>
      </w:r>
      <w:r w:rsidRPr="00483667">
        <w:rPr>
          <w:rFonts w:hint="eastAsia"/>
        </w:rPr>
        <w:t>電子市場及代理商與經紀人」也穩定創造了</w:t>
      </w:r>
      <w:r w:rsidRPr="00483667">
        <w:rPr>
          <w:rFonts w:hint="eastAsia"/>
        </w:rPr>
        <w:t>37.0</w:t>
      </w:r>
      <w:r w:rsidRPr="00483667">
        <w:rPr>
          <w:rFonts w:hint="eastAsia"/>
        </w:rPr>
        <w:t>億加元的產值，顯見企業端交易在電商發展下的熱絡程度。另外會展暨獎勵旅遊（</w:t>
      </w:r>
      <w:r w:rsidRPr="00483667">
        <w:rPr>
          <w:rFonts w:hint="eastAsia"/>
        </w:rPr>
        <w:t>MICE</w:t>
      </w:r>
      <w:r w:rsidRPr="00483667">
        <w:rPr>
          <w:rFonts w:hint="eastAsia"/>
        </w:rPr>
        <w:t>）與餐旅業：商務消費力爆發受惠於加拿大優勢的會展基礎設施與旅遊資源，「住宿與餐飲服務業」在</w:t>
      </w:r>
      <w:r w:rsidRPr="00483667">
        <w:rPr>
          <w:rFonts w:hint="eastAsia"/>
        </w:rPr>
        <w:t>2025</w:t>
      </w:r>
      <w:r w:rsidRPr="00483667">
        <w:rPr>
          <w:rFonts w:hint="eastAsia"/>
        </w:rPr>
        <w:t>年的就業人數達</w:t>
      </w:r>
      <w:r w:rsidRPr="00483667">
        <w:rPr>
          <w:rFonts w:hint="eastAsia"/>
        </w:rPr>
        <w:t>129</w:t>
      </w:r>
      <w:r w:rsidRPr="00483667">
        <w:rPr>
          <w:rFonts w:hint="eastAsia"/>
        </w:rPr>
        <w:t>萬人。從經濟產值來看，旅客與商務人士高消費力帶動了巨額產值，其中「餐飲服務與飲酒場所」的</w:t>
      </w:r>
      <w:r w:rsidRPr="00483667">
        <w:rPr>
          <w:rFonts w:hint="eastAsia"/>
        </w:rPr>
        <w:t>GDP</w:t>
      </w:r>
      <w:r w:rsidRPr="00483667">
        <w:rPr>
          <w:rFonts w:hint="eastAsia"/>
        </w:rPr>
        <w:t>來到</w:t>
      </w:r>
      <w:r w:rsidRPr="00483667">
        <w:rPr>
          <w:rFonts w:hint="eastAsia"/>
        </w:rPr>
        <w:t>351</w:t>
      </w:r>
      <w:r w:rsidRPr="00483667">
        <w:rPr>
          <w:rFonts w:hint="eastAsia"/>
        </w:rPr>
        <w:t>億加元，「住宿服務」產值則達</w:t>
      </w:r>
      <w:r w:rsidRPr="00483667">
        <w:rPr>
          <w:rFonts w:hint="eastAsia"/>
        </w:rPr>
        <w:t>176</w:t>
      </w:r>
      <w:r w:rsidRPr="00483667">
        <w:rPr>
          <w:rFonts w:hint="eastAsia"/>
        </w:rPr>
        <w:t>億加元。</w:t>
      </w:r>
      <w:proofErr w:type="gramStart"/>
      <w:r w:rsidRPr="00483667">
        <w:rPr>
          <w:rFonts w:hint="eastAsia"/>
        </w:rPr>
        <w:t>此外，</w:t>
      </w:r>
      <w:proofErr w:type="gramEnd"/>
      <w:r w:rsidRPr="00483667">
        <w:rPr>
          <w:rFonts w:hint="eastAsia"/>
        </w:rPr>
        <w:t>相關的「藝術、娛樂與休閒產業」也提供</w:t>
      </w:r>
      <w:r w:rsidRPr="00483667">
        <w:rPr>
          <w:rFonts w:hint="eastAsia"/>
        </w:rPr>
        <w:t>32.6</w:t>
      </w:r>
      <w:r w:rsidRPr="00483667">
        <w:rPr>
          <w:rFonts w:hint="eastAsia"/>
        </w:rPr>
        <w:t>萬個就業機會，共同構建了完整的</w:t>
      </w:r>
      <w:r w:rsidRPr="00483667">
        <w:rPr>
          <w:rFonts w:hint="eastAsia"/>
        </w:rPr>
        <w:t>MICE</w:t>
      </w:r>
      <w:r w:rsidRPr="00483667">
        <w:rPr>
          <w:rFonts w:hint="eastAsia"/>
        </w:rPr>
        <w:t>產業鏈。</w:t>
      </w:r>
    </w:p>
    <w:p w14:paraId="7DB740F2" w14:textId="4B0FB49C" w:rsidR="00FE67B3" w:rsidRPr="00483667" w:rsidRDefault="00FE67B3" w:rsidP="009471EF">
      <w:pPr>
        <w:pStyle w:val="a5"/>
        <w:pageBreakBefore/>
      </w:pPr>
      <w:r w:rsidRPr="00483667">
        <w:rPr>
          <w:rFonts w:hint="eastAsia"/>
        </w:rPr>
        <w:lastRenderedPageBreak/>
        <w:t>四、加國之重要經濟措施及經濟展望</w:t>
      </w:r>
    </w:p>
    <w:p w14:paraId="7A438C81" w14:textId="77777777" w:rsidR="00FE67B3" w:rsidRPr="00483667" w:rsidRDefault="00FE67B3" w:rsidP="00F771BF">
      <w:pPr>
        <w:pStyle w:val="a8"/>
      </w:pPr>
      <w:r w:rsidRPr="00483667">
        <w:rPr>
          <w:rFonts w:hint="eastAsia"/>
        </w:rPr>
        <w:t>（一）重要經濟措施</w:t>
      </w:r>
    </w:p>
    <w:p w14:paraId="0C72362A" w14:textId="3A023BEB" w:rsidR="00FE67B3" w:rsidRPr="00483667" w:rsidRDefault="00FE67B3" w:rsidP="00F771BF">
      <w:pPr>
        <w:pStyle w:val="af1"/>
      </w:pPr>
      <w:r w:rsidRPr="00483667">
        <w:rPr>
          <w:rFonts w:hint="eastAsia"/>
        </w:rPr>
        <w:t>加國因地緣</w:t>
      </w:r>
      <w:r w:rsidR="005325F0" w:rsidRPr="00483667">
        <w:rPr>
          <w:rFonts w:hint="eastAsia"/>
        </w:rPr>
        <w:t>政治變動，與美國經貿集中度過高等因素，</w:t>
      </w:r>
      <w:r w:rsidR="005325F0" w:rsidRPr="00483667">
        <w:t>2025</w:t>
      </w:r>
      <w:r w:rsidR="005325F0" w:rsidRPr="00483667">
        <w:rPr>
          <w:rFonts w:hint="eastAsia"/>
        </w:rPr>
        <w:t>年聯邦大選後，自由黨政府持續執政，預期將持續與美國及其他盟邦</w:t>
      </w:r>
      <w:r w:rsidR="00627EEA" w:rsidRPr="00483667">
        <w:rPr>
          <w:rFonts w:hint="eastAsia"/>
        </w:rPr>
        <w:t>尋求</w:t>
      </w:r>
      <w:r w:rsidR="005325F0" w:rsidRPr="00483667">
        <w:rPr>
          <w:rFonts w:hint="eastAsia"/>
        </w:rPr>
        <w:t>永續發展</w:t>
      </w:r>
      <w:r w:rsidR="00627EEA" w:rsidRPr="00483667">
        <w:rPr>
          <w:rFonts w:hint="eastAsia"/>
        </w:rPr>
        <w:t>解方</w:t>
      </w:r>
      <w:r w:rsidR="005325F0" w:rsidRPr="00483667">
        <w:rPr>
          <w:rFonts w:hint="eastAsia"/>
        </w:rPr>
        <w:t>，</w:t>
      </w:r>
      <w:r w:rsidRPr="00483667">
        <w:rPr>
          <w:rFonts w:hint="eastAsia"/>
        </w:rPr>
        <w:t>相關因應措施如次：</w:t>
      </w:r>
    </w:p>
    <w:p w14:paraId="0FCBD282" w14:textId="4511CD32" w:rsidR="005325F0" w:rsidRPr="00483667" w:rsidRDefault="00FE67B3" w:rsidP="007577AB">
      <w:pPr>
        <w:pStyle w:val="af4"/>
      </w:pPr>
      <w:r w:rsidRPr="00483667">
        <w:rPr>
          <w:rFonts w:hint="eastAsia"/>
        </w:rPr>
        <w:t>１、</w:t>
      </w:r>
      <w:r w:rsidR="0071435C" w:rsidRPr="00483667">
        <w:t>應對美加關稅戰與貿易保護主義</w:t>
      </w:r>
    </w:p>
    <w:p w14:paraId="19578B36" w14:textId="0B95868C" w:rsidR="005325F0" w:rsidRPr="00483667" w:rsidRDefault="0071435C" w:rsidP="007577AB">
      <w:pPr>
        <w:pStyle w:val="afa"/>
        <w:ind w:left="1417" w:firstLine="472"/>
      </w:pPr>
      <w:r w:rsidRPr="00483667">
        <w:t>2025</w:t>
      </w:r>
      <w:r w:rsidRPr="00483667">
        <w:t>年初，美國川普政府以國家安全等理由，對加拿大實施全面性的貿易壁壘，包含對一般出口商品課徵</w:t>
      </w:r>
      <w:r w:rsidRPr="00483667">
        <w:t>25%</w:t>
      </w:r>
      <w:r w:rsidRPr="00483667">
        <w:t>關稅，並對能源產品課徵</w:t>
      </w:r>
      <w:r w:rsidRPr="00483667">
        <w:t>10%</w:t>
      </w:r>
      <w:r w:rsidRPr="00483667">
        <w:t>關稅。為捍衛國家利益，加拿大政府隨即採取報復性反制措施，對價值</w:t>
      </w:r>
      <w:r w:rsidRPr="00483667">
        <w:t>300</w:t>
      </w:r>
      <w:r w:rsidRPr="00483667">
        <w:t>億美元的美國商品徵收</w:t>
      </w:r>
      <w:r w:rsidRPr="00483667">
        <w:t>25%</w:t>
      </w:r>
      <w:r w:rsidRPr="00483667">
        <w:t>的關稅，並準備視情況擴大報復清單。針對受創嚴重的製造業、汽車業及能源業，加國政府推動針對性的財政援助與企業補貼，以減緩關稅對加拿大供應鏈與就業市場的衝擊。</w:t>
      </w:r>
    </w:p>
    <w:p w14:paraId="1494A222" w14:textId="379804C3" w:rsidR="00FE67B3" w:rsidRPr="00483667" w:rsidRDefault="005325F0" w:rsidP="007577AB">
      <w:pPr>
        <w:pStyle w:val="af4"/>
      </w:pPr>
      <w:r w:rsidRPr="00483667">
        <w:rPr>
          <w:rFonts w:hint="eastAsia"/>
        </w:rPr>
        <w:t>２、</w:t>
      </w:r>
      <w:r w:rsidR="0071435C" w:rsidRPr="00483667">
        <w:t>2025</w:t>
      </w:r>
      <w:r w:rsidR="0071435C" w:rsidRPr="00483667">
        <w:t>年聯邦預算與擴張性財政政策</w:t>
      </w:r>
      <w:r w:rsidR="00FE67B3" w:rsidRPr="00483667">
        <w:rPr>
          <w:rFonts w:hint="eastAsia"/>
        </w:rPr>
        <w:t>：</w:t>
      </w:r>
    </w:p>
    <w:p w14:paraId="532537C3" w14:textId="77777777" w:rsidR="0071435C" w:rsidRPr="00483667" w:rsidRDefault="0071435C" w:rsidP="0071435C">
      <w:pPr>
        <w:pStyle w:val="afa"/>
        <w:ind w:left="1417" w:firstLine="472"/>
      </w:pPr>
      <w:r w:rsidRPr="00483667">
        <w:rPr>
          <w:rFonts w:hint="eastAsia"/>
        </w:rPr>
        <w:t>為刺激經濟與提升國家競爭力，加拿大政府於</w:t>
      </w:r>
      <w:r w:rsidRPr="00483667">
        <w:rPr>
          <w:rFonts w:hint="eastAsia"/>
        </w:rPr>
        <w:t>2025</w:t>
      </w:r>
      <w:r w:rsidRPr="00483667">
        <w:rPr>
          <w:rFonts w:hint="eastAsia"/>
        </w:rPr>
        <w:t>年</w:t>
      </w:r>
      <w:r w:rsidRPr="00483667">
        <w:rPr>
          <w:rFonts w:hint="eastAsia"/>
        </w:rPr>
        <w:t>11</w:t>
      </w:r>
      <w:r w:rsidRPr="00483667">
        <w:rPr>
          <w:rFonts w:hint="eastAsia"/>
        </w:rPr>
        <w:t>月提出「加拿大強大」（</w:t>
      </w:r>
      <w:r w:rsidRPr="00483667">
        <w:rPr>
          <w:rFonts w:hint="eastAsia"/>
        </w:rPr>
        <w:t>Canada Strong</w:t>
      </w:r>
      <w:r w:rsidRPr="00483667">
        <w:rPr>
          <w:rFonts w:hint="eastAsia"/>
        </w:rPr>
        <w:t>）為口號的聯邦預算案。</w:t>
      </w:r>
    </w:p>
    <w:p w14:paraId="55D91F49" w14:textId="77777777" w:rsidR="0071435C" w:rsidRPr="00483667" w:rsidRDefault="0071435C" w:rsidP="0071435C">
      <w:pPr>
        <w:pStyle w:val="afa"/>
        <w:ind w:left="1417" w:firstLine="472"/>
      </w:pPr>
      <w:r w:rsidRPr="00483667">
        <w:rPr>
          <w:rFonts w:hint="eastAsia"/>
        </w:rPr>
        <w:t>擴大投資與赤字：</w:t>
      </w:r>
      <w:r w:rsidRPr="00483667">
        <w:rPr>
          <w:rFonts w:hint="eastAsia"/>
        </w:rPr>
        <w:t>2025/2026</w:t>
      </w:r>
      <w:proofErr w:type="gramStart"/>
      <w:r w:rsidRPr="00483667">
        <w:rPr>
          <w:rFonts w:hint="eastAsia"/>
        </w:rPr>
        <w:t>財年預算</w:t>
      </w:r>
      <w:proofErr w:type="gramEnd"/>
      <w:r w:rsidRPr="00483667">
        <w:rPr>
          <w:rFonts w:hint="eastAsia"/>
        </w:rPr>
        <w:t>赤字預估達</w:t>
      </w:r>
      <w:r w:rsidRPr="00483667">
        <w:rPr>
          <w:rFonts w:hint="eastAsia"/>
        </w:rPr>
        <w:t>783</w:t>
      </w:r>
      <w:r w:rsidRPr="00483667">
        <w:rPr>
          <w:rFonts w:hint="eastAsia"/>
        </w:rPr>
        <w:t>億加元，政府透過舉債支應大型基礎建設、高鐵計畫以及關鍵礦產項目（設立</w:t>
      </w:r>
      <w:r w:rsidRPr="00483667">
        <w:rPr>
          <w:rFonts w:hint="eastAsia"/>
        </w:rPr>
        <w:t>510</w:t>
      </w:r>
      <w:r w:rsidRPr="00483667">
        <w:rPr>
          <w:rFonts w:hint="eastAsia"/>
        </w:rPr>
        <w:t>億加元的強大社區建設基金）。</w:t>
      </w:r>
    </w:p>
    <w:p w14:paraId="05921F7F" w14:textId="77777777" w:rsidR="0071435C" w:rsidRPr="00483667" w:rsidRDefault="0071435C" w:rsidP="0071435C">
      <w:pPr>
        <w:pStyle w:val="afa"/>
        <w:ind w:left="1417" w:firstLine="472"/>
      </w:pPr>
      <w:r w:rsidRPr="00483667">
        <w:rPr>
          <w:rFonts w:hint="eastAsia"/>
        </w:rPr>
        <w:t>國防支出達標：大幅增加國防預算，承諾於</w:t>
      </w:r>
      <w:r w:rsidRPr="00483667">
        <w:rPr>
          <w:rFonts w:hint="eastAsia"/>
        </w:rPr>
        <w:t>2026</w:t>
      </w:r>
      <w:r w:rsidRPr="00483667">
        <w:rPr>
          <w:rFonts w:hint="eastAsia"/>
        </w:rPr>
        <w:t>年實現國防支出占</w:t>
      </w:r>
      <w:r w:rsidRPr="00483667">
        <w:rPr>
          <w:rFonts w:hint="eastAsia"/>
        </w:rPr>
        <w:t>GDP 2%</w:t>
      </w:r>
      <w:r w:rsidRPr="00483667">
        <w:rPr>
          <w:rFonts w:hint="eastAsia"/>
        </w:rPr>
        <w:t>的北約（</w:t>
      </w:r>
      <w:r w:rsidRPr="00483667">
        <w:rPr>
          <w:rFonts w:hint="eastAsia"/>
        </w:rPr>
        <w:t>NATO</w:t>
      </w:r>
      <w:r w:rsidRPr="00483667">
        <w:rPr>
          <w:rFonts w:hint="eastAsia"/>
        </w:rPr>
        <w:t>）目標。</w:t>
      </w:r>
    </w:p>
    <w:p w14:paraId="251CA0A9" w14:textId="51CEF4CC" w:rsidR="00FE67B3" w:rsidRPr="00483667" w:rsidRDefault="0071435C" w:rsidP="0071435C">
      <w:pPr>
        <w:pStyle w:val="afa"/>
        <w:ind w:left="1417" w:firstLine="472"/>
      </w:pPr>
      <w:r w:rsidRPr="00483667">
        <w:rPr>
          <w:rFonts w:hint="eastAsia"/>
        </w:rPr>
        <w:t>稅制調整：在個人稅制上，將最低所得稅率自</w:t>
      </w:r>
      <w:r w:rsidRPr="00483667">
        <w:rPr>
          <w:rFonts w:hint="eastAsia"/>
        </w:rPr>
        <w:t>15%</w:t>
      </w:r>
      <w:r w:rsidRPr="00483667">
        <w:rPr>
          <w:rFonts w:hint="eastAsia"/>
        </w:rPr>
        <w:t>降至</w:t>
      </w:r>
      <w:r w:rsidRPr="00483667">
        <w:rPr>
          <w:rFonts w:hint="eastAsia"/>
        </w:rPr>
        <w:t>14%</w:t>
      </w:r>
      <w:r w:rsidRPr="00483667">
        <w:rPr>
          <w:rFonts w:hint="eastAsia"/>
        </w:rPr>
        <w:t>以減輕民眾負擔；然而在企業端，為因應碳管理策略的轉變，政府取消了消費者碳稅，但加重對企業工業碳稅，並同步取消了「未充分利用住</w:t>
      </w:r>
      <w:r w:rsidRPr="00483667">
        <w:rPr>
          <w:rFonts w:hint="eastAsia"/>
        </w:rPr>
        <w:lastRenderedPageBreak/>
        <w:t>房稅」（</w:t>
      </w:r>
      <w:r w:rsidRPr="00483667">
        <w:rPr>
          <w:rFonts w:hint="eastAsia"/>
        </w:rPr>
        <w:t>UHT</w:t>
      </w:r>
      <w:r w:rsidRPr="00483667">
        <w:rPr>
          <w:rFonts w:hint="eastAsia"/>
        </w:rPr>
        <w:t>）。此外精簡約</w:t>
      </w:r>
      <w:r w:rsidRPr="00483667">
        <w:rPr>
          <w:rFonts w:hint="eastAsia"/>
        </w:rPr>
        <w:t>4</w:t>
      </w:r>
      <w:r w:rsidRPr="00483667">
        <w:rPr>
          <w:rFonts w:hint="eastAsia"/>
        </w:rPr>
        <w:t>萬名公務員職位以優化政府支出。</w:t>
      </w:r>
    </w:p>
    <w:p w14:paraId="564C309C" w14:textId="5C054AD5" w:rsidR="00FE67B3" w:rsidRPr="00483667" w:rsidRDefault="005325F0" w:rsidP="007577AB">
      <w:pPr>
        <w:pStyle w:val="af4"/>
      </w:pPr>
      <w:r w:rsidRPr="00483667">
        <w:rPr>
          <w:rFonts w:hint="eastAsia"/>
        </w:rPr>
        <w:t>３、</w:t>
      </w:r>
      <w:r w:rsidR="0071435C" w:rsidRPr="00483667">
        <w:t>緊縮移民政策與重塑勞動力市場</w:t>
      </w:r>
      <w:r w:rsidR="00DD64AD" w:rsidRPr="00483667">
        <w:rPr>
          <w:rFonts w:hint="eastAsia"/>
        </w:rPr>
        <w:t>：</w:t>
      </w:r>
    </w:p>
    <w:p w14:paraId="0D659235" w14:textId="59ABB0A5" w:rsidR="00CF7B7A" w:rsidRPr="00483667" w:rsidRDefault="0071435C" w:rsidP="007577AB">
      <w:pPr>
        <w:pStyle w:val="afa"/>
        <w:ind w:left="1417" w:firstLine="472"/>
      </w:pPr>
      <w:r w:rsidRPr="00483667">
        <w:t>為緩解國內住房危機與公共服務壓力，加拿大政府於</w:t>
      </w:r>
      <w:r w:rsidRPr="00483667">
        <w:t>2025</w:t>
      </w:r>
      <w:r w:rsidRPr="00483667">
        <w:t>年宣布「</w:t>
      </w:r>
      <w:r w:rsidRPr="00483667">
        <w:t>2026-2028</w:t>
      </w:r>
      <w:r w:rsidRPr="00483667">
        <w:t>年移民水平計畫」。政府將</w:t>
      </w:r>
      <w:r w:rsidRPr="00483667">
        <w:t>2026</w:t>
      </w:r>
      <w:r w:rsidRPr="00483667">
        <w:t>年的永久居民（</w:t>
      </w:r>
      <w:r w:rsidRPr="00483667">
        <w:t>PR</w:t>
      </w:r>
      <w:r w:rsidRPr="00483667">
        <w:t>）接納目標</w:t>
      </w:r>
      <w:proofErr w:type="gramStart"/>
      <w:r w:rsidRPr="00483667">
        <w:t>下調並穩定</w:t>
      </w:r>
      <w:proofErr w:type="gramEnd"/>
      <w:r w:rsidRPr="00483667">
        <w:t>在</w:t>
      </w:r>
      <w:r w:rsidRPr="00483667">
        <w:t>38</w:t>
      </w:r>
      <w:r w:rsidRPr="00483667">
        <w:t>萬人。針對臨時居民（包含國際學生與臨時外籍勞工），實施嚴格的總量管制，目標在</w:t>
      </w:r>
      <w:r w:rsidRPr="00483667">
        <w:t>2027</w:t>
      </w:r>
      <w:r w:rsidRPr="00483667">
        <w:t>年底前將臨時居民占總人口的比例降至</w:t>
      </w:r>
      <w:r w:rsidRPr="00483667">
        <w:t>5%</w:t>
      </w:r>
      <w:r w:rsidRPr="00483667">
        <w:t>以下。實施後導致加拿大人口增長在</w:t>
      </w:r>
      <w:r w:rsidRPr="00483667">
        <w:t>2025</w:t>
      </w:r>
      <w:r w:rsidRPr="00483667">
        <w:t>年下半年出現自</w:t>
      </w:r>
      <w:r w:rsidRPr="00483667">
        <w:t>1946</w:t>
      </w:r>
      <w:r w:rsidRPr="00483667">
        <w:t>年以來的首次季度衰退，雖然緩解了部分通膨與住房壓力，但也使勞動力市場及零售消費增長面臨下行風險</w:t>
      </w:r>
      <w:r w:rsidR="005325F0" w:rsidRPr="00483667">
        <w:rPr>
          <w:rFonts w:hint="eastAsia"/>
        </w:rPr>
        <w:t>。</w:t>
      </w:r>
    </w:p>
    <w:p w14:paraId="35003951" w14:textId="77777777" w:rsidR="0071435C" w:rsidRPr="00483667" w:rsidRDefault="005325F0" w:rsidP="007577AB">
      <w:pPr>
        <w:pStyle w:val="af4"/>
      </w:pPr>
      <w:r w:rsidRPr="00483667">
        <w:rPr>
          <w:rFonts w:hint="eastAsia"/>
        </w:rPr>
        <w:t>４</w:t>
      </w:r>
      <w:r w:rsidR="00FE67B3" w:rsidRPr="00483667">
        <w:rPr>
          <w:rFonts w:hint="eastAsia"/>
        </w:rPr>
        <w:t>、</w:t>
      </w:r>
      <w:r w:rsidR="0071435C" w:rsidRPr="00483667">
        <w:t>強化</w:t>
      </w:r>
      <w:r w:rsidR="0071435C" w:rsidRPr="00483667">
        <w:t>AI</w:t>
      </w:r>
      <w:r w:rsidR="0071435C" w:rsidRPr="00483667">
        <w:t>科技投資與綠色轉型</w:t>
      </w:r>
      <w:r w:rsidR="00FE67B3" w:rsidRPr="00483667">
        <w:rPr>
          <w:rFonts w:hint="eastAsia"/>
        </w:rPr>
        <w:t>：</w:t>
      </w:r>
    </w:p>
    <w:p w14:paraId="2B747AC0" w14:textId="0C1520E6" w:rsidR="00FE67B3" w:rsidRPr="00483667" w:rsidRDefault="0071435C" w:rsidP="0071435C">
      <w:pPr>
        <w:pStyle w:val="afa"/>
        <w:ind w:left="1417" w:firstLine="472"/>
      </w:pPr>
      <w:r w:rsidRPr="00483667">
        <w:t>加拿大積極推動產業轉型以提升長期生產力，在人工智慧與創新方面，</w:t>
      </w:r>
      <w:r w:rsidRPr="00483667">
        <w:t>2025</w:t>
      </w:r>
      <w:r w:rsidRPr="00483667">
        <w:t>年預算中撥款</w:t>
      </w:r>
      <w:r w:rsidRPr="00483667">
        <w:t>9.256</w:t>
      </w:r>
      <w:r w:rsidRPr="00483667">
        <w:t>億加元發展</w:t>
      </w:r>
      <w:r w:rsidRPr="00483667">
        <w:t>AI</w:t>
      </w:r>
      <w:r w:rsidRPr="00483667">
        <w:t>產業，並投入</w:t>
      </w:r>
      <w:r w:rsidRPr="00483667">
        <w:t>3.343</w:t>
      </w:r>
      <w:r w:rsidRPr="00483667">
        <w:t>億加元於量子運算服務，同時擴大公部門與統計局對</w:t>
      </w:r>
      <w:r w:rsidRPr="00483667">
        <w:t>AI</w:t>
      </w:r>
      <w:r w:rsidRPr="00483667">
        <w:t>的應用評估。碳捕獲與潔淨能源：預算強調強化「碳捕獲與封存」（</w:t>
      </w:r>
      <w:r w:rsidRPr="00483667">
        <w:t>CCUS</w:t>
      </w:r>
      <w:r w:rsidRPr="00483667">
        <w:t>）技術的投資與稅收抵免，以期望未來能免除對石油與天然氣產業的排放上限管制，同時擴展潔淨科技製造的投資稅收抵免至關鍵礦產（如銻、銦、鎵等）領域</w:t>
      </w:r>
      <w:r w:rsidR="005325F0" w:rsidRPr="00483667">
        <w:rPr>
          <w:rFonts w:hint="eastAsia"/>
        </w:rPr>
        <w:t>。</w:t>
      </w:r>
    </w:p>
    <w:p w14:paraId="32A3FEC7" w14:textId="20044BEA" w:rsidR="00FE67B3" w:rsidRPr="00483667" w:rsidRDefault="005325F0" w:rsidP="007577AB">
      <w:pPr>
        <w:pStyle w:val="af4"/>
      </w:pPr>
      <w:r w:rsidRPr="00483667">
        <w:rPr>
          <w:rFonts w:hint="eastAsia"/>
        </w:rPr>
        <w:t>５</w:t>
      </w:r>
      <w:r w:rsidR="00FE67B3" w:rsidRPr="00483667">
        <w:rPr>
          <w:rFonts w:hint="eastAsia"/>
        </w:rPr>
        <w:t>、</w:t>
      </w:r>
      <w:r w:rsidR="0071435C" w:rsidRPr="00483667">
        <w:t>貨幣政策與金融</w:t>
      </w:r>
      <w:r w:rsidR="00DD64AD" w:rsidRPr="00483667">
        <w:rPr>
          <w:rFonts w:hint="eastAsia"/>
        </w:rPr>
        <w:t>：</w:t>
      </w:r>
    </w:p>
    <w:p w14:paraId="4DCE36C1" w14:textId="2E98599E" w:rsidR="0071435C" w:rsidRPr="00483667" w:rsidRDefault="0071435C" w:rsidP="0071435C">
      <w:pPr>
        <w:pStyle w:val="afa"/>
        <w:ind w:left="1417" w:firstLine="472"/>
      </w:pPr>
      <w:r w:rsidRPr="00483667">
        <w:t>在美國關稅政策引發經濟萎縮風險的背景下，加拿大央行將此次貿易戰定調為「負面需求衝擊」，其帶來的通縮效應大於通膨效應。因此，央行延續了</w:t>
      </w:r>
      <w:r w:rsidRPr="00483667">
        <w:t>2024</w:t>
      </w:r>
      <w:r w:rsidRPr="00483667">
        <w:t>年以來的降息循環，藉由降低企業融資成本與家庭債務負擔來支撐經濟，截至</w:t>
      </w:r>
      <w:r w:rsidRPr="00483667">
        <w:t>2026</w:t>
      </w:r>
      <w:r w:rsidRPr="00483667">
        <w:t>年</w:t>
      </w:r>
      <w:r w:rsidRPr="00483667">
        <w:t>3</w:t>
      </w:r>
      <w:r w:rsidRPr="00483667">
        <w:t>月，已將政策利率維持在</w:t>
      </w:r>
      <w:r w:rsidRPr="00483667">
        <w:t>2.25%</w:t>
      </w:r>
      <w:r w:rsidRPr="00483667">
        <w:t>的低位，為市場注入流動性並減緩加元貶值的衝擊。</w:t>
      </w:r>
    </w:p>
    <w:p w14:paraId="4C39ADEF" w14:textId="77777777" w:rsidR="009471EF" w:rsidRPr="00483667" w:rsidRDefault="009471EF">
      <w:pPr>
        <w:widowControl/>
        <w:overflowPunct/>
        <w:autoSpaceDE/>
        <w:autoSpaceDN/>
        <w:ind w:firstLineChars="0" w:firstLine="0"/>
        <w:jc w:val="left"/>
        <w:rPr>
          <w:lang w:eastAsia="zh-TW"/>
        </w:rPr>
      </w:pPr>
      <w:r w:rsidRPr="00483667">
        <w:br w:type="page"/>
      </w:r>
    </w:p>
    <w:p w14:paraId="6D23B131" w14:textId="73BA46C3" w:rsidR="00FE67B3" w:rsidRPr="00483667" w:rsidRDefault="00FE67B3" w:rsidP="007577AB">
      <w:pPr>
        <w:pStyle w:val="a8"/>
      </w:pPr>
      <w:r w:rsidRPr="00483667">
        <w:rPr>
          <w:rFonts w:hint="eastAsia"/>
        </w:rPr>
        <w:lastRenderedPageBreak/>
        <w:t>（二）經濟展望</w:t>
      </w:r>
    </w:p>
    <w:p w14:paraId="0D51A24F" w14:textId="541F55E9" w:rsidR="00FE67B3" w:rsidRPr="00483667" w:rsidRDefault="00FE67B3" w:rsidP="007577AB">
      <w:pPr>
        <w:pStyle w:val="af4"/>
        <w:rPr>
          <w:rFonts w:eastAsia="新細明體" w:cs="Arial"/>
          <w:noProof/>
        </w:rPr>
      </w:pPr>
      <w:r w:rsidRPr="00483667">
        <w:rPr>
          <w:rFonts w:hint="eastAsia"/>
        </w:rPr>
        <w:t>１、</w:t>
      </w:r>
      <w:r w:rsidR="0071435C" w:rsidRPr="00483667">
        <w:rPr>
          <w:rFonts w:eastAsia="新細明體" w:cs="Arial" w:hint="eastAsia"/>
          <w:noProof/>
        </w:rPr>
        <w:t>CUSMA</w:t>
      </w:r>
      <w:r w:rsidR="0071435C" w:rsidRPr="00483667">
        <w:rPr>
          <w:rFonts w:eastAsia="新細明體" w:cs="Arial" w:hint="eastAsia"/>
          <w:noProof/>
        </w:rPr>
        <w:t>重新談判與美加貿易關係重塑</w:t>
      </w:r>
    </w:p>
    <w:p w14:paraId="26AD726F" w14:textId="107884BA" w:rsidR="00FE67B3" w:rsidRPr="00483667" w:rsidRDefault="0071435C" w:rsidP="0071435C">
      <w:pPr>
        <w:pStyle w:val="afa"/>
        <w:ind w:left="1417" w:firstLine="472"/>
      </w:pPr>
      <w:r w:rsidRPr="00483667">
        <w:t>2026</w:t>
      </w:r>
      <w:r w:rsidRPr="00483667">
        <w:t>年加拿大面臨的最大地緣政治與經濟挑戰，將是</w:t>
      </w:r>
      <w:proofErr w:type="gramStart"/>
      <w:r w:rsidRPr="00483667">
        <w:t>美墨加協定</w:t>
      </w:r>
      <w:proofErr w:type="gramEnd"/>
      <w:r w:rsidRPr="00483667">
        <w:t>（</w:t>
      </w:r>
      <w:r w:rsidRPr="00483667">
        <w:t>CUSMA/USMCA</w:t>
      </w:r>
      <w:r w:rsidRPr="00483667">
        <w:t>）重新談判。面對美國「美國優先」主義與關稅壓力，</w:t>
      </w:r>
      <w:r w:rsidRPr="00483667">
        <w:t>CUSMA</w:t>
      </w:r>
      <w:r w:rsidRPr="00483667">
        <w:t>極可能陷入「停滯不動」（</w:t>
      </w:r>
      <w:r w:rsidRPr="00483667">
        <w:t>Zombie USMCA</w:t>
      </w:r>
      <w:r w:rsidRPr="00483667">
        <w:t>）。美國預期會利用汽車、</w:t>
      </w:r>
      <w:proofErr w:type="gramStart"/>
      <w:r w:rsidRPr="00483667">
        <w:t>鋼鋁等</w:t>
      </w:r>
      <w:proofErr w:type="gramEnd"/>
      <w:r w:rsidRPr="00483667">
        <w:t>關鍵產業關稅作為談判籌碼，迫使加國讓步。加拿大政府的首要任務是藉由外交與貿易雙軌談判，在保護國內核心產業（如汽車與能源）的同時，爭取早日取消美國的臨時性懲罰關稅，將是決定</w:t>
      </w:r>
      <w:r w:rsidRPr="00483667">
        <w:t>2026</w:t>
      </w:r>
      <w:r w:rsidRPr="00483667">
        <w:t>年下半年加拿大經濟能否強勁復甦關鍵分水嶺。</w:t>
      </w:r>
    </w:p>
    <w:p w14:paraId="07007ED9" w14:textId="77777777" w:rsidR="0071435C" w:rsidRPr="00483667" w:rsidRDefault="00FE67B3" w:rsidP="007577AB">
      <w:pPr>
        <w:pStyle w:val="af4"/>
      </w:pPr>
      <w:r w:rsidRPr="00483667">
        <w:rPr>
          <w:rFonts w:hint="eastAsia"/>
        </w:rPr>
        <w:t>２、</w:t>
      </w:r>
      <w:r w:rsidR="0071435C" w:rsidRPr="00483667">
        <w:t>強化印</w:t>
      </w:r>
      <w:proofErr w:type="gramStart"/>
      <w:r w:rsidR="0071435C" w:rsidRPr="00483667">
        <w:t>太</w:t>
      </w:r>
      <w:proofErr w:type="gramEnd"/>
      <w:r w:rsidR="0071435C" w:rsidRPr="00483667">
        <w:t>戰略與全球市場多元化</w:t>
      </w:r>
      <w:r w:rsidR="0071435C" w:rsidRPr="00483667">
        <w:rPr>
          <w:rFonts w:hint="eastAsia"/>
        </w:rPr>
        <w:t>：</w:t>
      </w:r>
    </w:p>
    <w:p w14:paraId="70AF7598" w14:textId="273C5C15" w:rsidR="0071435C" w:rsidRPr="00483667" w:rsidRDefault="0071435C" w:rsidP="009471EF">
      <w:pPr>
        <w:pStyle w:val="afa"/>
        <w:ind w:left="1417" w:firstLine="472"/>
      </w:pPr>
      <w:proofErr w:type="gramStart"/>
      <w:r w:rsidRPr="00483667">
        <w:rPr>
          <w:rFonts w:hint="eastAsia"/>
        </w:rPr>
        <w:t>鑑</w:t>
      </w:r>
      <w:proofErr w:type="gramEnd"/>
      <w:r w:rsidRPr="00483667">
        <w:rPr>
          <w:rFonts w:hint="eastAsia"/>
        </w:rPr>
        <w:t>於對美國市場高度依賴的風險徹底暴露，加拿大將加速執行其「印</w:t>
      </w:r>
      <w:proofErr w:type="gramStart"/>
      <w:r w:rsidRPr="00483667">
        <w:rPr>
          <w:rFonts w:hint="eastAsia"/>
        </w:rPr>
        <w:t>太</w:t>
      </w:r>
      <w:proofErr w:type="gramEnd"/>
      <w:r w:rsidRPr="00483667">
        <w:rPr>
          <w:rFonts w:hint="eastAsia"/>
        </w:rPr>
        <w:t>戰略」及貿易多元化</w:t>
      </w:r>
      <w:r w:rsidR="002E085A" w:rsidRPr="00483667">
        <w:rPr>
          <w:rFonts w:hint="eastAsia"/>
        </w:rPr>
        <w:t>布</w:t>
      </w:r>
      <w:r w:rsidRPr="00483667">
        <w:rPr>
          <w:rFonts w:hint="eastAsia"/>
        </w:rPr>
        <w:t>局。在</w:t>
      </w:r>
      <w:r w:rsidR="002E085A" w:rsidRPr="00483667">
        <w:rPr>
          <w:rFonts w:hint="eastAsia"/>
        </w:rPr>
        <w:t>中國大陸</w:t>
      </w:r>
      <w:r w:rsidRPr="00483667">
        <w:rPr>
          <w:rFonts w:hint="eastAsia"/>
        </w:rPr>
        <w:t>市場方面，自今年</w:t>
      </w:r>
      <w:r w:rsidRPr="00483667">
        <w:rPr>
          <w:rFonts w:hint="eastAsia"/>
        </w:rPr>
        <w:t>1</w:t>
      </w:r>
      <w:r w:rsidRPr="00483667">
        <w:rPr>
          <w:rFonts w:hint="eastAsia"/>
        </w:rPr>
        <w:t>月加拿大總理卡尼（</w:t>
      </w:r>
      <w:r w:rsidRPr="00483667">
        <w:rPr>
          <w:rFonts w:hint="eastAsia"/>
        </w:rPr>
        <w:t>Mark Carney</w:t>
      </w:r>
      <w:r w:rsidRPr="00483667">
        <w:rPr>
          <w:rFonts w:hint="eastAsia"/>
        </w:rPr>
        <w:t>）訪問</w:t>
      </w:r>
      <w:r w:rsidR="002E085A" w:rsidRPr="00483667">
        <w:rPr>
          <w:rFonts w:hint="eastAsia"/>
        </w:rPr>
        <w:t>中國大陸</w:t>
      </w:r>
      <w:r w:rsidRPr="00483667">
        <w:rPr>
          <w:rFonts w:hint="eastAsia"/>
        </w:rPr>
        <w:t>後，雙方關係顯著回暖。雙方釋出修補關係與重啟對話的訊號，並簽署能源與農業合作協議。加拿大同意降低</w:t>
      </w:r>
      <w:r w:rsidR="002E085A" w:rsidRPr="00483667">
        <w:rPr>
          <w:rFonts w:hint="eastAsia"/>
        </w:rPr>
        <w:t>中國大陸</w:t>
      </w:r>
      <w:r w:rsidRPr="00483667">
        <w:rPr>
          <w:rFonts w:hint="eastAsia"/>
        </w:rPr>
        <w:t>製電動車關稅，</w:t>
      </w:r>
      <w:r w:rsidR="002E085A" w:rsidRPr="00483667">
        <w:rPr>
          <w:rFonts w:hint="eastAsia"/>
        </w:rPr>
        <w:t>中國大陸</w:t>
      </w:r>
      <w:r w:rsidRPr="00483667">
        <w:rPr>
          <w:rFonts w:hint="eastAsia"/>
        </w:rPr>
        <w:t>則減免加拿大油菜籽關稅，象徵貿易摩擦緩解。兩國同意重啟中加農業聯合委員會，並在能源、製造與多邊合作領域展開新夥伴關係。此行被</w:t>
      </w:r>
      <w:proofErr w:type="gramStart"/>
      <w:r w:rsidRPr="00483667">
        <w:rPr>
          <w:rFonts w:hint="eastAsia"/>
        </w:rPr>
        <w:t>視為加中關係</w:t>
      </w:r>
      <w:proofErr w:type="gramEnd"/>
      <w:r w:rsidRPr="00483667">
        <w:rPr>
          <w:rFonts w:hint="eastAsia"/>
        </w:rPr>
        <w:t>自</w:t>
      </w:r>
      <w:r w:rsidRPr="00483667">
        <w:rPr>
          <w:rFonts w:hint="eastAsia"/>
        </w:rPr>
        <w:t>2018</w:t>
      </w:r>
      <w:r w:rsidRPr="00483667">
        <w:rPr>
          <w:rFonts w:hint="eastAsia"/>
        </w:rPr>
        <w:t>年冰封以來的重大轉折。</w:t>
      </w:r>
    </w:p>
    <w:p w14:paraId="163F3A0A" w14:textId="77777777" w:rsidR="0071435C" w:rsidRPr="00483667" w:rsidRDefault="0071435C" w:rsidP="009471EF">
      <w:pPr>
        <w:pStyle w:val="afa"/>
        <w:ind w:left="1417" w:firstLine="472"/>
      </w:pPr>
      <w:r w:rsidRPr="00483667">
        <w:rPr>
          <w:rFonts w:hint="eastAsia"/>
        </w:rPr>
        <w:t>對於其他國家聚焦於強化經貿與科技合作。總理出訪涵蓋歐盟、東亞及中東地區，</w:t>
      </w:r>
      <w:proofErr w:type="gramStart"/>
      <w:r w:rsidRPr="00483667">
        <w:rPr>
          <w:rFonts w:hint="eastAsia"/>
        </w:rPr>
        <w:t>推動綠能</w:t>
      </w:r>
      <w:proofErr w:type="gramEnd"/>
      <w:r w:rsidRPr="00483667">
        <w:rPr>
          <w:rFonts w:hint="eastAsia"/>
        </w:rPr>
        <w:t>、半導體與人工智慧產業鏈整合。加拿大與德國</w:t>
      </w:r>
      <w:proofErr w:type="gramStart"/>
      <w:r w:rsidRPr="00483667">
        <w:rPr>
          <w:rFonts w:hint="eastAsia"/>
        </w:rPr>
        <w:t>簽署氫能技術</w:t>
      </w:r>
      <w:proofErr w:type="gramEnd"/>
      <w:r w:rsidRPr="00483667">
        <w:rPr>
          <w:rFonts w:hint="eastAsia"/>
        </w:rPr>
        <w:t>交流協議，並與日本建立量子運算研究夥伴關係；同時深化與沙烏地阿拉伯的清潔能源投資合作。促成多項跨國研發計畫與市場開放措施，提升加拿大在全球高科技與永續產業的競爭力，展現其作為創新與綠色經濟領導者的國際角色。此外也將「關鍵礦物夥伴關係」列為核心議題，例如加拿大與澳洲及日本簽署關鍵礦</w:t>
      </w:r>
      <w:r w:rsidRPr="00483667">
        <w:rPr>
          <w:rFonts w:hint="eastAsia"/>
        </w:rPr>
        <w:lastRenderedPageBreak/>
        <w:t>物開採與加工協議，確保電動車與再生能源產業的原料安全等，其成果強化加拿大在全球礦產與關鍵礦物的戰略地位。</w:t>
      </w:r>
    </w:p>
    <w:p w14:paraId="3EA8EF0A" w14:textId="13E9317F" w:rsidR="00CD287E" w:rsidRPr="00483667" w:rsidRDefault="0071435C" w:rsidP="0071435C">
      <w:pPr>
        <w:pStyle w:val="afa"/>
        <w:ind w:left="1417" w:firstLine="472"/>
      </w:pPr>
      <w:r w:rsidRPr="00483667">
        <w:rPr>
          <w:rFonts w:hint="eastAsia"/>
        </w:rPr>
        <w:t>在印</w:t>
      </w:r>
      <w:proofErr w:type="gramStart"/>
      <w:r w:rsidRPr="00483667">
        <w:rPr>
          <w:rFonts w:hint="eastAsia"/>
        </w:rPr>
        <w:t>太</w:t>
      </w:r>
      <w:proofErr w:type="gramEnd"/>
      <w:r w:rsidRPr="00483667">
        <w:rPr>
          <w:rFonts w:hint="eastAsia"/>
        </w:rPr>
        <w:t>與歐洲</w:t>
      </w:r>
      <w:r w:rsidR="002E085A" w:rsidRPr="00483667">
        <w:rPr>
          <w:rFonts w:hint="eastAsia"/>
        </w:rPr>
        <w:t>布</w:t>
      </w:r>
      <w:r w:rsidRPr="00483667">
        <w:rPr>
          <w:rFonts w:hint="eastAsia"/>
        </w:rPr>
        <w:t>局上，加拿大將持續深化與英國、日本、韓國及</w:t>
      </w:r>
      <w:r w:rsidR="002E085A" w:rsidRPr="00483667">
        <w:rPr>
          <w:rFonts w:hint="eastAsia"/>
        </w:rPr>
        <w:t>臺灣</w:t>
      </w:r>
      <w:r w:rsidRPr="00483667">
        <w:rPr>
          <w:rFonts w:hint="eastAsia"/>
        </w:rPr>
        <w:t>的經貿與科技連結。政府計畫透過籌組大型貿易訪問團，以及推動「加拿大國際創新計畫」（</w:t>
      </w:r>
      <w:r w:rsidRPr="00483667">
        <w:rPr>
          <w:rFonts w:hint="eastAsia"/>
        </w:rPr>
        <w:t>CIIP</w:t>
      </w:r>
      <w:r w:rsidRPr="00483667">
        <w:rPr>
          <w:rFonts w:hint="eastAsia"/>
        </w:rPr>
        <w:t>），分散出口市場並吸引國際資本，以填補美加貿易減少的缺口。加國積極推動出口擴張與投資便利措施，透過設立東南亞貿易平</w:t>
      </w:r>
      <w:proofErr w:type="gramStart"/>
      <w:r w:rsidRPr="00483667">
        <w:rPr>
          <w:rFonts w:hint="eastAsia"/>
        </w:rPr>
        <w:t>臺</w:t>
      </w:r>
      <w:proofErr w:type="gramEnd"/>
      <w:r w:rsidRPr="00483667">
        <w:rPr>
          <w:rFonts w:hint="eastAsia"/>
        </w:rPr>
        <w:t>、加強供應鏈韌性與市場資訊共享，</w:t>
      </w:r>
      <w:proofErr w:type="gramStart"/>
      <w:r w:rsidRPr="00483667">
        <w:rPr>
          <w:rFonts w:hint="eastAsia"/>
        </w:rPr>
        <w:t>連結印太各國</w:t>
      </w:r>
      <w:proofErr w:type="gramEnd"/>
      <w:r w:rsidRPr="00483667">
        <w:rPr>
          <w:rFonts w:hint="eastAsia"/>
        </w:rPr>
        <w:t>促進技術創新和產業升級，鞏固加拿大在印</w:t>
      </w:r>
      <w:proofErr w:type="gramStart"/>
      <w:r w:rsidRPr="00483667">
        <w:rPr>
          <w:rFonts w:hint="eastAsia"/>
        </w:rPr>
        <w:t>太</w:t>
      </w:r>
      <w:proofErr w:type="gramEnd"/>
      <w:r w:rsidRPr="00483667">
        <w:rPr>
          <w:rFonts w:hint="eastAsia"/>
        </w:rPr>
        <w:t>地區的經濟地位，締造全面</w:t>
      </w:r>
      <w:proofErr w:type="gramStart"/>
      <w:r w:rsidRPr="00483667">
        <w:rPr>
          <w:rFonts w:hint="eastAsia"/>
        </w:rPr>
        <w:t>繁榮、</w:t>
      </w:r>
      <w:proofErr w:type="gramEnd"/>
      <w:r w:rsidRPr="00483667">
        <w:rPr>
          <w:rFonts w:hint="eastAsia"/>
        </w:rPr>
        <w:t>持續發展新局面。</w:t>
      </w:r>
    </w:p>
    <w:p w14:paraId="62393CCE" w14:textId="78C1F959" w:rsidR="005325F0" w:rsidRPr="00483667" w:rsidRDefault="00CD287E" w:rsidP="007577AB">
      <w:pPr>
        <w:pStyle w:val="af4"/>
      </w:pPr>
      <w:r w:rsidRPr="00483667">
        <w:rPr>
          <w:rFonts w:hint="eastAsia"/>
        </w:rPr>
        <w:t>３、</w:t>
      </w:r>
      <w:r w:rsidR="0071435C" w:rsidRPr="00483667">
        <w:t>提升加拿大生產力與推動關鍵產業投資</w:t>
      </w:r>
      <w:r w:rsidR="005325F0" w:rsidRPr="00483667">
        <w:rPr>
          <w:rFonts w:hint="eastAsia"/>
        </w:rPr>
        <w:t>：</w:t>
      </w:r>
    </w:p>
    <w:p w14:paraId="75FDE913" w14:textId="77777777" w:rsidR="0071435C" w:rsidRPr="00483667" w:rsidRDefault="0071435C" w:rsidP="0071435C">
      <w:pPr>
        <w:pStyle w:val="afa"/>
        <w:ind w:left="1417" w:firstLine="472"/>
      </w:pPr>
      <w:r w:rsidRPr="00483667">
        <w:rPr>
          <w:rFonts w:hint="eastAsia"/>
        </w:rPr>
        <w:t>長遠來看，</w:t>
      </w:r>
      <w:r w:rsidRPr="00483667">
        <w:rPr>
          <w:rFonts w:hint="eastAsia"/>
        </w:rPr>
        <w:t>2026</w:t>
      </w:r>
      <w:r w:rsidRPr="00483667">
        <w:rPr>
          <w:rFonts w:hint="eastAsia"/>
        </w:rPr>
        <w:t>年將是加拿大解決其長期生產力低落與商業投資不足的「關鍵轉折點」。加拿大政府與產業界在</w:t>
      </w:r>
      <w:r w:rsidRPr="00483667">
        <w:rPr>
          <w:rFonts w:hint="eastAsia"/>
        </w:rPr>
        <w:t>2026</w:t>
      </w:r>
      <w:r w:rsidRPr="00483667">
        <w:rPr>
          <w:rFonts w:hint="eastAsia"/>
        </w:rPr>
        <w:t>年展現推動國家競爭力的決心，積極投入國內基礎建設與科技創新。政府透過「重大案件辦公室」加速高鐵、能源管線等關鍵基礎建設審查與執行，確保全國交通與能源網路現代化。同時，政策聚焦人工智慧（</w:t>
      </w:r>
      <w:r w:rsidRPr="00483667">
        <w:rPr>
          <w:rFonts w:hint="eastAsia"/>
        </w:rPr>
        <w:t>AI</w:t>
      </w:r>
      <w:r w:rsidRPr="00483667">
        <w:rPr>
          <w:rFonts w:hint="eastAsia"/>
        </w:rPr>
        <w:t>）技術應用，推動智慧製造、城市管理與公共服務數位轉型。為強化供應鏈安全，加拿大亦加大關鍵礦產開發投資，促進鋰、鎳、稀土等資源的永續利用。此系列措施展現政府與產業界協力打造高效率、創新導向的經濟體系，鞏固加拿大在全球綠色與智慧經濟中的領先地位。</w:t>
      </w:r>
    </w:p>
    <w:p w14:paraId="71E72713" w14:textId="28E365E8" w:rsidR="00CD287E" w:rsidRPr="00483667" w:rsidRDefault="0071435C" w:rsidP="0071435C">
      <w:pPr>
        <w:pStyle w:val="afa"/>
        <w:ind w:left="1417" w:firstLine="472"/>
      </w:pPr>
      <w:r w:rsidRPr="00483667">
        <w:rPr>
          <w:rFonts w:hint="eastAsia"/>
        </w:rPr>
        <w:t>另外在因應勞動力因移民縮減而短缺的挑戰下，企業勢必得加速資本支出與自動化升級。若加拿大能成功推進稅制改革（如各界呼籲的降低企業與個人所得稅率以吸引跨國人才與資金）、穩固潔淨能源與電動車電池供應鏈優勢，並妥善化解貿易戰危機，預期在</w:t>
      </w:r>
      <w:r w:rsidRPr="00483667">
        <w:rPr>
          <w:rFonts w:hint="eastAsia"/>
        </w:rPr>
        <w:t>2026</w:t>
      </w:r>
      <w:r w:rsidRPr="00483667">
        <w:rPr>
          <w:rFonts w:hint="eastAsia"/>
        </w:rPr>
        <w:t>年底至</w:t>
      </w:r>
      <w:r w:rsidRPr="00483667">
        <w:rPr>
          <w:rFonts w:hint="eastAsia"/>
        </w:rPr>
        <w:t>2027</w:t>
      </w:r>
      <w:r w:rsidRPr="00483667">
        <w:rPr>
          <w:rFonts w:hint="eastAsia"/>
        </w:rPr>
        <w:t>年間，加拿大</w:t>
      </w:r>
      <w:proofErr w:type="gramStart"/>
      <w:r w:rsidRPr="00483667">
        <w:rPr>
          <w:rFonts w:hint="eastAsia"/>
        </w:rPr>
        <w:t>經濟將迎來</w:t>
      </w:r>
      <w:proofErr w:type="gramEnd"/>
      <w:r w:rsidRPr="00483667">
        <w:rPr>
          <w:rFonts w:hint="eastAsia"/>
        </w:rPr>
        <w:t>實質的復甦與結構性的升級。</w:t>
      </w:r>
    </w:p>
    <w:p w14:paraId="2B8E18F8" w14:textId="77777777" w:rsidR="00FE67B3" w:rsidRPr="00483667" w:rsidRDefault="00FE67B3" w:rsidP="007577AB">
      <w:pPr>
        <w:pStyle w:val="a5"/>
        <w:pageBreakBefore/>
      </w:pPr>
      <w:r w:rsidRPr="00483667">
        <w:rPr>
          <w:rFonts w:hint="eastAsia"/>
        </w:rPr>
        <w:lastRenderedPageBreak/>
        <w:t>五、市場環境分析及概況</w:t>
      </w:r>
    </w:p>
    <w:p w14:paraId="0AA6001C" w14:textId="77811E50" w:rsidR="0076743A" w:rsidRPr="00483667" w:rsidRDefault="0076743A" w:rsidP="007577AB">
      <w:pPr>
        <w:ind w:firstLine="472"/>
        <w:rPr>
          <w:lang w:eastAsia="zh-TW"/>
        </w:rPr>
      </w:pPr>
      <w:r w:rsidRPr="00483667">
        <w:rPr>
          <w:lang w:eastAsia="zh-TW"/>
        </w:rPr>
        <w:t>一般慣例常將加拿大與美國</w:t>
      </w:r>
      <w:proofErr w:type="gramStart"/>
      <w:r w:rsidRPr="00483667">
        <w:rPr>
          <w:lang w:eastAsia="zh-TW"/>
        </w:rPr>
        <w:t>併</w:t>
      </w:r>
      <w:proofErr w:type="gramEnd"/>
      <w:r w:rsidRPr="00483667">
        <w:rPr>
          <w:lang w:eastAsia="zh-TW"/>
        </w:rPr>
        <w:t>同歸類為北美市場，惟我國業者擬拓展加拿大市場時，宜注意加國與美國市場有許多不同之處。第</w:t>
      </w:r>
      <w:r w:rsidRPr="00483667">
        <w:rPr>
          <w:lang w:eastAsia="zh-TW"/>
        </w:rPr>
        <w:t>1</w:t>
      </w:r>
      <w:r w:rsidRPr="00483667">
        <w:rPr>
          <w:lang w:eastAsia="zh-TW"/>
        </w:rPr>
        <w:t>，加拿大市場規模約美國市場的</w:t>
      </w:r>
      <w:r w:rsidRPr="00483667">
        <w:rPr>
          <w:lang w:eastAsia="zh-TW"/>
        </w:rPr>
        <w:t>1/10</w:t>
      </w:r>
      <w:r w:rsidRPr="00483667">
        <w:rPr>
          <w:lang w:eastAsia="zh-TW"/>
        </w:rPr>
        <w:t>，</w:t>
      </w:r>
      <w:proofErr w:type="gramStart"/>
      <w:r w:rsidRPr="00483667">
        <w:rPr>
          <w:lang w:eastAsia="zh-TW"/>
        </w:rPr>
        <w:t>故加國</w:t>
      </w:r>
      <w:proofErr w:type="gramEnd"/>
      <w:r w:rsidRPr="00483667">
        <w:rPr>
          <w:lang w:eastAsia="zh-TW"/>
        </w:rPr>
        <w:t>的消費市場相較於美國為小。加上加拿大地域廣大，市場相當分散，一般加商多為中小企業，其採購數量與總金額相較於美國企業低。據加拿大統計局最新資料，</w:t>
      </w:r>
      <w:r w:rsidRPr="00483667">
        <w:rPr>
          <w:lang w:eastAsia="zh-TW"/>
        </w:rPr>
        <w:t>2025</w:t>
      </w:r>
      <w:r w:rsidRPr="00483667">
        <w:rPr>
          <w:lang w:eastAsia="zh-TW"/>
        </w:rPr>
        <w:t>年加國註冊登記的公司共有</w:t>
      </w:r>
      <w:r w:rsidRPr="00483667">
        <w:rPr>
          <w:lang w:eastAsia="zh-TW"/>
        </w:rPr>
        <w:t>503</w:t>
      </w:r>
      <w:r w:rsidRPr="00483667">
        <w:rPr>
          <w:lang w:eastAsia="zh-TW"/>
        </w:rPr>
        <w:t>萬</w:t>
      </w:r>
      <w:r w:rsidRPr="00483667">
        <w:rPr>
          <w:lang w:eastAsia="zh-TW"/>
        </w:rPr>
        <w:t>9,962</w:t>
      </w:r>
      <w:r w:rsidRPr="00483667">
        <w:rPr>
          <w:lang w:eastAsia="zh-TW"/>
        </w:rPr>
        <w:t>家；包括有員工之企業</w:t>
      </w:r>
      <w:r w:rsidRPr="00483667">
        <w:rPr>
          <w:lang w:eastAsia="zh-TW"/>
        </w:rPr>
        <w:t>137</w:t>
      </w:r>
      <w:r w:rsidRPr="00483667">
        <w:rPr>
          <w:lang w:eastAsia="zh-TW"/>
        </w:rPr>
        <w:t>萬</w:t>
      </w:r>
      <w:r w:rsidRPr="00483667">
        <w:rPr>
          <w:lang w:eastAsia="zh-TW"/>
        </w:rPr>
        <w:t>2,109</w:t>
      </w:r>
      <w:r w:rsidRPr="00483667">
        <w:rPr>
          <w:lang w:eastAsia="zh-TW"/>
        </w:rPr>
        <w:t>家及無員工（如自雇人士等）之公司</w:t>
      </w:r>
      <w:r w:rsidRPr="00483667">
        <w:rPr>
          <w:lang w:eastAsia="zh-TW"/>
        </w:rPr>
        <w:t>366</w:t>
      </w:r>
      <w:r w:rsidRPr="00483667">
        <w:rPr>
          <w:lang w:eastAsia="zh-TW"/>
        </w:rPr>
        <w:t>萬</w:t>
      </w:r>
      <w:r w:rsidRPr="00483667">
        <w:rPr>
          <w:lang w:eastAsia="zh-TW"/>
        </w:rPr>
        <w:t>7,853</w:t>
      </w:r>
      <w:r w:rsidRPr="00483667">
        <w:rPr>
          <w:lang w:eastAsia="zh-TW"/>
        </w:rPr>
        <w:t>家。其中，大型企業（員工人數</w:t>
      </w:r>
      <w:r w:rsidRPr="00483667">
        <w:rPr>
          <w:lang w:eastAsia="zh-TW"/>
        </w:rPr>
        <w:t>500</w:t>
      </w:r>
      <w:r w:rsidRPr="00483667">
        <w:rPr>
          <w:lang w:eastAsia="zh-TW"/>
        </w:rPr>
        <w:t>人以上）約</w:t>
      </w:r>
      <w:r w:rsidRPr="00483667">
        <w:rPr>
          <w:lang w:eastAsia="zh-TW"/>
        </w:rPr>
        <w:t>3,500</w:t>
      </w:r>
      <w:r w:rsidRPr="00483667">
        <w:rPr>
          <w:lang w:eastAsia="zh-TW"/>
        </w:rPr>
        <w:t>餘家，中小企業（員工人數</w:t>
      </w:r>
      <w:r w:rsidRPr="00483667">
        <w:rPr>
          <w:lang w:eastAsia="zh-TW"/>
        </w:rPr>
        <w:t>1-499</w:t>
      </w:r>
      <w:r w:rsidRPr="00483667">
        <w:rPr>
          <w:lang w:eastAsia="zh-TW"/>
        </w:rPr>
        <w:t>人）則超過</w:t>
      </w:r>
      <w:r w:rsidRPr="00483667">
        <w:rPr>
          <w:lang w:eastAsia="zh-TW"/>
        </w:rPr>
        <w:t>136</w:t>
      </w:r>
      <w:r w:rsidRPr="00483667">
        <w:rPr>
          <w:lang w:eastAsia="zh-TW"/>
        </w:rPr>
        <w:t>萬</w:t>
      </w:r>
      <w:r w:rsidRPr="00483667">
        <w:rPr>
          <w:lang w:eastAsia="zh-TW"/>
        </w:rPr>
        <w:t>8,500</w:t>
      </w:r>
      <w:r w:rsidRPr="00483667">
        <w:rPr>
          <w:lang w:eastAsia="zh-TW"/>
        </w:rPr>
        <w:t>家，占比高達</w:t>
      </w:r>
      <w:r w:rsidRPr="00483667">
        <w:rPr>
          <w:lang w:eastAsia="zh-TW"/>
        </w:rPr>
        <w:t>99.7%</w:t>
      </w:r>
      <w:r w:rsidRPr="00483667">
        <w:rPr>
          <w:lang w:eastAsia="zh-TW"/>
        </w:rPr>
        <w:t>。倘以地域性分析，加國四大經濟省份（包括安大略省、魁北克省、卑詩省及亞伯達省）之企業數（不含無員工企業）合計約</w:t>
      </w:r>
      <w:r w:rsidRPr="00483667">
        <w:rPr>
          <w:lang w:eastAsia="zh-TW"/>
        </w:rPr>
        <w:t>119</w:t>
      </w:r>
      <w:r w:rsidRPr="00483667">
        <w:rPr>
          <w:lang w:eastAsia="zh-TW"/>
        </w:rPr>
        <w:t>萬</w:t>
      </w:r>
      <w:r w:rsidRPr="00483667">
        <w:rPr>
          <w:lang w:eastAsia="zh-TW"/>
        </w:rPr>
        <w:t>4,437</w:t>
      </w:r>
      <w:r w:rsidRPr="00483667">
        <w:rPr>
          <w:lang w:eastAsia="zh-TW"/>
        </w:rPr>
        <w:t>家，占全國有員工企業總數的</w:t>
      </w:r>
      <w:r w:rsidRPr="00483667">
        <w:rPr>
          <w:lang w:eastAsia="zh-TW"/>
        </w:rPr>
        <w:t>87.05%</w:t>
      </w:r>
      <w:r w:rsidRPr="00483667">
        <w:rPr>
          <w:lang w:eastAsia="zh-TW"/>
        </w:rPr>
        <w:t>；其中，安大略省</w:t>
      </w:r>
      <w:r w:rsidRPr="00483667">
        <w:rPr>
          <w:lang w:eastAsia="zh-TW"/>
        </w:rPr>
        <w:t>51</w:t>
      </w:r>
      <w:r w:rsidRPr="00483667">
        <w:rPr>
          <w:lang w:eastAsia="zh-TW"/>
        </w:rPr>
        <w:t>萬</w:t>
      </w:r>
      <w:r w:rsidRPr="00483667">
        <w:rPr>
          <w:lang w:eastAsia="zh-TW"/>
        </w:rPr>
        <w:t>5,484</w:t>
      </w:r>
      <w:r w:rsidRPr="00483667">
        <w:rPr>
          <w:lang w:eastAsia="zh-TW"/>
        </w:rPr>
        <w:t>家（占</w:t>
      </w:r>
      <w:r w:rsidRPr="00483667">
        <w:rPr>
          <w:lang w:eastAsia="zh-TW"/>
        </w:rPr>
        <w:t>37.57%</w:t>
      </w:r>
      <w:r w:rsidRPr="00483667">
        <w:rPr>
          <w:lang w:eastAsia="zh-TW"/>
        </w:rPr>
        <w:t>）、魁北克省</w:t>
      </w:r>
      <w:r w:rsidRPr="00483667">
        <w:rPr>
          <w:lang w:eastAsia="zh-TW"/>
        </w:rPr>
        <w:t>27</w:t>
      </w:r>
      <w:r w:rsidRPr="00483667">
        <w:rPr>
          <w:lang w:eastAsia="zh-TW"/>
        </w:rPr>
        <w:t>萬</w:t>
      </w:r>
      <w:r w:rsidRPr="00483667">
        <w:rPr>
          <w:lang w:eastAsia="zh-TW"/>
        </w:rPr>
        <w:t>8,816</w:t>
      </w:r>
      <w:r w:rsidRPr="00483667">
        <w:rPr>
          <w:lang w:eastAsia="zh-TW"/>
        </w:rPr>
        <w:t>家（占</w:t>
      </w:r>
      <w:r w:rsidRPr="00483667">
        <w:rPr>
          <w:lang w:eastAsia="zh-TW"/>
        </w:rPr>
        <w:t>20.32%</w:t>
      </w:r>
      <w:r w:rsidRPr="00483667">
        <w:rPr>
          <w:lang w:eastAsia="zh-TW"/>
        </w:rPr>
        <w:t>）、卑詩省</w:t>
      </w:r>
      <w:r w:rsidRPr="00483667">
        <w:rPr>
          <w:lang w:eastAsia="zh-TW"/>
        </w:rPr>
        <w:t>21</w:t>
      </w:r>
      <w:r w:rsidRPr="00483667">
        <w:rPr>
          <w:lang w:eastAsia="zh-TW"/>
        </w:rPr>
        <w:t>萬</w:t>
      </w:r>
      <w:r w:rsidRPr="00483667">
        <w:rPr>
          <w:lang w:eastAsia="zh-TW"/>
        </w:rPr>
        <w:t>8,883</w:t>
      </w:r>
      <w:r w:rsidRPr="00483667">
        <w:rPr>
          <w:lang w:eastAsia="zh-TW"/>
        </w:rPr>
        <w:t>家（占</w:t>
      </w:r>
      <w:r w:rsidRPr="00483667">
        <w:rPr>
          <w:lang w:eastAsia="zh-TW"/>
        </w:rPr>
        <w:t>15.95%</w:t>
      </w:r>
      <w:r w:rsidRPr="00483667">
        <w:rPr>
          <w:lang w:eastAsia="zh-TW"/>
        </w:rPr>
        <w:t>）及亞伯達省</w:t>
      </w:r>
      <w:r w:rsidRPr="00483667">
        <w:rPr>
          <w:lang w:eastAsia="zh-TW"/>
        </w:rPr>
        <w:t>18</w:t>
      </w:r>
      <w:r w:rsidRPr="00483667">
        <w:rPr>
          <w:lang w:eastAsia="zh-TW"/>
        </w:rPr>
        <w:t>萬</w:t>
      </w:r>
      <w:r w:rsidRPr="00483667">
        <w:rPr>
          <w:lang w:eastAsia="zh-TW"/>
        </w:rPr>
        <w:t>1,254</w:t>
      </w:r>
      <w:r w:rsidRPr="00483667">
        <w:rPr>
          <w:lang w:eastAsia="zh-TW"/>
        </w:rPr>
        <w:t>家（占</w:t>
      </w:r>
      <w:r w:rsidRPr="00483667">
        <w:rPr>
          <w:lang w:eastAsia="zh-TW"/>
        </w:rPr>
        <w:t>13.21%</w:t>
      </w:r>
      <w:r w:rsidRPr="00483667">
        <w:rPr>
          <w:lang w:eastAsia="zh-TW"/>
        </w:rPr>
        <w:t>）。另加國</w:t>
      </w:r>
      <w:r w:rsidRPr="00483667">
        <w:rPr>
          <w:lang w:eastAsia="zh-TW"/>
        </w:rPr>
        <w:t>2/3</w:t>
      </w:r>
      <w:r w:rsidRPr="00483667">
        <w:rPr>
          <w:lang w:eastAsia="zh-TW"/>
        </w:rPr>
        <w:t>的中小企業領域多集中於營建、零售業、專業人才及技術、醫藥科學業及服務業等五大產業。</w:t>
      </w:r>
    </w:p>
    <w:p w14:paraId="0946E55F" w14:textId="2B663257" w:rsidR="003B1EBC" w:rsidRPr="00483667" w:rsidRDefault="00FE67B3" w:rsidP="007577AB">
      <w:pPr>
        <w:ind w:firstLine="472"/>
        <w:rPr>
          <w:lang w:eastAsia="zh-TW"/>
        </w:rPr>
      </w:pPr>
      <w:r w:rsidRPr="00483667">
        <w:rPr>
          <w:rFonts w:hint="eastAsia"/>
          <w:lang w:eastAsia="zh-TW"/>
        </w:rPr>
        <w:t>其次，加拿大是個以多元文化為特色的移民國家，</w:t>
      </w:r>
      <w:r w:rsidR="003B1EBC" w:rsidRPr="00483667">
        <w:rPr>
          <w:rFonts w:hint="eastAsia"/>
          <w:lang w:eastAsia="zh-TW"/>
        </w:rPr>
        <w:t>根據加拿大</w:t>
      </w:r>
      <w:r w:rsidR="003B1EBC" w:rsidRPr="00483667">
        <w:rPr>
          <w:lang w:eastAsia="zh-TW"/>
        </w:rPr>
        <w:t>2021</w:t>
      </w:r>
      <w:r w:rsidR="003B1EBC" w:rsidRPr="00483667">
        <w:rPr>
          <w:rFonts w:hint="eastAsia"/>
          <w:lang w:eastAsia="zh-TW"/>
        </w:rPr>
        <w:t>年的人口普查資料顯示，加拿大總人口</w:t>
      </w:r>
      <w:r w:rsidR="003B1EBC" w:rsidRPr="00483667">
        <w:rPr>
          <w:lang w:eastAsia="zh-TW"/>
        </w:rPr>
        <w:t>3,632</w:t>
      </w:r>
      <w:r w:rsidR="003B1EBC" w:rsidRPr="00483667">
        <w:rPr>
          <w:rFonts w:hint="eastAsia"/>
          <w:lang w:eastAsia="zh-TW"/>
        </w:rPr>
        <w:t>萬人，受移民等因素帶動，加拿大過去</w:t>
      </w:r>
      <w:r w:rsidR="003B1EBC" w:rsidRPr="00483667">
        <w:rPr>
          <w:lang w:eastAsia="zh-TW"/>
        </w:rPr>
        <w:t>5</w:t>
      </w:r>
      <w:r w:rsidR="003B1EBC" w:rsidRPr="00483667">
        <w:rPr>
          <w:rFonts w:hint="eastAsia"/>
          <w:lang w:eastAsia="zh-TW"/>
        </w:rPr>
        <w:t>年人口成長</w:t>
      </w:r>
      <w:r w:rsidR="003B1EBC" w:rsidRPr="00483667">
        <w:rPr>
          <w:lang w:eastAsia="zh-TW"/>
        </w:rPr>
        <w:t>5.2%</w:t>
      </w:r>
      <w:r w:rsidR="003B1EBC" w:rsidRPr="00483667">
        <w:rPr>
          <w:rFonts w:hint="eastAsia"/>
          <w:lang w:eastAsia="zh-TW"/>
        </w:rPr>
        <w:t>，是</w:t>
      </w:r>
      <w:r w:rsidR="003B1EBC" w:rsidRPr="00483667">
        <w:rPr>
          <w:lang w:eastAsia="zh-TW"/>
        </w:rPr>
        <w:t>G7</w:t>
      </w:r>
      <w:r w:rsidR="003B1EBC" w:rsidRPr="00483667">
        <w:rPr>
          <w:rFonts w:hint="eastAsia"/>
          <w:lang w:eastAsia="zh-TW"/>
        </w:rPr>
        <w:t>成員國中增長最快速的國家，其中，以育空地區為加國人口成長最快的地區，成長率</w:t>
      </w:r>
      <w:r w:rsidR="003B1EBC" w:rsidRPr="00483667">
        <w:rPr>
          <w:lang w:eastAsia="zh-TW"/>
        </w:rPr>
        <w:t>12.1%</w:t>
      </w:r>
      <w:r w:rsidR="0016065A" w:rsidRPr="00483667">
        <w:rPr>
          <w:rFonts w:hint="eastAsia"/>
          <w:lang w:eastAsia="zh-TW"/>
        </w:rPr>
        <w:t>；</w:t>
      </w:r>
      <w:r w:rsidR="003B1EBC" w:rsidRPr="00483667">
        <w:rPr>
          <w:rFonts w:hint="eastAsia"/>
          <w:lang w:eastAsia="zh-TW"/>
        </w:rPr>
        <w:t>其次為愛德華王子島</w:t>
      </w:r>
      <w:r w:rsidR="00B11CF3" w:rsidRPr="00483667">
        <w:rPr>
          <w:rFonts w:hint="eastAsia"/>
          <w:lang w:eastAsia="zh-TW"/>
        </w:rPr>
        <w:t>（</w:t>
      </w:r>
      <w:r w:rsidR="003B1EBC" w:rsidRPr="00483667">
        <w:rPr>
          <w:rFonts w:hint="eastAsia"/>
          <w:lang w:eastAsia="zh-TW"/>
        </w:rPr>
        <w:t>成長</w:t>
      </w:r>
      <w:r w:rsidR="003B1EBC" w:rsidRPr="00483667">
        <w:rPr>
          <w:lang w:eastAsia="zh-TW"/>
        </w:rPr>
        <w:t>8%</w:t>
      </w:r>
      <w:r w:rsidR="00B11CF3" w:rsidRPr="00483667">
        <w:rPr>
          <w:rFonts w:hint="eastAsia"/>
          <w:lang w:eastAsia="zh-TW"/>
        </w:rPr>
        <w:t>）</w:t>
      </w:r>
      <w:r w:rsidR="003B1EBC" w:rsidRPr="00483667">
        <w:rPr>
          <w:rFonts w:hint="eastAsia"/>
          <w:lang w:eastAsia="zh-TW"/>
        </w:rPr>
        <w:t>、卑詩省</w:t>
      </w:r>
      <w:r w:rsidR="00B11CF3" w:rsidRPr="00483667">
        <w:rPr>
          <w:rFonts w:hint="eastAsia"/>
          <w:lang w:eastAsia="zh-TW"/>
        </w:rPr>
        <w:t>（</w:t>
      </w:r>
      <w:r w:rsidR="003B1EBC" w:rsidRPr="00483667">
        <w:rPr>
          <w:rFonts w:hint="eastAsia"/>
          <w:lang w:eastAsia="zh-TW"/>
        </w:rPr>
        <w:t>成長</w:t>
      </w:r>
      <w:r w:rsidR="003B1EBC" w:rsidRPr="00483667">
        <w:rPr>
          <w:lang w:eastAsia="zh-TW"/>
        </w:rPr>
        <w:t>7.6%</w:t>
      </w:r>
      <w:r w:rsidR="00B11CF3" w:rsidRPr="00483667">
        <w:rPr>
          <w:rFonts w:hint="eastAsia"/>
          <w:lang w:eastAsia="zh-TW"/>
        </w:rPr>
        <w:t>）</w:t>
      </w:r>
      <w:r w:rsidR="003B1EBC" w:rsidRPr="00483667">
        <w:rPr>
          <w:rFonts w:hint="eastAsia"/>
          <w:lang w:eastAsia="zh-TW"/>
        </w:rPr>
        <w:t>和安大略省</w:t>
      </w:r>
      <w:r w:rsidR="00B11CF3" w:rsidRPr="00483667">
        <w:rPr>
          <w:rFonts w:hint="eastAsia"/>
          <w:lang w:eastAsia="zh-TW"/>
        </w:rPr>
        <w:t>（</w:t>
      </w:r>
      <w:r w:rsidR="003B1EBC" w:rsidRPr="00483667">
        <w:rPr>
          <w:rFonts w:hint="eastAsia"/>
          <w:lang w:eastAsia="zh-TW"/>
        </w:rPr>
        <w:t>成長</w:t>
      </w:r>
      <w:r w:rsidR="003B1EBC" w:rsidRPr="00483667">
        <w:rPr>
          <w:lang w:eastAsia="zh-TW"/>
        </w:rPr>
        <w:t>5.8%</w:t>
      </w:r>
      <w:r w:rsidR="00B11CF3" w:rsidRPr="00483667">
        <w:rPr>
          <w:rFonts w:hint="eastAsia"/>
          <w:lang w:eastAsia="zh-TW"/>
        </w:rPr>
        <w:t>）</w:t>
      </w:r>
      <w:r w:rsidR="003B1EBC" w:rsidRPr="00483667">
        <w:rPr>
          <w:rFonts w:hint="eastAsia"/>
          <w:lang w:eastAsia="zh-TW"/>
        </w:rPr>
        <w:t>等三個省份。</w:t>
      </w:r>
      <w:r w:rsidR="003B1EBC" w:rsidRPr="00483667">
        <w:rPr>
          <w:lang w:eastAsia="zh-TW"/>
        </w:rPr>
        <w:t>2016</w:t>
      </w:r>
      <w:r w:rsidR="003B1EBC" w:rsidRPr="00483667">
        <w:rPr>
          <w:rFonts w:hint="eastAsia"/>
          <w:lang w:eastAsia="zh-TW"/>
        </w:rPr>
        <w:t>年至</w:t>
      </w:r>
      <w:r w:rsidR="003B1EBC" w:rsidRPr="00483667">
        <w:rPr>
          <w:lang w:eastAsia="zh-TW"/>
        </w:rPr>
        <w:t>2021</w:t>
      </w:r>
      <w:r w:rsidR="003B1EBC" w:rsidRPr="00483667">
        <w:rPr>
          <w:rFonts w:hint="eastAsia"/>
          <w:lang w:eastAsia="zh-TW"/>
        </w:rPr>
        <w:t>年加拿大新增約</w:t>
      </w:r>
      <w:r w:rsidR="003B1EBC" w:rsidRPr="00483667">
        <w:rPr>
          <w:lang w:eastAsia="zh-TW"/>
        </w:rPr>
        <w:t>184</w:t>
      </w:r>
      <w:r w:rsidR="003B1EBC" w:rsidRPr="00483667">
        <w:rPr>
          <w:rFonts w:hint="eastAsia"/>
          <w:lang w:eastAsia="zh-TW"/>
        </w:rPr>
        <w:t>萬人，其中近</w:t>
      </w:r>
      <w:r w:rsidR="003B1EBC" w:rsidRPr="00483667">
        <w:rPr>
          <w:lang w:eastAsia="zh-TW"/>
        </w:rPr>
        <w:t>4/5</w:t>
      </w:r>
      <w:r w:rsidR="003B1EBC" w:rsidRPr="00483667">
        <w:rPr>
          <w:rFonts w:hint="eastAsia"/>
          <w:lang w:eastAsia="zh-TW"/>
        </w:rPr>
        <w:t>來自移民人口。加拿大人口分布高度集中在南部地區，近</w:t>
      </w:r>
      <w:r w:rsidR="003B1EBC" w:rsidRPr="00483667">
        <w:rPr>
          <w:lang w:eastAsia="zh-TW"/>
        </w:rPr>
        <w:t>3/4</w:t>
      </w:r>
      <w:r w:rsidR="003B1EBC" w:rsidRPr="00483667">
        <w:rPr>
          <w:rFonts w:hint="eastAsia"/>
          <w:lang w:eastAsia="zh-TW"/>
        </w:rPr>
        <w:t>加拿大人居住在安大略省</w:t>
      </w:r>
      <w:r w:rsidR="00B11CF3" w:rsidRPr="00483667">
        <w:rPr>
          <w:rFonts w:hint="eastAsia"/>
          <w:lang w:eastAsia="zh-TW"/>
        </w:rPr>
        <w:t>（</w:t>
      </w:r>
      <w:r w:rsidR="003B1EBC" w:rsidRPr="00483667">
        <w:rPr>
          <w:rFonts w:hint="eastAsia"/>
          <w:lang w:eastAsia="zh-TW"/>
        </w:rPr>
        <w:t>約</w:t>
      </w:r>
      <w:r w:rsidR="003B1EBC" w:rsidRPr="00483667">
        <w:rPr>
          <w:lang w:eastAsia="zh-TW"/>
        </w:rPr>
        <w:t>1,422</w:t>
      </w:r>
      <w:r w:rsidR="003B1EBC" w:rsidRPr="00483667">
        <w:rPr>
          <w:rFonts w:hint="eastAsia"/>
          <w:lang w:eastAsia="zh-TW"/>
        </w:rPr>
        <w:t>萬人，占</w:t>
      </w:r>
      <w:r w:rsidR="003B1EBC" w:rsidRPr="00483667">
        <w:rPr>
          <w:lang w:eastAsia="zh-TW"/>
        </w:rPr>
        <w:t>38.45%</w:t>
      </w:r>
      <w:r w:rsidR="00B11CF3" w:rsidRPr="00483667">
        <w:rPr>
          <w:rFonts w:hint="eastAsia"/>
          <w:lang w:eastAsia="zh-TW"/>
        </w:rPr>
        <w:t>）</w:t>
      </w:r>
      <w:r w:rsidR="003B1EBC" w:rsidRPr="00483667">
        <w:rPr>
          <w:rFonts w:hint="eastAsia"/>
          <w:lang w:eastAsia="zh-TW"/>
        </w:rPr>
        <w:t>、魁北克省</w:t>
      </w:r>
      <w:r w:rsidR="00B11CF3" w:rsidRPr="00483667">
        <w:rPr>
          <w:rFonts w:hint="eastAsia"/>
          <w:lang w:eastAsia="zh-TW"/>
        </w:rPr>
        <w:t>（</w:t>
      </w:r>
      <w:r w:rsidR="003B1EBC" w:rsidRPr="00483667">
        <w:rPr>
          <w:rFonts w:hint="eastAsia"/>
          <w:lang w:eastAsia="zh-TW"/>
        </w:rPr>
        <w:t>約</w:t>
      </w:r>
      <w:r w:rsidR="003B1EBC" w:rsidRPr="00483667">
        <w:rPr>
          <w:lang w:eastAsia="zh-TW"/>
        </w:rPr>
        <w:t>850</w:t>
      </w:r>
      <w:r w:rsidR="003B1EBC" w:rsidRPr="00483667">
        <w:rPr>
          <w:rFonts w:hint="eastAsia"/>
          <w:lang w:eastAsia="zh-TW"/>
        </w:rPr>
        <w:t>萬人，占</w:t>
      </w:r>
      <w:r w:rsidR="003B1EBC" w:rsidRPr="00483667">
        <w:rPr>
          <w:lang w:eastAsia="zh-TW"/>
        </w:rPr>
        <w:t>22.98%</w:t>
      </w:r>
      <w:r w:rsidR="00B11CF3" w:rsidRPr="00483667">
        <w:rPr>
          <w:rFonts w:hint="eastAsia"/>
          <w:lang w:eastAsia="zh-TW"/>
        </w:rPr>
        <w:t>）</w:t>
      </w:r>
      <w:r w:rsidR="003B1EBC" w:rsidRPr="00483667">
        <w:rPr>
          <w:rFonts w:hint="eastAsia"/>
          <w:lang w:eastAsia="zh-TW"/>
        </w:rPr>
        <w:t>和</w:t>
      </w:r>
      <w:proofErr w:type="gramStart"/>
      <w:r w:rsidR="003B1EBC" w:rsidRPr="00483667">
        <w:rPr>
          <w:rFonts w:hint="eastAsia"/>
          <w:lang w:eastAsia="zh-TW"/>
        </w:rPr>
        <w:t>卑詩</w:t>
      </w:r>
      <w:proofErr w:type="gramEnd"/>
      <w:r w:rsidR="003B1EBC" w:rsidRPr="00483667">
        <w:rPr>
          <w:rFonts w:hint="eastAsia"/>
          <w:lang w:eastAsia="zh-TW"/>
        </w:rPr>
        <w:t>省</w:t>
      </w:r>
      <w:r w:rsidR="00B11CF3" w:rsidRPr="00483667">
        <w:rPr>
          <w:rFonts w:hint="eastAsia"/>
          <w:lang w:eastAsia="zh-TW"/>
        </w:rPr>
        <w:t>（</w:t>
      </w:r>
      <w:r w:rsidR="003B1EBC" w:rsidRPr="00483667">
        <w:rPr>
          <w:rFonts w:hint="eastAsia"/>
          <w:lang w:eastAsia="zh-TW"/>
        </w:rPr>
        <w:t>約</w:t>
      </w:r>
      <w:r w:rsidR="003B1EBC" w:rsidRPr="00483667">
        <w:rPr>
          <w:lang w:eastAsia="zh-TW"/>
        </w:rPr>
        <w:t>500</w:t>
      </w:r>
      <w:r w:rsidR="003B1EBC" w:rsidRPr="00483667">
        <w:rPr>
          <w:rFonts w:hint="eastAsia"/>
          <w:lang w:eastAsia="zh-TW"/>
        </w:rPr>
        <w:t>萬人，占</w:t>
      </w:r>
      <w:r w:rsidR="003B1EBC" w:rsidRPr="00483667">
        <w:rPr>
          <w:lang w:eastAsia="zh-TW"/>
        </w:rPr>
        <w:t>13.52%</w:t>
      </w:r>
      <w:r w:rsidR="00B11CF3" w:rsidRPr="00483667">
        <w:rPr>
          <w:rFonts w:hint="eastAsia"/>
          <w:lang w:eastAsia="zh-TW"/>
        </w:rPr>
        <w:t>）</w:t>
      </w:r>
      <w:r w:rsidR="003B1EBC" w:rsidRPr="00483667">
        <w:rPr>
          <w:rFonts w:hint="eastAsia"/>
          <w:lang w:eastAsia="zh-TW"/>
        </w:rPr>
        <w:t>等三大省。</w:t>
      </w:r>
    </w:p>
    <w:p w14:paraId="6AE5B3B1" w14:textId="72397F7D" w:rsidR="00FE67B3" w:rsidRPr="00483667" w:rsidRDefault="003B1EBC" w:rsidP="007577AB">
      <w:pPr>
        <w:ind w:firstLine="472"/>
        <w:rPr>
          <w:lang w:eastAsia="zh-TW"/>
        </w:rPr>
      </w:pPr>
      <w:r w:rsidRPr="00483667">
        <w:rPr>
          <w:rFonts w:hint="eastAsia"/>
          <w:lang w:eastAsia="zh-TW"/>
        </w:rPr>
        <w:t>另</w:t>
      </w:r>
      <w:r w:rsidRPr="00483667">
        <w:rPr>
          <w:lang w:eastAsia="zh-TW"/>
        </w:rPr>
        <w:t>2021</w:t>
      </w:r>
      <w:r w:rsidRPr="00483667">
        <w:rPr>
          <w:rFonts w:hint="eastAsia"/>
          <w:lang w:eastAsia="zh-TW"/>
        </w:rPr>
        <w:t>年的人口普查資料顯示，加拿大總人口</w:t>
      </w:r>
      <w:r w:rsidRPr="00483667">
        <w:rPr>
          <w:lang w:eastAsia="zh-TW"/>
        </w:rPr>
        <w:t>3,632</w:t>
      </w:r>
      <w:r w:rsidRPr="00483667">
        <w:rPr>
          <w:rFonts w:hint="eastAsia"/>
          <w:lang w:eastAsia="zh-TW"/>
        </w:rPr>
        <w:t>萬人，加拿大約</w:t>
      </w:r>
      <w:r w:rsidRPr="00483667">
        <w:rPr>
          <w:lang w:eastAsia="zh-TW"/>
        </w:rPr>
        <w:t>75.5%</w:t>
      </w:r>
      <w:r w:rsidRPr="00483667">
        <w:rPr>
          <w:rFonts w:hint="eastAsia"/>
          <w:lang w:eastAsia="zh-TW"/>
        </w:rPr>
        <w:t>以英語為主要語言，</w:t>
      </w:r>
      <w:r w:rsidRPr="00483667">
        <w:rPr>
          <w:lang w:eastAsia="zh-TW"/>
        </w:rPr>
        <w:t>21.4%</w:t>
      </w:r>
      <w:r w:rsidRPr="00483667">
        <w:rPr>
          <w:rFonts w:hint="eastAsia"/>
          <w:lang w:eastAsia="zh-TW"/>
        </w:rPr>
        <w:t>以法語為主</w:t>
      </w:r>
      <w:r w:rsidR="0016065A" w:rsidRPr="00483667">
        <w:rPr>
          <w:rFonts w:hint="eastAsia"/>
          <w:lang w:eastAsia="zh-TW"/>
        </w:rPr>
        <w:t>；</w:t>
      </w:r>
      <w:r w:rsidRPr="00483667">
        <w:rPr>
          <w:rFonts w:hint="eastAsia"/>
          <w:lang w:eastAsia="zh-TW"/>
        </w:rPr>
        <w:t>除英、法語之外，約</w:t>
      </w:r>
      <w:r w:rsidRPr="00483667">
        <w:rPr>
          <w:lang w:eastAsia="zh-TW"/>
        </w:rPr>
        <w:t>22.8%</w:t>
      </w:r>
      <w:r w:rsidRPr="00483667">
        <w:rPr>
          <w:rFonts w:hint="eastAsia"/>
          <w:lang w:eastAsia="zh-TW"/>
        </w:rPr>
        <w:t>少數族</w:t>
      </w:r>
      <w:proofErr w:type="gramStart"/>
      <w:r w:rsidRPr="00483667">
        <w:rPr>
          <w:rFonts w:hint="eastAsia"/>
          <w:lang w:eastAsia="zh-TW"/>
        </w:rPr>
        <w:t>裔會說</w:t>
      </w:r>
      <w:proofErr w:type="gramEnd"/>
      <w:r w:rsidRPr="00483667">
        <w:rPr>
          <w:rFonts w:hint="eastAsia"/>
          <w:lang w:eastAsia="zh-TW"/>
        </w:rPr>
        <w:t>其他</w:t>
      </w:r>
      <w:r w:rsidRPr="00483667">
        <w:rPr>
          <w:rFonts w:hint="eastAsia"/>
          <w:lang w:eastAsia="zh-TW"/>
        </w:rPr>
        <w:lastRenderedPageBreak/>
        <w:t>外語。總體而言，歐洲裔白人依然為加拿大的主流族群，人口總數</w:t>
      </w:r>
      <w:r w:rsidRPr="00483667">
        <w:rPr>
          <w:lang w:eastAsia="zh-TW"/>
        </w:rPr>
        <w:t>2,449</w:t>
      </w:r>
      <w:r w:rsidRPr="00483667">
        <w:rPr>
          <w:rFonts w:hint="eastAsia"/>
          <w:lang w:eastAsia="zh-TW"/>
        </w:rPr>
        <w:t>萬人，占總人口的</w:t>
      </w:r>
      <w:r w:rsidRPr="00483667">
        <w:rPr>
          <w:lang w:eastAsia="zh-TW"/>
        </w:rPr>
        <w:t>67.4%</w:t>
      </w:r>
      <w:r w:rsidRPr="00483667">
        <w:rPr>
          <w:rFonts w:hint="eastAsia"/>
          <w:lang w:eastAsia="zh-TW"/>
        </w:rPr>
        <w:t>。而來自的南亞的移民則為加拿大第二大族裔，人口總數</w:t>
      </w:r>
      <w:r w:rsidRPr="00483667">
        <w:rPr>
          <w:lang w:eastAsia="zh-TW"/>
        </w:rPr>
        <w:t>257</w:t>
      </w:r>
      <w:r w:rsidRPr="00483667">
        <w:rPr>
          <w:rFonts w:hint="eastAsia"/>
          <w:lang w:eastAsia="zh-TW"/>
        </w:rPr>
        <w:t>萬人，占總人口的</w:t>
      </w:r>
      <w:r w:rsidRPr="00483667">
        <w:rPr>
          <w:lang w:eastAsia="zh-TW"/>
        </w:rPr>
        <w:t>7.1%</w:t>
      </w:r>
      <w:r w:rsidRPr="00483667">
        <w:rPr>
          <w:rFonts w:hint="eastAsia"/>
          <w:lang w:eastAsia="zh-TW"/>
        </w:rPr>
        <w:t>，南亞包括印度、巴基斯坦、孟加拉、尼泊爾、斯里蘭卡等地區</w:t>
      </w:r>
      <w:r w:rsidR="0016065A" w:rsidRPr="00483667">
        <w:rPr>
          <w:rFonts w:hint="eastAsia"/>
          <w:lang w:eastAsia="zh-TW"/>
        </w:rPr>
        <w:t>；</w:t>
      </w:r>
      <w:r w:rsidRPr="00483667">
        <w:rPr>
          <w:rFonts w:hint="eastAsia"/>
          <w:lang w:eastAsia="zh-TW"/>
        </w:rPr>
        <w:t>目前以印度為南亞移民中增長最快的一個群體。</w:t>
      </w:r>
      <w:r w:rsidRPr="00483667">
        <w:rPr>
          <w:lang w:eastAsia="zh-TW"/>
        </w:rPr>
        <w:t>2021</w:t>
      </w:r>
      <w:r w:rsidRPr="00483667">
        <w:rPr>
          <w:rFonts w:hint="eastAsia"/>
          <w:lang w:eastAsia="zh-TW"/>
        </w:rPr>
        <w:t>年加拿大華裔人數超過</w:t>
      </w:r>
      <w:r w:rsidRPr="00483667">
        <w:rPr>
          <w:lang w:eastAsia="zh-TW"/>
        </w:rPr>
        <w:t>171</w:t>
      </w:r>
      <w:r w:rsidRPr="00483667">
        <w:rPr>
          <w:rFonts w:hint="eastAsia"/>
          <w:lang w:eastAsia="zh-TW"/>
        </w:rPr>
        <w:t>萬人，</w:t>
      </w:r>
      <w:proofErr w:type="gramStart"/>
      <w:r w:rsidRPr="00483667">
        <w:rPr>
          <w:rFonts w:hint="eastAsia"/>
          <w:lang w:eastAsia="zh-TW"/>
        </w:rPr>
        <w:t>占加國</w:t>
      </w:r>
      <w:proofErr w:type="gramEnd"/>
      <w:r w:rsidRPr="00483667">
        <w:rPr>
          <w:rFonts w:hint="eastAsia"/>
          <w:lang w:eastAsia="zh-TW"/>
        </w:rPr>
        <w:t>總人口的</w:t>
      </w:r>
      <w:r w:rsidRPr="00483667">
        <w:rPr>
          <w:lang w:eastAsia="zh-TW"/>
        </w:rPr>
        <w:t>4.7%</w:t>
      </w:r>
      <w:r w:rsidRPr="00483667">
        <w:rPr>
          <w:rFonts w:hint="eastAsia"/>
          <w:lang w:eastAsia="zh-TW"/>
        </w:rPr>
        <w:t>，華裔排名第三位。觀察華裔於加拿大之分布情形，多倫多依然是華人最多的城市，約有</w:t>
      </w:r>
      <w:r w:rsidRPr="00483667">
        <w:rPr>
          <w:lang w:eastAsia="zh-TW"/>
        </w:rPr>
        <w:t>68</w:t>
      </w:r>
      <w:r w:rsidRPr="00483667">
        <w:rPr>
          <w:rFonts w:hint="eastAsia"/>
          <w:lang w:eastAsia="zh-TW"/>
        </w:rPr>
        <w:t>萬名華裔，占多倫多市總人口的</w:t>
      </w:r>
      <w:r w:rsidRPr="00483667">
        <w:rPr>
          <w:lang w:eastAsia="zh-TW"/>
        </w:rPr>
        <w:t>11.1%</w:t>
      </w:r>
      <w:r w:rsidRPr="00483667">
        <w:rPr>
          <w:rFonts w:hint="eastAsia"/>
          <w:lang w:eastAsia="zh-TW"/>
        </w:rPr>
        <w:t>。排名第二的是溫哥華，華裔人口</w:t>
      </w:r>
      <w:r w:rsidRPr="00483667">
        <w:rPr>
          <w:lang w:eastAsia="zh-TW"/>
        </w:rPr>
        <w:t>51</w:t>
      </w:r>
      <w:r w:rsidRPr="00483667">
        <w:rPr>
          <w:rFonts w:hint="eastAsia"/>
          <w:lang w:eastAsia="zh-TW"/>
        </w:rPr>
        <w:t>萬，華裔人數雖少於多倫多，但其占比卻達</w:t>
      </w:r>
      <w:r w:rsidRPr="00483667">
        <w:rPr>
          <w:lang w:eastAsia="zh-TW"/>
        </w:rPr>
        <w:t>20%</w:t>
      </w:r>
      <w:r w:rsidRPr="00483667">
        <w:rPr>
          <w:rFonts w:hint="eastAsia"/>
          <w:lang w:eastAsia="zh-TW"/>
        </w:rPr>
        <w:t>，使溫哥華成為北美華人比例最高的城市。</w:t>
      </w:r>
      <w:r w:rsidR="00FE67B3" w:rsidRPr="00483667">
        <w:rPr>
          <w:rFonts w:hint="eastAsia"/>
          <w:lang w:eastAsia="zh-TW"/>
        </w:rPr>
        <w:t>若想要順利拓展加拿大市場，我國業者必須針對不同地區</w:t>
      </w:r>
      <w:proofErr w:type="gramStart"/>
      <w:r w:rsidR="00FE67B3" w:rsidRPr="00483667">
        <w:rPr>
          <w:rFonts w:hint="eastAsia"/>
          <w:lang w:eastAsia="zh-TW"/>
        </w:rPr>
        <w:t>（</w:t>
      </w:r>
      <w:proofErr w:type="gramEnd"/>
      <w:r w:rsidR="00FE67B3" w:rsidRPr="00483667">
        <w:rPr>
          <w:rFonts w:hint="eastAsia"/>
          <w:lang w:eastAsia="zh-TW"/>
        </w:rPr>
        <w:t>如：以英、美國文化為主的安大略省，法文為主的魁北克省及亞洲文化色彩較重的卑詩省</w:t>
      </w:r>
      <w:proofErr w:type="gramStart"/>
      <w:r w:rsidR="00FE67B3" w:rsidRPr="00483667">
        <w:rPr>
          <w:rFonts w:hint="eastAsia"/>
          <w:lang w:eastAsia="zh-TW"/>
        </w:rPr>
        <w:t>）</w:t>
      </w:r>
      <w:proofErr w:type="gramEnd"/>
      <w:r w:rsidR="00FE67B3" w:rsidRPr="00483667">
        <w:rPr>
          <w:rFonts w:hint="eastAsia"/>
          <w:lang w:eastAsia="zh-TW"/>
        </w:rPr>
        <w:t>的商務對象，而訂定不同的市場發展策略，以因應加拿大多元文化的市場特性。</w:t>
      </w:r>
    </w:p>
    <w:p w14:paraId="092B8663" w14:textId="77777777" w:rsidR="00FE67B3" w:rsidRPr="00483667" w:rsidRDefault="00FE67B3" w:rsidP="00F771BF">
      <w:pPr>
        <w:pStyle w:val="a8"/>
      </w:pPr>
      <w:r w:rsidRPr="00483667">
        <w:rPr>
          <w:rFonts w:hint="eastAsia"/>
        </w:rPr>
        <w:t>（一）一般市場情況</w:t>
      </w:r>
    </w:p>
    <w:p w14:paraId="65CF4BD2" w14:textId="77777777" w:rsidR="00FE67B3" w:rsidRPr="00483667" w:rsidRDefault="00FE67B3" w:rsidP="007577AB">
      <w:pPr>
        <w:pStyle w:val="af4"/>
      </w:pPr>
      <w:r w:rsidRPr="00483667">
        <w:rPr>
          <w:rFonts w:hint="eastAsia"/>
        </w:rPr>
        <w:t>１、市場特色</w:t>
      </w:r>
    </w:p>
    <w:p w14:paraId="5C9C988B" w14:textId="77777777" w:rsidR="00FE67B3" w:rsidRPr="00483667" w:rsidRDefault="00FE67B3" w:rsidP="007577AB">
      <w:pPr>
        <w:pStyle w:val="afa"/>
        <w:ind w:left="1417" w:firstLine="472"/>
      </w:pPr>
      <w:r w:rsidRPr="00483667">
        <w:rPr>
          <w:rFonts w:hint="eastAsia"/>
        </w:rPr>
        <w:t>加拿大市場是一個發展成熟且制度化之市場，主要特性有：</w:t>
      </w:r>
    </w:p>
    <w:p w14:paraId="7E9503DA" w14:textId="77777777" w:rsidR="00FE67B3" w:rsidRPr="00483667" w:rsidRDefault="00FE67B3" w:rsidP="007577AB">
      <w:pPr>
        <w:pStyle w:val="12"/>
      </w:pPr>
      <w:r w:rsidRPr="00483667">
        <w:rPr>
          <w:rFonts w:hint="eastAsia"/>
        </w:rPr>
        <w:t>（</w:t>
      </w:r>
      <w:r w:rsidRPr="00483667">
        <w:t>1</w:t>
      </w:r>
      <w:r w:rsidRPr="00483667">
        <w:rPr>
          <w:rFonts w:hint="eastAsia"/>
        </w:rPr>
        <w:t>）</w:t>
      </w:r>
      <w:r w:rsidRPr="00483667">
        <w:tab/>
      </w:r>
      <w:r w:rsidRPr="00483667">
        <w:rPr>
          <w:rFonts w:hint="eastAsia"/>
        </w:rPr>
        <w:t>地域遼闊，人口稀少，形成以多倫多、蒙特婁及溫哥華等三大城市為代表的都會區市場特性。</w:t>
      </w:r>
    </w:p>
    <w:p w14:paraId="35C1CFF6" w14:textId="77777777" w:rsidR="00FE67B3" w:rsidRPr="00483667" w:rsidRDefault="00FE67B3" w:rsidP="007577AB">
      <w:pPr>
        <w:pStyle w:val="12"/>
      </w:pPr>
      <w:r w:rsidRPr="00483667">
        <w:rPr>
          <w:rFonts w:hint="eastAsia"/>
        </w:rPr>
        <w:t>（</w:t>
      </w:r>
      <w:r w:rsidRPr="00483667">
        <w:t>2</w:t>
      </w:r>
      <w:r w:rsidRPr="00483667">
        <w:rPr>
          <w:rFonts w:hint="eastAsia"/>
        </w:rPr>
        <w:t>）</w:t>
      </w:r>
      <w:r w:rsidRPr="00483667">
        <w:tab/>
      </w:r>
      <w:r w:rsidRPr="00483667">
        <w:rPr>
          <w:rFonts w:hint="eastAsia"/>
        </w:rPr>
        <w:t>東西向幅員遼闊，人口集中於與美國相接壤之邊界區，深受美國市場影響，導致</w:t>
      </w:r>
      <w:proofErr w:type="gramStart"/>
      <w:r w:rsidRPr="00483667">
        <w:rPr>
          <w:rFonts w:hint="eastAsia"/>
        </w:rPr>
        <w:t>加東同美</w:t>
      </w:r>
      <w:proofErr w:type="gramEnd"/>
      <w:r w:rsidRPr="00483667">
        <w:rPr>
          <w:rFonts w:hint="eastAsia"/>
        </w:rPr>
        <w:t>東相似，</w:t>
      </w:r>
      <w:proofErr w:type="gramStart"/>
      <w:r w:rsidRPr="00483667">
        <w:rPr>
          <w:rFonts w:hint="eastAsia"/>
        </w:rPr>
        <w:t>加中同美</w:t>
      </w:r>
      <w:proofErr w:type="gramEnd"/>
      <w:r w:rsidRPr="00483667">
        <w:rPr>
          <w:rFonts w:hint="eastAsia"/>
        </w:rPr>
        <w:t>中相似，</w:t>
      </w:r>
      <w:proofErr w:type="gramStart"/>
      <w:r w:rsidRPr="00483667">
        <w:rPr>
          <w:rFonts w:hint="eastAsia"/>
        </w:rPr>
        <w:t>加西同美</w:t>
      </w:r>
      <w:proofErr w:type="gramEnd"/>
      <w:r w:rsidRPr="00483667">
        <w:rPr>
          <w:rFonts w:hint="eastAsia"/>
        </w:rPr>
        <w:t>西相似之</w:t>
      </w:r>
      <w:r w:rsidRPr="00483667">
        <w:t>3</w:t>
      </w:r>
      <w:r w:rsidRPr="00483667">
        <w:rPr>
          <w:rFonts w:hint="eastAsia"/>
        </w:rPr>
        <w:t>種市場形態。</w:t>
      </w:r>
    </w:p>
    <w:p w14:paraId="6753DD51" w14:textId="77777777" w:rsidR="00FE67B3" w:rsidRPr="00483667" w:rsidRDefault="00FE67B3" w:rsidP="007577AB">
      <w:pPr>
        <w:pStyle w:val="12"/>
      </w:pPr>
      <w:r w:rsidRPr="00483667">
        <w:rPr>
          <w:rFonts w:hint="eastAsia"/>
        </w:rPr>
        <w:t>（</w:t>
      </w:r>
      <w:r w:rsidRPr="00483667">
        <w:t>3</w:t>
      </w:r>
      <w:r w:rsidRPr="00483667">
        <w:rPr>
          <w:rFonts w:hint="eastAsia"/>
        </w:rPr>
        <w:t>）</w:t>
      </w:r>
      <w:r w:rsidRPr="00483667">
        <w:tab/>
      </w:r>
      <w:r w:rsidRPr="00483667">
        <w:rPr>
          <w:rFonts w:hint="eastAsia"/>
        </w:rPr>
        <w:t>由於加拿大官方語言為英、法兩種語言，因此加拿大政府要求產品包裝說明須有英、法雙語並列，魁北克省則更要求須以法語說明為主，英語為輔。各種官方或正式法律文書，</w:t>
      </w:r>
      <w:proofErr w:type="gramStart"/>
      <w:r w:rsidRPr="00483667">
        <w:rPr>
          <w:rFonts w:hint="eastAsia"/>
        </w:rPr>
        <w:t>均須以</w:t>
      </w:r>
      <w:proofErr w:type="gramEnd"/>
      <w:r w:rsidRPr="00483667">
        <w:rPr>
          <w:rFonts w:hint="eastAsia"/>
        </w:rPr>
        <w:t>英、法文並書。</w:t>
      </w:r>
    </w:p>
    <w:p w14:paraId="175E5B2C" w14:textId="3137655B" w:rsidR="00FE67B3" w:rsidRPr="00483667" w:rsidRDefault="00FE67B3" w:rsidP="007577AB">
      <w:pPr>
        <w:pStyle w:val="12"/>
      </w:pPr>
      <w:r w:rsidRPr="00483667">
        <w:rPr>
          <w:rFonts w:hint="eastAsia"/>
        </w:rPr>
        <w:t>（</w:t>
      </w:r>
      <w:r w:rsidRPr="00483667">
        <w:t>4</w:t>
      </w:r>
      <w:r w:rsidRPr="00483667">
        <w:rPr>
          <w:rFonts w:hint="eastAsia"/>
        </w:rPr>
        <w:t>）</w:t>
      </w:r>
      <w:r w:rsidRPr="00483667">
        <w:tab/>
      </w:r>
      <w:r w:rsidRPr="00483667">
        <w:rPr>
          <w:rFonts w:hint="eastAsia"/>
        </w:rPr>
        <w:t>加拿大雖以英、法裔人士為最大族裔，亦有為數不少來自義大利及東歐的移民。但近年來，則主要以來自南亞及中國大陸的新移</w:t>
      </w:r>
      <w:r w:rsidRPr="00483667">
        <w:rPr>
          <w:rFonts w:hint="eastAsia"/>
        </w:rPr>
        <w:lastRenderedPageBreak/>
        <w:t>民居多，</w:t>
      </w:r>
      <w:r w:rsidR="003B1EBC" w:rsidRPr="00483667">
        <w:rPr>
          <w:rFonts w:hint="eastAsia"/>
        </w:rPr>
        <w:t>根據</w:t>
      </w:r>
      <w:r w:rsidR="003B1EBC" w:rsidRPr="00483667">
        <w:t>2021</w:t>
      </w:r>
      <w:r w:rsidR="003B1EBC" w:rsidRPr="00483667">
        <w:rPr>
          <w:rFonts w:hint="eastAsia"/>
        </w:rPr>
        <w:t>年的人口普查資料顯示，加拿大前五大族群依序為歐裔白人、南亞族裔、華裔、非裔及菲律賓裔</w:t>
      </w:r>
      <w:r w:rsidRPr="00483667">
        <w:rPr>
          <w:rFonts w:hint="eastAsia"/>
        </w:rPr>
        <w:t>。</w:t>
      </w:r>
    </w:p>
    <w:p w14:paraId="383353C3" w14:textId="77777777" w:rsidR="00FE67B3" w:rsidRPr="00483667" w:rsidRDefault="00FE67B3" w:rsidP="007577AB">
      <w:pPr>
        <w:pStyle w:val="af4"/>
      </w:pPr>
      <w:r w:rsidRPr="00483667">
        <w:rPr>
          <w:rFonts w:hint="eastAsia"/>
        </w:rPr>
        <w:t>２、一般商業習慣</w:t>
      </w:r>
    </w:p>
    <w:p w14:paraId="24212381" w14:textId="77777777" w:rsidR="00FE67B3" w:rsidRPr="00483667" w:rsidRDefault="00FE67B3" w:rsidP="007577AB">
      <w:pPr>
        <w:pStyle w:val="afa"/>
        <w:ind w:left="1417" w:firstLine="472"/>
      </w:pPr>
      <w:r w:rsidRPr="00483667">
        <w:rPr>
          <w:rFonts w:hint="eastAsia"/>
        </w:rPr>
        <w:t>我商宜注意加拿大與亞洲或美國市場不同之處，並採取適當之策略，以利成功促成交易。加國一般商業習慣如下：</w:t>
      </w:r>
    </w:p>
    <w:p w14:paraId="265BC02A" w14:textId="77777777" w:rsidR="00FE67B3" w:rsidRPr="00483667" w:rsidRDefault="00FE67B3" w:rsidP="00F771BF">
      <w:pPr>
        <w:pStyle w:val="12"/>
      </w:pPr>
      <w:r w:rsidRPr="00483667">
        <w:rPr>
          <w:rFonts w:hint="eastAsia"/>
        </w:rPr>
        <w:t>（</w:t>
      </w:r>
      <w:r w:rsidRPr="00483667">
        <w:t>1</w:t>
      </w:r>
      <w:r w:rsidRPr="00483667">
        <w:rPr>
          <w:rFonts w:hint="eastAsia"/>
        </w:rPr>
        <w:t>）</w:t>
      </w:r>
      <w:r w:rsidRPr="00483667">
        <w:tab/>
      </w:r>
      <w:r w:rsidRPr="00483667">
        <w:rPr>
          <w:rFonts w:hint="eastAsia"/>
        </w:rPr>
        <w:t>由於加拿大市場地域大，區隔多，廠商小，因此採購數量與金額多有偏低的現象。我國業者不妨可採取獨資或與當地廠商合作的經營方式，在加拿大主要城市設置發貨倉庫或行銷據點，此類經營方法將有利於在分散的中、小型批發商及連鎖店中拓展交易。</w:t>
      </w:r>
    </w:p>
    <w:p w14:paraId="28E7DCDB" w14:textId="77777777" w:rsidR="00FE67B3" w:rsidRPr="00483667" w:rsidRDefault="00FE67B3" w:rsidP="00F771BF">
      <w:pPr>
        <w:pStyle w:val="12"/>
      </w:pPr>
      <w:r w:rsidRPr="00483667">
        <w:rPr>
          <w:rFonts w:hint="eastAsia"/>
        </w:rPr>
        <w:t>（</w:t>
      </w:r>
      <w:r w:rsidRPr="00483667">
        <w:t>2</w:t>
      </w:r>
      <w:r w:rsidRPr="00483667">
        <w:rPr>
          <w:rFonts w:hint="eastAsia"/>
        </w:rPr>
        <w:t>）</w:t>
      </w:r>
      <w:r w:rsidRPr="00483667">
        <w:tab/>
      </w:r>
      <w:r w:rsidRPr="00483667">
        <w:rPr>
          <w:rFonts w:hint="eastAsia"/>
        </w:rPr>
        <w:t>針對不同地區如英國文化為主的安大略省，法文為主的魁北克省及東方文化色彩較重的卑詩省的交易對象，訂定不同的商業發展策略，以適應加拿大多元文化的市場特性。例如：加拿大要求產品包裝說明須有英、法雙語並列，魁北克省則更要求須以法語說明為主，英語為輔。各種官方或正式法律文書，</w:t>
      </w:r>
      <w:proofErr w:type="gramStart"/>
      <w:r w:rsidRPr="00483667">
        <w:rPr>
          <w:rFonts w:hint="eastAsia"/>
        </w:rPr>
        <w:t>均須以</w:t>
      </w:r>
      <w:proofErr w:type="gramEnd"/>
      <w:r w:rsidRPr="00483667">
        <w:rPr>
          <w:rFonts w:hint="eastAsia"/>
        </w:rPr>
        <w:t>英、法文並書。商場上英文為主，惟魁北克省以法文為主。</w:t>
      </w:r>
    </w:p>
    <w:p w14:paraId="62108FFA" w14:textId="77777777" w:rsidR="00FE67B3" w:rsidRPr="00483667" w:rsidRDefault="00FE67B3" w:rsidP="00F771BF">
      <w:pPr>
        <w:pStyle w:val="12"/>
      </w:pPr>
      <w:r w:rsidRPr="00483667">
        <w:rPr>
          <w:rFonts w:hint="eastAsia"/>
        </w:rPr>
        <w:t>（</w:t>
      </w:r>
      <w:r w:rsidRPr="00483667">
        <w:t>3</w:t>
      </w:r>
      <w:r w:rsidRPr="00483667">
        <w:rPr>
          <w:rFonts w:hint="eastAsia"/>
        </w:rPr>
        <w:t>）</w:t>
      </w:r>
      <w:r w:rsidRPr="00483667">
        <w:tab/>
      </w:r>
      <w:r w:rsidRPr="00483667">
        <w:rPr>
          <w:rFonts w:hint="eastAsia"/>
        </w:rPr>
        <w:t>交易談判中，宜</w:t>
      </w:r>
      <w:proofErr w:type="gramStart"/>
      <w:r w:rsidRPr="00483667">
        <w:rPr>
          <w:rFonts w:hint="eastAsia"/>
        </w:rPr>
        <w:t>採</w:t>
      </w:r>
      <w:proofErr w:type="gramEnd"/>
      <w:r w:rsidRPr="00483667">
        <w:rPr>
          <w:rFonts w:hint="eastAsia"/>
        </w:rPr>
        <w:t>誠懇、直率之態度，不必預留太多殺價空間。</w:t>
      </w:r>
    </w:p>
    <w:p w14:paraId="30706288" w14:textId="77777777" w:rsidR="00FE67B3" w:rsidRPr="00483667" w:rsidRDefault="00FE67B3" w:rsidP="00F771BF">
      <w:pPr>
        <w:pStyle w:val="12"/>
      </w:pPr>
      <w:r w:rsidRPr="00483667">
        <w:rPr>
          <w:rFonts w:hint="eastAsia"/>
        </w:rPr>
        <w:t>（</w:t>
      </w:r>
      <w:r w:rsidRPr="00483667">
        <w:t>4</w:t>
      </w:r>
      <w:r w:rsidRPr="00483667">
        <w:rPr>
          <w:rFonts w:hint="eastAsia"/>
        </w:rPr>
        <w:t>）</w:t>
      </w:r>
      <w:r w:rsidRPr="00483667">
        <w:tab/>
      </w:r>
      <w:r w:rsidRPr="00483667">
        <w:rPr>
          <w:rFonts w:hint="eastAsia"/>
        </w:rPr>
        <w:t>在商業交易上，加拿大人多半相當忠誠，不會因價格些許</w:t>
      </w:r>
      <w:proofErr w:type="gramStart"/>
      <w:r w:rsidRPr="00483667">
        <w:rPr>
          <w:rFonts w:hint="eastAsia"/>
        </w:rPr>
        <w:t>差微而</w:t>
      </w:r>
      <w:proofErr w:type="gramEnd"/>
      <w:r w:rsidRPr="00483667">
        <w:rPr>
          <w:rFonts w:hint="eastAsia"/>
        </w:rPr>
        <w:t>輕易轉換供應商。但於由於加拿大人速度向來</w:t>
      </w:r>
      <w:r w:rsidRPr="00483667">
        <w:t>"</w:t>
      </w:r>
      <w:r w:rsidRPr="00483667">
        <w:rPr>
          <w:rFonts w:hint="eastAsia"/>
        </w:rPr>
        <w:t>慢半拍</w:t>
      </w:r>
      <w:r w:rsidRPr="00483667">
        <w:t>"</w:t>
      </w:r>
      <w:r w:rsidRPr="00483667">
        <w:rPr>
          <w:rFonts w:hint="eastAsia"/>
        </w:rPr>
        <w:t>，特別是開始進貨之時，因此可考慮允許加方從</w:t>
      </w:r>
      <w:proofErr w:type="gramStart"/>
      <w:r w:rsidRPr="00483667">
        <w:rPr>
          <w:rFonts w:hint="eastAsia"/>
        </w:rPr>
        <w:t>小量試購開始</w:t>
      </w:r>
      <w:proofErr w:type="gramEnd"/>
      <w:r w:rsidRPr="00483667">
        <w:rPr>
          <w:rFonts w:hint="eastAsia"/>
        </w:rPr>
        <w:t>，耐心拓展雙方商務關係。</w:t>
      </w:r>
    </w:p>
    <w:p w14:paraId="6280C6C8" w14:textId="77777777" w:rsidR="00FE67B3" w:rsidRPr="00483667" w:rsidRDefault="00FE67B3" w:rsidP="00F771BF">
      <w:pPr>
        <w:pStyle w:val="12"/>
      </w:pPr>
      <w:r w:rsidRPr="00483667">
        <w:rPr>
          <w:rFonts w:hint="eastAsia"/>
        </w:rPr>
        <w:t>（</w:t>
      </w:r>
      <w:r w:rsidRPr="00483667">
        <w:t>5</w:t>
      </w:r>
      <w:r w:rsidRPr="00483667">
        <w:rPr>
          <w:rFonts w:hint="eastAsia"/>
        </w:rPr>
        <w:t>）</w:t>
      </w:r>
      <w:r w:rsidRPr="00483667">
        <w:tab/>
      </w:r>
      <w:r w:rsidRPr="00483667">
        <w:rPr>
          <w:rFonts w:hint="eastAsia"/>
        </w:rPr>
        <w:t>在加拓展商務時不需做過多的應酬，一般以商務午餐即可，此為最常見之商務應酬方式。</w:t>
      </w:r>
    </w:p>
    <w:p w14:paraId="0156DC86" w14:textId="77777777" w:rsidR="00FE67B3" w:rsidRPr="00483667" w:rsidRDefault="00FE67B3" w:rsidP="00F771BF">
      <w:pPr>
        <w:pStyle w:val="12"/>
      </w:pPr>
      <w:r w:rsidRPr="00483667">
        <w:rPr>
          <w:rFonts w:hint="eastAsia"/>
        </w:rPr>
        <w:t>（</w:t>
      </w:r>
      <w:r w:rsidRPr="00483667">
        <w:t>6</w:t>
      </w:r>
      <w:r w:rsidRPr="00483667">
        <w:rPr>
          <w:rFonts w:hint="eastAsia"/>
        </w:rPr>
        <w:t>）</w:t>
      </w:r>
      <w:r w:rsidRPr="00483667">
        <w:tab/>
      </w:r>
      <w:r w:rsidRPr="00483667">
        <w:rPr>
          <w:rFonts w:hint="eastAsia"/>
        </w:rPr>
        <w:t>約會洽商必須守時，一般約會都需事先約定，臨時登門拜訪相當不宜且不禮貌。並建議於約會前一天需再進行確認時間及會晤地點。</w:t>
      </w:r>
    </w:p>
    <w:p w14:paraId="7C56A970" w14:textId="77777777" w:rsidR="00FE67B3" w:rsidRPr="00483667" w:rsidRDefault="00FE67B3" w:rsidP="00F771BF">
      <w:pPr>
        <w:pStyle w:val="12"/>
      </w:pPr>
      <w:r w:rsidRPr="00483667">
        <w:rPr>
          <w:rFonts w:hint="eastAsia"/>
        </w:rPr>
        <w:lastRenderedPageBreak/>
        <w:t>（</w:t>
      </w:r>
      <w:r w:rsidRPr="00483667">
        <w:t>7</w:t>
      </w:r>
      <w:r w:rsidRPr="00483667">
        <w:rPr>
          <w:rFonts w:hint="eastAsia"/>
        </w:rPr>
        <w:t>）</w:t>
      </w:r>
      <w:r w:rsidRPr="00483667">
        <w:tab/>
      </w:r>
      <w:r w:rsidRPr="00483667">
        <w:rPr>
          <w:rFonts w:hint="eastAsia"/>
        </w:rPr>
        <w:t>儀容服飾需整齊乾淨，男士西服領帶，女士商務套裝，拜訪會談時穿著打扮得宜會有較佳的效果。</w:t>
      </w:r>
    </w:p>
    <w:p w14:paraId="23AF26B3" w14:textId="77777777" w:rsidR="00FE67B3" w:rsidRPr="00483667" w:rsidRDefault="00FE67B3" w:rsidP="00F771BF">
      <w:pPr>
        <w:pStyle w:val="12"/>
      </w:pPr>
      <w:r w:rsidRPr="00483667">
        <w:rPr>
          <w:rFonts w:hint="eastAsia"/>
        </w:rPr>
        <w:t>（</w:t>
      </w:r>
      <w:r w:rsidRPr="00483667">
        <w:t>8</w:t>
      </w:r>
      <w:r w:rsidRPr="00483667">
        <w:rPr>
          <w:rFonts w:hint="eastAsia"/>
        </w:rPr>
        <w:t>）</w:t>
      </w:r>
      <w:r w:rsidRPr="00483667">
        <w:tab/>
      </w:r>
      <w:r w:rsidRPr="00483667">
        <w:rPr>
          <w:rFonts w:hint="eastAsia"/>
        </w:rPr>
        <w:t>加拿大是法制健全的國家，民風亦比美國純樸，一般約定遵守度比美國還高。但是在商業交易中，特別是付款相關事宜仍應按國際貿易慣例進行，且不可輕易對中、小企業賒帳及預付貨款，以免加商破產，我商將不易追回款項或貨品。</w:t>
      </w:r>
    </w:p>
    <w:p w14:paraId="116C6D62" w14:textId="77777777" w:rsidR="00FE67B3" w:rsidRPr="00483667" w:rsidRDefault="00FE67B3" w:rsidP="00F771BF">
      <w:pPr>
        <w:pStyle w:val="12"/>
      </w:pPr>
      <w:r w:rsidRPr="00483667">
        <w:rPr>
          <w:rFonts w:hint="eastAsia"/>
        </w:rPr>
        <w:t>（</w:t>
      </w:r>
      <w:r w:rsidRPr="00483667">
        <w:t>9</w:t>
      </w:r>
      <w:r w:rsidRPr="00483667">
        <w:rPr>
          <w:rFonts w:hint="eastAsia"/>
        </w:rPr>
        <w:t>）</w:t>
      </w:r>
      <w:r w:rsidRPr="00483667">
        <w:tab/>
      </w:r>
      <w:r w:rsidRPr="00483667">
        <w:rPr>
          <w:rFonts w:hint="eastAsia"/>
        </w:rPr>
        <w:t>冰上曲棍球（</w:t>
      </w:r>
      <w:r w:rsidRPr="00483667">
        <w:t>Hockey</w:t>
      </w:r>
      <w:r w:rsidRPr="00483667">
        <w:rPr>
          <w:rFonts w:hint="eastAsia"/>
        </w:rPr>
        <w:t>）是加拿大人相當熱愛的運動，故與加拿大人往來時，可藉由此話題拉近彼此的關係。另外，加拿大人亦對釣魚及高爾夫球等運動興致勃勃，此類話題都是適宜的切入點。</w:t>
      </w:r>
    </w:p>
    <w:p w14:paraId="07ACFF9A" w14:textId="22DCD459" w:rsidR="00FE67B3" w:rsidRPr="00483667" w:rsidRDefault="00FE67B3" w:rsidP="007577AB">
      <w:pPr>
        <w:pStyle w:val="12"/>
        <w:ind w:leftChars="450" w:hangingChars="300" w:hanging="709"/>
      </w:pPr>
      <w:r w:rsidRPr="00483667">
        <w:rPr>
          <w:rFonts w:hint="eastAsia"/>
        </w:rPr>
        <w:t>（</w:t>
      </w:r>
      <w:r w:rsidRPr="00483667">
        <w:t>10</w:t>
      </w:r>
      <w:r w:rsidRPr="00483667">
        <w:rPr>
          <w:rFonts w:hint="eastAsia"/>
        </w:rPr>
        <w:t>）</w:t>
      </w:r>
      <w:r w:rsidRPr="00483667">
        <w:tab/>
      </w:r>
      <w:r w:rsidRPr="00483667">
        <w:rPr>
          <w:rFonts w:hint="eastAsia"/>
        </w:rPr>
        <w:t>加國大眾以身為加拿大人自豪，故不宜在加國人士面前，過度吹捧其他國家。</w:t>
      </w:r>
    </w:p>
    <w:p w14:paraId="12D676DD" w14:textId="77777777" w:rsidR="00FE67B3" w:rsidRPr="00483667" w:rsidRDefault="00FE67B3" w:rsidP="007577AB">
      <w:pPr>
        <w:pStyle w:val="12"/>
        <w:ind w:leftChars="450" w:hangingChars="300" w:hanging="709"/>
      </w:pPr>
      <w:r w:rsidRPr="00483667">
        <w:rPr>
          <w:rFonts w:hint="eastAsia"/>
        </w:rPr>
        <w:t>（</w:t>
      </w:r>
      <w:r w:rsidRPr="00483667">
        <w:t>11</w:t>
      </w:r>
      <w:r w:rsidRPr="00483667">
        <w:rPr>
          <w:rFonts w:hint="eastAsia"/>
        </w:rPr>
        <w:t>）</w:t>
      </w:r>
      <w:r w:rsidRPr="00483667">
        <w:tab/>
      </w:r>
      <w:r w:rsidRPr="00483667">
        <w:rPr>
          <w:rFonts w:hint="eastAsia"/>
        </w:rPr>
        <w:t>加拿大人相當注重家庭生活及個人隱私，切忌探詢其家庭及婚姻狀況，及其收入高低。</w:t>
      </w:r>
    </w:p>
    <w:p w14:paraId="489AAD70" w14:textId="77777777" w:rsidR="00FE67B3" w:rsidRPr="00483667" w:rsidRDefault="00FE67B3" w:rsidP="007577AB">
      <w:pPr>
        <w:pStyle w:val="af4"/>
      </w:pPr>
      <w:r w:rsidRPr="00483667">
        <w:rPr>
          <w:rFonts w:hint="eastAsia"/>
        </w:rPr>
        <w:t>３、付款方式</w:t>
      </w:r>
    </w:p>
    <w:p w14:paraId="70FC8185" w14:textId="77777777" w:rsidR="00FE67B3" w:rsidRPr="00483667" w:rsidRDefault="00FE67B3" w:rsidP="007577AB">
      <w:pPr>
        <w:pStyle w:val="afa"/>
        <w:ind w:left="1417" w:firstLine="472"/>
      </w:pPr>
      <w:r w:rsidRPr="00483667">
        <w:rPr>
          <w:rFonts w:hint="eastAsia"/>
        </w:rPr>
        <w:t>進出口交易之付款方式包括各種</w:t>
      </w:r>
      <w:r w:rsidRPr="00483667">
        <w:t>L/C</w:t>
      </w:r>
      <w:r w:rsidRPr="00483667">
        <w:rPr>
          <w:rFonts w:hint="eastAsia"/>
        </w:rPr>
        <w:t>（包含以</w:t>
      </w:r>
      <w:r w:rsidRPr="00483667">
        <w:t>FOB</w:t>
      </w:r>
      <w:r w:rsidRPr="00483667">
        <w:rPr>
          <w:rFonts w:hint="eastAsia"/>
        </w:rPr>
        <w:t>，</w:t>
      </w:r>
      <w:r w:rsidRPr="00483667">
        <w:t>CIF</w:t>
      </w:r>
      <w:r w:rsidRPr="00483667">
        <w:rPr>
          <w:rFonts w:hint="eastAsia"/>
        </w:rPr>
        <w:t>或遠期</w:t>
      </w:r>
      <w:r w:rsidRPr="00483667">
        <w:t>L/C</w:t>
      </w:r>
      <w:r w:rsidRPr="00483667">
        <w:rPr>
          <w:rFonts w:hint="eastAsia"/>
        </w:rPr>
        <w:t>為條款者）、電匯</w:t>
      </w:r>
      <w:r w:rsidRPr="00483667">
        <w:t>T/T</w:t>
      </w:r>
      <w:r w:rsidRPr="00483667">
        <w:rPr>
          <w:rFonts w:hint="eastAsia"/>
        </w:rPr>
        <w:t>及放帳（為期</w:t>
      </w:r>
      <w:r w:rsidRPr="00483667">
        <w:t>30</w:t>
      </w:r>
      <w:r w:rsidRPr="00483667">
        <w:rPr>
          <w:rFonts w:hint="eastAsia"/>
        </w:rPr>
        <w:t>至</w:t>
      </w:r>
      <w:r w:rsidRPr="00483667">
        <w:t>90</w:t>
      </w:r>
      <w:r w:rsidRPr="00483667">
        <w:rPr>
          <w:rFonts w:hint="eastAsia"/>
        </w:rPr>
        <w:t>天，但一般多以</w:t>
      </w:r>
      <w:r w:rsidRPr="00483667">
        <w:t>30</w:t>
      </w:r>
      <w:r w:rsidRPr="00483667">
        <w:rPr>
          <w:rFonts w:hint="eastAsia"/>
        </w:rPr>
        <w:t>天為</w:t>
      </w:r>
      <w:proofErr w:type="gramStart"/>
      <w:r w:rsidRPr="00483667">
        <w:rPr>
          <w:rFonts w:hint="eastAsia"/>
        </w:rPr>
        <w:t>準</w:t>
      </w:r>
      <w:proofErr w:type="gramEnd"/>
      <w:r w:rsidRPr="00483667">
        <w:rPr>
          <w:rFonts w:hint="eastAsia"/>
        </w:rPr>
        <w:t>），在加商同外商交易中常可見到。</w:t>
      </w:r>
      <w:proofErr w:type="gramStart"/>
      <w:r w:rsidRPr="00483667">
        <w:rPr>
          <w:rFonts w:hint="eastAsia"/>
        </w:rPr>
        <w:t>惟</w:t>
      </w:r>
      <w:proofErr w:type="gramEnd"/>
      <w:r w:rsidRPr="00483667">
        <w:rPr>
          <w:rFonts w:hint="eastAsia"/>
        </w:rPr>
        <w:t>一般付款方式最常用者仍為公司支票、銀行本票、匯款或信用卡。其中，電匯多在初期交易或小額貿易中用，而</w:t>
      </w:r>
      <w:r w:rsidRPr="00483667">
        <w:t>L/C</w:t>
      </w:r>
      <w:r w:rsidRPr="00483667">
        <w:rPr>
          <w:rFonts w:hint="eastAsia"/>
        </w:rPr>
        <w:t>多用於貨款大的交易上。至於放帳</w:t>
      </w:r>
      <w:r w:rsidRPr="00483667">
        <w:t>30-90</w:t>
      </w:r>
      <w:r w:rsidRPr="00483667">
        <w:rPr>
          <w:rFonts w:hint="eastAsia"/>
        </w:rPr>
        <w:t>天之交易，我商宜特別謹慎，以避免賣方出貨後拿不到錢的案例發生。因此，除非已確知買方進口商信用可靠，我商宜避免放帳出貨，以避免商務損失及後續處理上的諸多麻煩。相對的，也有買方付了錢而拿不到貨，或貨到品質卻不符合要求的現象，貿易糾紛亦非罕見，我商宜審慎處理。</w:t>
      </w:r>
    </w:p>
    <w:p w14:paraId="04BD8C8F" w14:textId="77777777" w:rsidR="007577AB" w:rsidRPr="00483667" w:rsidRDefault="007577AB" w:rsidP="00F771BF">
      <w:pPr>
        <w:pStyle w:val="a8"/>
      </w:pPr>
    </w:p>
    <w:p w14:paraId="2201B15F" w14:textId="77777777" w:rsidR="00FE67B3" w:rsidRPr="00483667" w:rsidRDefault="00FE67B3" w:rsidP="00F771BF">
      <w:pPr>
        <w:pStyle w:val="a8"/>
      </w:pPr>
      <w:r w:rsidRPr="00483667">
        <w:rPr>
          <w:rFonts w:hint="eastAsia"/>
        </w:rPr>
        <w:lastRenderedPageBreak/>
        <w:t>（二）競爭對手國在當地之行銷策略</w:t>
      </w:r>
    </w:p>
    <w:p w14:paraId="2917CA9B" w14:textId="4114F0C8" w:rsidR="006D077E" w:rsidRPr="00483667" w:rsidRDefault="0076743A" w:rsidP="007577AB">
      <w:pPr>
        <w:pStyle w:val="af1"/>
      </w:pPr>
      <w:r w:rsidRPr="00483667">
        <w:t>根據加拿大統計局資料顯示，</w:t>
      </w:r>
      <w:r w:rsidRPr="00483667">
        <w:t>2025</w:t>
      </w:r>
      <w:r w:rsidRPr="00483667">
        <w:t>年加拿大對外進出口貿易總額約</w:t>
      </w:r>
      <w:r w:rsidRPr="00483667">
        <w:t>1</w:t>
      </w:r>
      <w:r w:rsidRPr="00483667">
        <w:t>兆</w:t>
      </w:r>
      <w:r w:rsidRPr="00483667">
        <w:t>5,669</w:t>
      </w:r>
      <w:r w:rsidRPr="00483667">
        <w:t>億</w:t>
      </w:r>
      <w:r w:rsidRPr="00483667">
        <w:t>6,933</w:t>
      </w:r>
      <w:r w:rsidRPr="00483667">
        <w:t>萬加元，較</w:t>
      </w:r>
      <w:r w:rsidRPr="00483667">
        <w:t>2024</w:t>
      </w:r>
      <w:r w:rsidRPr="00483667">
        <w:t>年度微幅增加</w:t>
      </w:r>
      <w:r w:rsidRPr="00483667">
        <w:t>1.22%</w:t>
      </w:r>
      <w:r w:rsidRPr="00483667">
        <w:t>。其中，進口貿易額</w:t>
      </w:r>
      <w:r w:rsidRPr="00483667">
        <w:t>7,882</w:t>
      </w:r>
      <w:r w:rsidRPr="00483667">
        <w:t>億</w:t>
      </w:r>
      <w:r w:rsidRPr="00483667">
        <w:t>911</w:t>
      </w:r>
      <w:r w:rsidRPr="00483667">
        <w:t>萬加元，成長</w:t>
      </w:r>
      <w:r w:rsidRPr="00483667">
        <w:t>2.73%</w:t>
      </w:r>
      <w:r w:rsidRPr="00483667">
        <w:t>；出口貿易額</w:t>
      </w:r>
      <w:r w:rsidRPr="00483667">
        <w:t>7,787</w:t>
      </w:r>
      <w:r w:rsidRPr="00483667">
        <w:t>億</w:t>
      </w:r>
      <w:r w:rsidRPr="00483667">
        <w:t>6,021</w:t>
      </w:r>
      <w:r w:rsidRPr="00483667">
        <w:t>萬加元，微幅下降</w:t>
      </w:r>
      <w:r w:rsidRPr="00483667">
        <w:t>0.27%</w:t>
      </w:r>
      <w:r w:rsidRPr="00483667">
        <w:t>。</w:t>
      </w:r>
      <w:r w:rsidRPr="00483667">
        <w:t>2025</w:t>
      </w:r>
      <w:r w:rsidRPr="00483667">
        <w:t>年加拿大貿易逆差為</w:t>
      </w:r>
      <w:r w:rsidRPr="00483667">
        <w:t>94</w:t>
      </w:r>
      <w:r w:rsidRPr="00483667">
        <w:t>億</w:t>
      </w:r>
      <w:r w:rsidRPr="00483667">
        <w:t>4,889</w:t>
      </w:r>
      <w:r w:rsidRPr="00483667">
        <w:t>萬加元。臺灣是加拿大在全球第</w:t>
      </w:r>
      <w:r w:rsidRPr="00483667">
        <w:t>15</w:t>
      </w:r>
      <w:r w:rsidRPr="00483667">
        <w:t>大貿易夥伴</w:t>
      </w:r>
      <w:r w:rsidR="006D077E" w:rsidRPr="00483667">
        <w:rPr>
          <w:rFonts w:hint="eastAsia"/>
        </w:rPr>
        <w:t>。</w:t>
      </w:r>
    </w:p>
    <w:p w14:paraId="35FE4C20" w14:textId="77777777" w:rsidR="00FE67B3" w:rsidRPr="00483667" w:rsidRDefault="00FE67B3" w:rsidP="008E3E84">
      <w:pPr>
        <w:pStyle w:val="af4"/>
      </w:pPr>
      <w:r w:rsidRPr="00483667">
        <w:rPr>
          <w:rFonts w:hint="eastAsia"/>
        </w:rPr>
        <w:t>１、加拿大主要進口貿易夥伴及進口項目</w:t>
      </w:r>
    </w:p>
    <w:p w14:paraId="77BB2D75" w14:textId="1807ADB3" w:rsidR="00FE67B3" w:rsidRPr="00483667" w:rsidRDefault="0076743A" w:rsidP="009471EF">
      <w:pPr>
        <w:pStyle w:val="afa"/>
        <w:ind w:left="1417" w:firstLine="472"/>
      </w:pPr>
      <w:r w:rsidRPr="00483667">
        <w:t>2025</w:t>
      </w:r>
      <w:r w:rsidRPr="00483667">
        <w:t>年加國進口總額</w:t>
      </w:r>
      <w:r w:rsidRPr="00483667">
        <w:t>7,882</w:t>
      </w:r>
      <w:r w:rsidRPr="00483667">
        <w:t>億</w:t>
      </w:r>
      <w:r w:rsidRPr="00483667">
        <w:t>911</w:t>
      </w:r>
      <w:r w:rsidRPr="00483667">
        <w:t>萬加元，較</w:t>
      </w:r>
      <w:r w:rsidRPr="00483667">
        <w:t>2024</w:t>
      </w:r>
      <w:r w:rsidRPr="00483667">
        <w:t>年度成長</w:t>
      </w:r>
      <w:r w:rsidRPr="00483667">
        <w:t>2.73%</w:t>
      </w:r>
      <w:r w:rsidRPr="00483667">
        <w:t>，前十大進口來源國及市占率依序為美國（</w:t>
      </w:r>
      <w:r w:rsidRPr="00483667">
        <w:t>45.89%</w:t>
      </w:r>
      <w:r w:rsidRPr="00483667">
        <w:t>）、中國大陸（</w:t>
      </w:r>
      <w:r w:rsidRPr="00483667">
        <w:t>11.50%</w:t>
      </w:r>
      <w:r w:rsidRPr="00483667">
        <w:t>）、墨西哥（</w:t>
      </w:r>
      <w:r w:rsidRPr="00483667">
        <w:t>6.77%</w:t>
      </w:r>
      <w:r w:rsidRPr="00483667">
        <w:t>）、德國（</w:t>
      </w:r>
      <w:r w:rsidRPr="00483667">
        <w:t>3.18%</w:t>
      </w:r>
      <w:r w:rsidRPr="00483667">
        <w:t>）、日本（</w:t>
      </w:r>
      <w:r w:rsidRPr="00483667">
        <w:t>2.67%</w:t>
      </w:r>
      <w:r w:rsidRPr="00483667">
        <w:t>）、越南（</w:t>
      </w:r>
      <w:r w:rsidRPr="00483667">
        <w:t>2.44%</w:t>
      </w:r>
      <w:r w:rsidRPr="00483667">
        <w:t>）、南韓（</w:t>
      </w:r>
      <w:r w:rsidRPr="00483667">
        <w:t>2.19%</w:t>
      </w:r>
      <w:r w:rsidRPr="00483667">
        <w:t>）、義大利（</w:t>
      </w:r>
      <w:r w:rsidRPr="00483667">
        <w:t>1.73%</w:t>
      </w:r>
      <w:r w:rsidRPr="00483667">
        <w:t>）、巴西（</w:t>
      </w:r>
      <w:r w:rsidRPr="00483667">
        <w:t>1.47%</w:t>
      </w:r>
      <w:r w:rsidRPr="00483667">
        <w:t>）及瑞士（</w:t>
      </w:r>
      <w:r w:rsidRPr="00483667">
        <w:t>1.31%</w:t>
      </w:r>
      <w:r w:rsidRPr="00483667">
        <w:t>）。</w:t>
      </w:r>
      <w:r w:rsidRPr="00483667">
        <w:t>2025</w:t>
      </w:r>
      <w:r w:rsidRPr="00483667">
        <w:t>年加拿大自臺灣進口總額約</w:t>
      </w:r>
      <w:r w:rsidRPr="00483667">
        <w:t>79</w:t>
      </w:r>
      <w:r w:rsidRPr="00483667">
        <w:t>億</w:t>
      </w:r>
      <w:r w:rsidRPr="00483667">
        <w:t>6,717</w:t>
      </w:r>
      <w:r w:rsidRPr="00483667">
        <w:t>萬加元，較</w:t>
      </w:r>
      <w:r w:rsidRPr="00483667">
        <w:t>2024</w:t>
      </w:r>
      <w:r w:rsidRPr="00483667">
        <w:t>年度大幅成長</w:t>
      </w:r>
      <w:r w:rsidRPr="00483667">
        <w:t>9.92%</w:t>
      </w:r>
      <w:r w:rsidRPr="00483667">
        <w:t>，市占率</w:t>
      </w:r>
      <w:r w:rsidRPr="00483667">
        <w:t>1.01%</w:t>
      </w:r>
      <w:r w:rsidRPr="00483667">
        <w:t>，臺灣為加國第</w:t>
      </w:r>
      <w:r w:rsidRPr="00483667">
        <w:t>14</w:t>
      </w:r>
      <w:r w:rsidRPr="00483667">
        <w:t>大進口貿易夥伴。</w:t>
      </w:r>
      <w:r w:rsidRPr="00483667">
        <w:t>2025</w:t>
      </w:r>
      <w:r w:rsidRPr="00483667">
        <w:t>年度加國主要進口項目為小型汽車（</w:t>
      </w:r>
      <w:r w:rsidRPr="00483667">
        <w:t>HS8703</w:t>
      </w:r>
      <w:r w:rsidRPr="00483667">
        <w:t>）、卡車（</w:t>
      </w:r>
      <w:r w:rsidRPr="00483667">
        <w:t>HS8704</w:t>
      </w:r>
      <w:r w:rsidRPr="00483667">
        <w:t>）、車輛零件（</w:t>
      </w:r>
      <w:r w:rsidRPr="00483667">
        <w:t>HS8708</w:t>
      </w:r>
      <w:r w:rsidRPr="00483667">
        <w:t>）、黃金（</w:t>
      </w:r>
      <w:r w:rsidRPr="00483667">
        <w:t>HS7108</w:t>
      </w:r>
      <w:r w:rsidRPr="00483667">
        <w:t>）、礦油（</w:t>
      </w:r>
      <w:r w:rsidRPr="00483667">
        <w:t>HS2710</w:t>
      </w:r>
      <w:r w:rsidRPr="00483667">
        <w:t>）、原油（</w:t>
      </w:r>
      <w:r w:rsidRPr="00483667">
        <w:t>HS2709</w:t>
      </w:r>
      <w:r w:rsidRPr="00483667">
        <w:t>）、行動電話（</w:t>
      </w:r>
      <w:r w:rsidRPr="00483667">
        <w:t>HS8517</w:t>
      </w:r>
      <w:r w:rsidRPr="00483667">
        <w:t>）、電腦及其零件（</w:t>
      </w:r>
      <w:r w:rsidRPr="00483667">
        <w:t>HS8471</w:t>
      </w:r>
      <w:r w:rsidRPr="00483667">
        <w:t>）、醫藥製劑（</w:t>
      </w:r>
      <w:r w:rsidRPr="00483667">
        <w:t>HS3004</w:t>
      </w:r>
      <w:r w:rsidRPr="00483667">
        <w:t>）及渦輪引擎（</w:t>
      </w:r>
      <w:r w:rsidRPr="00483667">
        <w:t>HS8411</w:t>
      </w:r>
      <w:r w:rsidRPr="00483667">
        <w:t>）</w:t>
      </w:r>
      <w:r w:rsidR="00CD624A" w:rsidRPr="00483667">
        <w:rPr>
          <w:rFonts w:hint="eastAsia"/>
        </w:rPr>
        <w:t>。</w:t>
      </w:r>
    </w:p>
    <w:p w14:paraId="62CBC66E" w14:textId="77777777" w:rsidR="00FE67B3" w:rsidRPr="00483667" w:rsidRDefault="00FE67B3" w:rsidP="007577AB">
      <w:pPr>
        <w:pStyle w:val="af4"/>
      </w:pPr>
      <w:r w:rsidRPr="00483667">
        <w:rPr>
          <w:rFonts w:hint="eastAsia"/>
        </w:rPr>
        <w:t>２、加國主要出口貿易夥伴及出口項目</w:t>
      </w:r>
    </w:p>
    <w:p w14:paraId="3E885D93" w14:textId="7503E8C0" w:rsidR="00FE67B3" w:rsidRPr="00483667" w:rsidRDefault="0076743A" w:rsidP="009471EF">
      <w:pPr>
        <w:pStyle w:val="afa"/>
        <w:ind w:left="1417" w:firstLine="472"/>
      </w:pPr>
      <w:r w:rsidRPr="00483667">
        <w:rPr>
          <w:rFonts w:hint="eastAsia"/>
          <w:noProof/>
        </w:rPr>
        <w:t>2025</w:t>
      </w:r>
      <w:r w:rsidRPr="00483667">
        <w:rPr>
          <w:rFonts w:hint="eastAsia"/>
          <w:noProof/>
        </w:rPr>
        <w:t>年加國出口總額為</w:t>
      </w:r>
      <w:r w:rsidRPr="00483667">
        <w:rPr>
          <w:rFonts w:cs="Arial" w:hint="eastAsia"/>
          <w:noProof/>
        </w:rPr>
        <w:t>7,787</w:t>
      </w:r>
      <w:r w:rsidRPr="00483667">
        <w:rPr>
          <w:rFonts w:hint="eastAsia"/>
          <w:noProof/>
        </w:rPr>
        <w:t>億</w:t>
      </w:r>
      <w:r w:rsidRPr="00483667">
        <w:rPr>
          <w:rFonts w:hint="eastAsia"/>
          <w:noProof/>
        </w:rPr>
        <w:t>6</w:t>
      </w:r>
      <w:r w:rsidRPr="00483667">
        <w:rPr>
          <w:rFonts w:cs="Arial" w:hint="eastAsia"/>
          <w:noProof/>
        </w:rPr>
        <w:t>,021</w:t>
      </w:r>
      <w:r w:rsidRPr="00483667">
        <w:rPr>
          <w:rFonts w:hint="eastAsia"/>
          <w:noProof/>
        </w:rPr>
        <w:t>萬加元，較</w:t>
      </w:r>
      <w:r w:rsidRPr="00483667">
        <w:rPr>
          <w:rFonts w:hint="eastAsia"/>
          <w:noProof/>
        </w:rPr>
        <w:t>2024</w:t>
      </w:r>
      <w:r w:rsidRPr="00483667">
        <w:rPr>
          <w:rFonts w:hint="eastAsia"/>
          <w:noProof/>
        </w:rPr>
        <w:t>年度微幅下降</w:t>
      </w:r>
      <w:r w:rsidRPr="00483667">
        <w:rPr>
          <w:rFonts w:cs="Arial" w:hint="eastAsia"/>
          <w:noProof/>
        </w:rPr>
        <w:t>0.27%</w:t>
      </w:r>
      <w:r w:rsidRPr="00483667">
        <w:rPr>
          <w:rFonts w:hint="eastAsia"/>
          <w:noProof/>
        </w:rPr>
        <w:t>，前十大出口市場及市占率依序為美國（</w:t>
      </w:r>
      <w:r w:rsidRPr="00483667">
        <w:rPr>
          <w:rFonts w:hint="eastAsia"/>
          <w:noProof/>
        </w:rPr>
        <w:t>72.56%</w:t>
      </w:r>
      <w:r w:rsidRPr="00483667">
        <w:rPr>
          <w:rFonts w:hint="eastAsia"/>
          <w:noProof/>
        </w:rPr>
        <w:t>）、英國（</w:t>
      </w:r>
      <w:r w:rsidRPr="00483667">
        <w:rPr>
          <w:rFonts w:hint="eastAsia"/>
          <w:noProof/>
        </w:rPr>
        <w:t>5.99%</w:t>
      </w:r>
      <w:r w:rsidRPr="00483667">
        <w:rPr>
          <w:rFonts w:hint="eastAsia"/>
          <w:noProof/>
        </w:rPr>
        <w:t>）、中國大陸（</w:t>
      </w:r>
      <w:r w:rsidRPr="00483667">
        <w:rPr>
          <w:rFonts w:hint="eastAsia"/>
          <w:noProof/>
        </w:rPr>
        <w:t>4.38%</w:t>
      </w:r>
      <w:r w:rsidRPr="00483667">
        <w:rPr>
          <w:rFonts w:hint="eastAsia"/>
          <w:noProof/>
        </w:rPr>
        <w:t>）、日本（</w:t>
      </w:r>
      <w:r w:rsidRPr="00483667">
        <w:rPr>
          <w:rFonts w:hint="eastAsia"/>
          <w:noProof/>
        </w:rPr>
        <w:t>1.87%</w:t>
      </w:r>
      <w:r w:rsidRPr="00483667">
        <w:rPr>
          <w:rFonts w:hint="eastAsia"/>
          <w:noProof/>
        </w:rPr>
        <w:t>）、荷蘭（</w:t>
      </w:r>
      <w:r w:rsidRPr="00483667">
        <w:rPr>
          <w:rFonts w:hint="eastAsia"/>
          <w:noProof/>
        </w:rPr>
        <w:t>1.22%</w:t>
      </w:r>
      <w:r w:rsidRPr="00483667">
        <w:rPr>
          <w:rFonts w:hint="eastAsia"/>
          <w:noProof/>
        </w:rPr>
        <w:t>）、德國（</w:t>
      </w:r>
      <w:r w:rsidRPr="00483667">
        <w:rPr>
          <w:rFonts w:hint="eastAsia"/>
          <w:noProof/>
        </w:rPr>
        <w:t>1.17%</w:t>
      </w:r>
      <w:r w:rsidRPr="00483667">
        <w:rPr>
          <w:rFonts w:hint="eastAsia"/>
          <w:noProof/>
        </w:rPr>
        <w:t>）、墨西哥（</w:t>
      </w:r>
      <w:r w:rsidRPr="00483667">
        <w:rPr>
          <w:rFonts w:hint="eastAsia"/>
          <w:noProof/>
        </w:rPr>
        <w:t>1.14%</w:t>
      </w:r>
      <w:r w:rsidRPr="00483667">
        <w:rPr>
          <w:rFonts w:hint="eastAsia"/>
          <w:noProof/>
        </w:rPr>
        <w:t>）、南韓（</w:t>
      </w:r>
      <w:r w:rsidRPr="00483667">
        <w:rPr>
          <w:rFonts w:hint="eastAsia"/>
          <w:noProof/>
        </w:rPr>
        <w:t>0.91%</w:t>
      </w:r>
      <w:r w:rsidRPr="00483667">
        <w:rPr>
          <w:rFonts w:hint="eastAsia"/>
          <w:noProof/>
        </w:rPr>
        <w:t>）、法國（</w:t>
      </w:r>
      <w:r w:rsidRPr="00483667">
        <w:rPr>
          <w:rFonts w:hint="eastAsia"/>
          <w:noProof/>
        </w:rPr>
        <w:t>0.64%</w:t>
      </w:r>
      <w:r w:rsidRPr="00483667">
        <w:rPr>
          <w:rFonts w:hint="eastAsia"/>
          <w:noProof/>
        </w:rPr>
        <w:t>）及義大利（</w:t>
      </w:r>
      <w:r w:rsidRPr="00483667">
        <w:rPr>
          <w:rFonts w:hint="eastAsia"/>
          <w:noProof/>
        </w:rPr>
        <w:t>0.50%</w:t>
      </w:r>
      <w:r w:rsidRPr="00483667">
        <w:rPr>
          <w:rFonts w:hint="eastAsia"/>
          <w:noProof/>
        </w:rPr>
        <w:t>）。</w:t>
      </w:r>
      <w:r w:rsidRPr="00483667">
        <w:rPr>
          <w:rFonts w:hint="eastAsia"/>
          <w:noProof/>
        </w:rPr>
        <w:t>2025</w:t>
      </w:r>
      <w:r w:rsidRPr="00483667">
        <w:rPr>
          <w:rFonts w:hint="eastAsia"/>
          <w:noProof/>
        </w:rPr>
        <w:t>年加拿大出口至臺灣之總額約</w:t>
      </w:r>
      <w:r w:rsidRPr="00483667">
        <w:rPr>
          <w:rFonts w:hint="eastAsia"/>
          <w:noProof/>
        </w:rPr>
        <w:t>19</w:t>
      </w:r>
      <w:r w:rsidRPr="00483667">
        <w:rPr>
          <w:rFonts w:hint="eastAsia"/>
          <w:noProof/>
        </w:rPr>
        <w:t>億</w:t>
      </w:r>
      <w:r w:rsidRPr="00483667">
        <w:rPr>
          <w:rFonts w:hint="eastAsia"/>
          <w:noProof/>
        </w:rPr>
        <w:t>8,724</w:t>
      </w:r>
      <w:r w:rsidRPr="00483667">
        <w:rPr>
          <w:rFonts w:hint="eastAsia"/>
          <w:noProof/>
        </w:rPr>
        <w:t>萬加元，較</w:t>
      </w:r>
      <w:r w:rsidRPr="00483667">
        <w:rPr>
          <w:rFonts w:hint="eastAsia"/>
          <w:noProof/>
        </w:rPr>
        <w:t>2024</w:t>
      </w:r>
      <w:r w:rsidRPr="00483667">
        <w:rPr>
          <w:rFonts w:hint="eastAsia"/>
          <w:noProof/>
        </w:rPr>
        <w:t>年度減少</w:t>
      </w:r>
      <w:r w:rsidRPr="00483667">
        <w:rPr>
          <w:rFonts w:hint="eastAsia"/>
          <w:noProof/>
        </w:rPr>
        <w:t>2.35%</w:t>
      </w:r>
      <w:r w:rsidRPr="00483667">
        <w:rPr>
          <w:rFonts w:hint="eastAsia"/>
          <w:noProof/>
        </w:rPr>
        <w:t>，市占率</w:t>
      </w:r>
      <w:r w:rsidRPr="00483667">
        <w:rPr>
          <w:rFonts w:hint="eastAsia"/>
          <w:noProof/>
        </w:rPr>
        <w:t>0.26%</w:t>
      </w:r>
      <w:r w:rsidRPr="00483667">
        <w:rPr>
          <w:rFonts w:hint="eastAsia"/>
          <w:noProof/>
        </w:rPr>
        <w:t>，臺灣為加國第</w:t>
      </w:r>
      <w:r w:rsidRPr="00483667">
        <w:rPr>
          <w:rFonts w:hint="eastAsia"/>
          <w:noProof/>
        </w:rPr>
        <w:t>22</w:t>
      </w:r>
      <w:r w:rsidRPr="00483667">
        <w:rPr>
          <w:rFonts w:hint="eastAsia"/>
          <w:noProof/>
        </w:rPr>
        <w:t>大出口貿易夥伴。</w:t>
      </w:r>
      <w:r w:rsidRPr="00483667">
        <w:rPr>
          <w:rFonts w:hint="eastAsia"/>
          <w:noProof/>
        </w:rPr>
        <w:t>2025</w:t>
      </w:r>
      <w:r w:rsidRPr="00483667">
        <w:rPr>
          <w:rFonts w:hint="eastAsia"/>
          <w:noProof/>
        </w:rPr>
        <w:t>年度加拿大主要出口項目為原油（</w:t>
      </w:r>
      <w:r w:rsidRPr="00483667">
        <w:rPr>
          <w:rFonts w:hint="eastAsia"/>
          <w:noProof/>
        </w:rPr>
        <w:t>HS2709</w:t>
      </w:r>
      <w:r w:rsidRPr="00483667">
        <w:rPr>
          <w:rFonts w:hint="eastAsia"/>
          <w:noProof/>
        </w:rPr>
        <w:t>）、黃金</w:t>
      </w:r>
      <w:r w:rsidRPr="00483667">
        <w:rPr>
          <w:rFonts w:hint="eastAsia"/>
          <w:noProof/>
        </w:rPr>
        <w:lastRenderedPageBreak/>
        <w:t>（</w:t>
      </w:r>
      <w:r w:rsidRPr="00483667">
        <w:rPr>
          <w:rFonts w:hint="eastAsia"/>
          <w:noProof/>
        </w:rPr>
        <w:t>HS7108</w:t>
      </w:r>
      <w:r w:rsidRPr="00483667">
        <w:rPr>
          <w:rFonts w:hint="eastAsia"/>
          <w:noProof/>
        </w:rPr>
        <w:t>）、小型汽車（</w:t>
      </w:r>
      <w:r w:rsidRPr="00483667">
        <w:rPr>
          <w:rFonts w:hint="eastAsia"/>
          <w:noProof/>
        </w:rPr>
        <w:t>HS8703</w:t>
      </w:r>
      <w:r w:rsidRPr="00483667">
        <w:rPr>
          <w:rFonts w:hint="eastAsia"/>
          <w:noProof/>
        </w:rPr>
        <w:t>）、礦油（</w:t>
      </w:r>
      <w:r w:rsidRPr="00483667">
        <w:rPr>
          <w:rFonts w:hint="eastAsia"/>
          <w:noProof/>
        </w:rPr>
        <w:t>HS2710</w:t>
      </w:r>
      <w:r w:rsidRPr="00483667">
        <w:rPr>
          <w:rFonts w:hint="eastAsia"/>
          <w:noProof/>
        </w:rPr>
        <w:t>）、天然氣（</w:t>
      </w:r>
      <w:r w:rsidRPr="00483667">
        <w:rPr>
          <w:rFonts w:hint="eastAsia"/>
          <w:noProof/>
        </w:rPr>
        <w:t>HS2711</w:t>
      </w:r>
      <w:r w:rsidRPr="00483667">
        <w:rPr>
          <w:rFonts w:hint="eastAsia"/>
          <w:noProof/>
        </w:rPr>
        <w:t>）、車輛零件（</w:t>
      </w:r>
      <w:r w:rsidRPr="00483667">
        <w:rPr>
          <w:rFonts w:hint="eastAsia"/>
          <w:noProof/>
        </w:rPr>
        <w:t>HS8708</w:t>
      </w:r>
      <w:r w:rsidRPr="00483667">
        <w:rPr>
          <w:rFonts w:hint="eastAsia"/>
          <w:noProof/>
        </w:rPr>
        <w:t>）、渦輪引擎（</w:t>
      </w:r>
      <w:r w:rsidRPr="00483667">
        <w:rPr>
          <w:rFonts w:hint="eastAsia"/>
          <w:noProof/>
        </w:rPr>
        <w:t>HS8411</w:t>
      </w:r>
      <w:r w:rsidRPr="00483667">
        <w:rPr>
          <w:rFonts w:hint="eastAsia"/>
          <w:noProof/>
        </w:rPr>
        <w:t>）、飛機及直升機類（</w:t>
      </w:r>
      <w:r w:rsidRPr="00483667">
        <w:rPr>
          <w:rFonts w:hint="eastAsia"/>
          <w:noProof/>
        </w:rPr>
        <w:t>HS8802</w:t>
      </w:r>
      <w:r w:rsidRPr="00483667">
        <w:rPr>
          <w:rFonts w:hint="eastAsia"/>
          <w:noProof/>
        </w:rPr>
        <w:t>）、小麥和雜麥（</w:t>
      </w:r>
      <w:r w:rsidRPr="00483667">
        <w:rPr>
          <w:rFonts w:hint="eastAsia"/>
          <w:noProof/>
        </w:rPr>
        <w:t>HS1001</w:t>
      </w:r>
      <w:r w:rsidRPr="00483667">
        <w:rPr>
          <w:rFonts w:hint="eastAsia"/>
          <w:noProof/>
        </w:rPr>
        <w:t>）及醫藥製劑（</w:t>
      </w:r>
      <w:r w:rsidRPr="00483667">
        <w:rPr>
          <w:rFonts w:hint="eastAsia"/>
          <w:noProof/>
        </w:rPr>
        <w:t>HS3004</w:t>
      </w:r>
      <w:r w:rsidRPr="00483667">
        <w:rPr>
          <w:rFonts w:hint="eastAsia"/>
          <w:noProof/>
        </w:rPr>
        <w:t>）</w:t>
      </w:r>
      <w:r w:rsidR="00CD624A" w:rsidRPr="00483667">
        <w:rPr>
          <w:rFonts w:hint="eastAsia"/>
        </w:rPr>
        <w:t>。</w:t>
      </w:r>
    </w:p>
    <w:p w14:paraId="107AB4A9" w14:textId="77777777" w:rsidR="00FE67B3" w:rsidRPr="00483667" w:rsidRDefault="00FE67B3" w:rsidP="007577AB">
      <w:pPr>
        <w:pStyle w:val="af4"/>
      </w:pPr>
      <w:r w:rsidRPr="00483667">
        <w:rPr>
          <w:rFonts w:hint="eastAsia"/>
        </w:rPr>
        <w:t>３、有關各競爭對手國在加拿大之行銷策略，一般與各地區產業、企業型態及外銷產品結構有關，茲簡介如次：</w:t>
      </w:r>
    </w:p>
    <w:p w14:paraId="6A29F1E5" w14:textId="77777777" w:rsidR="0076743A" w:rsidRPr="00483667" w:rsidRDefault="00FE67B3" w:rsidP="00F771BF">
      <w:pPr>
        <w:pStyle w:val="12"/>
        <w:rPr>
          <w:rFonts w:cs="新細明體"/>
        </w:rPr>
      </w:pPr>
      <w:r w:rsidRPr="00483667">
        <w:rPr>
          <w:rFonts w:cs="新細明體" w:hint="eastAsia"/>
        </w:rPr>
        <w:t>（</w:t>
      </w:r>
      <w:r w:rsidRPr="00483667">
        <w:t>1</w:t>
      </w:r>
      <w:r w:rsidRPr="00483667">
        <w:rPr>
          <w:rFonts w:cs="新細明體" w:hint="eastAsia"/>
        </w:rPr>
        <w:t>）美國：</w:t>
      </w:r>
    </w:p>
    <w:p w14:paraId="4E716C38" w14:textId="461336CB" w:rsidR="00FE67B3" w:rsidRPr="00483667" w:rsidRDefault="0076743A" w:rsidP="009471EF">
      <w:pPr>
        <w:pStyle w:val="14"/>
        <w:ind w:left="1772" w:firstLine="591"/>
        <w:rPr>
          <w:rFonts w:cs="新細明體"/>
        </w:rPr>
      </w:pPr>
      <w:r w:rsidRPr="00483667">
        <w:rPr>
          <w:rFonts w:cs="新細明體"/>
        </w:rPr>
        <w:t>加拿大因緊鄰美國這個主要市場，使加國業者因地利之便</w:t>
      </w:r>
      <w:proofErr w:type="gramStart"/>
      <w:r w:rsidRPr="00483667">
        <w:rPr>
          <w:rFonts w:cs="新細明體"/>
        </w:rPr>
        <w:t>而深蒙其</w:t>
      </w:r>
      <w:proofErr w:type="gramEnd"/>
      <w:r w:rsidRPr="00483667">
        <w:rPr>
          <w:rFonts w:cs="新細明體"/>
        </w:rPr>
        <w:t>利，另因北美自由貿易協定（</w:t>
      </w:r>
      <w:r w:rsidRPr="00483667">
        <w:rPr>
          <w:rFonts w:cs="新細明體"/>
        </w:rPr>
        <w:t>NAFTA</w:t>
      </w:r>
      <w:r w:rsidRPr="00483667">
        <w:rPr>
          <w:rFonts w:cs="新細明體"/>
        </w:rPr>
        <w:t>）及後續之加美墨協定（</w:t>
      </w:r>
      <w:r w:rsidRPr="00483667">
        <w:rPr>
          <w:rFonts w:cs="新細明體"/>
        </w:rPr>
        <w:t>CUSMA</w:t>
      </w:r>
      <w:r w:rsidRPr="00483667">
        <w:rPr>
          <w:rFonts w:cs="新細明體"/>
        </w:rPr>
        <w:t>），加、美兩國貨品享有跨境交易免關稅及貨物可自由流通之便利性，此提供加拿大各產業發展及銷售最佳的契機與保障，因此多年來美國一直為加國第</w:t>
      </w:r>
      <w:r w:rsidRPr="00483667">
        <w:rPr>
          <w:rFonts w:cs="新細明體"/>
        </w:rPr>
        <w:t>1</w:t>
      </w:r>
      <w:r w:rsidRPr="00483667">
        <w:rPr>
          <w:rFonts w:cs="新細明體"/>
        </w:rPr>
        <w:t>大進出口貿易夥伴。加拿大是美國最大的鋼鐵和鋁供應國，其中約九成的鋼鐵和鋁出口至美國。根據加拿大統計局資料顯示，</w:t>
      </w:r>
      <w:r w:rsidRPr="00483667">
        <w:rPr>
          <w:rFonts w:cs="新細明體"/>
        </w:rPr>
        <w:t>2025</w:t>
      </w:r>
      <w:r w:rsidRPr="00483667">
        <w:rPr>
          <w:rFonts w:cs="新細明體"/>
        </w:rPr>
        <w:t>年加拿大自美國進口之總額達</w:t>
      </w:r>
      <w:r w:rsidRPr="00483667">
        <w:rPr>
          <w:rFonts w:cs="新細明體"/>
        </w:rPr>
        <w:t>3,617</w:t>
      </w:r>
      <w:r w:rsidRPr="00483667">
        <w:rPr>
          <w:rFonts w:cs="新細明體"/>
        </w:rPr>
        <w:t>億</w:t>
      </w:r>
      <w:r w:rsidRPr="00483667">
        <w:rPr>
          <w:rFonts w:cs="新細明體"/>
        </w:rPr>
        <w:t>3,849</w:t>
      </w:r>
      <w:r w:rsidRPr="00483667">
        <w:rPr>
          <w:rFonts w:cs="新細明體"/>
        </w:rPr>
        <w:t>萬加元（市占率</w:t>
      </w:r>
      <w:r w:rsidRPr="00483667">
        <w:rPr>
          <w:rFonts w:cs="新細明體"/>
        </w:rPr>
        <w:t>45.89%</w:t>
      </w:r>
      <w:r w:rsidRPr="00483667">
        <w:rPr>
          <w:rFonts w:cs="新細明體"/>
        </w:rPr>
        <w:t>），較</w:t>
      </w:r>
      <w:r w:rsidRPr="00483667">
        <w:rPr>
          <w:rFonts w:cs="新細明體"/>
        </w:rPr>
        <w:t>2024</w:t>
      </w:r>
      <w:r w:rsidRPr="00483667">
        <w:rPr>
          <w:rFonts w:cs="新細明體"/>
        </w:rPr>
        <w:t>年度減少</w:t>
      </w:r>
      <w:r w:rsidRPr="00483667">
        <w:rPr>
          <w:rFonts w:cs="新細明體"/>
        </w:rPr>
        <w:t>4.18%</w:t>
      </w:r>
      <w:r w:rsidRPr="00483667">
        <w:rPr>
          <w:rFonts w:cs="新細明體"/>
        </w:rPr>
        <w:t>；</w:t>
      </w:r>
      <w:r w:rsidRPr="00483667">
        <w:rPr>
          <w:rFonts w:cs="新細明體"/>
        </w:rPr>
        <w:t>2025</w:t>
      </w:r>
      <w:r w:rsidRPr="00483667">
        <w:rPr>
          <w:rFonts w:cs="新細明體"/>
        </w:rPr>
        <w:t>年加拿大出口至美國之總額約</w:t>
      </w:r>
      <w:r w:rsidRPr="00483667">
        <w:rPr>
          <w:rFonts w:cs="新細明體"/>
        </w:rPr>
        <w:t>5,650</w:t>
      </w:r>
      <w:r w:rsidRPr="00483667">
        <w:rPr>
          <w:rFonts w:cs="新細明體"/>
        </w:rPr>
        <w:t>億</w:t>
      </w:r>
      <w:r w:rsidRPr="00483667">
        <w:rPr>
          <w:rFonts w:cs="新細明體"/>
        </w:rPr>
        <w:t>4,623</w:t>
      </w:r>
      <w:r w:rsidRPr="00483667">
        <w:rPr>
          <w:rFonts w:cs="新細明體"/>
        </w:rPr>
        <w:t>萬加元（市占率</w:t>
      </w:r>
      <w:r w:rsidRPr="00483667">
        <w:rPr>
          <w:rFonts w:cs="新細明體"/>
        </w:rPr>
        <w:t>72.56%</w:t>
      </w:r>
      <w:r w:rsidRPr="00483667">
        <w:rPr>
          <w:rFonts w:cs="新細明體"/>
        </w:rPr>
        <w:t>），較</w:t>
      </w:r>
      <w:r w:rsidRPr="00483667">
        <w:rPr>
          <w:rFonts w:cs="新細明體"/>
        </w:rPr>
        <w:t>2024</w:t>
      </w:r>
      <w:r w:rsidRPr="00483667">
        <w:rPr>
          <w:rFonts w:cs="新細明體"/>
        </w:rPr>
        <w:t>年度減少</w:t>
      </w:r>
      <w:r w:rsidRPr="00483667">
        <w:rPr>
          <w:rFonts w:cs="新細明體"/>
        </w:rPr>
        <w:t>5.18%</w:t>
      </w:r>
      <w:r w:rsidRPr="00483667">
        <w:rPr>
          <w:rFonts w:cs="新細明體"/>
        </w:rPr>
        <w:t>；美國為加拿大第</w:t>
      </w:r>
      <w:r w:rsidRPr="00483667">
        <w:rPr>
          <w:rFonts w:cs="新細明體"/>
        </w:rPr>
        <w:t>1</w:t>
      </w:r>
      <w:r w:rsidRPr="00483667">
        <w:rPr>
          <w:rFonts w:cs="新細明體"/>
        </w:rPr>
        <w:t>大進出口貿易夥伴。</w:t>
      </w:r>
    </w:p>
    <w:p w14:paraId="54CCDE1B" w14:textId="17D7A0CE" w:rsidR="0076743A" w:rsidRPr="00483667" w:rsidRDefault="0076743A" w:rsidP="009471EF">
      <w:pPr>
        <w:pStyle w:val="14"/>
        <w:ind w:left="1772" w:firstLine="591"/>
      </w:pPr>
      <w:r w:rsidRPr="00483667">
        <w:rPr>
          <w:rFonts w:hint="eastAsia"/>
        </w:rPr>
        <w:t>美國總統川普（</w:t>
      </w:r>
      <w:r w:rsidRPr="00483667">
        <w:rPr>
          <w:rFonts w:hint="eastAsia"/>
        </w:rPr>
        <w:t>Donald Trump</w:t>
      </w:r>
      <w:r w:rsidRPr="00483667">
        <w:rPr>
          <w:rFonts w:hint="eastAsia"/>
        </w:rPr>
        <w:t>）於</w:t>
      </w:r>
      <w:r w:rsidRPr="00483667">
        <w:rPr>
          <w:rFonts w:hint="eastAsia"/>
        </w:rPr>
        <w:t>2025</w:t>
      </w:r>
      <w:r w:rsidRPr="00483667">
        <w:rPr>
          <w:rFonts w:hint="eastAsia"/>
        </w:rPr>
        <w:t>年</w:t>
      </w:r>
      <w:r w:rsidRPr="00483667">
        <w:rPr>
          <w:rFonts w:hint="eastAsia"/>
        </w:rPr>
        <w:t>1</w:t>
      </w:r>
      <w:r w:rsidRPr="00483667">
        <w:rPr>
          <w:rFonts w:hint="eastAsia"/>
        </w:rPr>
        <w:t>月</w:t>
      </w:r>
      <w:r w:rsidRPr="00483667">
        <w:rPr>
          <w:rFonts w:hint="eastAsia"/>
        </w:rPr>
        <w:t>20</w:t>
      </w:r>
      <w:r w:rsidRPr="00483667">
        <w:rPr>
          <w:rFonts w:hint="eastAsia"/>
        </w:rPr>
        <w:t>日上任後，陸續簽署多項行政命令，對加拿大出口產品課徵一系列關稅，涵蓋鋼鐵、鋁、軟木木材和汽車等產業；加拿大亦針對美國關稅逐步採取回應措施，對部分自美國進口產品課徵報復性關稅，導致過去一年美加雙邊貿易大幅下滑。其中，目前仍生效的美加關稅措施如下說明</w:t>
      </w:r>
      <w:r w:rsidR="00234CEA" w:rsidRPr="00483667">
        <w:rPr>
          <w:rFonts w:hint="eastAsia"/>
        </w:rPr>
        <w:t>（</w:t>
      </w:r>
      <w:r w:rsidRPr="00483667">
        <w:rPr>
          <w:rFonts w:hint="eastAsia"/>
        </w:rPr>
        <w:t>截至</w:t>
      </w:r>
      <w:r w:rsidRPr="00483667">
        <w:rPr>
          <w:rFonts w:hint="eastAsia"/>
        </w:rPr>
        <w:t>2026</w:t>
      </w:r>
      <w:r w:rsidRPr="00483667">
        <w:rPr>
          <w:rFonts w:hint="eastAsia"/>
        </w:rPr>
        <w:t>年</w:t>
      </w:r>
      <w:r w:rsidRPr="00483667">
        <w:rPr>
          <w:rFonts w:hint="eastAsia"/>
        </w:rPr>
        <w:t>3</w:t>
      </w:r>
      <w:r w:rsidRPr="00483667">
        <w:rPr>
          <w:rFonts w:hint="eastAsia"/>
        </w:rPr>
        <w:t>月</w:t>
      </w:r>
      <w:r w:rsidRPr="00483667">
        <w:rPr>
          <w:rFonts w:hint="eastAsia"/>
        </w:rPr>
        <w:t>5</w:t>
      </w:r>
      <w:r w:rsidRPr="00483667">
        <w:rPr>
          <w:rFonts w:hint="eastAsia"/>
        </w:rPr>
        <w:t>日）：</w:t>
      </w:r>
    </w:p>
    <w:p w14:paraId="5271922A" w14:textId="0A455931" w:rsidR="0076743A" w:rsidRPr="00483667" w:rsidRDefault="0076743A" w:rsidP="009471EF">
      <w:pPr>
        <w:pStyle w:val="14"/>
        <w:ind w:left="1772" w:firstLine="591"/>
      </w:pPr>
      <w:r w:rsidRPr="00483667">
        <w:rPr>
          <w:rFonts w:hint="eastAsia"/>
        </w:rPr>
        <w:t>2025</w:t>
      </w:r>
      <w:r w:rsidRPr="00483667">
        <w:rPr>
          <w:rFonts w:hint="eastAsia"/>
        </w:rPr>
        <w:t>年</w:t>
      </w:r>
      <w:r w:rsidRPr="00483667">
        <w:rPr>
          <w:rFonts w:hint="eastAsia"/>
        </w:rPr>
        <w:t>3</w:t>
      </w:r>
      <w:r w:rsidRPr="00483667">
        <w:rPr>
          <w:rFonts w:hint="eastAsia"/>
        </w:rPr>
        <w:t>月</w:t>
      </w:r>
      <w:r w:rsidRPr="00483667">
        <w:rPr>
          <w:rFonts w:hint="eastAsia"/>
        </w:rPr>
        <w:t>12</w:t>
      </w:r>
      <w:r w:rsidRPr="00483667">
        <w:rPr>
          <w:rFonts w:hint="eastAsia"/>
        </w:rPr>
        <w:t>日：美國對所有鋼鐵和鋁進口產品課徵</w:t>
      </w:r>
      <w:r w:rsidRPr="00483667">
        <w:rPr>
          <w:rFonts w:hint="eastAsia"/>
        </w:rPr>
        <w:t>25%</w:t>
      </w:r>
      <w:r w:rsidRPr="00483667">
        <w:rPr>
          <w:rFonts w:hint="eastAsia"/>
        </w:rPr>
        <w:t>關稅，自</w:t>
      </w:r>
      <w:r w:rsidRPr="00483667">
        <w:rPr>
          <w:rFonts w:hint="eastAsia"/>
        </w:rPr>
        <w:t>2025</w:t>
      </w:r>
      <w:r w:rsidRPr="00483667">
        <w:rPr>
          <w:rFonts w:hint="eastAsia"/>
        </w:rPr>
        <w:t>年</w:t>
      </w:r>
      <w:r w:rsidRPr="00483667">
        <w:rPr>
          <w:rFonts w:hint="eastAsia"/>
        </w:rPr>
        <w:t>6</w:t>
      </w:r>
      <w:r w:rsidRPr="00483667">
        <w:rPr>
          <w:rFonts w:hint="eastAsia"/>
        </w:rPr>
        <w:t>月</w:t>
      </w:r>
      <w:r w:rsidRPr="00483667">
        <w:rPr>
          <w:rFonts w:hint="eastAsia"/>
        </w:rPr>
        <w:t>4</w:t>
      </w:r>
      <w:r w:rsidRPr="00483667">
        <w:rPr>
          <w:rFonts w:hint="eastAsia"/>
        </w:rPr>
        <w:t>日起提高至</w:t>
      </w:r>
      <w:r w:rsidRPr="00483667">
        <w:rPr>
          <w:rFonts w:hint="eastAsia"/>
        </w:rPr>
        <w:t>50%</w:t>
      </w:r>
      <w:r w:rsidRPr="00483667">
        <w:rPr>
          <w:rFonts w:hint="eastAsia"/>
        </w:rPr>
        <w:t>，英國進口產品除外。</w:t>
      </w:r>
    </w:p>
    <w:p w14:paraId="6A0145B9" w14:textId="51C9D68D" w:rsidR="0076743A" w:rsidRPr="00483667" w:rsidRDefault="0076743A" w:rsidP="009471EF">
      <w:pPr>
        <w:pStyle w:val="14"/>
        <w:ind w:left="1772" w:firstLine="591"/>
      </w:pPr>
      <w:r w:rsidRPr="00483667">
        <w:rPr>
          <w:rFonts w:hint="eastAsia"/>
        </w:rPr>
        <w:lastRenderedPageBreak/>
        <w:t>2025</w:t>
      </w:r>
      <w:r w:rsidRPr="00483667">
        <w:rPr>
          <w:rFonts w:hint="eastAsia"/>
        </w:rPr>
        <w:t>年</w:t>
      </w:r>
      <w:r w:rsidRPr="00483667">
        <w:rPr>
          <w:rFonts w:hint="eastAsia"/>
        </w:rPr>
        <w:t>3</w:t>
      </w:r>
      <w:r w:rsidRPr="00483667">
        <w:rPr>
          <w:rFonts w:hint="eastAsia"/>
        </w:rPr>
        <w:t>月</w:t>
      </w:r>
      <w:r w:rsidRPr="00483667">
        <w:rPr>
          <w:rFonts w:hint="eastAsia"/>
        </w:rPr>
        <w:t>13</w:t>
      </w:r>
      <w:r w:rsidRPr="00483667">
        <w:rPr>
          <w:rFonts w:hint="eastAsia"/>
        </w:rPr>
        <w:t>日：加拿大對美國鋁和鋼鐵產品課徵</w:t>
      </w:r>
      <w:r w:rsidRPr="00483667">
        <w:rPr>
          <w:rFonts w:hint="eastAsia"/>
        </w:rPr>
        <w:t>25%</w:t>
      </w:r>
      <w:r w:rsidRPr="00483667">
        <w:rPr>
          <w:rFonts w:hint="eastAsia"/>
        </w:rPr>
        <w:t>報復性關稅（對其他消費性產品的報復性關稅已於</w:t>
      </w:r>
      <w:r w:rsidRPr="00483667">
        <w:rPr>
          <w:rFonts w:hint="eastAsia"/>
        </w:rPr>
        <w:t>2025</w:t>
      </w:r>
      <w:r w:rsidRPr="00483667">
        <w:rPr>
          <w:rFonts w:hint="eastAsia"/>
        </w:rPr>
        <w:t>年</w:t>
      </w:r>
      <w:r w:rsidRPr="00483667">
        <w:rPr>
          <w:rFonts w:hint="eastAsia"/>
        </w:rPr>
        <w:t>9</w:t>
      </w:r>
      <w:r w:rsidRPr="00483667">
        <w:rPr>
          <w:rFonts w:hint="eastAsia"/>
        </w:rPr>
        <w:t>月</w:t>
      </w:r>
      <w:r w:rsidRPr="00483667">
        <w:rPr>
          <w:rFonts w:hint="eastAsia"/>
        </w:rPr>
        <w:t>1</w:t>
      </w:r>
      <w:r w:rsidRPr="00483667">
        <w:rPr>
          <w:rFonts w:hint="eastAsia"/>
        </w:rPr>
        <w:t>日取消）。</w:t>
      </w:r>
    </w:p>
    <w:p w14:paraId="4DDCBCB2" w14:textId="1AD35FFF" w:rsidR="0076743A" w:rsidRPr="00483667" w:rsidRDefault="0076743A" w:rsidP="009471EF">
      <w:pPr>
        <w:pStyle w:val="14"/>
        <w:ind w:left="1772" w:firstLine="591"/>
      </w:pPr>
      <w:r w:rsidRPr="00483667">
        <w:rPr>
          <w:rFonts w:hint="eastAsia"/>
        </w:rPr>
        <w:t>2025</w:t>
      </w:r>
      <w:r w:rsidRPr="00483667">
        <w:rPr>
          <w:rFonts w:hint="eastAsia"/>
        </w:rPr>
        <w:t>年</w:t>
      </w:r>
      <w:r w:rsidRPr="00483667">
        <w:rPr>
          <w:rFonts w:hint="eastAsia"/>
        </w:rPr>
        <w:t>8</w:t>
      </w:r>
      <w:r w:rsidRPr="00483667">
        <w:rPr>
          <w:rFonts w:hint="eastAsia"/>
        </w:rPr>
        <w:t>月</w:t>
      </w:r>
      <w:r w:rsidRPr="00483667">
        <w:rPr>
          <w:rFonts w:hint="eastAsia"/>
        </w:rPr>
        <w:t>1</w:t>
      </w:r>
      <w:r w:rsidRPr="00483667">
        <w:rPr>
          <w:rFonts w:hint="eastAsia"/>
        </w:rPr>
        <w:t>日：美國對銅進口課徵</w:t>
      </w:r>
      <w:r w:rsidRPr="00483667">
        <w:rPr>
          <w:rFonts w:hint="eastAsia"/>
        </w:rPr>
        <w:t>50%</w:t>
      </w:r>
      <w:r w:rsidRPr="00483667">
        <w:rPr>
          <w:rFonts w:hint="eastAsia"/>
        </w:rPr>
        <w:t>關稅。</w:t>
      </w:r>
    </w:p>
    <w:p w14:paraId="283FE77C" w14:textId="13EB269E" w:rsidR="0076743A" w:rsidRPr="00483667" w:rsidRDefault="0076743A" w:rsidP="009471EF">
      <w:pPr>
        <w:pStyle w:val="14"/>
        <w:ind w:left="1772" w:firstLine="591"/>
      </w:pPr>
      <w:r w:rsidRPr="00483667">
        <w:rPr>
          <w:rFonts w:hint="eastAsia"/>
        </w:rPr>
        <w:t>2025</w:t>
      </w:r>
      <w:r w:rsidRPr="00483667">
        <w:rPr>
          <w:rFonts w:hint="eastAsia"/>
        </w:rPr>
        <w:t>年</w:t>
      </w:r>
      <w:r w:rsidRPr="00483667">
        <w:rPr>
          <w:rFonts w:hint="eastAsia"/>
        </w:rPr>
        <w:t>10</w:t>
      </w:r>
      <w:r w:rsidRPr="00483667">
        <w:rPr>
          <w:rFonts w:hint="eastAsia"/>
        </w:rPr>
        <w:t>月</w:t>
      </w:r>
      <w:r w:rsidRPr="00483667">
        <w:rPr>
          <w:rFonts w:hint="eastAsia"/>
        </w:rPr>
        <w:t>14</w:t>
      </w:r>
      <w:r w:rsidRPr="00483667">
        <w:rPr>
          <w:rFonts w:hint="eastAsia"/>
        </w:rPr>
        <w:t>日：美國對軟木和木材課徵</w:t>
      </w:r>
      <w:r w:rsidRPr="00483667">
        <w:rPr>
          <w:rFonts w:hint="eastAsia"/>
        </w:rPr>
        <w:t>10%</w:t>
      </w:r>
      <w:r w:rsidRPr="00483667">
        <w:rPr>
          <w:rFonts w:hint="eastAsia"/>
        </w:rPr>
        <w:t>關稅；另對部分軟木家具、櫥櫃和盥洗台產品課徵</w:t>
      </w:r>
      <w:r w:rsidRPr="00483667">
        <w:rPr>
          <w:rFonts w:hint="eastAsia"/>
        </w:rPr>
        <w:t>25%</w:t>
      </w:r>
      <w:r w:rsidRPr="00483667">
        <w:rPr>
          <w:rFonts w:hint="eastAsia"/>
        </w:rPr>
        <w:t>關稅。</w:t>
      </w:r>
    </w:p>
    <w:p w14:paraId="36A04C53" w14:textId="3AF0066B" w:rsidR="0076743A" w:rsidRPr="00483667" w:rsidRDefault="0076743A" w:rsidP="009471EF">
      <w:pPr>
        <w:pStyle w:val="14"/>
        <w:ind w:left="1772" w:firstLine="591"/>
      </w:pPr>
      <w:r w:rsidRPr="00483667">
        <w:rPr>
          <w:rFonts w:hint="eastAsia"/>
        </w:rPr>
        <w:t>2025</w:t>
      </w:r>
      <w:r w:rsidRPr="00483667">
        <w:rPr>
          <w:rFonts w:hint="eastAsia"/>
        </w:rPr>
        <w:t>年</w:t>
      </w:r>
      <w:r w:rsidRPr="00483667">
        <w:rPr>
          <w:rFonts w:hint="eastAsia"/>
        </w:rPr>
        <w:t>12</w:t>
      </w:r>
      <w:r w:rsidRPr="00483667">
        <w:rPr>
          <w:rFonts w:hint="eastAsia"/>
        </w:rPr>
        <w:t>月</w:t>
      </w:r>
      <w:r w:rsidRPr="00483667">
        <w:rPr>
          <w:rFonts w:hint="eastAsia"/>
        </w:rPr>
        <w:t>26</w:t>
      </w:r>
      <w:r w:rsidRPr="00483667">
        <w:rPr>
          <w:rFonts w:hint="eastAsia"/>
        </w:rPr>
        <w:t>日：加拿大對所有適用範圍內的鋼鐵衍生產品課徵</w:t>
      </w:r>
      <w:r w:rsidRPr="00483667">
        <w:rPr>
          <w:rFonts w:hint="eastAsia"/>
        </w:rPr>
        <w:t>25%</w:t>
      </w:r>
      <w:r w:rsidRPr="00483667">
        <w:rPr>
          <w:rFonts w:hint="eastAsia"/>
        </w:rPr>
        <w:t>關稅。</w:t>
      </w:r>
    </w:p>
    <w:p w14:paraId="3E9CE28C" w14:textId="52562F13" w:rsidR="0076743A" w:rsidRPr="00483667" w:rsidRDefault="0076743A" w:rsidP="009471EF">
      <w:pPr>
        <w:pStyle w:val="14"/>
        <w:ind w:left="1772" w:firstLine="591"/>
      </w:pPr>
      <w:r w:rsidRPr="00483667">
        <w:rPr>
          <w:rFonts w:hint="eastAsia"/>
        </w:rPr>
        <w:t>2026</w:t>
      </w:r>
      <w:r w:rsidRPr="00483667">
        <w:rPr>
          <w:rFonts w:hint="eastAsia"/>
        </w:rPr>
        <w:t>年</w:t>
      </w:r>
      <w:r w:rsidRPr="00483667">
        <w:rPr>
          <w:rFonts w:hint="eastAsia"/>
        </w:rPr>
        <w:t>2</w:t>
      </w:r>
      <w:r w:rsidRPr="00483667">
        <w:rPr>
          <w:rFonts w:hint="eastAsia"/>
        </w:rPr>
        <w:t>月</w:t>
      </w:r>
      <w:r w:rsidRPr="00483667">
        <w:rPr>
          <w:rFonts w:hint="eastAsia"/>
        </w:rPr>
        <w:t>24</w:t>
      </w:r>
      <w:r w:rsidRPr="00483667">
        <w:rPr>
          <w:rFonts w:hint="eastAsia"/>
        </w:rPr>
        <w:t>日：美國對全球進口商品課徵</w:t>
      </w:r>
      <w:r w:rsidRPr="00483667">
        <w:rPr>
          <w:rFonts w:hint="eastAsia"/>
        </w:rPr>
        <w:t>10%</w:t>
      </w:r>
      <w:r w:rsidRPr="00483667">
        <w:rPr>
          <w:rFonts w:hint="eastAsia"/>
        </w:rPr>
        <w:t>臨時關稅</w:t>
      </w:r>
      <w:proofErr w:type="gramStart"/>
      <w:r w:rsidRPr="00483667">
        <w:rPr>
          <w:rFonts w:hint="eastAsia"/>
        </w:rPr>
        <w:t>（</w:t>
      </w:r>
      <w:proofErr w:type="gramEnd"/>
      <w:r w:rsidRPr="00483667">
        <w:rPr>
          <w:rFonts w:hint="eastAsia"/>
        </w:rPr>
        <w:t>不適用於符合「加美墨協定</w:t>
      </w:r>
      <w:proofErr w:type="gramStart"/>
      <w:r w:rsidRPr="00483667">
        <w:rPr>
          <w:rFonts w:hint="eastAsia"/>
        </w:rPr>
        <w:t>（</w:t>
      </w:r>
      <w:proofErr w:type="gramEnd"/>
      <w:r w:rsidRPr="00483667">
        <w:rPr>
          <w:rFonts w:hint="eastAsia"/>
        </w:rPr>
        <w:t>CUSMA</w:t>
      </w:r>
      <w:proofErr w:type="gramStart"/>
      <w:r w:rsidRPr="00483667">
        <w:rPr>
          <w:rFonts w:hint="eastAsia"/>
        </w:rPr>
        <w:t>）</w:t>
      </w:r>
      <w:proofErr w:type="gramEnd"/>
      <w:r w:rsidRPr="00483667">
        <w:rPr>
          <w:rFonts w:hint="eastAsia"/>
        </w:rPr>
        <w:t>」商品</w:t>
      </w:r>
      <w:proofErr w:type="gramStart"/>
      <w:r w:rsidRPr="00483667">
        <w:rPr>
          <w:rFonts w:hint="eastAsia"/>
        </w:rPr>
        <w:t>）</w:t>
      </w:r>
      <w:proofErr w:type="gramEnd"/>
      <w:r w:rsidRPr="00483667">
        <w:rPr>
          <w:rFonts w:hint="eastAsia"/>
        </w:rPr>
        <w:t>。</w:t>
      </w:r>
    </w:p>
    <w:p w14:paraId="23ABD8E5" w14:textId="77777777" w:rsidR="0076743A" w:rsidRPr="00483667" w:rsidRDefault="0076743A" w:rsidP="009471EF">
      <w:pPr>
        <w:pStyle w:val="14"/>
        <w:ind w:left="1772" w:firstLine="591"/>
      </w:pPr>
      <w:r w:rsidRPr="00483667">
        <w:rPr>
          <w:rFonts w:hint="eastAsia"/>
        </w:rPr>
        <w:t>2026</w:t>
      </w:r>
      <w:r w:rsidRPr="00483667">
        <w:rPr>
          <w:rFonts w:hint="eastAsia"/>
        </w:rPr>
        <w:t>年</w:t>
      </w:r>
      <w:r w:rsidRPr="00483667">
        <w:rPr>
          <w:rFonts w:hint="eastAsia"/>
        </w:rPr>
        <w:t>2</w:t>
      </w:r>
      <w:r w:rsidRPr="00483667">
        <w:rPr>
          <w:rFonts w:hint="eastAsia"/>
        </w:rPr>
        <w:t>月</w:t>
      </w:r>
      <w:r w:rsidRPr="00483667">
        <w:rPr>
          <w:rFonts w:hint="eastAsia"/>
        </w:rPr>
        <w:t>20</w:t>
      </w:r>
      <w:r w:rsidRPr="00483667">
        <w:rPr>
          <w:rFonts w:hint="eastAsia"/>
        </w:rPr>
        <w:t>日美國最高法院裁定川普政府依據「國際緊急經濟權力法」（</w:t>
      </w:r>
      <w:r w:rsidRPr="00483667">
        <w:rPr>
          <w:rFonts w:hint="eastAsia"/>
        </w:rPr>
        <w:t>IEEPA</w:t>
      </w:r>
      <w:r w:rsidRPr="00483667">
        <w:rPr>
          <w:rFonts w:hint="eastAsia"/>
        </w:rPr>
        <w:t>）為應對芬</w:t>
      </w:r>
      <w:proofErr w:type="gramStart"/>
      <w:r w:rsidRPr="00483667">
        <w:rPr>
          <w:rFonts w:hint="eastAsia"/>
        </w:rPr>
        <w:t>太</w:t>
      </w:r>
      <w:proofErr w:type="gramEnd"/>
      <w:r w:rsidRPr="00483667">
        <w:rPr>
          <w:rFonts w:hint="eastAsia"/>
        </w:rPr>
        <w:t>尼危機和貿易逆差而課徵的關稅（分別於</w:t>
      </w:r>
      <w:r w:rsidRPr="00483667">
        <w:rPr>
          <w:rFonts w:hint="eastAsia"/>
        </w:rPr>
        <w:t>2025</w:t>
      </w:r>
      <w:r w:rsidRPr="00483667">
        <w:rPr>
          <w:rFonts w:hint="eastAsia"/>
        </w:rPr>
        <w:t>年</w:t>
      </w:r>
      <w:r w:rsidRPr="00483667">
        <w:rPr>
          <w:rFonts w:hint="eastAsia"/>
        </w:rPr>
        <w:t>3</w:t>
      </w:r>
      <w:r w:rsidRPr="00483667">
        <w:rPr>
          <w:rFonts w:hint="eastAsia"/>
        </w:rPr>
        <w:t>月</w:t>
      </w:r>
      <w:r w:rsidRPr="00483667">
        <w:rPr>
          <w:rFonts w:hint="eastAsia"/>
        </w:rPr>
        <w:t>4</w:t>
      </w:r>
      <w:r w:rsidRPr="00483667">
        <w:rPr>
          <w:rFonts w:hint="eastAsia"/>
        </w:rPr>
        <w:t>日對加拿大和墨西哥以及</w:t>
      </w:r>
      <w:r w:rsidRPr="00483667">
        <w:rPr>
          <w:rFonts w:hint="eastAsia"/>
        </w:rPr>
        <w:t>2025</w:t>
      </w:r>
      <w:r w:rsidRPr="00483667">
        <w:rPr>
          <w:rFonts w:hint="eastAsia"/>
        </w:rPr>
        <w:t>年</w:t>
      </w:r>
      <w:r w:rsidRPr="00483667">
        <w:rPr>
          <w:rFonts w:hint="eastAsia"/>
        </w:rPr>
        <w:t>4</w:t>
      </w:r>
      <w:r w:rsidRPr="00483667">
        <w:rPr>
          <w:rFonts w:hint="eastAsia"/>
        </w:rPr>
        <w:t>月</w:t>
      </w:r>
      <w:r w:rsidRPr="00483667">
        <w:rPr>
          <w:rFonts w:hint="eastAsia"/>
        </w:rPr>
        <w:t>2</w:t>
      </w:r>
      <w:r w:rsidRPr="00483667">
        <w:rPr>
          <w:rFonts w:hint="eastAsia"/>
        </w:rPr>
        <w:t>日對全球進口商品課徵關稅）</w:t>
      </w:r>
      <w:proofErr w:type="gramStart"/>
      <w:r w:rsidRPr="00483667">
        <w:rPr>
          <w:rFonts w:hint="eastAsia"/>
        </w:rPr>
        <w:t>無效且違憲</w:t>
      </w:r>
      <w:proofErr w:type="gramEnd"/>
      <w:r w:rsidRPr="00483667">
        <w:rPr>
          <w:rFonts w:hint="eastAsia"/>
        </w:rPr>
        <w:t>。作為回應，美國政府發布終止部分關稅措施的行政命令。根據</w:t>
      </w:r>
      <w:r w:rsidRPr="00483667">
        <w:rPr>
          <w:rFonts w:hint="eastAsia"/>
        </w:rPr>
        <w:t>1962</w:t>
      </w:r>
      <w:r w:rsidRPr="00483667">
        <w:rPr>
          <w:rFonts w:hint="eastAsia"/>
        </w:rPr>
        <w:t>年「貿易擴展法」對鋼鐵、鋁、汽車、銅、木材、家具、重型車輛和半導體課徵的關稅仍然有效。</w:t>
      </w:r>
    </w:p>
    <w:p w14:paraId="12ACA056" w14:textId="77777777" w:rsidR="0076743A" w:rsidRPr="00483667" w:rsidRDefault="0076743A" w:rsidP="009471EF">
      <w:pPr>
        <w:pStyle w:val="14"/>
        <w:ind w:left="1772" w:firstLine="591"/>
      </w:pPr>
      <w:r w:rsidRPr="00483667">
        <w:rPr>
          <w:rFonts w:hint="eastAsia"/>
        </w:rPr>
        <w:t>針對臨時關稅減免政策部分，</w:t>
      </w:r>
      <w:r w:rsidRPr="00483667">
        <w:rPr>
          <w:rFonts w:hint="eastAsia"/>
        </w:rPr>
        <w:t>2025</w:t>
      </w:r>
      <w:r w:rsidRPr="00483667">
        <w:rPr>
          <w:rFonts w:hint="eastAsia"/>
        </w:rPr>
        <w:t>年</w:t>
      </w:r>
      <w:r w:rsidRPr="00483667">
        <w:rPr>
          <w:rFonts w:hint="eastAsia"/>
        </w:rPr>
        <w:t>12</w:t>
      </w:r>
      <w:r w:rsidRPr="00483667">
        <w:rPr>
          <w:rFonts w:hint="eastAsia"/>
        </w:rPr>
        <w:t>月</w:t>
      </w:r>
      <w:r w:rsidRPr="00483667">
        <w:rPr>
          <w:rFonts w:hint="eastAsia"/>
        </w:rPr>
        <w:t>12</w:t>
      </w:r>
      <w:r w:rsidRPr="00483667">
        <w:rPr>
          <w:rFonts w:hint="eastAsia"/>
        </w:rPr>
        <w:t>日加拿大宣布延長部分美國進口商品的臨時關稅減免政策。原定於</w:t>
      </w:r>
      <w:r w:rsidRPr="00483667">
        <w:rPr>
          <w:rFonts w:hint="eastAsia"/>
        </w:rPr>
        <w:t>2025</w:t>
      </w:r>
      <w:r w:rsidRPr="00483667">
        <w:rPr>
          <w:rFonts w:hint="eastAsia"/>
        </w:rPr>
        <w:t>年</w:t>
      </w:r>
      <w:r w:rsidRPr="00483667">
        <w:rPr>
          <w:rFonts w:hint="eastAsia"/>
        </w:rPr>
        <w:t>12</w:t>
      </w:r>
      <w:r w:rsidRPr="00483667">
        <w:rPr>
          <w:rFonts w:hint="eastAsia"/>
        </w:rPr>
        <w:t>月</w:t>
      </w:r>
      <w:r w:rsidRPr="00483667">
        <w:rPr>
          <w:rFonts w:hint="eastAsia"/>
        </w:rPr>
        <w:t>16</w:t>
      </w:r>
      <w:r w:rsidRPr="00483667">
        <w:rPr>
          <w:rFonts w:hint="eastAsia"/>
        </w:rPr>
        <w:t>日到期的關稅減免措施調整如下：用於加拿大境內製造、加工、食品與飲料包裝及農業生產的鋼鐵產品（製造汽車、航空航太產品及其零件的鋼鐵產品除外）關稅減免延長至</w:t>
      </w:r>
      <w:r w:rsidRPr="00483667">
        <w:rPr>
          <w:rFonts w:hint="eastAsia"/>
        </w:rPr>
        <w:t>2026</w:t>
      </w:r>
      <w:r w:rsidRPr="00483667">
        <w:rPr>
          <w:rFonts w:hint="eastAsia"/>
        </w:rPr>
        <w:t>年</w:t>
      </w:r>
      <w:r w:rsidRPr="00483667">
        <w:rPr>
          <w:rFonts w:hint="eastAsia"/>
        </w:rPr>
        <w:t>1</w:t>
      </w:r>
      <w:r w:rsidRPr="00483667">
        <w:rPr>
          <w:rFonts w:hint="eastAsia"/>
        </w:rPr>
        <w:t>月</w:t>
      </w:r>
      <w:r w:rsidRPr="00483667">
        <w:rPr>
          <w:rFonts w:hint="eastAsia"/>
        </w:rPr>
        <w:t>31</w:t>
      </w:r>
      <w:r w:rsidRPr="00483667">
        <w:rPr>
          <w:rFonts w:hint="eastAsia"/>
        </w:rPr>
        <w:t>日。用於製造汽車、航空航太產品及其零件的鋼鐵產品關稅減免延長至</w:t>
      </w:r>
      <w:r w:rsidRPr="00483667">
        <w:rPr>
          <w:rFonts w:hint="eastAsia"/>
        </w:rPr>
        <w:t>2026</w:t>
      </w:r>
      <w:r w:rsidRPr="00483667">
        <w:rPr>
          <w:rFonts w:hint="eastAsia"/>
        </w:rPr>
        <w:t>年</w:t>
      </w:r>
      <w:r w:rsidRPr="00483667">
        <w:rPr>
          <w:rFonts w:hint="eastAsia"/>
        </w:rPr>
        <w:t>6</w:t>
      </w:r>
      <w:r w:rsidRPr="00483667">
        <w:rPr>
          <w:rFonts w:hint="eastAsia"/>
        </w:rPr>
        <w:t>月</w:t>
      </w:r>
      <w:r w:rsidRPr="00483667">
        <w:rPr>
          <w:rFonts w:hint="eastAsia"/>
        </w:rPr>
        <w:t>30</w:t>
      </w:r>
      <w:r w:rsidRPr="00483667">
        <w:rPr>
          <w:rFonts w:hint="eastAsia"/>
        </w:rPr>
        <w:t>日。用於加拿大境內製造、加工、食品與飲料包裝及農業生產的鋁產品關稅減免亦延長至</w:t>
      </w:r>
      <w:r w:rsidRPr="00483667">
        <w:rPr>
          <w:rFonts w:hint="eastAsia"/>
        </w:rPr>
        <w:t>2026</w:t>
      </w:r>
      <w:r w:rsidRPr="00483667">
        <w:rPr>
          <w:rFonts w:hint="eastAsia"/>
        </w:rPr>
        <w:t>年</w:t>
      </w:r>
      <w:r w:rsidRPr="00483667">
        <w:rPr>
          <w:rFonts w:hint="eastAsia"/>
        </w:rPr>
        <w:t>6</w:t>
      </w:r>
      <w:r w:rsidRPr="00483667">
        <w:rPr>
          <w:rFonts w:hint="eastAsia"/>
        </w:rPr>
        <w:t>月</w:t>
      </w:r>
      <w:r w:rsidRPr="00483667">
        <w:rPr>
          <w:rFonts w:hint="eastAsia"/>
        </w:rPr>
        <w:t>30</w:t>
      </w:r>
      <w:r w:rsidRPr="00483667">
        <w:rPr>
          <w:rFonts w:hint="eastAsia"/>
        </w:rPr>
        <w:t>日。</w:t>
      </w:r>
      <w:r w:rsidRPr="00483667">
        <w:rPr>
          <w:rFonts w:hint="eastAsia"/>
        </w:rPr>
        <w:lastRenderedPageBreak/>
        <w:t>用於公共衛生、醫療保健、公共安全及國家安全用途的商品關稅減免期限亦延長至</w:t>
      </w:r>
      <w:r w:rsidRPr="00483667">
        <w:rPr>
          <w:rFonts w:hint="eastAsia"/>
        </w:rPr>
        <w:t>2026</w:t>
      </w:r>
      <w:r w:rsidRPr="00483667">
        <w:rPr>
          <w:rFonts w:hint="eastAsia"/>
        </w:rPr>
        <w:t>年</w:t>
      </w:r>
      <w:r w:rsidRPr="00483667">
        <w:rPr>
          <w:rFonts w:hint="eastAsia"/>
        </w:rPr>
        <w:t>6</w:t>
      </w:r>
      <w:r w:rsidRPr="00483667">
        <w:rPr>
          <w:rFonts w:hint="eastAsia"/>
        </w:rPr>
        <w:t>月</w:t>
      </w:r>
      <w:r w:rsidRPr="00483667">
        <w:rPr>
          <w:rFonts w:hint="eastAsia"/>
        </w:rPr>
        <w:t>30</w:t>
      </w:r>
      <w:r w:rsidRPr="00483667">
        <w:rPr>
          <w:rFonts w:hint="eastAsia"/>
        </w:rPr>
        <w:t>日。</w:t>
      </w:r>
    </w:p>
    <w:p w14:paraId="038FC03D" w14:textId="77777777" w:rsidR="0076743A" w:rsidRPr="00483667" w:rsidRDefault="0076743A" w:rsidP="009471EF">
      <w:pPr>
        <w:pStyle w:val="14"/>
        <w:ind w:left="1772" w:firstLine="591"/>
      </w:pPr>
      <w:r w:rsidRPr="00483667">
        <w:rPr>
          <w:rFonts w:hint="eastAsia"/>
        </w:rPr>
        <w:t>由於美加產業供應鏈高度整合，特別是在汽車及金屬製造等領域，加徵關稅措施不僅削弱加拿大產品進入美國市場之價格競爭力，亦增加企業營運成本。美國長期為加拿大最主要出口市場，加拿大對美出口依賴度高，在關稅衝突持續擴大的情況下，恐對加拿大產業、就業及經濟造成壓力。</w:t>
      </w:r>
    </w:p>
    <w:p w14:paraId="1E701BF0" w14:textId="148E0A93" w:rsidR="003B1EBC" w:rsidRPr="00483667" w:rsidRDefault="0076743A" w:rsidP="009471EF">
      <w:pPr>
        <w:pStyle w:val="14"/>
        <w:ind w:left="1772" w:firstLine="591"/>
      </w:pPr>
      <w:r w:rsidRPr="00483667">
        <w:rPr>
          <w:rFonts w:hint="eastAsia"/>
        </w:rPr>
        <w:t>另一方面，</w:t>
      </w:r>
      <w:r w:rsidRPr="00483667">
        <w:rPr>
          <w:rFonts w:hint="eastAsia"/>
        </w:rPr>
        <w:t>CUSMA</w:t>
      </w:r>
      <w:r w:rsidRPr="00483667">
        <w:rPr>
          <w:rFonts w:hint="eastAsia"/>
        </w:rPr>
        <w:t>（加美墨協定）預計於</w:t>
      </w:r>
      <w:r w:rsidRPr="00483667">
        <w:rPr>
          <w:rFonts w:hint="eastAsia"/>
        </w:rPr>
        <w:t>2026</w:t>
      </w:r>
      <w:r w:rsidRPr="00483667">
        <w:rPr>
          <w:rFonts w:hint="eastAsia"/>
        </w:rPr>
        <w:t>年</w:t>
      </w:r>
      <w:r w:rsidRPr="00483667">
        <w:rPr>
          <w:rFonts w:hint="eastAsia"/>
        </w:rPr>
        <w:t>7</w:t>
      </w:r>
      <w:r w:rsidRPr="00483667">
        <w:rPr>
          <w:rFonts w:hint="eastAsia"/>
        </w:rPr>
        <w:t>月進行六年期審查，美國</w:t>
      </w:r>
      <w:proofErr w:type="gramStart"/>
      <w:r w:rsidRPr="00483667">
        <w:rPr>
          <w:rFonts w:hint="eastAsia"/>
        </w:rPr>
        <w:t>採</w:t>
      </w:r>
      <w:proofErr w:type="gramEnd"/>
      <w:r w:rsidRPr="00483667">
        <w:rPr>
          <w:rFonts w:hint="eastAsia"/>
        </w:rPr>
        <w:t>雙邊談判策略，引發高度不確定性。若談判破裂，加拿大出口至美國的近九成免關稅待遇</w:t>
      </w:r>
      <w:proofErr w:type="gramStart"/>
      <w:r w:rsidRPr="00483667">
        <w:rPr>
          <w:rFonts w:hint="eastAsia"/>
        </w:rPr>
        <w:t>恐</w:t>
      </w:r>
      <w:proofErr w:type="gramEnd"/>
      <w:r w:rsidRPr="00483667">
        <w:rPr>
          <w:rFonts w:hint="eastAsia"/>
        </w:rPr>
        <w:t>失效，對企業投資與出口競爭力</w:t>
      </w:r>
      <w:proofErr w:type="gramStart"/>
      <w:r w:rsidRPr="00483667">
        <w:rPr>
          <w:rFonts w:hint="eastAsia"/>
        </w:rPr>
        <w:t>恐</w:t>
      </w:r>
      <w:proofErr w:type="gramEnd"/>
      <w:r w:rsidRPr="00483667">
        <w:rPr>
          <w:rFonts w:hint="eastAsia"/>
        </w:rPr>
        <w:t>造成重大衝擊。</w:t>
      </w:r>
      <w:proofErr w:type="gramStart"/>
      <w:r w:rsidRPr="00483667">
        <w:rPr>
          <w:rFonts w:hint="eastAsia"/>
        </w:rPr>
        <w:t>此外，</w:t>
      </w:r>
      <w:proofErr w:type="gramEnd"/>
      <w:r w:rsidRPr="00483667">
        <w:rPr>
          <w:rFonts w:hint="eastAsia"/>
        </w:rPr>
        <w:t>美國將加拿大乳製品管理制度</w:t>
      </w:r>
      <w:proofErr w:type="gramStart"/>
      <w:r w:rsidRPr="00483667">
        <w:rPr>
          <w:rFonts w:hint="eastAsia"/>
        </w:rPr>
        <w:t>與線上串</w:t>
      </w:r>
      <w:proofErr w:type="gramEnd"/>
      <w:r w:rsidRPr="00483667">
        <w:rPr>
          <w:rFonts w:hint="eastAsia"/>
        </w:rPr>
        <w:t>流法案列為談判重點議題，使雙邊貿易風險進一步升高。</w:t>
      </w:r>
    </w:p>
    <w:p w14:paraId="01FCD240" w14:textId="77777777" w:rsidR="0076743A" w:rsidRPr="00483667" w:rsidRDefault="00FE67B3" w:rsidP="00F771BF">
      <w:pPr>
        <w:pStyle w:val="12"/>
        <w:rPr>
          <w:rFonts w:cs="新細明體"/>
        </w:rPr>
      </w:pPr>
      <w:r w:rsidRPr="00483667">
        <w:rPr>
          <w:rFonts w:cs="新細明體" w:hint="eastAsia"/>
        </w:rPr>
        <w:t>（</w:t>
      </w:r>
      <w:r w:rsidRPr="00483667">
        <w:t>2</w:t>
      </w:r>
      <w:r w:rsidRPr="00483667">
        <w:rPr>
          <w:rFonts w:cs="新細明體" w:hint="eastAsia"/>
        </w:rPr>
        <w:t>）中國大陸：</w:t>
      </w:r>
    </w:p>
    <w:p w14:paraId="74D06EBD" w14:textId="3AC07BD7" w:rsidR="00506456" w:rsidRPr="00483667" w:rsidRDefault="0076743A" w:rsidP="009471EF">
      <w:pPr>
        <w:pStyle w:val="14"/>
        <w:ind w:left="1772" w:firstLine="591"/>
      </w:pPr>
      <w:r w:rsidRPr="00483667">
        <w:t>中國大陸為加國第</w:t>
      </w:r>
      <w:r w:rsidRPr="00483667">
        <w:t>2</w:t>
      </w:r>
      <w:r w:rsidRPr="00483667">
        <w:t>大貿易夥伴，僅次於美國。根據加拿大統計局資料顯示，</w:t>
      </w:r>
      <w:r w:rsidRPr="00483667">
        <w:t>2025</w:t>
      </w:r>
      <w:r w:rsidRPr="00483667">
        <w:t>年加拿大自中國大陸進口之總額達</w:t>
      </w:r>
      <w:r w:rsidRPr="00483667">
        <w:t>906</w:t>
      </w:r>
      <w:r w:rsidRPr="00483667">
        <w:t>億</w:t>
      </w:r>
      <w:r w:rsidRPr="00483667">
        <w:t>1,736</w:t>
      </w:r>
      <w:r w:rsidRPr="00483667">
        <w:t>萬加元（市占率</w:t>
      </w:r>
      <w:r w:rsidRPr="00483667">
        <w:t>11.50%</w:t>
      </w:r>
      <w:r w:rsidRPr="00483667">
        <w:t>），較</w:t>
      </w:r>
      <w:r w:rsidRPr="00483667">
        <w:t>2024</w:t>
      </w:r>
      <w:r w:rsidRPr="00483667">
        <w:t>年度成長</w:t>
      </w:r>
      <w:r w:rsidRPr="00483667">
        <w:t>1.91%</w:t>
      </w:r>
      <w:r w:rsidRPr="00483667">
        <w:t>，中國大陸為加拿大第</w:t>
      </w:r>
      <w:r w:rsidRPr="00483667">
        <w:t>2</w:t>
      </w:r>
      <w:r w:rsidRPr="00483667">
        <w:t>大進口貿易夥伴；</w:t>
      </w:r>
      <w:r w:rsidRPr="00483667">
        <w:t>2025</w:t>
      </w:r>
      <w:r w:rsidRPr="00483667">
        <w:t>年加拿大出口至中國大陸之總額約</w:t>
      </w:r>
      <w:r w:rsidRPr="00483667">
        <w:t>341</w:t>
      </w:r>
      <w:r w:rsidRPr="00483667">
        <w:t>億</w:t>
      </w:r>
      <w:r w:rsidRPr="00483667">
        <w:t>4,606</w:t>
      </w:r>
      <w:r w:rsidRPr="00483667">
        <w:t>萬加元</w:t>
      </w:r>
      <w:r w:rsidR="00234CEA" w:rsidRPr="00483667">
        <w:t>（</w:t>
      </w:r>
      <w:r w:rsidRPr="00483667">
        <w:t>市占率</w:t>
      </w:r>
      <w:r w:rsidRPr="00483667">
        <w:t>4.38%</w:t>
      </w:r>
      <w:r w:rsidRPr="00483667">
        <w:t>），較</w:t>
      </w:r>
      <w:r w:rsidRPr="00483667">
        <w:t>2024</w:t>
      </w:r>
      <w:r w:rsidRPr="00483667">
        <w:t>年度成長</w:t>
      </w:r>
      <w:r w:rsidRPr="00483667">
        <w:t>13.81%</w:t>
      </w:r>
      <w:r w:rsidRPr="00483667">
        <w:t>，為加拿大第</w:t>
      </w:r>
      <w:r w:rsidRPr="00483667">
        <w:t>3</w:t>
      </w:r>
      <w:r w:rsidRPr="00483667">
        <w:t>大出口貿易夥伴，僅次於美國和英國。其中，</w:t>
      </w:r>
      <w:r w:rsidR="002E085A" w:rsidRPr="00483667">
        <w:t>中國大陸</w:t>
      </w:r>
      <w:r w:rsidRPr="00483667">
        <w:t>是加拿大在全球農產品、林產品和海鮮產品的第二大市場，</w:t>
      </w:r>
      <w:r w:rsidRPr="00483667">
        <w:t>2024</w:t>
      </w:r>
      <w:r w:rsidRPr="00483667">
        <w:t>年銷售額約</w:t>
      </w:r>
      <w:r w:rsidRPr="00483667">
        <w:t>134</w:t>
      </w:r>
      <w:r w:rsidRPr="00483667">
        <w:t>億加元。整體來說，中國大陸貨品多以低價策略拓銷，並以一般性民生消費品及傳統輕工業的商品為主。但近年來，高科技電子產品、家電、車輛零組件及機械等附加價值較高的出口產品有明顯增加趨勢，使我國類似產品在加</w:t>
      </w:r>
      <w:r w:rsidRPr="00483667">
        <w:lastRenderedPageBreak/>
        <w:t>國市場面臨之競爭壓力日增。</w:t>
      </w:r>
    </w:p>
    <w:p w14:paraId="71AED24D" w14:textId="1A014001" w:rsidR="0076743A" w:rsidRPr="00483667" w:rsidRDefault="002E085A" w:rsidP="009471EF">
      <w:pPr>
        <w:pStyle w:val="14"/>
        <w:ind w:left="1772" w:firstLine="591"/>
      </w:pPr>
      <w:r w:rsidRPr="00483667">
        <w:rPr>
          <w:rFonts w:hint="eastAsia"/>
        </w:rPr>
        <w:t>「嚴重特殊傳染性肺炎」（</w:t>
      </w:r>
      <w:r w:rsidRPr="00483667">
        <w:rPr>
          <w:rFonts w:hint="eastAsia"/>
        </w:rPr>
        <w:t>COVID-19</w:t>
      </w:r>
      <w:r w:rsidRPr="00483667">
        <w:rPr>
          <w:rFonts w:hint="eastAsia"/>
        </w:rPr>
        <w:t>）</w:t>
      </w:r>
      <w:proofErr w:type="gramStart"/>
      <w:r w:rsidR="0076743A" w:rsidRPr="00483667">
        <w:rPr>
          <w:rFonts w:hint="eastAsia"/>
        </w:rPr>
        <w:t>疫</w:t>
      </w:r>
      <w:proofErr w:type="gramEnd"/>
      <w:r w:rsidR="0076743A" w:rsidRPr="00483667">
        <w:rPr>
          <w:rFonts w:hint="eastAsia"/>
        </w:rPr>
        <w:t>情危機暴露出西方國家仰賴中國大陸提供關鍵戰略物資的問題，英國外交政策智囊團傑克遜學會（</w:t>
      </w:r>
      <w:r w:rsidR="0076743A" w:rsidRPr="00483667">
        <w:rPr>
          <w:rFonts w:hint="eastAsia"/>
        </w:rPr>
        <w:t>Henry Jackson Society</w:t>
      </w:r>
      <w:r w:rsidR="0076743A" w:rsidRPr="00483667">
        <w:rPr>
          <w:rFonts w:hint="eastAsia"/>
        </w:rPr>
        <w:t>）指出，包括加拿大、美國、英國、澳洲和紐西蘭在內的「五眼聯盟（</w:t>
      </w:r>
      <w:r w:rsidR="0076743A" w:rsidRPr="00483667">
        <w:rPr>
          <w:rFonts w:hint="eastAsia"/>
        </w:rPr>
        <w:t>Five Eyes</w:t>
      </w:r>
      <w:r w:rsidR="0076743A" w:rsidRPr="00483667">
        <w:rPr>
          <w:rFonts w:hint="eastAsia"/>
        </w:rPr>
        <w:t>）」，整體經濟貿易上依賴</w:t>
      </w:r>
      <w:r w:rsidR="0076743A" w:rsidRPr="00483667">
        <w:rPr>
          <w:rFonts w:hint="eastAsia"/>
        </w:rPr>
        <w:t>831</w:t>
      </w:r>
      <w:r w:rsidR="0076743A" w:rsidRPr="00483667">
        <w:rPr>
          <w:rFonts w:hint="eastAsia"/>
        </w:rPr>
        <w:t>種中國大陸進口商品，包括通訊、電腦等消費性電子產品，以及抗生素、止痛藥和抗病毒等藥品原料，其中加拿大依賴中國大陸進口商品約</w:t>
      </w:r>
      <w:r w:rsidR="0076743A" w:rsidRPr="00483667">
        <w:rPr>
          <w:rFonts w:hint="eastAsia"/>
        </w:rPr>
        <w:t>367</w:t>
      </w:r>
      <w:r w:rsidR="0076743A" w:rsidRPr="00483667">
        <w:rPr>
          <w:rFonts w:hint="eastAsia"/>
        </w:rPr>
        <w:t>種，包括藥品和食品添加劑，其中有</w:t>
      </w:r>
      <w:r w:rsidR="0076743A" w:rsidRPr="00483667">
        <w:rPr>
          <w:rFonts w:hint="eastAsia"/>
        </w:rPr>
        <w:t>83</w:t>
      </w:r>
      <w:r w:rsidR="0076743A" w:rsidRPr="00483667">
        <w:rPr>
          <w:rFonts w:hint="eastAsia"/>
        </w:rPr>
        <w:t>種屬於國家基礎設施的關鍵商品，包括稀土元素、工業產品和電子產品。加拿大卑詩大學（</w:t>
      </w:r>
      <w:r w:rsidR="0076743A" w:rsidRPr="00483667">
        <w:rPr>
          <w:rFonts w:hint="eastAsia"/>
        </w:rPr>
        <w:t>UBC</w:t>
      </w:r>
      <w:r w:rsidR="0076743A" w:rsidRPr="00483667">
        <w:rPr>
          <w:rFonts w:hint="eastAsia"/>
        </w:rPr>
        <w:t>）商學院市場預測部主任</w:t>
      </w:r>
      <w:r w:rsidR="0076743A" w:rsidRPr="00483667">
        <w:rPr>
          <w:rFonts w:hint="eastAsia"/>
        </w:rPr>
        <w:t>Werner Antweiler</w:t>
      </w:r>
      <w:r w:rsidR="0076743A" w:rsidRPr="00483667">
        <w:rPr>
          <w:rFonts w:hint="eastAsia"/>
        </w:rPr>
        <w:t>指出，卑詩省電子產品、車輛和製藥業等行業都高度依賴中國大陸供應，由於這些合作關係都是經過多年甚至數十年的建立，意味缺乏靈活性，無法迅速作出因應。</w:t>
      </w:r>
      <w:r w:rsidRPr="00483667">
        <w:rPr>
          <w:rFonts w:hint="eastAsia"/>
        </w:rPr>
        <w:t>「嚴重特殊傳染性肺炎」（</w:t>
      </w:r>
      <w:r w:rsidRPr="00483667">
        <w:rPr>
          <w:rFonts w:hint="eastAsia"/>
        </w:rPr>
        <w:t>COVID-19</w:t>
      </w:r>
      <w:r w:rsidRPr="00483667">
        <w:rPr>
          <w:rFonts w:hint="eastAsia"/>
        </w:rPr>
        <w:t>）</w:t>
      </w:r>
      <w:proofErr w:type="gramStart"/>
      <w:r w:rsidR="0076743A" w:rsidRPr="00483667">
        <w:rPr>
          <w:rFonts w:hint="eastAsia"/>
        </w:rPr>
        <w:t>疫情使</w:t>
      </w:r>
      <w:proofErr w:type="gramEnd"/>
      <w:r w:rsidR="0076743A" w:rsidRPr="00483667">
        <w:rPr>
          <w:rFonts w:hint="eastAsia"/>
        </w:rPr>
        <w:t>各國更加重視供應鏈韌性，</w:t>
      </w:r>
      <w:r w:rsidR="0076743A" w:rsidRPr="00483667">
        <w:rPr>
          <w:rFonts w:hint="eastAsia"/>
        </w:rPr>
        <w:t>2020</w:t>
      </w:r>
      <w:r w:rsidR="0076743A" w:rsidRPr="00483667">
        <w:rPr>
          <w:rFonts w:hint="eastAsia"/>
        </w:rPr>
        <w:t>年</w:t>
      </w:r>
      <w:r w:rsidR="0076743A" w:rsidRPr="00483667">
        <w:rPr>
          <w:rFonts w:hint="eastAsia"/>
        </w:rPr>
        <w:t>6</w:t>
      </w:r>
      <w:r w:rsidR="0076743A" w:rsidRPr="00483667">
        <w:rPr>
          <w:rFonts w:hint="eastAsia"/>
        </w:rPr>
        <w:t>月</w:t>
      </w:r>
      <w:r w:rsidR="0076743A" w:rsidRPr="00483667">
        <w:rPr>
          <w:rFonts w:hint="eastAsia"/>
        </w:rPr>
        <w:t>2</w:t>
      </w:r>
      <w:r w:rsidR="0076743A" w:rsidRPr="00483667">
        <w:rPr>
          <w:rFonts w:hint="eastAsia"/>
        </w:rPr>
        <w:t>日「五眼聯盟」的外長舉行視訊會議，討論為重要產品開發關鍵技術及打造值得信賴的供應鏈</w:t>
      </w:r>
      <w:r w:rsidRPr="00483667">
        <w:rPr>
          <w:rFonts w:hint="eastAsia"/>
        </w:rPr>
        <w:t>計畫</w:t>
      </w:r>
      <w:r w:rsidR="0076743A" w:rsidRPr="00483667">
        <w:rPr>
          <w:rFonts w:hint="eastAsia"/>
        </w:rPr>
        <w:t>，以分散過度依賴中國大陸供應的風險。加拿大因鄰近美國市場，與美國</w:t>
      </w:r>
      <w:proofErr w:type="gramStart"/>
      <w:r w:rsidR="0076743A" w:rsidRPr="00483667">
        <w:rPr>
          <w:rFonts w:hint="eastAsia"/>
        </w:rPr>
        <w:t>供應鏈有深度</w:t>
      </w:r>
      <w:proofErr w:type="gramEnd"/>
      <w:r w:rsidR="0076743A" w:rsidRPr="00483667">
        <w:rPr>
          <w:rFonts w:hint="eastAsia"/>
        </w:rPr>
        <w:t>結合，</w:t>
      </w:r>
      <w:r w:rsidR="0076743A" w:rsidRPr="00483667">
        <w:rPr>
          <w:rFonts w:hint="eastAsia"/>
        </w:rPr>
        <w:t>2021</w:t>
      </w:r>
      <w:r w:rsidR="0076743A" w:rsidRPr="00483667">
        <w:rPr>
          <w:rFonts w:hint="eastAsia"/>
        </w:rPr>
        <w:t>年</w:t>
      </w:r>
      <w:r w:rsidR="0076743A" w:rsidRPr="00483667">
        <w:rPr>
          <w:rFonts w:hint="eastAsia"/>
        </w:rPr>
        <w:t>2</w:t>
      </w:r>
      <w:r w:rsidR="0076743A" w:rsidRPr="00483667">
        <w:rPr>
          <w:rFonts w:hint="eastAsia"/>
        </w:rPr>
        <w:t>月底加拿大總理杜魯道與美國總統拜登首次舉行的雙邊視訊會議中，兩人皆同意強化美加供應鏈的安全與彈性，將協調合作因應中國大陸競爭。</w:t>
      </w:r>
    </w:p>
    <w:p w14:paraId="5AC6D4FE" w14:textId="77777777" w:rsidR="0076743A" w:rsidRPr="00483667" w:rsidRDefault="0076743A" w:rsidP="009471EF">
      <w:pPr>
        <w:pStyle w:val="14"/>
        <w:ind w:left="1772" w:firstLine="591"/>
      </w:pPr>
      <w:r w:rsidRPr="00483667">
        <w:rPr>
          <w:rFonts w:hint="eastAsia"/>
        </w:rPr>
        <w:t>加拿大為五眼聯盟成員之一，為落實美國帶頭發起之「清潔網路倡議」（</w:t>
      </w:r>
      <w:r w:rsidRPr="00483667">
        <w:rPr>
          <w:rFonts w:hint="eastAsia"/>
        </w:rPr>
        <w:t>The Clean Network</w:t>
      </w:r>
      <w:r w:rsidRPr="00483667">
        <w:rPr>
          <w:rFonts w:hint="eastAsia"/>
        </w:rPr>
        <w:t>），以安全為由，於</w:t>
      </w:r>
      <w:r w:rsidRPr="00483667">
        <w:rPr>
          <w:rFonts w:hint="eastAsia"/>
        </w:rPr>
        <w:t>2022</w:t>
      </w:r>
      <w:r w:rsidRPr="00483667">
        <w:rPr>
          <w:rFonts w:hint="eastAsia"/>
        </w:rPr>
        <w:t>年</w:t>
      </w:r>
      <w:r w:rsidRPr="00483667">
        <w:rPr>
          <w:rFonts w:hint="eastAsia"/>
        </w:rPr>
        <w:t>5</w:t>
      </w:r>
      <w:r w:rsidRPr="00483667">
        <w:rPr>
          <w:rFonts w:hint="eastAsia"/>
        </w:rPr>
        <w:t>月</w:t>
      </w:r>
      <w:r w:rsidRPr="00483667">
        <w:rPr>
          <w:rFonts w:hint="eastAsia"/>
        </w:rPr>
        <w:t>28</w:t>
      </w:r>
      <w:r w:rsidRPr="00483667">
        <w:rPr>
          <w:rFonts w:hint="eastAsia"/>
        </w:rPr>
        <w:t>日祭出對華為和中興通訊的採購禁令，禁止華為及中興參與加國境內</w:t>
      </w:r>
      <w:r w:rsidRPr="00483667">
        <w:rPr>
          <w:rFonts w:hint="eastAsia"/>
        </w:rPr>
        <w:t>5G</w:t>
      </w:r>
      <w:r w:rsidRPr="00483667">
        <w:rPr>
          <w:rFonts w:hint="eastAsia"/>
        </w:rPr>
        <w:t>網路的基礎建設，並要求加國電信商須全面撤除這兩大中企的</w:t>
      </w:r>
      <w:r w:rsidRPr="00483667">
        <w:rPr>
          <w:rFonts w:hint="eastAsia"/>
        </w:rPr>
        <w:t>5G</w:t>
      </w:r>
      <w:r w:rsidRPr="00483667">
        <w:rPr>
          <w:rFonts w:hint="eastAsia"/>
        </w:rPr>
        <w:t>及</w:t>
      </w:r>
      <w:r w:rsidRPr="00483667">
        <w:rPr>
          <w:rFonts w:hint="eastAsia"/>
        </w:rPr>
        <w:t>4G</w:t>
      </w:r>
      <w:r w:rsidRPr="00483667">
        <w:rPr>
          <w:rFonts w:hint="eastAsia"/>
        </w:rPr>
        <w:t>設備，期限分別在</w:t>
      </w:r>
      <w:r w:rsidRPr="00483667">
        <w:rPr>
          <w:rFonts w:hint="eastAsia"/>
        </w:rPr>
        <w:t>2024</w:t>
      </w:r>
      <w:r w:rsidRPr="00483667">
        <w:rPr>
          <w:rFonts w:hint="eastAsia"/>
        </w:rPr>
        <w:t>年</w:t>
      </w:r>
      <w:r w:rsidRPr="00483667">
        <w:rPr>
          <w:rFonts w:hint="eastAsia"/>
        </w:rPr>
        <w:t>6</w:t>
      </w:r>
      <w:r w:rsidRPr="00483667">
        <w:rPr>
          <w:rFonts w:hint="eastAsia"/>
        </w:rPr>
        <w:t>月底及</w:t>
      </w:r>
      <w:r w:rsidRPr="00483667">
        <w:rPr>
          <w:rFonts w:hint="eastAsia"/>
        </w:rPr>
        <w:t>2027</w:t>
      </w:r>
      <w:r w:rsidRPr="00483667">
        <w:rPr>
          <w:rFonts w:hint="eastAsia"/>
        </w:rPr>
        <w:t>年底前。按照</w:t>
      </w:r>
      <w:r w:rsidRPr="00483667">
        <w:rPr>
          <w:rFonts w:hint="eastAsia"/>
        </w:rPr>
        <w:lastRenderedPageBreak/>
        <w:t>時程，加拿大電信商現已完全</w:t>
      </w:r>
      <w:proofErr w:type="gramStart"/>
      <w:r w:rsidRPr="00483667">
        <w:rPr>
          <w:rFonts w:hint="eastAsia"/>
        </w:rPr>
        <w:t>汰</w:t>
      </w:r>
      <w:proofErr w:type="gramEnd"/>
      <w:r w:rsidRPr="00483667">
        <w:rPr>
          <w:rFonts w:hint="eastAsia"/>
        </w:rPr>
        <w:t>除華為產品在加國境內</w:t>
      </w:r>
      <w:r w:rsidRPr="00483667">
        <w:rPr>
          <w:rFonts w:hint="eastAsia"/>
        </w:rPr>
        <w:t>4G/5G</w:t>
      </w:r>
      <w:r w:rsidRPr="00483667">
        <w:rPr>
          <w:rFonts w:hint="eastAsia"/>
        </w:rPr>
        <w:t>網路的基礎建設。</w:t>
      </w:r>
    </w:p>
    <w:p w14:paraId="18E604BE" w14:textId="4352ABEE" w:rsidR="0076743A" w:rsidRPr="00483667" w:rsidRDefault="0076743A" w:rsidP="009471EF">
      <w:pPr>
        <w:pStyle w:val="14"/>
        <w:ind w:left="1772" w:firstLine="591"/>
      </w:pPr>
      <w:r w:rsidRPr="00483667">
        <w:rPr>
          <w:rFonts w:hint="eastAsia"/>
        </w:rPr>
        <w:t>自美國總統川普上一任時期美中貿易戰就已開始，美中緊張關係從經貿、科技，已擴展至</w:t>
      </w:r>
      <w:proofErr w:type="gramStart"/>
      <w:r w:rsidRPr="00483667">
        <w:rPr>
          <w:rFonts w:hint="eastAsia"/>
        </w:rPr>
        <w:t>疫</w:t>
      </w:r>
      <w:proofErr w:type="gramEnd"/>
      <w:r w:rsidRPr="00483667">
        <w:rPr>
          <w:rFonts w:hint="eastAsia"/>
        </w:rPr>
        <w:t>情、國安、人權等領域。美國身為加國第</w:t>
      </w:r>
      <w:r w:rsidRPr="00483667">
        <w:rPr>
          <w:rFonts w:hint="eastAsia"/>
        </w:rPr>
        <w:t>1</w:t>
      </w:r>
      <w:r w:rsidRPr="00483667">
        <w:rPr>
          <w:rFonts w:hint="eastAsia"/>
        </w:rPr>
        <w:t>大進出口貿易夥伴，其政治及經濟狀況與加拿大息息相關。自</w:t>
      </w:r>
      <w:r w:rsidRPr="00483667">
        <w:rPr>
          <w:rFonts w:hint="eastAsia"/>
        </w:rPr>
        <w:t>2024</w:t>
      </w:r>
      <w:r w:rsidRPr="00483667">
        <w:rPr>
          <w:rFonts w:hint="eastAsia"/>
        </w:rPr>
        <w:t>年起，</w:t>
      </w:r>
      <w:proofErr w:type="gramStart"/>
      <w:r w:rsidRPr="00483667">
        <w:rPr>
          <w:rFonts w:hint="eastAsia"/>
        </w:rPr>
        <w:t>加中關係</w:t>
      </w:r>
      <w:proofErr w:type="gramEnd"/>
      <w:r w:rsidRPr="00483667">
        <w:rPr>
          <w:rFonts w:hint="eastAsia"/>
        </w:rPr>
        <w:t>因貿易戰摩擦急遽降溫，加拿大跟進美國政策，對</w:t>
      </w:r>
      <w:r w:rsidR="002E085A" w:rsidRPr="00483667">
        <w:rPr>
          <w:rFonts w:hint="eastAsia"/>
        </w:rPr>
        <w:t>中國大陸</w:t>
      </w:r>
      <w:r w:rsidRPr="00483667">
        <w:rPr>
          <w:rFonts w:hint="eastAsia"/>
        </w:rPr>
        <w:t>電動車課徵高額關稅，隨後再對</w:t>
      </w:r>
      <w:proofErr w:type="gramStart"/>
      <w:r w:rsidRPr="00483667">
        <w:rPr>
          <w:rFonts w:hint="eastAsia"/>
        </w:rPr>
        <w:t>鋼鐵與鋁材</w:t>
      </w:r>
      <w:proofErr w:type="gramEnd"/>
      <w:r w:rsidRPr="00483667">
        <w:rPr>
          <w:rFonts w:hint="eastAsia"/>
        </w:rPr>
        <w:t>加徵關稅；</w:t>
      </w:r>
      <w:r w:rsidR="002E085A" w:rsidRPr="00483667">
        <w:rPr>
          <w:rFonts w:hint="eastAsia"/>
        </w:rPr>
        <w:t>中國大陸</w:t>
      </w:r>
      <w:r w:rsidRPr="00483667">
        <w:rPr>
          <w:rFonts w:hint="eastAsia"/>
        </w:rPr>
        <w:t>則迅速反制，對加拿大油菜籽祭出臨時反傾銷稅，雙邊關係一度陷入冰點。</w:t>
      </w:r>
      <w:r w:rsidR="002E085A" w:rsidRPr="00483667">
        <w:rPr>
          <w:rFonts w:hint="eastAsia"/>
        </w:rPr>
        <w:t>中國大陸</w:t>
      </w:r>
      <w:r w:rsidRPr="00483667">
        <w:rPr>
          <w:rFonts w:hint="eastAsia"/>
        </w:rPr>
        <w:t>是加拿大油菜籽第二大出口市場。</w:t>
      </w:r>
    </w:p>
    <w:p w14:paraId="4B50B926" w14:textId="2A299F1E" w:rsidR="0076743A" w:rsidRPr="00483667" w:rsidRDefault="0076743A" w:rsidP="009471EF">
      <w:pPr>
        <w:pStyle w:val="14"/>
        <w:ind w:left="1772" w:firstLine="591"/>
      </w:pPr>
      <w:r w:rsidRPr="00483667">
        <w:rPr>
          <w:rFonts w:hint="eastAsia"/>
        </w:rPr>
        <w:t>由於美國貿易政策與關稅前景充滿不確定性，加拿大正積極尋求出口市場多元化，降低對美國的依賴。</w:t>
      </w:r>
      <w:proofErr w:type="gramStart"/>
      <w:r w:rsidRPr="00483667">
        <w:rPr>
          <w:rFonts w:hint="eastAsia"/>
        </w:rPr>
        <w:t>為了構</w:t>
      </w:r>
      <w:proofErr w:type="gramEnd"/>
      <w:r w:rsidRPr="00483667">
        <w:rPr>
          <w:rFonts w:hint="eastAsia"/>
        </w:rPr>
        <w:t>建新</w:t>
      </w:r>
      <w:proofErr w:type="gramStart"/>
      <w:r w:rsidRPr="00483667">
        <w:rPr>
          <w:rFonts w:hint="eastAsia"/>
        </w:rPr>
        <w:t>的加中戰略</w:t>
      </w:r>
      <w:proofErr w:type="gramEnd"/>
      <w:r w:rsidRPr="00483667">
        <w:rPr>
          <w:rFonts w:hint="eastAsia"/>
        </w:rPr>
        <w:t>夥伴關係，加拿大總理馬克·卡尼（</w:t>
      </w:r>
      <w:r w:rsidRPr="00483667">
        <w:rPr>
          <w:rFonts w:hint="eastAsia"/>
        </w:rPr>
        <w:t>Mark Carney</w:t>
      </w:r>
      <w:r w:rsidRPr="00483667">
        <w:rPr>
          <w:rFonts w:hint="eastAsia"/>
        </w:rPr>
        <w:t>）於</w:t>
      </w:r>
      <w:r w:rsidRPr="00483667">
        <w:rPr>
          <w:rFonts w:hint="eastAsia"/>
        </w:rPr>
        <w:t>2026</w:t>
      </w:r>
      <w:r w:rsidRPr="00483667">
        <w:rPr>
          <w:rFonts w:hint="eastAsia"/>
        </w:rPr>
        <w:t>年</w:t>
      </w:r>
      <w:r w:rsidRPr="00483667">
        <w:rPr>
          <w:rFonts w:hint="eastAsia"/>
        </w:rPr>
        <w:t>1</w:t>
      </w:r>
      <w:r w:rsidRPr="00483667">
        <w:rPr>
          <w:rFonts w:hint="eastAsia"/>
        </w:rPr>
        <w:t>月訪問</w:t>
      </w:r>
      <w:r w:rsidR="002E085A" w:rsidRPr="00483667">
        <w:rPr>
          <w:rFonts w:hint="eastAsia"/>
        </w:rPr>
        <w:t>中國大陸</w:t>
      </w:r>
      <w:r w:rsidRPr="00483667">
        <w:rPr>
          <w:rFonts w:hint="eastAsia"/>
        </w:rPr>
        <w:t>北京，這是自</w:t>
      </w:r>
      <w:r w:rsidRPr="00483667">
        <w:rPr>
          <w:rFonts w:hint="eastAsia"/>
        </w:rPr>
        <w:t>2017</w:t>
      </w:r>
      <w:r w:rsidRPr="00483667">
        <w:rPr>
          <w:rFonts w:hint="eastAsia"/>
        </w:rPr>
        <w:t>年以來加拿大總理首次訪華。雙方貿易關係逐步擺脫</w:t>
      </w:r>
      <w:r w:rsidRPr="00483667">
        <w:rPr>
          <w:rFonts w:hint="eastAsia"/>
        </w:rPr>
        <w:t>2024</w:t>
      </w:r>
      <w:r w:rsidRPr="00483667">
        <w:rPr>
          <w:rFonts w:hint="eastAsia"/>
        </w:rPr>
        <w:t>至</w:t>
      </w:r>
      <w:r w:rsidRPr="00483667">
        <w:rPr>
          <w:rFonts w:hint="eastAsia"/>
        </w:rPr>
        <w:t>2025</w:t>
      </w:r>
      <w:r w:rsidRPr="00483667">
        <w:rPr>
          <w:rFonts w:hint="eastAsia"/>
        </w:rPr>
        <w:t>年的關稅報復戰，轉向以能源、清潔技術及氣候競爭力合作為核心的新夥伴關係，合作重點包括降低溫室氣體排放，以及擴大對電池、太陽能、風能與儲能等產業投資。</w:t>
      </w:r>
    </w:p>
    <w:p w14:paraId="72DBD59F" w14:textId="365308D7" w:rsidR="0076743A" w:rsidRPr="00483667" w:rsidRDefault="0076743A" w:rsidP="009471EF">
      <w:pPr>
        <w:pStyle w:val="14"/>
        <w:ind w:left="1772" w:firstLine="591"/>
      </w:pPr>
      <w:r w:rsidRPr="00483667">
        <w:rPr>
          <w:rFonts w:hint="eastAsia"/>
        </w:rPr>
        <w:t>同時，雙方達成相互降低商品關稅的協議。加拿大將開放</w:t>
      </w:r>
      <w:r w:rsidRPr="00483667">
        <w:rPr>
          <w:rFonts w:hint="eastAsia"/>
        </w:rPr>
        <w:t>4</w:t>
      </w:r>
      <w:r w:rsidRPr="00483667">
        <w:rPr>
          <w:rFonts w:hint="eastAsia"/>
        </w:rPr>
        <w:t>萬</w:t>
      </w:r>
      <w:r w:rsidRPr="00483667">
        <w:rPr>
          <w:rFonts w:hint="eastAsia"/>
        </w:rPr>
        <w:t>9,000</w:t>
      </w:r>
      <w:r w:rsidRPr="00483667">
        <w:rPr>
          <w:rFonts w:hint="eastAsia"/>
        </w:rPr>
        <w:t>輛</w:t>
      </w:r>
      <w:r w:rsidR="002E085A" w:rsidRPr="00483667">
        <w:rPr>
          <w:rFonts w:hint="eastAsia"/>
        </w:rPr>
        <w:t>中國大陸</w:t>
      </w:r>
      <w:r w:rsidRPr="00483667">
        <w:rPr>
          <w:rFonts w:hint="eastAsia"/>
        </w:rPr>
        <w:t>製電動車進口，適用最惠國關稅</w:t>
      </w:r>
      <w:r w:rsidRPr="00483667">
        <w:rPr>
          <w:rFonts w:hint="eastAsia"/>
        </w:rPr>
        <w:t>6.1%</w:t>
      </w:r>
      <w:r w:rsidRPr="00483667">
        <w:rPr>
          <w:rFonts w:hint="eastAsia"/>
        </w:rPr>
        <w:t>，並預計五年內逾</w:t>
      </w:r>
      <w:r w:rsidRPr="00483667">
        <w:rPr>
          <w:rFonts w:hint="eastAsia"/>
        </w:rPr>
        <w:t>50%</w:t>
      </w:r>
      <w:r w:rsidRPr="00483667">
        <w:rPr>
          <w:rFonts w:hint="eastAsia"/>
        </w:rPr>
        <w:t>為價格低於</w:t>
      </w:r>
      <w:r w:rsidRPr="00483667">
        <w:rPr>
          <w:rFonts w:hint="eastAsia"/>
        </w:rPr>
        <w:t>3</w:t>
      </w:r>
      <w:r w:rsidRPr="00483667">
        <w:rPr>
          <w:rFonts w:hint="eastAsia"/>
        </w:rPr>
        <w:t>萬</w:t>
      </w:r>
      <w:r w:rsidRPr="00483667">
        <w:rPr>
          <w:rFonts w:hint="eastAsia"/>
        </w:rPr>
        <w:t>5,000</w:t>
      </w:r>
      <w:r w:rsidRPr="00483667">
        <w:rPr>
          <w:rFonts w:hint="eastAsia"/>
        </w:rPr>
        <w:t>加元的平價車型，以促進電動車供應鏈發展並創造就業。這一數量僅占加拿大新車市場銷售的不到</w:t>
      </w:r>
      <w:r w:rsidRPr="00483667">
        <w:rPr>
          <w:rFonts w:hint="eastAsia"/>
        </w:rPr>
        <w:t>3%</w:t>
      </w:r>
      <w:r w:rsidRPr="00483667">
        <w:rPr>
          <w:rFonts w:hint="eastAsia"/>
        </w:rPr>
        <w:t>，相當於恢復到近期貿易摩擦發生前一年（</w:t>
      </w:r>
      <w:r w:rsidRPr="00483667">
        <w:rPr>
          <w:rFonts w:hint="eastAsia"/>
        </w:rPr>
        <w:t>2023-2024</w:t>
      </w:r>
      <w:r w:rsidRPr="00483667">
        <w:rPr>
          <w:rFonts w:hint="eastAsia"/>
        </w:rPr>
        <w:t>年）的進口量。農產品方面，自</w:t>
      </w:r>
      <w:r w:rsidRPr="00483667">
        <w:rPr>
          <w:rFonts w:hint="eastAsia"/>
        </w:rPr>
        <w:t>2026</w:t>
      </w:r>
      <w:r w:rsidRPr="00483667">
        <w:rPr>
          <w:rFonts w:hint="eastAsia"/>
        </w:rPr>
        <w:t>年</w:t>
      </w:r>
      <w:r w:rsidRPr="00483667">
        <w:rPr>
          <w:rFonts w:hint="eastAsia"/>
        </w:rPr>
        <w:t>3</w:t>
      </w:r>
      <w:r w:rsidRPr="00483667">
        <w:rPr>
          <w:rFonts w:hint="eastAsia"/>
        </w:rPr>
        <w:t>月</w:t>
      </w:r>
      <w:r w:rsidRPr="00483667">
        <w:rPr>
          <w:rFonts w:hint="eastAsia"/>
        </w:rPr>
        <w:t>1</w:t>
      </w:r>
      <w:r w:rsidRPr="00483667">
        <w:rPr>
          <w:rFonts w:hint="eastAsia"/>
        </w:rPr>
        <w:t>日起，為期五年，</w:t>
      </w:r>
      <w:r w:rsidR="002E085A" w:rsidRPr="00483667">
        <w:rPr>
          <w:rFonts w:hint="eastAsia"/>
        </w:rPr>
        <w:t>中國大陸</w:t>
      </w:r>
      <w:r w:rsidRPr="00483667">
        <w:rPr>
          <w:rFonts w:hint="eastAsia"/>
        </w:rPr>
        <w:t>將加拿大油菜籽關稅降至</w:t>
      </w:r>
      <w:r w:rsidRPr="00483667">
        <w:rPr>
          <w:rFonts w:hint="eastAsia"/>
        </w:rPr>
        <w:t>14.9%</w:t>
      </w:r>
      <w:r w:rsidRPr="00483667">
        <w:rPr>
          <w:rFonts w:hint="eastAsia"/>
        </w:rPr>
        <w:t>，並取消油菜籽</w:t>
      </w:r>
      <w:proofErr w:type="gramStart"/>
      <w:r w:rsidRPr="00483667">
        <w:rPr>
          <w:rFonts w:hint="eastAsia"/>
        </w:rPr>
        <w:t>粕</w:t>
      </w:r>
      <w:proofErr w:type="gramEnd"/>
      <w:r w:rsidRPr="00483667">
        <w:rPr>
          <w:rFonts w:hint="eastAsia"/>
        </w:rPr>
        <w:t>、龍</w:t>
      </w:r>
      <w:r w:rsidRPr="00483667">
        <w:rPr>
          <w:rFonts w:hint="eastAsia"/>
        </w:rPr>
        <w:lastRenderedPageBreak/>
        <w:t>蝦、螃蟹及豌豆的反歧視關稅。整體而言，此舉預估可帶動約</w:t>
      </w:r>
      <w:r w:rsidRPr="00483667">
        <w:rPr>
          <w:rFonts w:hint="eastAsia"/>
        </w:rPr>
        <w:t>30</w:t>
      </w:r>
      <w:r w:rsidRPr="00483667">
        <w:rPr>
          <w:rFonts w:hint="eastAsia"/>
        </w:rPr>
        <w:t>億加元出口訂單，有助恢復約</w:t>
      </w:r>
      <w:r w:rsidRPr="00483667">
        <w:rPr>
          <w:rFonts w:hint="eastAsia"/>
        </w:rPr>
        <w:t>40</w:t>
      </w:r>
      <w:r w:rsidRPr="00483667">
        <w:rPr>
          <w:rFonts w:hint="eastAsia"/>
        </w:rPr>
        <w:t>億加元的油菜籽出口市場，並帶動電池材料、關鍵礦物</w:t>
      </w:r>
      <w:proofErr w:type="gramStart"/>
      <w:r w:rsidRPr="00483667">
        <w:rPr>
          <w:rFonts w:hint="eastAsia"/>
        </w:rPr>
        <w:t>與氫能等</w:t>
      </w:r>
      <w:proofErr w:type="gramEnd"/>
      <w:r w:rsidRPr="00483667">
        <w:rPr>
          <w:rFonts w:hint="eastAsia"/>
        </w:rPr>
        <w:t>產業發展。加拿大亦設定目標，至</w:t>
      </w:r>
      <w:r w:rsidRPr="00483667">
        <w:rPr>
          <w:rFonts w:hint="eastAsia"/>
        </w:rPr>
        <w:t>2030</w:t>
      </w:r>
      <w:r w:rsidRPr="00483667">
        <w:rPr>
          <w:rFonts w:hint="eastAsia"/>
        </w:rPr>
        <w:t>年將對</w:t>
      </w:r>
      <w:r w:rsidR="002E085A" w:rsidRPr="00483667">
        <w:rPr>
          <w:rFonts w:hint="eastAsia"/>
        </w:rPr>
        <w:t>中國大陸</w:t>
      </w:r>
      <w:r w:rsidRPr="00483667">
        <w:rPr>
          <w:rFonts w:hint="eastAsia"/>
        </w:rPr>
        <w:t>出口提升</w:t>
      </w:r>
      <w:r w:rsidRPr="00483667">
        <w:rPr>
          <w:rFonts w:hint="eastAsia"/>
        </w:rPr>
        <w:t>50%</w:t>
      </w:r>
      <w:r w:rsidRPr="00483667">
        <w:rPr>
          <w:rFonts w:hint="eastAsia"/>
        </w:rPr>
        <w:t>。</w:t>
      </w:r>
    </w:p>
    <w:p w14:paraId="1A0DF2BD" w14:textId="1421ADC4" w:rsidR="00506456" w:rsidRPr="00483667" w:rsidRDefault="0076743A" w:rsidP="009471EF">
      <w:pPr>
        <w:pStyle w:val="14"/>
        <w:ind w:left="1772" w:firstLine="591"/>
      </w:pPr>
      <w:proofErr w:type="gramStart"/>
      <w:r w:rsidRPr="00483667">
        <w:rPr>
          <w:rFonts w:hint="eastAsia"/>
        </w:rPr>
        <w:t>此外，</w:t>
      </w:r>
      <w:proofErr w:type="gramEnd"/>
      <w:r w:rsidRPr="00483667">
        <w:rPr>
          <w:rFonts w:hint="eastAsia"/>
        </w:rPr>
        <w:t>加拿大將針對部分國內供應短缺的</w:t>
      </w:r>
      <w:r w:rsidR="002E085A" w:rsidRPr="00483667">
        <w:rPr>
          <w:rFonts w:hint="eastAsia"/>
        </w:rPr>
        <w:t>中國大陸</w:t>
      </w:r>
      <w:proofErr w:type="gramStart"/>
      <w:r w:rsidRPr="00483667">
        <w:rPr>
          <w:rFonts w:hint="eastAsia"/>
        </w:rPr>
        <w:t>鋼鐵與鋁產品</w:t>
      </w:r>
      <w:proofErr w:type="gramEnd"/>
      <w:r w:rsidRPr="00483667">
        <w:rPr>
          <w:rFonts w:hint="eastAsia"/>
        </w:rPr>
        <w:t>關稅減免措施延長至</w:t>
      </w:r>
      <w:r w:rsidRPr="00483667">
        <w:rPr>
          <w:rFonts w:hint="eastAsia"/>
        </w:rPr>
        <w:t>2026</w:t>
      </w:r>
      <w:r w:rsidRPr="00483667">
        <w:rPr>
          <w:rFonts w:hint="eastAsia"/>
        </w:rPr>
        <w:t>年底，涵蓋</w:t>
      </w:r>
      <w:r w:rsidRPr="00483667">
        <w:rPr>
          <w:rFonts w:hint="eastAsia"/>
        </w:rPr>
        <w:t>66</w:t>
      </w:r>
      <w:r w:rsidRPr="00483667">
        <w:rPr>
          <w:rFonts w:hint="eastAsia"/>
        </w:rPr>
        <w:t>項產品別減免（含</w:t>
      </w:r>
      <w:r w:rsidRPr="00483667">
        <w:rPr>
          <w:rFonts w:hint="eastAsia"/>
        </w:rPr>
        <w:t>11</w:t>
      </w:r>
      <w:r w:rsidRPr="00483667">
        <w:rPr>
          <w:rFonts w:hint="eastAsia"/>
        </w:rPr>
        <w:t>項全額減免、</w:t>
      </w:r>
      <w:r w:rsidRPr="00483667">
        <w:rPr>
          <w:rFonts w:hint="eastAsia"/>
        </w:rPr>
        <w:t>55</w:t>
      </w:r>
      <w:r w:rsidRPr="00483667">
        <w:rPr>
          <w:rFonts w:hint="eastAsia"/>
        </w:rPr>
        <w:t>項部分減免）及</w:t>
      </w:r>
      <w:r w:rsidRPr="00483667">
        <w:rPr>
          <w:rFonts w:hint="eastAsia"/>
        </w:rPr>
        <w:t>49</w:t>
      </w:r>
      <w:r w:rsidRPr="00483667">
        <w:rPr>
          <w:rFonts w:hint="eastAsia"/>
        </w:rPr>
        <w:t>項公司別減免，並擴大減免範圍，新增</w:t>
      </w:r>
      <w:r w:rsidRPr="00483667">
        <w:rPr>
          <w:rFonts w:hint="eastAsia"/>
        </w:rPr>
        <w:t>7</w:t>
      </w:r>
      <w:r w:rsidRPr="00483667">
        <w:rPr>
          <w:rFonts w:hint="eastAsia"/>
        </w:rPr>
        <w:t>種鋼鐵產品、</w:t>
      </w:r>
      <w:r w:rsidRPr="00483667">
        <w:rPr>
          <w:rFonts w:hint="eastAsia"/>
        </w:rPr>
        <w:t>2</w:t>
      </w:r>
      <w:r w:rsidRPr="00483667">
        <w:rPr>
          <w:rFonts w:hint="eastAsia"/>
        </w:rPr>
        <w:t>種鋁產品及</w:t>
      </w:r>
      <w:r w:rsidRPr="00483667">
        <w:rPr>
          <w:rFonts w:hint="eastAsia"/>
        </w:rPr>
        <w:t>4</w:t>
      </w:r>
      <w:r w:rsidRPr="00483667">
        <w:rPr>
          <w:rFonts w:hint="eastAsia"/>
        </w:rPr>
        <w:t>種鋼鐵衍生產品。相關措施於</w:t>
      </w:r>
      <w:r w:rsidRPr="00483667">
        <w:rPr>
          <w:rFonts w:hint="eastAsia"/>
        </w:rPr>
        <w:t>2026</w:t>
      </w:r>
      <w:r w:rsidRPr="00483667">
        <w:rPr>
          <w:rFonts w:hint="eastAsia"/>
        </w:rPr>
        <w:t>年</w:t>
      </w:r>
      <w:r w:rsidRPr="00483667">
        <w:rPr>
          <w:rFonts w:hint="eastAsia"/>
        </w:rPr>
        <w:t>3</w:t>
      </w:r>
      <w:r w:rsidRPr="00483667">
        <w:rPr>
          <w:rFonts w:hint="eastAsia"/>
        </w:rPr>
        <w:t>月</w:t>
      </w:r>
      <w:r w:rsidRPr="00483667">
        <w:rPr>
          <w:rFonts w:hint="eastAsia"/>
        </w:rPr>
        <w:t>1</w:t>
      </w:r>
      <w:r w:rsidRPr="00483667">
        <w:rPr>
          <w:rFonts w:hint="eastAsia"/>
        </w:rPr>
        <w:t>日生效，並追溯至</w:t>
      </w:r>
      <w:r w:rsidRPr="00483667">
        <w:rPr>
          <w:rFonts w:hint="eastAsia"/>
        </w:rPr>
        <w:t>2026</w:t>
      </w:r>
      <w:r w:rsidRPr="00483667">
        <w:rPr>
          <w:rFonts w:hint="eastAsia"/>
        </w:rPr>
        <w:t>年</w:t>
      </w:r>
      <w:r w:rsidRPr="00483667">
        <w:rPr>
          <w:rFonts w:hint="eastAsia"/>
        </w:rPr>
        <w:t>1</w:t>
      </w:r>
      <w:r w:rsidRPr="00483667">
        <w:rPr>
          <w:rFonts w:hint="eastAsia"/>
        </w:rPr>
        <w:t>月</w:t>
      </w:r>
      <w:r w:rsidRPr="00483667">
        <w:rPr>
          <w:rFonts w:hint="eastAsia"/>
        </w:rPr>
        <w:t>1</w:t>
      </w:r>
      <w:r w:rsidRPr="00483667">
        <w:rPr>
          <w:rFonts w:hint="eastAsia"/>
        </w:rPr>
        <w:t>日，適用於加拿大國內供應不足的鋼鐵、鋁及其衍生產品，以補足產能缺口</w:t>
      </w:r>
      <w:r w:rsidR="00506456" w:rsidRPr="00483667">
        <w:rPr>
          <w:rFonts w:hint="eastAsia"/>
        </w:rPr>
        <w:t>。</w:t>
      </w:r>
    </w:p>
    <w:p w14:paraId="495CB88D" w14:textId="77777777" w:rsidR="0076743A" w:rsidRPr="00483667" w:rsidRDefault="00FE67B3" w:rsidP="00F771BF">
      <w:pPr>
        <w:pStyle w:val="12"/>
      </w:pPr>
      <w:r w:rsidRPr="00483667">
        <w:rPr>
          <w:rFonts w:hint="eastAsia"/>
        </w:rPr>
        <w:t>（</w:t>
      </w:r>
      <w:r w:rsidRPr="00483667">
        <w:t>3</w:t>
      </w:r>
      <w:r w:rsidRPr="00483667">
        <w:rPr>
          <w:rFonts w:hint="eastAsia"/>
        </w:rPr>
        <w:t>）墨西哥：</w:t>
      </w:r>
    </w:p>
    <w:p w14:paraId="0047AEE4" w14:textId="63AE8150" w:rsidR="0076743A" w:rsidRPr="00483667" w:rsidRDefault="0076743A" w:rsidP="009471EF">
      <w:pPr>
        <w:pStyle w:val="14"/>
        <w:ind w:left="1772" w:firstLine="591"/>
      </w:pPr>
      <w:r w:rsidRPr="00483667">
        <w:t>在</w:t>
      </w:r>
      <w:r w:rsidRPr="00483667">
        <w:t>CUSMA</w:t>
      </w:r>
      <w:r w:rsidRPr="00483667">
        <w:t>下，墨國貨品輸加拿大具有貨物流通之便利以及產品關稅等競爭優勢。</w:t>
      </w:r>
      <w:proofErr w:type="gramStart"/>
      <w:r w:rsidRPr="00483667">
        <w:t>此外，</w:t>
      </w:r>
      <w:proofErr w:type="gramEnd"/>
      <w:r w:rsidRPr="00483667">
        <w:t>因地緣優勢及勞工成本條件，近年來，美、加企業在墨西哥設廠生產並大量回銷美國和加拿大之趨勢漸增。此現象在車輛零件、電子電器和機器設備特別顯著，影響所及，對我相關出口貨品產生排擠效應。自</w:t>
      </w:r>
      <w:r w:rsidRPr="00483667">
        <w:t>1994</w:t>
      </w:r>
      <w:r w:rsidRPr="00483667">
        <w:t>年北美自由貿易協定（</w:t>
      </w:r>
      <w:r w:rsidRPr="00483667">
        <w:t>NAFTA</w:t>
      </w:r>
      <w:r w:rsidRPr="00483667">
        <w:t>）生效以來，加拿大和墨西哥的雙邊貿易額增加</w:t>
      </w:r>
      <w:r w:rsidRPr="00483667">
        <w:t>12</w:t>
      </w:r>
      <w:r w:rsidRPr="00483667">
        <w:t>倍。墨西哥是加拿大第三大貿易夥伴（僅次於美國和</w:t>
      </w:r>
      <w:r w:rsidR="002E085A" w:rsidRPr="00483667">
        <w:t>中國大陸</w:t>
      </w:r>
      <w:r w:rsidRPr="00483667">
        <w:t>）。目前，加拿大與墨西哥之間</w:t>
      </w:r>
      <w:r w:rsidRPr="00483667">
        <w:t>99%</w:t>
      </w:r>
      <w:r w:rsidRPr="00483667">
        <w:t>的直接貿易貨品免關稅。根據加拿大統計局資料顯示，</w:t>
      </w:r>
      <w:r w:rsidRPr="00483667">
        <w:t>2025</w:t>
      </w:r>
      <w:r w:rsidRPr="00483667">
        <w:t>年加拿大自墨西哥進口之總額約</w:t>
      </w:r>
      <w:r w:rsidRPr="00483667">
        <w:t>533</w:t>
      </w:r>
      <w:r w:rsidRPr="00483667">
        <w:t>億</w:t>
      </w:r>
      <w:r w:rsidRPr="00483667">
        <w:t>3,316</w:t>
      </w:r>
      <w:r w:rsidRPr="00483667">
        <w:t>萬加元（市占率</w:t>
      </w:r>
      <w:r w:rsidRPr="00483667">
        <w:t>6.77%</w:t>
      </w:r>
      <w:r w:rsidRPr="00483667">
        <w:t>），較</w:t>
      </w:r>
      <w:r w:rsidRPr="00483667">
        <w:t>2024</w:t>
      </w:r>
      <w:r w:rsidRPr="00483667">
        <w:t>年度成長</w:t>
      </w:r>
      <w:r w:rsidRPr="00483667">
        <w:t>12.31%</w:t>
      </w:r>
      <w:r w:rsidRPr="00483667">
        <w:t>，墨西哥為加拿大第</w:t>
      </w:r>
      <w:r w:rsidRPr="00483667">
        <w:t>3</w:t>
      </w:r>
      <w:r w:rsidRPr="00483667">
        <w:t>大進口貿易夥伴；</w:t>
      </w:r>
      <w:r w:rsidRPr="00483667">
        <w:t>2025</w:t>
      </w:r>
      <w:r w:rsidRPr="00483667">
        <w:t>年加拿大出口至墨西哥之總額約</w:t>
      </w:r>
      <w:r w:rsidRPr="00483667">
        <w:t>88</w:t>
      </w:r>
      <w:r w:rsidRPr="00483667">
        <w:t>億</w:t>
      </w:r>
      <w:r w:rsidRPr="00483667">
        <w:t>7,323</w:t>
      </w:r>
      <w:r w:rsidRPr="00483667">
        <w:t>萬加元（市占率</w:t>
      </w:r>
      <w:r w:rsidRPr="00483667">
        <w:t>1.14%</w:t>
      </w:r>
      <w:r w:rsidRPr="00483667">
        <w:t>），較</w:t>
      </w:r>
      <w:r w:rsidRPr="00483667">
        <w:t>2024</w:t>
      </w:r>
      <w:r w:rsidRPr="00483667">
        <w:t>年度成長</w:t>
      </w:r>
      <w:r w:rsidRPr="00483667">
        <w:t>2.44%</w:t>
      </w:r>
      <w:r w:rsidRPr="00483667">
        <w:t>，墨西哥為加拿大第</w:t>
      </w:r>
      <w:r w:rsidRPr="00483667">
        <w:t>7</w:t>
      </w:r>
      <w:r w:rsidRPr="00483667">
        <w:t>大出口貿易夥伴。</w:t>
      </w:r>
      <w:r w:rsidRPr="00483667">
        <w:t>2024</w:t>
      </w:r>
      <w:r w:rsidRPr="00483667">
        <w:t>年加拿大對墨西哥的直接投資總額達</w:t>
      </w:r>
      <w:r w:rsidRPr="00483667">
        <w:t>463</w:t>
      </w:r>
      <w:r w:rsidRPr="00483667">
        <w:t>億加元，為加拿大第九大外國直接投</w:t>
      </w:r>
      <w:r w:rsidRPr="00483667">
        <w:lastRenderedPageBreak/>
        <w:t>資目的地。</w:t>
      </w:r>
    </w:p>
    <w:p w14:paraId="7428941D" w14:textId="77777777" w:rsidR="0076743A" w:rsidRPr="00483667" w:rsidRDefault="0076743A" w:rsidP="009471EF">
      <w:pPr>
        <w:pStyle w:val="14"/>
        <w:ind w:left="1772" w:firstLine="591"/>
      </w:pPr>
      <w:r w:rsidRPr="00483667">
        <w:rPr>
          <w:rFonts w:hint="eastAsia"/>
        </w:rPr>
        <w:t>加拿大和墨西哥擁有超過</w:t>
      </w:r>
      <w:r w:rsidRPr="00483667">
        <w:rPr>
          <w:rFonts w:hint="eastAsia"/>
        </w:rPr>
        <w:t>81</w:t>
      </w:r>
      <w:r w:rsidRPr="00483667">
        <w:rPr>
          <w:rFonts w:hint="eastAsia"/>
        </w:rPr>
        <w:t>年的外交關係、</w:t>
      </w:r>
      <w:r w:rsidRPr="00483667">
        <w:rPr>
          <w:rFonts w:hint="eastAsia"/>
        </w:rPr>
        <w:t>31</w:t>
      </w:r>
      <w:r w:rsidRPr="00483667">
        <w:rPr>
          <w:rFonts w:hint="eastAsia"/>
        </w:rPr>
        <w:t>年的自由貿易協定以及</w:t>
      </w:r>
      <w:r w:rsidRPr="00483667">
        <w:rPr>
          <w:rFonts w:hint="eastAsia"/>
        </w:rPr>
        <w:t>21</w:t>
      </w:r>
      <w:r w:rsidRPr="00483667">
        <w:rPr>
          <w:rFonts w:hint="eastAsia"/>
        </w:rPr>
        <w:t>年</w:t>
      </w:r>
      <w:proofErr w:type="gramStart"/>
      <w:r w:rsidRPr="00483667">
        <w:rPr>
          <w:rFonts w:hint="eastAsia"/>
        </w:rPr>
        <w:t>的加墨夥伴</w:t>
      </w:r>
      <w:proofErr w:type="gramEnd"/>
      <w:r w:rsidRPr="00483667">
        <w:rPr>
          <w:rFonts w:hint="eastAsia"/>
        </w:rPr>
        <w:t>關係合作。雙邊經貿關係非常密切，主要通過「加美墨協定」（</w:t>
      </w:r>
      <w:r w:rsidRPr="00483667">
        <w:rPr>
          <w:rFonts w:hint="eastAsia"/>
        </w:rPr>
        <w:t>CUSMA</w:t>
      </w:r>
      <w:r w:rsidRPr="00483667">
        <w:rPr>
          <w:rFonts w:hint="eastAsia"/>
        </w:rPr>
        <w:t>）和「全面與進步跨太平洋夥伴關係協定（</w:t>
      </w:r>
      <w:r w:rsidRPr="00483667">
        <w:rPr>
          <w:rFonts w:hint="eastAsia"/>
        </w:rPr>
        <w:t>CPTPP</w:t>
      </w:r>
      <w:r w:rsidRPr="00483667">
        <w:rPr>
          <w:rFonts w:hint="eastAsia"/>
        </w:rPr>
        <w:t>）」來維持和促進，這些協定為兩國之間的貿易提供了自由貿易機會，並進一步加強了雙方經濟合作機會。加拿大和墨西哥之間的貿易涵蓋了多個行業，包括汽車、航空航太、醫療設備、電子、電器和製藥等。</w:t>
      </w:r>
      <w:proofErr w:type="gramStart"/>
      <w:r w:rsidRPr="00483667">
        <w:rPr>
          <w:rFonts w:hint="eastAsia"/>
        </w:rPr>
        <w:t>此外，</w:t>
      </w:r>
      <w:proofErr w:type="gramEnd"/>
      <w:r w:rsidRPr="00483667">
        <w:rPr>
          <w:rFonts w:hint="eastAsia"/>
        </w:rPr>
        <w:t>墨西哥的航太產業是該國三大製造業之一，並且在過去幾年中取得了顯著增長，為加拿大公司提供了許多貿易和投資機會，特別是在維修和大修（</w:t>
      </w:r>
      <w:r w:rsidRPr="00483667">
        <w:rPr>
          <w:rFonts w:hint="eastAsia"/>
        </w:rPr>
        <w:t>MRO</w:t>
      </w:r>
      <w:r w:rsidRPr="00483667">
        <w:rPr>
          <w:rFonts w:hint="eastAsia"/>
        </w:rPr>
        <w:t>）服務以及飛機供應和配給解決方案方面。</w:t>
      </w:r>
    </w:p>
    <w:p w14:paraId="53C7049C" w14:textId="2ECDC4C6" w:rsidR="0076743A" w:rsidRPr="00483667" w:rsidRDefault="0076743A" w:rsidP="009471EF">
      <w:pPr>
        <w:pStyle w:val="14"/>
        <w:ind w:left="1772" w:firstLine="591"/>
      </w:pPr>
      <w:r w:rsidRPr="00483667">
        <w:rPr>
          <w:rFonts w:hint="eastAsia"/>
        </w:rPr>
        <w:t>加拿大與墨西哥正積極加強雙邊夥伴關係，以應對不確定的貿易環境。</w:t>
      </w:r>
      <w:r w:rsidRPr="00483667">
        <w:rPr>
          <w:rFonts w:hint="eastAsia"/>
        </w:rPr>
        <w:t>2025</w:t>
      </w:r>
      <w:r w:rsidRPr="00483667">
        <w:rPr>
          <w:rFonts w:hint="eastAsia"/>
        </w:rPr>
        <w:t>年</w:t>
      </w:r>
      <w:r w:rsidRPr="00483667">
        <w:rPr>
          <w:rFonts w:hint="eastAsia"/>
        </w:rPr>
        <w:t>9</w:t>
      </w:r>
      <w:r w:rsidRPr="00483667">
        <w:rPr>
          <w:rFonts w:hint="eastAsia"/>
        </w:rPr>
        <w:t>月加拿大總理馬克·卡尼（</w:t>
      </w:r>
      <w:r w:rsidRPr="00483667">
        <w:rPr>
          <w:rFonts w:hint="eastAsia"/>
        </w:rPr>
        <w:t>Mark Carney</w:t>
      </w:r>
      <w:r w:rsidRPr="00483667">
        <w:rPr>
          <w:rFonts w:hint="eastAsia"/>
        </w:rPr>
        <w:t>）訪問墨西哥，與墨西哥總統克勞蒂婭</w:t>
      </w:r>
      <w:proofErr w:type="gramStart"/>
      <w:r w:rsidR="009471EF" w:rsidRPr="00483667">
        <w:rPr>
          <w:rFonts w:ascii="華康細圓體" w:hint="eastAsia"/>
        </w:rPr>
        <w:t>‧</w:t>
      </w:r>
      <w:proofErr w:type="gramEnd"/>
      <w:r w:rsidRPr="00483667">
        <w:rPr>
          <w:rFonts w:hint="eastAsia"/>
        </w:rPr>
        <w:t>薛恩</w:t>
      </w:r>
      <w:proofErr w:type="gramStart"/>
      <w:r w:rsidRPr="00483667">
        <w:rPr>
          <w:rFonts w:hint="eastAsia"/>
        </w:rPr>
        <w:t>鮑姆</w:t>
      </w:r>
      <w:proofErr w:type="gramEnd"/>
      <w:r w:rsidRPr="00483667">
        <w:rPr>
          <w:rFonts w:hint="eastAsia"/>
        </w:rPr>
        <w:t>（</w:t>
      </w:r>
      <w:r w:rsidRPr="00483667">
        <w:rPr>
          <w:rFonts w:hint="eastAsia"/>
        </w:rPr>
        <w:t>Claudia Sheinbaum</w:t>
      </w:r>
      <w:r w:rsidRPr="00483667">
        <w:rPr>
          <w:rFonts w:hint="eastAsia"/>
        </w:rPr>
        <w:t>）會晤，雙方啟動新的「</w:t>
      </w:r>
      <w:proofErr w:type="gramStart"/>
      <w:r w:rsidRPr="00483667">
        <w:rPr>
          <w:rFonts w:hint="eastAsia"/>
        </w:rPr>
        <w:t>加墨全面</w:t>
      </w:r>
      <w:proofErr w:type="gramEnd"/>
      <w:r w:rsidRPr="00483667">
        <w:rPr>
          <w:rFonts w:hint="eastAsia"/>
        </w:rPr>
        <w:t>策略夥伴關係」，並以「</w:t>
      </w:r>
      <w:proofErr w:type="gramStart"/>
      <w:r w:rsidRPr="00483667">
        <w:rPr>
          <w:rFonts w:hint="eastAsia"/>
        </w:rPr>
        <w:t>加墨行動</w:t>
      </w:r>
      <w:proofErr w:type="gramEnd"/>
      <w:r w:rsidRPr="00483667">
        <w:rPr>
          <w:rFonts w:hint="eastAsia"/>
        </w:rPr>
        <w:t>計畫（</w:t>
      </w:r>
      <w:r w:rsidRPr="00483667">
        <w:rPr>
          <w:rFonts w:hint="eastAsia"/>
        </w:rPr>
        <w:t>2025-2028</w:t>
      </w:r>
      <w:r w:rsidRPr="00483667">
        <w:rPr>
          <w:rFonts w:hint="eastAsia"/>
        </w:rPr>
        <w:t>年）」為路線圖，重點涵蓋關鍵礦產、能源合作以及供應鏈安全等領域。</w:t>
      </w:r>
      <w:r w:rsidRPr="00483667">
        <w:rPr>
          <w:rFonts w:hint="eastAsia"/>
        </w:rPr>
        <w:t>2026</w:t>
      </w:r>
      <w:r w:rsidRPr="00483667">
        <w:rPr>
          <w:rFonts w:hint="eastAsia"/>
        </w:rPr>
        <w:t>年</w:t>
      </w:r>
      <w:r w:rsidRPr="00483667">
        <w:rPr>
          <w:rFonts w:hint="eastAsia"/>
        </w:rPr>
        <w:t>2</w:t>
      </w:r>
      <w:r w:rsidRPr="00483667">
        <w:rPr>
          <w:rFonts w:hint="eastAsia"/>
        </w:rPr>
        <w:t>月</w:t>
      </w:r>
      <w:r w:rsidRPr="00483667">
        <w:rPr>
          <w:rFonts w:hint="eastAsia"/>
        </w:rPr>
        <w:t>15</w:t>
      </w:r>
      <w:r w:rsidRPr="00483667">
        <w:rPr>
          <w:rFonts w:hint="eastAsia"/>
        </w:rPr>
        <w:t>至</w:t>
      </w:r>
      <w:r w:rsidRPr="00483667">
        <w:rPr>
          <w:rFonts w:hint="eastAsia"/>
        </w:rPr>
        <w:t>20</w:t>
      </w:r>
      <w:r w:rsidRPr="00483667">
        <w:rPr>
          <w:rFonts w:hint="eastAsia"/>
        </w:rPr>
        <w:t>日加拿大貿易部長</w:t>
      </w:r>
      <w:r w:rsidRPr="00483667">
        <w:rPr>
          <w:rFonts w:hint="eastAsia"/>
        </w:rPr>
        <w:t>Dominic LeBlanc</w:t>
      </w:r>
      <w:r w:rsidRPr="00483667">
        <w:rPr>
          <w:rFonts w:hint="eastAsia"/>
        </w:rPr>
        <w:t>率領</w:t>
      </w:r>
      <w:r w:rsidRPr="00483667">
        <w:rPr>
          <w:rFonts w:hint="eastAsia"/>
        </w:rPr>
        <w:t>Team Canada</w:t>
      </w:r>
      <w:r w:rsidRPr="00483667">
        <w:rPr>
          <w:rFonts w:hint="eastAsia"/>
        </w:rPr>
        <w:t>貿易代表團走訪墨西哥城、蒙特雷及瓜達拉哈拉，聚焦清潔能源、先進製造、加工食品和農業科技、創意產業以及資訊和通訊技術等重點產業。雖然墨西哥目前是加拿大第三大貿易夥伴，但僅占加拿大出口總額約</w:t>
      </w:r>
      <w:r w:rsidRPr="00483667">
        <w:rPr>
          <w:rFonts w:hint="eastAsia"/>
        </w:rPr>
        <w:t>1.1%</w:t>
      </w:r>
      <w:r w:rsidRPr="00483667">
        <w:rPr>
          <w:rFonts w:hint="eastAsia"/>
        </w:rPr>
        <w:t>，因此兩國政府正努力拓展先進製造業、清潔科技以及網路安全等新合作領域，以提升雙邊貿易的規模與多樣性。</w:t>
      </w:r>
    </w:p>
    <w:p w14:paraId="45F4073B" w14:textId="004362F6" w:rsidR="0076743A" w:rsidRPr="00483667" w:rsidRDefault="0076743A" w:rsidP="009471EF">
      <w:pPr>
        <w:pStyle w:val="14"/>
        <w:ind w:left="1772" w:firstLine="591"/>
      </w:pPr>
      <w:r w:rsidRPr="00483667">
        <w:rPr>
          <w:rFonts w:hint="eastAsia"/>
        </w:rPr>
        <w:t>美國貿易代表傑米森</w:t>
      </w:r>
      <w:proofErr w:type="gramStart"/>
      <w:r w:rsidR="009471EF" w:rsidRPr="00483667">
        <w:rPr>
          <w:rFonts w:ascii="華康細圓體" w:hint="eastAsia"/>
        </w:rPr>
        <w:t>‧</w:t>
      </w:r>
      <w:proofErr w:type="gramEnd"/>
      <w:r w:rsidRPr="00483667">
        <w:rPr>
          <w:rFonts w:hint="eastAsia"/>
        </w:rPr>
        <w:t>格里爾（</w:t>
      </w:r>
      <w:r w:rsidRPr="00483667">
        <w:rPr>
          <w:rFonts w:hint="eastAsia"/>
        </w:rPr>
        <w:t>Jamieson Greer</w:t>
      </w:r>
      <w:r w:rsidRPr="00483667">
        <w:rPr>
          <w:rFonts w:hint="eastAsia"/>
        </w:rPr>
        <w:t>）與墨西哥經濟部長馬塞洛</w:t>
      </w:r>
      <w:proofErr w:type="gramStart"/>
      <w:r w:rsidR="009471EF" w:rsidRPr="00483667">
        <w:rPr>
          <w:rFonts w:ascii="華康細圓體" w:hint="eastAsia"/>
        </w:rPr>
        <w:t>‧</w:t>
      </w:r>
      <w:proofErr w:type="gramEnd"/>
      <w:r w:rsidRPr="00483667">
        <w:rPr>
          <w:rFonts w:hint="eastAsia"/>
        </w:rPr>
        <w:t>埃布拉德（</w:t>
      </w:r>
      <w:r w:rsidRPr="00483667">
        <w:rPr>
          <w:rFonts w:hint="eastAsia"/>
        </w:rPr>
        <w:t>Marcelo Ebrard</w:t>
      </w:r>
      <w:r w:rsidRPr="00483667">
        <w:rPr>
          <w:rFonts w:hint="eastAsia"/>
        </w:rPr>
        <w:t>）將於</w:t>
      </w:r>
      <w:r w:rsidRPr="00483667">
        <w:rPr>
          <w:rFonts w:hint="eastAsia"/>
        </w:rPr>
        <w:t>2026</w:t>
      </w:r>
      <w:r w:rsidRPr="00483667">
        <w:rPr>
          <w:rFonts w:hint="eastAsia"/>
        </w:rPr>
        <w:t>年</w:t>
      </w:r>
      <w:r w:rsidRPr="00483667">
        <w:rPr>
          <w:rFonts w:hint="eastAsia"/>
        </w:rPr>
        <w:t>3</w:t>
      </w:r>
      <w:r w:rsidRPr="00483667">
        <w:rPr>
          <w:rFonts w:hint="eastAsia"/>
        </w:rPr>
        <w:t>月</w:t>
      </w:r>
      <w:r w:rsidRPr="00483667">
        <w:rPr>
          <w:rFonts w:hint="eastAsia"/>
        </w:rPr>
        <w:t>16</w:t>
      </w:r>
      <w:r w:rsidRPr="00483667">
        <w:rPr>
          <w:rFonts w:hint="eastAsia"/>
        </w:rPr>
        <w:lastRenderedPageBreak/>
        <w:t>日展開首輪雙邊會談，為</w:t>
      </w:r>
      <w:r w:rsidRPr="00483667">
        <w:rPr>
          <w:rFonts w:hint="eastAsia"/>
        </w:rPr>
        <w:t>CUSMA</w:t>
      </w:r>
      <w:r w:rsidRPr="00483667">
        <w:rPr>
          <w:rFonts w:hint="eastAsia"/>
        </w:rPr>
        <w:t>聯合審查討論原產地規則、供應鏈安全及減少對區域外進口的依賴等措施。其中，將檢討對汽車原產地規則，提高區域價值含量（</w:t>
      </w:r>
      <w:r w:rsidRPr="00483667">
        <w:rPr>
          <w:rFonts w:hint="eastAsia"/>
        </w:rPr>
        <w:t>RVC</w:t>
      </w:r>
      <w:r w:rsidRPr="00483667">
        <w:rPr>
          <w:rFonts w:hint="eastAsia"/>
        </w:rPr>
        <w:t>）標準，</w:t>
      </w:r>
      <w:proofErr w:type="gramStart"/>
      <w:r w:rsidRPr="00483667">
        <w:rPr>
          <w:rFonts w:hint="eastAsia"/>
        </w:rPr>
        <w:t>加墨零件</w:t>
      </w:r>
      <w:proofErr w:type="gramEnd"/>
      <w:r w:rsidRPr="00483667">
        <w:rPr>
          <w:rFonts w:hint="eastAsia"/>
        </w:rPr>
        <w:t>製造商須減少使用非北美零件。</w:t>
      </w:r>
    </w:p>
    <w:p w14:paraId="77D8288C" w14:textId="77777777" w:rsidR="0076743A" w:rsidRPr="00483667" w:rsidRDefault="00FE67B3" w:rsidP="0076743A">
      <w:pPr>
        <w:pStyle w:val="12"/>
      </w:pPr>
      <w:r w:rsidRPr="00483667">
        <w:rPr>
          <w:rFonts w:hint="eastAsia"/>
        </w:rPr>
        <w:t>（</w:t>
      </w:r>
      <w:r w:rsidRPr="00483667">
        <w:t>4</w:t>
      </w:r>
      <w:r w:rsidRPr="00483667">
        <w:rPr>
          <w:rFonts w:hint="eastAsia"/>
        </w:rPr>
        <w:t>）日本：</w:t>
      </w:r>
    </w:p>
    <w:p w14:paraId="159C7CF7" w14:textId="2F74E6B6" w:rsidR="00FE67B3" w:rsidRPr="00483667" w:rsidRDefault="00F378FD" w:rsidP="009471EF">
      <w:pPr>
        <w:pStyle w:val="14"/>
        <w:ind w:left="1772" w:firstLine="591"/>
      </w:pPr>
      <w:r w:rsidRPr="00483667">
        <w:t>日本為全球第</w:t>
      </w:r>
      <w:r w:rsidRPr="00483667">
        <w:t>4</w:t>
      </w:r>
      <w:r w:rsidRPr="00483667">
        <w:t>大經濟體、加國製造業第</w:t>
      </w:r>
      <w:r w:rsidRPr="00483667">
        <w:t>4</w:t>
      </w:r>
      <w:r w:rsidRPr="00483667">
        <w:t>大出口市場及亞太地區第</w:t>
      </w:r>
      <w:r w:rsidRPr="00483667">
        <w:t>2</w:t>
      </w:r>
      <w:r w:rsidRPr="00483667">
        <w:t>大貿易夥伴。日本為加拿大第</w:t>
      </w:r>
      <w:r w:rsidRPr="00483667">
        <w:t>4</w:t>
      </w:r>
      <w:r w:rsidRPr="00483667">
        <w:t>大外國直接投資來源國，亦為亞洲國家在加投資及創造就業機會最高之國家，為加國「全球市場行動計畫」（</w:t>
      </w:r>
      <w:r w:rsidRPr="00483667">
        <w:t>Global Market Action Plan</w:t>
      </w:r>
      <w:r w:rsidRPr="00483667">
        <w:t>）下優先拓展經貿目標市場之一。日本大型企業以其雄厚的財力，與其不斷創新和高品質的產品，以自建配銷通路及與加國企業聯合產銷合作方式，長期在加拿大位居領先的地位。此外，日商公司挾優勢之宣傳策略，產品在加國市場知名度高，其中車輛及電子產品擁有可觀的市場占有率。此外，加、日兩國經濟亦具有高度互補性，日本向加國進口天然氣及其他自然資源，並出口高科技產品。根據加拿大統計局資料顯示，</w:t>
      </w:r>
      <w:r w:rsidRPr="00483667">
        <w:t>2025</w:t>
      </w:r>
      <w:r w:rsidRPr="00483667">
        <w:t>年加拿大自日本進口之總額約</w:t>
      </w:r>
      <w:r w:rsidRPr="00483667">
        <w:t>210</w:t>
      </w:r>
      <w:r w:rsidRPr="00483667">
        <w:t>億</w:t>
      </w:r>
      <w:r w:rsidRPr="00483667">
        <w:t>6,743</w:t>
      </w:r>
      <w:r w:rsidRPr="00483667">
        <w:t>萬加元（市占率</w:t>
      </w:r>
      <w:r w:rsidRPr="00483667">
        <w:t>2.67%</w:t>
      </w:r>
      <w:r w:rsidRPr="00483667">
        <w:t>），較</w:t>
      </w:r>
      <w:r w:rsidRPr="00483667">
        <w:t>2024</w:t>
      </w:r>
      <w:r w:rsidRPr="00483667">
        <w:t>年度減少</w:t>
      </w:r>
      <w:r w:rsidRPr="00483667">
        <w:t>1.27%</w:t>
      </w:r>
      <w:r w:rsidRPr="00483667">
        <w:t>，為加拿大第</w:t>
      </w:r>
      <w:r w:rsidRPr="00483667">
        <w:t>5</w:t>
      </w:r>
      <w:r w:rsidRPr="00483667">
        <w:t>大進口貿易夥伴；</w:t>
      </w:r>
      <w:r w:rsidRPr="00483667">
        <w:t>2025</w:t>
      </w:r>
      <w:r w:rsidRPr="00483667">
        <w:t>年加拿大出口至日本之總額約</w:t>
      </w:r>
      <w:r w:rsidRPr="00483667">
        <w:t>145</w:t>
      </w:r>
      <w:r w:rsidRPr="00483667">
        <w:t>億</w:t>
      </w:r>
      <w:r w:rsidRPr="00483667">
        <w:t>4,882</w:t>
      </w:r>
      <w:r w:rsidRPr="00483667">
        <w:t>萬加元（市占率</w:t>
      </w:r>
      <w:r w:rsidRPr="00483667">
        <w:t>1.87%</w:t>
      </w:r>
      <w:r w:rsidRPr="00483667">
        <w:t>），較</w:t>
      </w:r>
      <w:r w:rsidRPr="00483667">
        <w:t>2024</w:t>
      </w:r>
      <w:r w:rsidRPr="00483667">
        <w:t>年度減少</w:t>
      </w:r>
      <w:r w:rsidRPr="00483667">
        <w:t>2.95%</w:t>
      </w:r>
      <w:r w:rsidRPr="00483667">
        <w:t>，為加拿大第</w:t>
      </w:r>
      <w:r w:rsidRPr="00483667">
        <w:t>4</w:t>
      </w:r>
      <w:r w:rsidRPr="00483667">
        <w:t>大出口貿易夥伴</w:t>
      </w:r>
      <w:r w:rsidR="008B2FFA" w:rsidRPr="00483667">
        <w:rPr>
          <w:rFonts w:hint="eastAsia"/>
        </w:rPr>
        <w:t>。</w:t>
      </w:r>
    </w:p>
    <w:p w14:paraId="661801D9" w14:textId="53086C3A" w:rsidR="00F378FD" w:rsidRPr="00483667" w:rsidRDefault="00F378FD" w:rsidP="009471EF">
      <w:pPr>
        <w:pStyle w:val="14"/>
        <w:ind w:left="1772" w:firstLine="591"/>
      </w:pPr>
      <w:r w:rsidRPr="00483667">
        <w:rPr>
          <w:rFonts w:hint="eastAsia"/>
        </w:rPr>
        <w:t>CPTPP</w:t>
      </w:r>
      <w:r w:rsidRPr="00483667">
        <w:rPr>
          <w:rFonts w:hint="eastAsia"/>
        </w:rPr>
        <w:t>為加拿大與日本兩國之間的貿易提供了自由貿易機會；加拿大和日本之間的貿易涵蓋了多個行業，包括航太、農產品、清潔技術、數位媒體和娛樂、資通信、生命科學和液化天然氣（</w:t>
      </w:r>
      <w:r w:rsidRPr="00483667">
        <w:rPr>
          <w:rFonts w:hint="eastAsia"/>
        </w:rPr>
        <w:t>LNG</w:t>
      </w:r>
      <w:r w:rsidRPr="00483667">
        <w:rPr>
          <w:rFonts w:hint="eastAsia"/>
        </w:rPr>
        <w:t>）等；例如，日本是世界第四大經濟體，擁有龐大的零售和奢侈品零售市場、透明的商業環境和熟練的工作力，為加拿</w:t>
      </w:r>
      <w:r w:rsidRPr="00483667">
        <w:rPr>
          <w:rFonts w:hint="eastAsia"/>
        </w:rPr>
        <w:lastRenderedPageBreak/>
        <w:t>大公司提供了許多貿易和投資機會。另外，日本在航空航太、農產品、清潔技術和液化天然氣等領域的需求也為加拿大公司提供了廣泛的合作機會。</w:t>
      </w:r>
    </w:p>
    <w:p w14:paraId="420BBDD8" w14:textId="77777777" w:rsidR="00F378FD" w:rsidRPr="00483667" w:rsidRDefault="00F378FD" w:rsidP="009471EF">
      <w:pPr>
        <w:pStyle w:val="14"/>
        <w:ind w:left="1772" w:firstLine="591"/>
      </w:pPr>
      <w:r w:rsidRPr="00483667">
        <w:rPr>
          <w:rFonts w:hint="eastAsia"/>
        </w:rPr>
        <w:t>由於</w:t>
      </w:r>
      <w:r w:rsidRPr="00483667">
        <w:rPr>
          <w:rFonts w:hint="eastAsia"/>
        </w:rPr>
        <w:t>CPTPP</w:t>
      </w:r>
      <w:r w:rsidRPr="00483667">
        <w:rPr>
          <w:rFonts w:hint="eastAsia"/>
        </w:rPr>
        <w:t>成員國進出口貨品可享關稅優惠，對加日兩國貿易，包括農產品、林木及相關附加價值產品、海鮮產品、自然資源及金融服務等產業皆可從中受益。與之相對，</w:t>
      </w:r>
      <w:r w:rsidRPr="00483667">
        <w:rPr>
          <w:rFonts w:hint="eastAsia"/>
        </w:rPr>
        <w:t>CPTPP</w:t>
      </w:r>
      <w:r w:rsidRPr="00483667">
        <w:rPr>
          <w:rFonts w:hint="eastAsia"/>
        </w:rPr>
        <w:t>的簽署對臺灣出口將造成負面影響；舉例來說，加拿大臺灣食品進口商表示，加拿大自其他成員國進口食品可享免關稅之優惠，但自臺灣進口食品卻需被課徵</w:t>
      </w:r>
      <w:r w:rsidRPr="00483667">
        <w:rPr>
          <w:rFonts w:hint="eastAsia"/>
        </w:rPr>
        <w:t>5%~9.5%</w:t>
      </w:r>
      <w:r w:rsidRPr="00483667">
        <w:rPr>
          <w:rFonts w:hint="eastAsia"/>
        </w:rPr>
        <w:t>的關稅。</w:t>
      </w:r>
    </w:p>
    <w:p w14:paraId="577EE368" w14:textId="77777777" w:rsidR="00F378FD" w:rsidRPr="00483667" w:rsidRDefault="00F378FD" w:rsidP="009471EF">
      <w:pPr>
        <w:pStyle w:val="14"/>
        <w:ind w:left="1772" w:firstLine="591"/>
      </w:pPr>
      <w:r w:rsidRPr="00483667">
        <w:rPr>
          <w:rFonts w:hint="eastAsia"/>
        </w:rPr>
        <w:t>2026</w:t>
      </w:r>
      <w:r w:rsidRPr="00483667">
        <w:rPr>
          <w:rFonts w:hint="eastAsia"/>
        </w:rPr>
        <w:t>年</w:t>
      </w:r>
      <w:r w:rsidRPr="00483667">
        <w:rPr>
          <w:rFonts w:hint="eastAsia"/>
        </w:rPr>
        <w:t>3</w:t>
      </w:r>
      <w:r w:rsidRPr="00483667">
        <w:rPr>
          <w:rFonts w:hint="eastAsia"/>
        </w:rPr>
        <w:t>月</w:t>
      </w:r>
      <w:r w:rsidRPr="00483667">
        <w:rPr>
          <w:rFonts w:hint="eastAsia"/>
        </w:rPr>
        <w:t>6</w:t>
      </w:r>
      <w:r w:rsidRPr="00483667">
        <w:rPr>
          <w:rFonts w:hint="eastAsia"/>
        </w:rPr>
        <w:t>日加拿大總理馬克·卡尼（</w:t>
      </w:r>
      <w:r w:rsidRPr="00483667">
        <w:rPr>
          <w:rFonts w:hint="eastAsia"/>
        </w:rPr>
        <w:t>Mark Carney</w:t>
      </w:r>
      <w:r w:rsidRPr="00483667">
        <w:rPr>
          <w:rFonts w:hint="eastAsia"/>
        </w:rPr>
        <w:t>）訪問日本東京，與日本首相高市早苗會晤，雙方達成新的「全面戰略夥伴關係」，涵蓋國防、能源、關鍵礦產、貿易與科技領域。根據協議，加日將加強國防合作、網路安全及前瞻技術研發，並在能源與清潔科技方面深化合作。雙方同意擴大投資、促進貿易代表團互訪，以及推動關鍵礦產合作。兩國也將深化北極科學、氣候與環境研究，並促進漁業及海洋科學合作。</w:t>
      </w:r>
    </w:p>
    <w:p w14:paraId="39E6E1C0" w14:textId="18CA181C" w:rsidR="00F378FD" w:rsidRPr="00483667" w:rsidRDefault="00F378FD" w:rsidP="009471EF">
      <w:pPr>
        <w:pStyle w:val="14"/>
        <w:ind w:left="1772" w:firstLine="591"/>
      </w:pPr>
      <w:r w:rsidRPr="00483667">
        <w:rPr>
          <w:rFonts w:hint="eastAsia"/>
        </w:rPr>
        <w:t>同時，加拿大將支持日本汽車製造商在加拿大工廠的去碳化轉型，並擴大電池供應鏈投資。隨著美國汽車製造商在加拿大的組裝規模縮減，日本企業如本田（</w:t>
      </w:r>
      <w:r w:rsidRPr="00483667">
        <w:rPr>
          <w:rFonts w:hint="eastAsia"/>
        </w:rPr>
        <w:t>Honda</w:t>
      </w:r>
      <w:r w:rsidRPr="00483667">
        <w:rPr>
          <w:rFonts w:hint="eastAsia"/>
        </w:rPr>
        <w:t>）與豐田（</w:t>
      </w:r>
      <w:r w:rsidRPr="00483667">
        <w:rPr>
          <w:rFonts w:hint="eastAsia"/>
        </w:rPr>
        <w:t>Toyota</w:t>
      </w:r>
      <w:r w:rsidRPr="00483667">
        <w:rPr>
          <w:rFonts w:hint="eastAsia"/>
        </w:rPr>
        <w:t>）的投資愈發關鍵。根據</w:t>
      </w:r>
      <w:r w:rsidRPr="00483667">
        <w:rPr>
          <w:rFonts w:hint="eastAsia"/>
        </w:rPr>
        <w:t>Western University</w:t>
      </w:r>
      <w:r w:rsidRPr="00483667">
        <w:rPr>
          <w:rFonts w:hint="eastAsia"/>
        </w:rPr>
        <w:t>統計，截至</w:t>
      </w:r>
      <w:r w:rsidRPr="00483667">
        <w:rPr>
          <w:rFonts w:hint="eastAsia"/>
        </w:rPr>
        <w:t>2026</w:t>
      </w:r>
      <w:r w:rsidRPr="00483667">
        <w:rPr>
          <w:rFonts w:hint="eastAsia"/>
        </w:rPr>
        <w:t>年初，日本車商在加拿大的產量已占輕型汽車總產量的</w:t>
      </w:r>
      <w:r w:rsidRPr="00483667">
        <w:rPr>
          <w:rFonts w:hint="eastAsia"/>
        </w:rPr>
        <w:t>77%</w:t>
      </w:r>
      <w:r w:rsidRPr="00483667">
        <w:rPr>
          <w:rFonts w:hint="eastAsia"/>
        </w:rPr>
        <w:t>，顯著高於</w:t>
      </w:r>
      <w:r w:rsidRPr="00483667">
        <w:rPr>
          <w:rFonts w:hint="eastAsia"/>
        </w:rPr>
        <w:t>2016</w:t>
      </w:r>
      <w:r w:rsidRPr="00483667">
        <w:rPr>
          <w:rFonts w:hint="eastAsia"/>
        </w:rPr>
        <w:t>年的</w:t>
      </w:r>
      <w:r w:rsidRPr="00483667">
        <w:rPr>
          <w:rFonts w:hint="eastAsia"/>
        </w:rPr>
        <w:t>44%</w:t>
      </w:r>
      <w:r w:rsidRPr="00483667">
        <w:rPr>
          <w:rFonts w:hint="eastAsia"/>
        </w:rPr>
        <w:t>。</w:t>
      </w:r>
    </w:p>
    <w:p w14:paraId="2F72C3BB" w14:textId="696F5BD6" w:rsidR="00FE67B3" w:rsidRPr="00483667" w:rsidRDefault="00F378FD" w:rsidP="009471EF">
      <w:pPr>
        <w:pStyle w:val="14"/>
        <w:ind w:left="1772" w:firstLine="591"/>
      </w:pPr>
      <w:r w:rsidRPr="00483667">
        <w:rPr>
          <w:rFonts w:hint="eastAsia"/>
        </w:rPr>
        <w:t>在能源合作方面，雙方同意持續在液化天然氣（</w:t>
      </w:r>
      <w:r w:rsidRPr="00483667">
        <w:rPr>
          <w:rFonts w:hint="eastAsia"/>
        </w:rPr>
        <w:t>LNG</w:t>
      </w:r>
      <w:r w:rsidRPr="00483667">
        <w:rPr>
          <w:rFonts w:hint="eastAsia"/>
        </w:rPr>
        <w:t>）領域合作。對於資源有限的日本而言，加拿大是理想的供應來源。目前，日本三菱商事（</w:t>
      </w:r>
      <w:r w:rsidRPr="00483667">
        <w:rPr>
          <w:rFonts w:hint="eastAsia"/>
        </w:rPr>
        <w:t>Mitsubishi Corporation</w:t>
      </w:r>
      <w:r w:rsidRPr="00483667">
        <w:rPr>
          <w:rFonts w:hint="eastAsia"/>
        </w:rPr>
        <w:t>）已持有卑詩省大型</w:t>
      </w:r>
      <w:r w:rsidRPr="00483667">
        <w:rPr>
          <w:rFonts w:hint="eastAsia"/>
        </w:rPr>
        <w:lastRenderedPageBreak/>
        <w:t>項目</w:t>
      </w:r>
      <w:r w:rsidRPr="00483667">
        <w:rPr>
          <w:rFonts w:hint="eastAsia"/>
        </w:rPr>
        <w:t>LNG Canada</w:t>
      </w:r>
      <w:r w:rsidRPr="00483667">
        <w:rPr>
          <w:rFonts w:hint="eastAsia"/>
        </w:rPr>
        <w:t>約</w:t>
      </w:r>
      <w:r w:rsidRPr="00483667">
        <w:rPr>
          <w:rFonts w:hint="eastAsia"/>
        </w:rPr>
        <w:t>15%</w:t>
      </w:r>
      <w:r w:rsidRPr="00483667">
        <w:rPr>
          <w:rFonts w:hint="eastAsia"/>
        </w:rPr>
        <w:t>的股份。隨著加拿大七個液化天然氣出口計畫處於不同開發階段，加拿大有望成為日本能源主要供應國之一。目前日本約</w:t>
      </w:r>
      <w:r w:rsidRPr="00483667">
        <w:rPr>
          <w:rFonts w:hint="eastAsia"/>
        </w:rPr>
        <w:t>87%</w:t>
      </w:r>
      <w:r w:rsidRPr="00483667">
        <w:rPr>
          <w:rFonts w:hint="eastAsia"/>
        </w:rPr>
        <w:t>的能源需求依賴進口。</w:t>
      </w:r>
    </w:p>
    <w:p w14:paraId="0C52F6D8" w14:textId="77777777" w:rsidR="00F378FD" w:rsidRPr="00483667" w:rsidRDefault="00FE67B3" w:rsidP="00F771BF">
      <w:pPr>
        <w:pStyle w:val="12"/>
        <w:rPr>
          <w:lang w:eastAsia="ja-JP"/>
        </w:rPr>
      </w:pPr>
      <w:r w:rsidRPr="00483667">
        <w:rPr>
          <w:rFonts w:hint="eastAsia"/>
          <w:lang w:eastAsia="ja-JP"/>
        </w:rPr>
        <w:t>（</w:t>
      </w:r>
      <w:r w:rsidRPr="00483667">
        <w:rPr>
          <w:lang w:eastAsia="ja-JP"/>
        </w:rPr>
        <w:t>5</w:t>
      </w:r>
      <w:r w:rsidRPr="00483667">
        <w:rPr>
          <w:rFonts w:hint="eastAsia"/>
          <w:lang w:eastAsia="ja-JP"/>
        </w:rPr>
        <w:t>）韓國：</w:t>
      </w:r>
    </w:p>
    <w:p w14:paraId="4770DB67" w14:textId="77777777" w:rsidR="00F378FD" w:rsidRPr="00483667" w:rsidRDefault="00F378FD" w:rsidP="009471EF">
      <w:pPr>
        <w:pStyle w:val="14"/>
        <w:ind w:left="1772" w:firstLine="591"/>
      </w:pPr>
      <w:r w:rsidRPr="00483667">
        <w:t>韓國對加國出口以半導體、電子產品、車輛暨零組件、成衣、鞋類及鋼鐵製品為主。該國在電子產品、資訊設備及部分紡織產品方面，為我國強勁競爭對手。基本上，南韓產品</w:t>
      </w:r>
      <w:proofErr w:type="gramStart"/>
      <w:r w:rsidRPr="00483667">
        <w:t>拓銷加國</w:t>
      </w:r>
      <w:proofErr w:type="gramEnd"/>
      <w:r w:rsidRPr="00483667">
        <w:t>市場模式類似日本之模式，除加強市場資訊的蒐集，同時鼓勵外人投資、促進產業技術合作並擴大對外投資為重點。另外，韓國產業多由大企業在南韓政府積極輔助與支持下，領導進軍國際市場，並積極建立品牌的優良形象，近年來成果斐然。加拿大與韓國已於</w:t>
      </w:r>
      <w:r w:rsidRPr="00483667">
        <w:t>2014</w:t>
      </w:r>
      <w:r w:rsidRPr="00483667">
        <w:t>年</w:t>
      </w:r>
      <w:r w:rsidRPr="00483667">
        <w:t>3</w:t>
      </w:r>
      <w:r w:rsidRPr="00483667">
        <w:t>月</w:t>
      </w:r>
      <w:r w:rsidRPr="00483667">
        <w:t>11</w:t>
      </w:r>
      <w:r w:rsidRPr="00483667">
        <w:t>日於韓國青瓦</w:t>
      </w:r>
      <w:proofErr w:type="gramStart"/>
      <w:r w:rsidRPr="00483667">
        <w:t>臺</w:t>
      </w:r>
      <w:proofErr w:type="gramEnd"/>
      <w:r w:rsidRPr="00483667">
        <w:t>就自由貿易協定（</w:t>
      </w:r>
      <w:r w:rsidRPr="00483667">
        <w:t>Canada-Korea Free Trade Agreement</w:t>
      </w:r>
      <w:r w:rsidRPr="00483667">
        <w:t>，簡稱</w:t>
      </w:r>
      <w:r w:rsidRPr="00483667">
        <w:t>CKFTA</w:t>
      </w:r>
      <w:r w:rsidRPr="00483667">
        <w:t>）談判達成協議，並已於</w:t>
      </w:r>
      <w:r w:rsidRPr="00483667">
        <w:t>2015</w:t>
      </w:r>
      <w:r w:rsidRPr="00483667">
        <w:t>年</w:t>
      </w:r>
      <w:r w:rsidRPr="00483667">
        <w:t>1</w:t>
      </w:r>
      <w:r w:rsidRPr="00483667">
        <w:t>月</w:t>
      </w:r>
      <w:r w:rsidRPr="00483667">
        <w:t>1</w:t>
      </w:r>
      <w:r w:rsidRPr="00483667">
        <w:t>日起正式生效，成為第</w:t>
      </w:r>
      <w:r w:rsidRPr="00483667">
        <w:t>1</w:t>
      </w:r>
      <w:r w:rsidRPr="00483667">
        <w:t>個與加國簽署自貿協議的亞洲國家。</w:t>
      </w:r>
    </w:p>
    <w:p w14:paraId="62DA5A35" w14:textId="77777777" w:rsidR="00F378FD" w:rsidRPr="00483667" w:rsidRDefault="00F378FD" w:rsidP="009471EF">
      <w:pPr>
        <w:pStyle w:val="14"/>
        <w:ind w:left="1772" w:firstLine="591"/>
      </w:pPr>
      <w:proofErr w:type="gramStart"/>
      <w:r w:rsidRPr="00483667">
        <w:rPr>
          <w:rFonts w:hint="eastAsia"/>
        </w:rPr>
        <w:t>通過加韓自由</w:t>
      </w:r>
      <w:proofErr w:type="gramEnd"/>
      <w:r w:rsidRPr="00483667">
        <w:rPr>
          <w:rFonts w:hint="eastAsia"/>
        </w:rPr>
        <w:t>貿易協定下，加拿大與韓國之間的經貿關係緊密，除了為兩國之間的貿易提供了自由貿易機會，並進一步加強了經濟聯繫。加拿大和韓國之間的貿易涵蓋了多個行業，包括汽車、電子、醫療設備、農產品和能源等。據統計，</w:t>
      </w:r>
      <w:r w:rsidRPr="00483667">
        <w:rPr>
          <w:rFonts w:hint="eastAsia"/>
        </w:rPr>
        <w:t>2024</w:t>
      </w:r>
      <w:r w:rsidRPr="00483667">
        <w:rPr>
          <w:rFonts w:hint="eastAsia"/>
        </w:rPr>
        <w:t>年加拿大所有售出的汽車中，</w:t>
      </w:r>
      <w:r w:rsidRPr="00483667">
        <w:rPr>
          <w:rFonts w:hint="eastAsia"/>
        </w:rPr>
        <w:t>12%</w:t>
      </w:r>
      <w:r w:rsidRPr="00483667">
        <w:rPr>
          <w:rFonts w:hint="eastAsia"/>
        </w:rPr>
        <w:t>（即</w:t>
      </w:r>
      <w:r w:rsidRPr="00483667">
        <w:rPr>
          <w:rFonts w:hint="eastAsia"/>
        </w:rPr>
        <w:t>228,257</w:t>
      </w:r>
      <w:r w:rsidRPr="00483667">
        <w:rPr>
          <w:rFonts w:hint="eastAsia"/>
        </w:rPr>
        <w:t>輛）由韓國汽車製造商生產。自</w:t>
      </w:r>
      <w:r w:rsidRPr="00483667">
        <w:rPr>
          <w:rFonts w:hint="eastAsia"/>
        </w:rPr>
        <w:t>2020</w:t>
      </w:r>
      <w:r w:rsidRPr="00483667">
        <w:rPr>
          <w:rFonts w:hint="eastAsia"/>
        </w:rPr>
        <w:t>年以來，韓國企業已向加拿大的電池生態系統投入數十億加元，這一生態系統是電動車製造供應鏈的重要部分，其中包括</w:t>
      </w:r>
      <w:r w:rsidRPr="00483667">
        <w:rPr>
          <w:rFonts w:hint="eastAsia"/>
        </w:rPr>
        <w:t>LG Energy Solution</w:t>
      </w:r>
      <w:r w:rsidRPr="00483667">
        <w:rPr>
          <w:rFonts w:hint="eastAsia"/>
        </w:rPr>
        <w:t>、</w:t>
      </w:r>
      <w:r w:rsidRPr="00483667">
        <w:rPr>
          <w:rFonts w:hint="eastAsia"/>
        </w:rPr>
        <w:t>POSCO Future M</w:t>
      </w:r>
      <w:r w:rsidRPr="00483667">
        <w:rPr>
          <w:rFonts w:hint="eastAsia"/>
        </w:rPr>
        <w:t>、</w:t>
      </w:r>
      <w:r w:rsidRPr="00483667">
        <w:rPr>
          <w:rFonts w:hint="eastAsia"/>
        </w:rPr>
        <w:t>EcoPro BM</w:t>
      </w:r>
      <w:r w:rsidRPr="00483667">
        <w:rPr>
          <w:rFonts w:hint="eastAsia"/>
        </w:rPr>
        <w:t>和</w:t>
      </w:r>
      <w:r w:rsidRPr="00483667">
        <w:rPr>
          <w:rFonts w:hint="eastAsia"/>
        </w:rPr>
        <w:t>Volta Energy Solutions</w:t>
      </w:r>
      <w:r w:rsidRPr="00483667">
        <w:rPr>
          <w:rFonts w:hint="eastAsia"/>
        </w:rPr>
        <w:t>等企業。</w:t>
      </w:r>
    </w:p>
    <w:p w14:paraId="6DC37EF7" w14:textId="77777777" w:rsidR="00F378FD" w:rsidRPr="00483667" w:rsidRDefault="00F378FD" w:rsidP="009471EF">
      <w:pPr>
        <w:pStyle w:val="14"/>
        <w:ind w:left="1772" w:firstLine="591"/>
      </w:pPr>
      <w:r w:rsidRPr="00483667">
        <w:rPr>
          <w:rFonts w:hint="eastAsia"/>
        </w:rPr>
        <w:t>根據加拿大統計局資料顯示，</w:t>
      </w:r>
      <w:r w:rsidRPr="00483667">
        <w:rPr>
          <w:rFonts w:hint="eastAsia"/>
        </w:rPr>
        <w:t>2025</w:t>
      </w:r>
      <w:r w:rsidRPr="00483667">
        <w:rPr>
          <w:rFonts w:hint="eastAsia"/>
        </w:rPr>
        <w:t>年加拿大自韓國進口之</w:t>
      </w:r>
      <w:r w:rsidRPr="00483667">
        <w:rPr>
          <w:rFonts w:hint="eastAsia"/>
        </w:rPr>
        <w:lastRenderedPageBreak/>
        <w:t>總額約</w:t>
      </w:r>
      <w:r w:rsidRPr="00483667">
        <w:rPr>
          <w:rFonts w:hint="eastAsia"/>
        </w:rPr>
        <w:t>172</w:t>
      </w:r>
      <w:r w:rsidRPr="00483667">
        <w:rPr>
          <w:rFonts w:hint="eastAsia"/>
        </w:rPr>
        <w:t>億</w:t>
      </w:r>
      <w:r w:rsidRPr="00483667">
        <w:rPr>
          <w:rFonts w:hint="eastAsia"/>
        </w:rPr>
        <w:t>9,833</w:t>
      </w:r>
      <w:r w:rsidRPr="00483667">
        <w:rPr>
          <w:rFonts w:hint="eastAsia"/>
        </w:rPr>
        <w:t>萬加元（市占率</w:t>
      </w:r>
      <w:r w:rsidRPr="00483667">
        <w:rPr>
          <w:rFonts w:hint="eastAsia"/>
        </w:rPr>
        <w:t>2.19%</w:t>
      </w:r>
      <w:r w:rsidRPr="00483667">
        <w:rPr>
          <w:rFonts w:hint="eastAsia"/>
        </w:rPr>
        <w:t>），較</w:t>
      </w:r>
      <w:r w:rsidRPr="00483667">
        <w:rPr>
          <w:rFonts w:hint="eastAsia"/>
        </w:rPr>
        <w:t>2024</w:t>
      </w:r>
      <w:r w:rsidRPr="00483667">
        <w:rPr>
          <w:rFonts w:hint="eastAsia"/>
        </w:rPr>
        <w:t>年度增加</w:t>
      </w:r>
      <w:r w:rsidRPr="00483667">
        <w:rPr>
          <w:rFonts w:hint="eastAsia"/>
        </w:rPr>
        <w:t>1.27%</w:t>
      </w:r>
      <w:r w:rsidRPr="00483667">
        <w:rPr>
          <w:rFonts w:hint="eastAsia"/>
        </w:rPr>
        <w:t>，為加拿大第</w:t>
      </w:r>
      <w:r w:rsidRPr="00483667">
        <w:rPr>
          <w:rFonts w:hint="eastAsia"/>
        </w:rPr>
        <w:t>7</w:t>
      </w:r>
      <w:r w:rsidRPr="00483667">
        <w:rPr>
          <w:rFonts w:hint="eastAsia"/>
        </w:rPr>
        <w:t>大進口貿易夥伴。</w:t>
      </w:r>
      <w:r w:rsidRPr="00483667">
        <w:rPr>
          <w:rFonts w:hint="eastAsia"/>
        </w:rPr>
        <w:t>2025</w:t>
      </w:r>
      <w:r w:rsidRPr="00483667">
        <w:rPr>
          <w:rFonts w:hint="eastAsia"/>
        </w:rPr>
        <w:t>年加拿大出口至韓國之總額約</w:t>
      </w:r>
      <w:r w:rsidRPr="00483667">
        <w:rPr>
          <w:rFonts w:hint="eastAsia"/>
        </w:rPr>
        <w:t>70</w:t>
      </w:r>
      <w:r w:rsidRPr="00483667">
        <w:rPr>
          <w:rFonts w:hint="eastAsia"/>
        </w:rPr>
        <w:t>億</w:t>
      </w:r>
      <w:r w:rsidRPr="00483667">
        <w:rPr>
          <w:rFonts w:hint="eastAsia"/>
        </w:rPr>
        <w:t>6,673</w:t>
      </w:r>
      <w:r w:rsidRPr="00483667">
        <w:rPr>
          <w:rFonts w:hint="eastAsia"/>
        </w:rPr>
        <w:t>萬加元（市占率</w:t>
      </w:r>
      <w:r w:rsidRPr="00483667">
        <w:rPr>
          <w:rFonts w:hint="eastAsia"/>
        </w:rPr>
        <w:t>0.91%</w:t>
      </w:r>
      <w:r w:rsidRPr="00483667">
        <w:rPr>
          <w:rFonts w:hint="eastAsia"/>
        </w:rPr>
        <w:t>），較</w:t>
      </w:r>
      <w:r w:rsidRPr="00483667">
        <w:rPr>
          <w:rFonts w:hint="eastAsia"/>
        </w:rPr>
        <w:t>2024</w:t>
      </w:r>
      <w:r w:rsidRPr="00483667">
        <w:rPr>
          <w:rFonts w:hint="eastAsia"/>
        </w:rPr>
        <w:t>年度減少</w:t>
      </w:r>
      <w:r w:rsidRPr="00483667">
        <w:rPr>
          <w:rFonts w:hint="eastAsia"/>
        </w:rPr>
        <w:t>7.29%</w:t>
      </w:r>
      <w:r w:rsidRPr="00483667">
        <w:rPr>
          <w:rFonts w:hint="eastAsia"/>
        </w:rPr>
        <w:t>，為加國第</w:t>
      </w:r>
      <w:r w:rsidRPr="00483667">
        <w:rPr>
          <w:rFonts w:hint="eastAsia"/>
        </w:rPr>
        <w:t>8</w:t>
      </w:r>
      <w:r w:rsidRPr="00483667">
        <w:rPr>
          <w:rFonts w:hint="eastAsia"/>
        </w:rPr>
        <w:t>大出口貿易夥伴。</w:t>
      </w:r>
    </w:p>
    <w:p w14:paraId="7FEAB027" w14:textId="77777777" w:rsidR="00F378FD" w:rsidRPr="00483667" w:rsidRDefault="00F378FD" w:rsidP="009471EF">
      <w:pPr>
        <w:pStyle w:val="14"/>
        <w:ind w:left="1772" w:firstLine="591"/>
      </w:pPr>
      <w:r w:rsidRPr="00483667">
        <w:rPr>
          <w:rFonts w:hint="eastAsia"/>
        </w:rPr>
        <w:t>加拿大對韓國出口以資源產品為主，其中礦石與礦物燃料約占</w:t>
      </w:r>
      <w:r w:rsidRPr="00483667">
        <w:rPr>
          <w:rFonts w:hint="eastAsia"/>
        </w:rPr>
        <w:t>57%</w:t>
      </w:r>
      <w:r w:rsidRPr="00483667">
        <w:rPr>
          <w:rFonts w:hint="eastAsia"/>
        </w:rPr>
        <w:t>，農產品（包括肉類與海鮮）約占</w:t>
      </w:r>
      <w:r w:rsidRPr="00483667">
        <w:rPr>
          <w:rFonts w:hint="eastAsia"/>
        </w:rPr>
        <w:t>12%</w:t>
      </w:r>
      <w:r w:rsidRPr="00483667">
        <w:rPr>
          <w:rFonts w:hint="eastAsia"/>
        </w:rPr>
        <w:t>，其餘主要為機械、電氣設備與木製品等。相對地，加拿大自韓國進口則集中於先進製造業，汽車占近一半（</w:t>
      </w:r>
      <w:r w:rsidRPr="00483667">
        <w:rPr>
          <w:rFonts w:hint="eastAsia"/>
        </w:rPr>
        <w:t>44%</w:t>
      </w:r>
      <w:r w:rsidRPr="00483667">
        <w:rPr>
          <w:rFonts w:hint="eastAsia"/>
        </w:rPr>
        <w:t>）、機械（</w:t>
      </w:r>
      <w:r w:rsidRPr="00483667">
        <w:rPr>
          <w:rFonts w:hint="eastAsia"/>
        </w:rPr>
        <w:t>17%</w:t>
      </w:r>
      <w:r w:rsidRPr="00483667">
        <w:rPr>
          <w:rFonts w:hint="eastAsia"/>
        </w:rPr>
        <w:t>）、電子產品（</w:t>
      </w:r>
      <w:r w:rsidRPr="00483667">
        <w:rPr>
          <w:rFonts w:hint="eastAsia"/>
        </w:rPr>
        <w:t>12%</w:t>
      </w:r>
      <w:r w:rsidRPr="00483667">
        <w:rPr>
          <w:rFonts w:hint="eastAsia"/>
        </w:rPr>
        <w:t>），三者合計約占高科技與工業品進口的四分之三，其餘主要為鋼鐵產品、化學品、塑膠及藥品等。</w:t>
      </w:r>
    </w:p>
    <w:p w14:paraId="6974D40F" w14:textId="77777777" w:rsidR="00F378FD" w:rsidRPr="00483667" w:rsidRDefault="00F378FD" w:rsidP="009471EF">
      <w:pPr>
        <w:pStyle w:val="14"/>
        <w:ind w:left="1772" w:firstLine="591"/>
      </w:pPr>
      <w:r w:rsidRPr="00483667">
        <w:rPr>
          <w:rFonts w:hint="eastAsia"/>
        </w:rPr>
        <w:t>2025</w:t>
      </w:r>
      <w:r w:rsidRPr="00483667">
        <w:rPr>
          <w:rFonts w:hint="eastAsia"/>
        </w:rPr>
        <w:t>年</w:t>
      </w:r>
      <w:r w:rsidRPr="00483667">
        <w:rPr>
          <w:rFonts w:hint="eastAsia"/>
        </w:rPr>
        <w:t>10</w:t>
      </w:r>
      <w:r w:rsidRPr="00483667">
        <w:rPr>
          <w:rFonts w:hint="eastAsia"/>
        </w:rPr>
        <w:t>月</w:t>
      </w:r>
      <w:r w:rsidRPr="00483667">
        <w:rPr>
          <w:rFonts w:hint="eastAsia"/>
        </w:rPr>
        <w:t>30</w:t>
      </w:r>
      <w:r w:rsidRPr="00483667">
        <w:rPr>
          <w:rFonts w:hint="eastAsia"/>
        </w:rPr>
        <w:t>日加拿大總理馬克·卡尼（</w:t>
      </w:r>
      <w:r w:rsidRPr="00483667">
        <w:rPr>
          <w:rFonts w:hint="eastAsia"/>
        </w:rPr>
        <w:t>Mark Carney</w:t>
      </w:r>
      <w:r w:rsidRPr="00483667">
        <w:rPr>
          <w:rFonts w:hint="eastAsia"/>
        </w:rPr>
        <w:t>）訪問韓國，與南韓總統李在明在亞太經濟合作組織（</w:t>
      </w:r>
      <w:r w:rsidRPr="00483667">
        <w:rPr>
          <w:rFonts w:hint="eastAsia"/>
        </w:rPr>
        <w:t>APEC</w:t>
      </w:r>
      <w:r w:rsidRPr="00483667">
        <w:rPr>
          <w:rFonts w:hint="eastAsia"/>
        </w:rPr>
        <w:t>）領袖峰會</w:t>
      </w:r>
      <w:proofErr w:type="gramStart"/>
      <w:r w:rsidRPr="00483667">
        <w:rPr>
          <w:rFonts w:hint="eastAsia"/>
        </w:rPr>
        <w:t>舉辦地慶州</w:t>
      </w:r>
      <w:proofErr w:type="gramEnd"/>
      <w:r w:rsidRPr="00483667">
        <w:rPr>
          <w:rFonts w:hint="eastAsia"/>
        </w:rPr>
        <w:t>舉行會談。雙方指出「</w:t>
      </w:r>
      <w:proofErr w:type="gramStart"/>
      <w:r w:rsidRPr="00483667">
        <w:rPr>
          <w:rFonts w:hint="eastAsia"/>
        </w:rPr>
        <w:t>加韓自由</w:t>
      </w:r>
      <w:proofErr w:type="gramEnd"/>
      <w:r w:rsidRPr="00483667">
        <w:rPr>
          <w:rFonts w:hint="eastAsia"/>
        </w:rPr>
        <w:t>貿易協定」實施十週年以來，雙邊貿易額幾乎翻</w:t>
      </w:r>
      <w:proofErr w:type="gramStart"/>
      <w:r w:rsidRPr="00483667">
        <w:rPr>
          <w:rFonts w:hint="eastAsia"/>
        </w:rPr>
        <w:t>倍</w:t>
      </w:r>
      <w:proofErr w:type="gramEnd"/>
      <w:r w:rsidRPr="00483667">
        <w:rPr>
          <w:rFonts w:hint="eastAsia"/>
        </w:rPr>
        <w:t>，且大部分加拿大出口已享零關稅待遇，並探討進一步取消剩餘關稅的可能性。兩國同時達成新的「加韓安全與國防合作夥伴關係」，加強在國防、軍事戰備及國防產業、海上安全與航空航太領域的合作，並完成資訊安全協定談判，以促進國防產業合作。</w:t>
      </w:r>
    </w:p>
    <w:p w14:paraId="41F82215" w14:textId="77777777" w:rsidR="00F378FD" w:rsidRPr="00483667" w:rsidRDefault="00F378FD" w:rsidP="009471EF">
      <w:pPr>
        <w:pStyle w:val="14"/>
        <w:ind w:left="1772" w:firstLine="591"/>
      </w:pPr>
      <w:r w:rsidRPr="00483667">
        <w:t>2026</w:t>
      </w:r>
      <w:r w:rsidRPr="00483667">
        <w:rPr>
          <w:rFonts w:hint="eastAsia"/>
        </w:rPr>
        <w:t>年</w:t>
      </w:r>
      <w:r w:rsidRPr="00483667">
        <w:t>1</w:t>
      </w:r>
      <w:r w:rsidRPr="00483667">
        <w:rPr>
          <w:rFonts w:hint="eastAsia"/>
        </w:rPr>
        <w:t>月</w:t>
      </w:r>
      <w:r w:rsidRPr="00483667">
        <w:t>29</w:t>
      </w:r>
      <w:r w:rsidRPr="00483667">
        <w:rPr>
          <w:rFonts w:hint="eastAsia"/>
        </w:rPr>
        <w:t>日，加拿大工業部長梅蘭妮·喬利（</w:t>
      </w:r>
      <w:r w:rsidRPr="00483667">
        <w:t>Mélanie Joly</w:t>
      </w:r>
      <w:r w:rsidRPr="00483667">
        <w:rPr>
          <w:rFonts w:hint="eastAsia"/>
        </w:rPr>
        <w:t>）在渥太華會見韓國總統戰略經濟合作特使兼總統幕僚長</w:t>
      </w:r>
      <w:proofErr w:type="gramStart"/>
      <w:r w:rsidRPr="00483667">
        <w:rPr>
          <w:rFonts w:hint="eastAsia"/>
        </w:rPr>
        <w:t>姜勳植</w:t>
      </w:r>
      <w:proofErr w:type="gramEnd"/>
      <w:r w:rsidRPr="00483667">
        <w:rPr>
          <w:rFonts w:hint="eastAsia"/>
        </w:rPr>
        <w:t>率領的代表團，並與韓國產業通商資源部長金正官簽署諒解備忘錄（</w:t>
      </w:r>
      <w:r w:rsidRPr="00483667">
        <w:t>MOU</w:t>
      </w:r>
      <w:r w:rsidRPr="00483667">
        <w:rPr>
          <w:rFonts w:hint="eastAsia"/>
        </w:rPr>
        <w:t>），加強兩國在未來移動產業的合作，並成立「</w:t>
      </w:r>
      <w:proofErr w:type="gramStart"/>
      <w:r w:rsidRPr="00483667">
        <w:rPr>
          <w:rFonts w:hint="eastAsia"/>
        </w:rPr>
        <w:t>加韓產業</w:t>
      </w:r>
      <w:proofErr w:type="gramEnd"/>
      <w:r w:rsidRPr="00483667">
        <w:rPr>
          <w:rFonts w:hint="eastAsia"/>
        </w:rPr>
        <w:t>合作委員會」。該協議旨在深化雙邊全面戰略夥伴關係，推動汽車與電池製造、關鍵礦產、人工智慧及清潔能源等領域合作，並強化電動車與電池供應鏈，吸引投資、促進就業及提升經</w:t>
      </w:r>
      <w:r w:rsidRPr="00483667">
        <w:rPr>
          <w:rFonts w:hint="eastAsia"/>
        </w:rPr>
        <w:lastRenderedPageBreak/>
        <w:t>濟韌性。</w:t>
      </w:r>
    </w:p>
    <w:p w14:paraId="67406947" w14:textId="77777777" w:rsidR="00F378FD" w:rsidRPr="00483667" w:rsidRDefault="00F378FD" w:rsidP="009471EF">
      <w:pPr>
        <w:pStyle w:val="14"/>
        <w:ind w:left="1772" w:firstLine="591"/>
      </w:pPr>
      <w:r w:rsidRPr="00483667">
        <w:rPr>
          <w:rFonts w:hint="eastAsia"/>
        </w:rPr>
        <w:t>加拿大</w:t>
      </w:r>
      <w:r w:rsidRPr="00483667">
        <w:rPr>
          <w:rFonts w:hint="eastAsia"/>
        </w:rPr>
        <w:t>Team Canada</w:t>
      </w:r>
      <w:r w:rsidRPr="00483667">
        <w:rPr>
          <w:rFonts w:hint="eastAsia"/>
        </w:rPr>
        <w:t>貿易代表團於</w:t>
      </w:r>
      <w:r w:rsidRPr="00483667">
        <w:rPr>
          <w:rFonts w:hint="eastAsia"/>
        </w:rPr>
        <w:t>2026</w:t>
      </w:r>
      <w:r w:rsidRPr="00483667">
        <w:rPr>
          <w:rFonts w:hint="eastAsia"/>
        </w:rPr>
        <w:t>年</w:t>
      </w:r>
      <w:r w:rsidRPr="00483667">
        <w:rPr>
          <w:rFonts w:hint="eastAsia"/>
        </w:rPr>
        <w:t>3</w:t>
      </w:r>
      <w:r w:rsidRPr="00483667">
        <w:rPr>
          <w:rFonts w:hint="eastAsia"/>
        </w:rPr>
        <w:t>月</w:t>
      </w:r>
      <w:r w:rsidRPr="00483667">
        <w:rPr>
          <w:rFonts w:hint="eastAsia"/>
        </w:rPr>
        <w:t>30</w:t>
      </w:r>
      <w:r w:rsidRPr="00483667">
        <w:rPr>
          <w:rFonts w:hint="eastAsia"/>
        </w:rPr>
        <w:t>日至</w:t>
      </w:r>
      <w:r w:rsidRPr="00483667">
        <w:rPr>
          <w:rFonts w:hint="eastAsia"/>
        </w:rPr>
        <w:t>4</w:t>
      </w:r>
      <w:r w:rsidRPr="00483667">
        <w:rPr>
          <w:rFonts w:hint="eastAsia"/>
        </w:rPr>
        <w:t>月</w:t>
      </w:r>
      <w:r w:rsidRPr="00483667">
        <w:rPr>
          <w:rFonts w:hint="eastAsia"/>
        </w:rPr>
        <w:t>2</w:t>
      </w:r>
      <w:r w:rsidRPr="00483667">
        <w:rPr>
          <w:rFonts w:hint="eastAsia"/>
        </w:rPr>
        <w:t>日訪問韓國，重點聚焦於航空航太與國防、清潔能源、資訊與通訊技術及生命科學等領域。</w:t>
      </w:r>
    </w:p>
    <w:p w14:paraId="0285D7BA" w14:textId="2D13A6FB" w:rsidR="00FE67B3" w:rsidRPr="00483667" w:rsidRDefault="00F378FD" w:rsidP="009471EF">
      <w:pPr>
        <w:pStyle w:val="14"/>
        <w:ind w:left="1772" w:firstLine="591"/>
      </w:pPr>
      <w:r w:rsidRPr="00483667">
        <w:rPr>
          <w:rFonts w:hint="eastAsia"/>
        </w:rPr>
        <w:t>另外，</w:t>
      </w:r>
      <w:proofErr w:type="gramStart"/>
      <w:r w:rsidRPr="00483667">
        <w:rPr>
          <w:rFonts w:hint="eastAsia"/>
        </w:rPr>
        <w:t>加韓雙邊</w:t>
      </w:r>
      <w:proofErr w:type="gramEnd"/>
      <w:r w:rsidRPr="00483667">
        <w:rPr>
          <w:rFonts w:hint="eastAsia"/>
        </w:rPr>
        <w:t>關係的一大特色是國防採購與工業製造的緊密連結。南韓企業</w:t>
      </w:r>
      <w:r w:rsidRPr="00483667">
        <w:rPr>
          <w:rFonts w:hint="eastAsia"/>
        </w:rPr>
        <w:t>Hanwha Ocean</w:t>
      </w:r>
      <w:r w:rsidRPr="00483667">
        <w:rPr>
          <w:rFonts w:hint="eastAsia"/>
        </w:rPr>
        <w:t>正角逐加拿大皇家海軍多達</w:t>
      </w:r>
      <w:r w:rsidRPr="00483667">
        <w:rPr>
          <w:rFonts w:hint="eastAsia"/>
        </w:rPr>
        <w:t>12</w:t>
      </w:r>
      <w:r w:rsidRPr="00483667">
        <w:rPr>
          <w:rFonts w:hint="eastAsia"/>
        </w:rPr>
        <w:t>艘新潛艦、超過</w:t>
      </w:r>
      <w:r w:rsidRPr="00483667">
        <w:rPr>
          <w:rFonts w:hint="eastAsia"/>
        </w:rPr>
        <w:t>200</w:t>
      </w:r>
      <w:r w:rsidRPr="00483667">
        <w:rPr>
          <w:rFonts w:hint="eastAsia"/>
        </w:rPr>
        <w:t>億加元合約（競爭對手為德國</w:t>
      </w:r>
      <w:r w:rsidRPr="00483667">
        <w:rPr>
          <w:rFonts w:hint="eastAsia"/>
        </w:rPr>
        <w:t>TKMS</w:t>
      </w:r>
      <w:r w:rsidRPr="00483667">
        <w:rPr>
          <w:rFonts w:hint="eastAsia"/>
        </w:rPr>
        <w:t>）。為提升競標優勢，</w:t>
      </w:r>
      <w:r w:rsidRPr="00483667">
        <w:rPr>
          <w:rFonts w:hint="eastAsia"/>
        </w:rPr>
        <w:t>Hanwha Ocean</w:t>
      </w:r>
      <w:r w:rsidRPr="00483667">
        <w:rPr>
          <w:rFonts w:hint="eastAsia"/>
        </w:rPr>
        <w:t>已與加拿大企業簽署約</w:t>
      </w:r>
      <w:r w:rsidRPr="00483667">
        <w:rPr>
          <w:rFonts w:hint="eastAsia"/>
        </w:rPr>
        <w:t>15</w:t>
      </w:r>
      <w:r w:rsidRPr="00483667">
        <w:rPr>
          <w:rFonts w:hint="eastAsia"/>
        </w:rPr>
        <w:t>份</w:t>
      </w:r>
      <w:r w:rsidRPr="00483667">
        <w:rPr>
          <w:rFonts w:hint="eastAsia"/>
        </w:rPr>
        <w:t>MOU</w:t>
      </w:r>
      <w:r w:rsidRPr="00483667">
        <w:rPr>
          <w:rFonts w:hint="eastAsia"/>
        </w:rPr>
        <w:t>，承諾得標後將投資協助受美國關稅影響的加拿大產業，包括：投資</w:t>
      </w:r>
      <w:r w:rsidRPr="00483667">
        <w:rPr>
          <w:rFonts w:hint="eastAsia"/>
        </w:rPr>
        <w:t>3</w:t>
      </w:r>
      <w:r w:rsidRPr="00483667">
        <w:rPr>
          <w:rFonts w:hint="eastAsia"/>
        </w:rPr>
        <w:t>億</w:t>
      </w:r>
      <w:r w:rsidRPr="00483667">
        <w:rPr>
          <w:rFonts w:hint="eastAsia"/>
        </w:rPr>
        <w:t>4,500</w:t>
      </w:r>
      <w:r w:rsidRPr="00483667">
        <w:rPr>
          <w:rFonts w:hint="eastAsia"/>
        </w:rPr>
        <w:t>萬加元支持加拿大鋼鐵製造商</w:t>
      </w:r>
      <w:r w:rsidRPr="00483667">
        <w:rPr>
          <w:rFonts w:hint="eastAsia"/>
        </w:rPr>
        <w:t>Algoma Steel</w:t>
      </w:r>
      <w:r w:rsidRPr="00483667">
        <w:rPr>
          <w:rFonts w:hint="eastAsia"/>
        </w:rPr>
        <w:t>興建鋼樑廠、在安大略省鋼鐵之都</w:t>
      </w:r>
      <w:r w:rsidRPr="00483667">
        <w:rPr>
          <w:rFonts w:hint="eastAsia"/>
        </w:rPr>
        <w:t>Hamilton</w:t>
      </w:r>
      <w:r w:rsidRPr="00483667">
        <w:rPr>
          <w:rFonts w:hint="eastAsia"/>
        </w:rPr>
        <w:t>市建立造船培訓中心，及擴大在航太、採礦及天然氣領域投資。</w:t>
      </w:r>
    </w:p>
    <w:p w14:paraId="3622D5BB" w14:textId="77777777" w:rsidR="00F378FD" w:rsidRPr="00483667" w:rsidRDefault="001017E2" w:rsidP="00F771BF">
      <w:pPr>
        <w:pStyle w:val="12"/>
      </w:pPr>
      <w:r w:rsidRPr="00483667">
        <w:rPr>
          <w:rFonts w:hint="eastAsia"/>
        </w:rPr>
        <w:t>（</w:t>
      </w:r>
      <w:r w:rsidRPr="00483667">
        <w:t>6</w:t>
      </w:r>
      <w:r w:rsidRPr="00483667">
        <w:rPr>
          <w:rFonts w:hint="eastAsia"/>
        </w:rPr>
        <w:t>）越南：</w:t>
      </w:r>
    </w:p>
    <w:p w14:paraId="011D65AF" w14:textId="77777777" w:rsidR="00F378FD" w:rsidRPr="00483667" w:rsidRDefault="00F378FD" w:rsidP="009471EF">
      <w:pPr>
        <w:pStyle w:val="14"/>
        <w:ind w:left="1772" w:firstLine="591"/>
      </w:pPr>
      <w:r w:rsidRPr="00483667">
        <w:rPr>
          <w:rFonts w:hint="eastAsia"/>
        </w:rPr>
        <w:t>近年來全球為避免過度依賴中國大陸供應的風險，採取分散供應鏈策略下，加拿大與越南經貿關係日趨緊密。根據加拿大統計局資料顯示，</w:t>
      </w:r>
      <w:r w:rsidRPr="00483667">
        <w:rPr>
          <w:rFonts w:hint="eastAsia"/>
        </w:rPr>
        <w:t>2025</w:t>
      </w:r>
      <w:r w:rsidRPr="00483667">
        <w:rPr>
          <w:rFonts w:hint="eastAsia"/>
        </w:rPr>
        <w:t>年加拿大自越南進口之總額約</w:t>
      </w:r>
      <w:r w:rsidRPr="00483667">
        <w:rPr>
          <w:rFonts w:hint="eastAsia"/>
        </w:rPr>
        <w:t>192</w:t>
      </w:r>
      <w:r w:rsidRPr="00483667">
        <w:rPr>
          <w:rFonts w:hint="eastAsia"/>
        </w:rPr>
        <w:t>億</w:t>
      </w:r>
      <w:r w:rsidRPr="00483667">
        <w:rPr>
          <w:rFonts w:hint="eastAsia"/>
        </w:rPr>
        <w:t>5,809</w:t>
      </w:r>
      <w:r w:rsidRPr="00483667">
        <w:rPr>
          <w:rFonts w:hint="eastAsia"/>
        </w:rPr>
        <w:t>萬加元（市占率</w:t>
      </w:r>
      <w:r w:rsidRPr="00483667">
        <w:rPr>
          <w:rFonts w:hint="eastAsia"/>
        </w:rPr>
        <w:t>2.44%</w:t>
      </w:r>
      <w:r w:rsidRPr="00483667">
        <w:rPr>
          <w:rFonts w:hint="eastAsia"/>
        </w:rPr>
        <w:t>），較</w:t>
      </w:r>
      <w:r w:rsidRPr="00483667">
        <w:rPr>
          <w:rFonts w:hint="eastAsia"/>
        </w:rPr>
        <w:t>2024</w:t>
      </w:r>
      <w:r w:rsidRPr="00483667">
        <w:rPr>
          <w:rFonts w:hint="eastAsia"/>
        </w:rPr>
        <w:t>度增加</w:t>
      </w:r>
      <w:r w:rsidRPr="00483667">
        <w:rPr>
          <w:rFonts w:hint="eastAsia"/>
        </w:rPr>
        <w:t>30.73%</w:t>
      </w:r>
      <w:r w:rsidRPr="00483667">
        <w:rPr>
          <w:rFonts w:hint="eastAsia"/>
        </w:rPr>
        <w:t>，為加拿大第</w:t>
      </w:r>
      <w:r w:rsidRPr="00483667">
        <w:rPr>
          <w:rFonts w:hint="eastAsia"/>
        </w:rPr>
        <w:t>6</w:t>
      </w:r>
      <w:r w:rsidRPr="00483667">
        <w:rPr>
          <w:rFonts w:hint="eastAsia"/>
        </w:rPr>
        <w:t>大進口貿易夥伴，主要進口品為電腦、電話及電玩等。</w:t>
      </w:r>
      <w:r w:rsidRPr="00483667">
        <w:rPr>
          <w:rFonts w:hint="eastAsia"/>
        </w:rPr>
        <w:t>2025</w:t>
      </w:r>
      <w:r w:rsidRPr="00483667">
        <w:rPr>
          <w:rFonts w:hint="eastAsia"/>
        </w:rPr>
        <w:t>年加拿大出口至越南之總額約</w:t>
      </w:r>
      <w:r w:rsidRPr="00483667">
        <w:rPr>
          <w:rFonts w:hint="eastAsia"/>
        </w:rPr>
        <w:t>13</w:t>
      </w:r>
      <w:r w:rsidRPr="00483667">
        <w:rPr>
          <w:rFonts w:hint="eastAsia"/>
        </w:rPr>
        <w:t>億</w:t>
      </w:r>
      <w:r w:rsidRPr="00483667">
        <w:rPr>
          <w:rFonts w:hint="eastAsia"/>
        </w:rPr>
        <w:t>2,108</w:t>
      </w:r>
      <w:r w:rsidRPr="00483667">
        <w:rPr>
          <w:rFonts w:hint="eastAsia"/>
        </w:rPr>
        <w:t>萬加元（市占率</w:t>
      </w:r>
      <w:r w:rsidRPr="00483667">
        <w:rPr>
          <w:rFonts w:hint="eastAsia"/>
        </w:rPr>
        <w:t>0.17%</w:t>
      </w:r>
      <w:r w:rsidRPr="00483667">
        <w:rPr>
          <w:rFonts w:hint="eastAsia"/>
        </w:rPr>
        <w:t>），較</w:t>
      </w:r>
      <w:r w:rsidRPr="00483667">
        <w:rPr>
          <w:rFonts w:hint="eastAsia"/>
        </w:rPr>
        <w:t>2024</w:t>
      </w:r>
      <w:r w:rsidRPr="00483667">
        <w:rPr>
          <w:rFonts w:hint="eastAsia"/>
        </w:rPr>
        <w:t>年度增加</w:t>
      </w:r>
      <w:r w:rsidRPr="00483667">
        <w:rPr>
          <w:rFonts w:hint="eastAsia"/>
        </w:rPr>
        <w:t>29.76%</w:t>
      </w:r>
      <w:r w:rsidRPr="00483667">
        <w:rPr>
          <w:rFonts w:hint="eastAsia"/>
        </w:rPr>
        <w:t>，為加國第</w:t>
      </w:r>
      <w:r w:rsidRPr="00483667">
        <w:rPr>
          <w:rFonts w:hint="eastAsia"/>
        </w:rPr>
        <w:t>28</w:t>
      </w:r>
      <w:r w:rsidRPr="00483667">
        <w:rPr>
          <w:rFonts w:hint="eastAsia"/>
        </w:rPr>
        <w:t>大出口貿易夥伴，主要出口品包括鐵礦、冷凍牛肉、小麥與大豆等。</w:t>
      </w:r>
    </w:p>
    <w:p w14:paraId="5FD2A71D" w14:textId="77777777" w:rsidR="00F378FD" w:rsidRPr="00483667" w:rsidRDefault="00F378FD" w:rsidP="009471EF">
      <w:pPr>
        <w:pStyle w:val="14"/>
        <w:ind w:left="1772" w:firstLine="591"/>
      </w:pPr>
      <w:r w:rsidRPr="00483667">
        <w:rPr>
          <w:rFonts w:hint="eastAsia"/>
        </w:rPr>
        <w:t>越南是加拿大在東協地區最大的貿易夥伴，</w:t>
      </w:r>
      <w:r w:rsidRPr="00483667">
        <w:rPr>
          <w:rFonts w:hint="eastAsia"/>
        </w:rPr>
        <w:t>CPTPP</w:t>
      </w:r>
      <w:r w:rsidRPr="00483667">
        <w:rPr>
          <w:rFonts w:hint="eastAsia"/>
        </w:rPr>
        <w:t>自</w:t>
      </w:r>
      <w:r w:rsidRPr="00483667">
        <w:rPr>
          <w:rFonts w:hint="eastAsia"/>
        </w:rPr>
        <w:t>2019</w:t>
      </w:r>
      <w:r w:rsidRPr="00483667">
        <w:rPr>
          <w:rFonts w:hint="eastAsia"/>
        </w:rPr>
        <w:t>年</w:t>
      </w:r>
      <w:r w:rsidRPr="00483667">
        <w:rPr>
          <w:rFonts w:hint="eastAsia"/>
        </w:rPr>
        <w:t>1</w:t>
      </w:r>
      <w:r w:rsidRPr="00483667">
        <w:rPr>
          <w:rFonts w:hint="eastAsia"/>
        </w:rPr>
        <w:t>月起在越南生效，為加越兩國之間的貿易提供了自由貿易機會與經濟合作。現今越南是世界上增長最快的市場之一，擁有龐大的零售和奢侈品零售市場、商業環境和較低成本的工作力，為加</w:t>
      </w:r>
      <w:r w:rsidRPr="00483667">
        <w:rPr>
          <w:rFonts w:hint="eastAsia"/>
        </w:rPr>
        <w:lastRenderedPageBreak/>
        <w:t>拿大公司在航太、農產品、清潔技術和液化天然氣等領域提供了許多貿易和投資機會。</w:t>
      </w:r>
    </w:p>
    <w:p w14:paraId="2F61FAC0" w14:textId="77777777" w:rsidR="00F378FD" w:rsidRPr="00483667" w:rsidRDefault="00F378FD" w:rsidP="009471EF">
      <w:pPr>
        <w:pStyle w:val="14"/>
        <w:ind w:left="1772" w:firstLine="591"/>
      </w:pPr>
      <w:r w:rsidRPr="00483667">
        <w:rPr>
          <w:rFonts w:hint="eastAsia"/>
        </w:rPr>
        <w:t>2025</w:t>
      </w:r>
      <w:r w:rsidRPr="00483667">
        <w:rPr>
          <w:rFonts w:hint="eastAsia"/>
        </w:rPr>
        <w:t>年</w:t>
      </w:r>
      <w:r w:rsidRPr="00483667">
        <w:rPr>
          <w:rFonts w:hint="eastAsia"/>
        </w:rPr>
        <w:t>10</w:t>
      </w:r>
      <w:r w:rsidRPr="00483667">
        <w:rPr>
          <w:rFonts w:hint="eastAsia"/>
        </w:rPr>
        <w:t>月</w:t>
      </w:r>
      <w:r w:rsidRPr="00483667">
        <w:rPr>
          <w:rFonts w:hint="eastAsia"/>
        </w:rPr>
        <w:t>26</w:t>
      </w:r>
      <w:r w:rsidRPr="00483667">
        <w:rPr>
          <w:rFonts w:hint="eastAsia"/>
        </w:rPr>
        <w:t>日加拿大總理馬克·卡尼（</w:t>
      </w:r>
      <w:r w:rsidRPr="00483667">
        <w:rPr>
          <w:rFonts w:hint="eastAsia"/>
        </w:rPr>
        <w:t>Mark Carney</w:t>
      </w:r>
      <w:r w:rsidRPr="00483667">
        <w:rPr>
          <w:rFonts w:hint="eastAsia"/>
        </w:rPr>
        <w:t>）在馬來西亞吉隆坡東協峰會期間會見越南總理范明正，雙方討論能源、航空航太、安全與關鍵礦產等領域合作，以及拓展新商業機會的可能性，包括加速推動「加拿大－東協自由貿易協定（</w:t>
      </w:r>
      <w:r w:rsidRPr="00483667">
        <w:rPr>
          <w:rFonts w:hint="eastAsia"/>
        </w:rPr>
        <w:t>ACAFTA</w:t>
      </w:r>
      <w:r w:rsidRPr="00483667">
        <w:rPr>
          <w:rFonts w:hint="eastAsia"/>
        </w:rPr>
        <w:t>）」的談判。</w:t>
      </w:r>
    </w:p>
    <w:p w14:paraId="5CDD5650" w14:textId="77777777" w:rsidR="00F378FD" w:rsidRPr="00483667" w:rsidRDefault="00F378FD" w:rsidP="009471EF">
      <w:pPr>
        <w:pStyle w:val="14"/>
        <w:ind w:left="1772" w:firstLine="591"/>
      </w:pPr>
      <w:r w:rsidRPr="00483667">
        <w:t>2026</w:t>
      </w:r>
      <w:r w:rsidRPr="00483667">
        <w:rPr>
          <w:rFonts w:hint="eastAsia"/>
        </w:rPr>
        <w:t>年</w:t>
      </w:r>
      <w:r w:rsidRPr="00483667">
        <w:t>2</w:t>
      </w:r>
      <w:r w:rsidRPr="00483667">
        <w:rPr>
          <w:rFonts w:hint="eastAsia"/>
        </w:rPr>
        <w:t>月中旬加拿大貿易部部長西杜（</w:t>
      </w:r>
      <w:r w:rsidRPr="00483667">
        <w:t>Maninder Sidhu</w:t>
      </w:r>
      <w:r w:rsidRPr="00483667">
        <w:rPr>
          <w:rFonts w:hint="eastAsia"/>
        </w:rPr>
        <w:t>）訪問越南河內及胡志明市，並與越南司法部長阮海寧</w:t>
      </w:r>
      <w:proofErr w:type="gramStart"/>
      <w:r w:rsidRPr="00483667">
        <w:rPr>
          <w:rFonts w:hint="eastAsia"/>
        </w:rPr>
        <w:t>（</w:t>
      </w:r>
      <w:proofErr w:type="gramEnd"/>
      <w:r w:rsidRPr="00483667">
        <w:t>Nguyễn Hải Ninh</w:t>
      </w:r>
      <w:r w:rsidRPr="00483667">
        <w:rPr>
          <w:rFonts w:hint="eastAsia"/>
        </w:rPr>
        <w:t>）共同宣布啟動「越南加強貿易倡議」（</w:t>
      </w:r>
      <w:r w:rsidRPr="00483667">
        <w:t>VIST</w:t>
      </w:r>
      <w:r w:rsidRPr="00483667">
        <w:rPr>
          <w:rFonts w:hint="eastAsia"/>
        </w:rPr>
        <w:t>）。這項為期七年的計畫由加拿大提供</w:t>
      </w:r>
      <w:r w:rsidRPr="00483667">
        <w:t>730</w:t>
      </w:r>
      <w:r w:rsidRPr="00483667">
        <w:rPr>
          <w:rFonts w:hint="eastAsia"/>
        </w:rPr>
        <w:t>萬加元資金支持，並由加拿大大律師公會（</w:t>
      </w:r>
      <w:r w:rsidRPr="00483667">
        <w:t>Canadian Bar Association</w:t>
      </w:r>
      <w:r w:rsidRPr="00483667">
        <w:rPr>
          <w:rFonts w:hint="eastAsia"/>
        </w:rPr>
        <w:t>）負責實施，旨在協助越南改革法律與監管框架，使其符合國際貿易標準，降低加拿大企業在當地營運的障礙，並建立透明、可預測且以規則為基礎的貿易體系。</w:t>
      </w:r>
    </w:p>
    <w:p w14:paraId="69FDA144" w14:textId="32452E9A" w:rsidR="008B2FFA" w:rsidRPr="00483667" w:rsidRDefault="00F378FD" w:rsidP="009471EF">
      <w:pPr>
        <w:pStyle w:val="14"/>
        <w:ind w:left="1772" w:firstLine="591"/>
      </w:pPr>
      <w:r w:rsidRPr="00483667">
        <w:rPr>
          <w:rFonts w:hint="eastAsia"/>
        </w:rPr>
        <w:t>同時，加拿大在貿易拓展方面取得多項成果，包括越南重新開放加拿大鮭魚及其他產品市場；完成非洲豬瘟（</w:t>
      </w:r>
      <w:r w:rsidRPr="00483667">
        <w:rPr>
          <w:rFonts w:hint="eastAsia"/>
        </w:rPr>
        <w:t>ASF</w:t>
      </w:r>
      <w:r w:rsidRPr="00483667">
        <w:rPr>
          <w:rFonts w:hint="eastAsia"/>
        </w:rPr>
        <w:t>）區域化認定協議，確保加拿大豬肉出口即使在特定地區爆發</w:t>
      </w:r>
      <w:proofErr w:type="gramStart"/>
      <w:r w:rsidRPr="00483667">
        <w:rPr>
          <w:rFonts w:hint="eastAsia"/>
        </w:rPr>
        <w:t>疫情仍</w:t>
      </w:r>
      <w:proofErr w:type="gramEnd"/>
      <w:r w:rsidRPr="00483667">
        <w:rPr>
          <w:rFonts w:hint="eastAsia"/>
        </w:rPr>
        <w:t>能穩定供應；以及宣布通過亞洲開發銀行提供</w:t>
      </w:r>
      <w:r w:rsidRPr="00483667">
        <w:rPr>
          <w:rFonts w:hint="eastAsia"/>
        </w:rPr>
        <w:t>2</w:t>
      </w:r>
      <w:r w:rsidRPr="00483667">
        <w:rPr>
          <w:rFonts w:hint="eastAsia"/>
        </w:rPr>
        <w:t>億</w:t>
      </w:r>
      <w:r w:rsidRPr="00483667">
        <w:rPr>
          <w:rFonts w:hint="eastAsia"/>
        </w:rPr>
        <w:t>5,000</w:t>
      </w:r>
      <w:r w:rsidRPr="00483667">
        <w:rPr>
          <w:rFonts w:hint="eastAsia"/>
        </w:rPr>
        <w:t>萬加元融資，支持</w:t>
      </w:r>
      <w:proofErr w:type="gramStart"/>
      <w:r w:rsidRPr="00483667">
        <w:rPr>
          <w:rFonts w:hint="eastAsia"/>
        </w:rPr>
        <w:t>越南向低碳</w:t>
      </w:r>
      <w:proofErr w:type="gramEnd"/>
      <w:r w:rsidRPr="00483667">
        <w:rPr>
          <w:rFonts w:hint="eastAsia"/>
        </w:rPr>
        <w:t>、可持續發展轉型，其中包括加拿大氣候與自然基金提供的</w:t>
      </w:r>
      <w:r w:rsidRPr="00483667">
        <w:rPr>
          <w:rFonts w:hint="eastAsia"/>
        </w:rPr>
        <w:t>2,000</w:t>
      </w:r>
      <w:r w:rsidRPr="00483667">
        <w:rPr>
          <w:rFonts w:hint="eastAsia"/>
        </w:rPr>
        <w:t>萬加元，用於推動永續農業實踐。</w:t>
      </w:r>
      <w:r w:rsidR="008B2FFA" w:rsidRPr="00483667">
        <w:rPr>
          <w:rFonts w:hint="eastAsia"/>
        </w:rPr>
        <w:t>。</w:t>
      </w:r>
    </w:p>
    <w:p w14:paraId="63B1A50E" w14:textId="77777777" w:rsidR="00FE67B3" w:rsidRPr="00483667" w:rsidRDefault="00FE67B3" w:rsidP="00F771BF">
      <w:pPr>
        <w:pStyle w:val="a8"/>
      </w:pPr>
      <w:r w:rsidRPr="00483667">
        <w:rPr>
          <w:rFonts w:hint="eastAsia"/>
        </w:rPr>
        <w:t>（三）加拿大政府採購簡介</w:t>
      </w:r>
    </w:p>
    <w:p w14:paraId="3115E38E" w14:textId="6F5943E5" w:rsidR="00FE67B3" w:rsidRPr="00483667" w:rsidRDefault="00F378FD" w:rsidP="00F771BF">
      <w:pPr>
        <w:pStyle w:val="af1"/>
      </w:pPr>
      <w:r w:rsidRPr="00483667">
        <w:t>加拿大與我國皆為</w:t>
      </w:r>
      <w:r w:rsidRPr="00483667">
        <w:t>WTO</w:t>
      </w:r>
      <w:r w:rsidRPr="00483667">
        <w:t>政府採購協定（</w:t>
      </w:r>
      <w:r w:rsidRPr="00483667">
        <w:t>GPA</w:t>
      </w:r>
      <w:r w:rsidRPr="00483667">
        <w:t>）成員，加國政府採購符合「公開透明」及對其他</w:t>
      </w:r>
      <w:r w:rsidRPr="00483667">
        <w:t>GPA</w:t>
      </w:r>
      <w:r w:rsidRPr="00483667">
        <w:t>成員國「無差別待遇」等原則。加拿大聯邦公共服務暨採購部</w:t>
      </w:r>
      <w:r w:rsidR="00234CEA" w:rsidRPr="00483667">
        <w:t>（</w:t>
      </w:r>
      <w:r w:rsidRPr="00483667">
        <w:t>Public Services and Procurement Canada</w:t>
      </w:r>
      <w:r w:rsidR="00323741" w:rsidRPr="00483667">
        <w:rPr>
          <w:rFonts w:hint="eastAsia"/>
        </w:rPr>
        <w:t>，</w:t>
      </w:r>
      <w:r w:rsidRPr="00483667">
        <w:t>以下簡稱</w:t>
      </w:r>
      <w:r w:rsidRPr="00483667">
        <w:t>PSPC</w:t>
      </w:r>
      <w:r w:rsidRPr="00483667">
        <w:t>）為加國政府最大之商品及服務採購單位，每年採購金額約</w:t>
      </w:r>
      <w:r w:rsidRPr="00483667">
        <w:t>220</w:t>
      </w:r>
      <w:r w:rsidRPr="00483667">
        <w:t>億加</w:t>
      </w:r>
      <w:r w:rsidRPr="00483667">
        <w:lastRenderedPageBreak/>
        <w:t>元，涵蓋數百個部門及機構的潛在客戶與需求。一般而言，加國政府對於低於公開招標金額門檻以下之政府採購標案，允許各機關採購人員利用政府建置之各種數據庫</w:t>
      </w:r>
      <w:proofErr w:type="gramStart"/>
      <w:r w:rsidRPr="00483667">
        <w:t>（</w:t>
      </w:r>
      <w:proofErr w:type="gramEnd"/>
      <w:r w:rsidRPr="00483667">
        <w:t>如供應商登記資訊「</w:t>
      </w:r>
      <w:r w:rsidRPr="00483667">
        <w:t>Supplier Registration Information</w:t>
      </w:r>
      <w:proofErr w:type="gramStart"/>
      <w:r w:rsidR="00234CEA" w:rsidRPr="00483667">
        <w:t>（</w:t>
      </w:r>
      <w:proofErr w:type="gramEnd"/>
      <w:r w:rsidRPr="00483667">
        <w:t>SRI</w:t>
      </w:r>
      <w:proofErr w:type="gramStart"/>
      <w:r w:rsidRPr="00483667">
        <w:t>）</w:t>
      </w:r>
      <w:proofErr w:type="gramEnd"/>
      <w:r w:rsidRPr="00483667">
        <w:t>」、</w:t>
      </w:r>
      <w:proofErr w:type="spellStart"/>
      <w:r w:rsidRPr="00483667">
        <w:t>ProServices</w:t>
      </w:r>
      <w:proofErr w:type="spellEnd"/>
      <w:r w:rsidRPr="00483667">
        <w:t xml:space="preserve"> </w:t>
      </w:r>
      <w:r w:rsidRPr="00483667">
        <w:t>及</w:t>
      </w:r>
      <w:r w:rsidRPr="00483667">
        <w:t>SELECT</w:t>
      </w:r>
      <w:proofErr w:type="gramStart"/>
      <w:r w:rsidRPr="00483667">
        <w:t>）</w:t>
      </w:r>
      <w:proofErr w:type="gramEnd"/>
      <w:r w:rsidRPr="00483667">
        <w:t>搜尋其欲採購之財貨及服務，而無需發布於「政府電子採購投標服務網」，亦即無需經過公開招標之法定政府採購程序。</w:t>
      </w:r>
      <w:r w:rsidRPr="00483667">
        <w:t>PSPC</w:t>
      </w:r>
      <w:r w:rsidRPr="00483667">
        <w:t>除協助各採購機關聯合採購大宗貨品</w:t>
      </w:r>
      <w:r w:rsidRPr="00483667">
        <w:t>/</w:t>
      </w:r>
      <w:r w:rsidRPr="00483667">
        <w:t>服務外，亦預先篩選合格供應商名單供採購機關進行挑選</w:t>
      </w:r>
      <w:r w:rsidR="00FE67B3" w:rsidRPr="00483667">
        <w:rPr>
          <w:rFonts w:hint="eastAsia"/>
        </w:rPr>
        <w:t>。</w:t>
      </w:r>
    </w:p>
    <w:p w14:paraId="2FC7846C" w14:textId="77777777" w:rsidR="00FE67B3" w:rsidRPr="00483667" w:rsidRDefault="00FE67B3" w:rsidP="007577AB">
      <w:pPr>
        <w:pStyle w:val="af4"/>
      </w:pPr>
      <w:r w:rsidRPr="00483667">
        <w:rPr>
          <w:rFonts w:hint="eastAsia"/>
        </w:rPr>
        <w:t>１、適用政府採購協定的範圍</w:t>
      </w:r>
    </w:p>
    <w:p w14:paraId="142FE1CD" w14:textId="77777777" w:rsidR="00FE67B3" w:rsidRPr="00483667" w:rsidRDefault="00FE67B3" w:rsidP="00F771BF">
      <w:pPr>
        <w:pStyle w:val="12"/>
      </w:pPr>
      <w:r w:rsidRPr="00483667">
        <w:rPr>
          <w:rFonts w:hint="eastAsia"/>
        </w:rPr>
        <w:t>（</w:t>
      </w:r>
      <w:r w:rsidRPr="00483667">
        <w:t>1</w:t>
      </w:r>
      <w:r w:rsidRPr="00483667">
        <w:rPr>
          <w:rFonts w:hint="eastAsia"/>
        </w:rPr>
        <w:t>）適用機關：加拿大適用政府採購之機關共分為三級，包括：聯邦中央政府、地方各省及地區政府、以及其他特殊性質之機構</w:t>
      </w:r>
      <w:proofErr w:type="gramStart"/>
      <w:r w:rsidRPr="00483667">
        <w:rPr>
          <w:rFonts w:hint="eastAsia"/>
        </w:rPr>
        <w:t>（</w:t>
      </w:r>
      <w:proofErr w:type="gramEnd"/>
      <w:r w:rsidRPr="00483667">
        <w:rPr>
          <w:rFonts w:hint="eastAsia"/>
        </w:rPr>
        <w:t>如：郵政、鐵路、博物館、鑄幣廠、美術館、國家藝廊、國防工程公司等超過</w:t>
      </w:r>
      <w:r w:rsidRPr="00483667">
        <w:t>100</w:t>
      </w:r>
      <w:r w:rsidRPr="00483667">
        <w:rPr>
          <w:rFonts w:hint="eastAsia"/>
        </w:rPr>
        <w:t>個事業單位</w:t>
      </w:r>
      <w:proofErr w:type="gramStart"/>
      <w:r w:rsidRPr="00483667">
        <w:rPr>
          <w:rFonts w:hint="eastAsia"/>
        </w:rPr>
        <w:t>）</w:t>
      </w:r>
      <w:proofErr w:type="gramEnd"/>
      <w:r w:rsidRPr="00483667">
        <w:rPr>
          <w:rFonts w:hint="eastAsia"/>
        </w:rPr>
        <w:t>。</w:t>
      </w:r>
    </w:p>
    <w:p w14:paraId="0BF642A7" w14:textId="77777777" w:rsidR="00FE67B3" w:rsidRPr="00483667" w:rsidRDefault="00FE67B3" w:rsidP="00F771BF">
      <w:pPr>
        <w:pStyle w:val="12"/>
      </w:pPr>
      <w:r w:rsidRPr="00483667">
        <w:rPr>
          <w:rFonts w:hint="eastAsia"/>
        </w:rPr>
        <w:t>（</w:t>
      </w:r>
      <w:r w:rsidRPr="00483667">
        <w:t>2</w:t>
      </w:r>
      <w:r w:rsidRPr="00483667">
        <w:rPr>
          <w:rFonts w:hint="eastAsia"/>
        </w:rPr>
        <w:t>）門檻金額：依據法規，所有政府採購事宜，一般貨品及服務金額超過</w:t>
      </w:r>
      <w:r w:rsidRPr="00483667">
        <w:t>2</w:t>
      </w:r>
      <w:r w:rsidRPr="00483667">
        <w:rPr>
          <w:rFonts w:hint="eastAsia"/>
        </w:rPr>
        <w:t>萬</w:t>
      </w:r>
      <w:r w:rsidRPr="00483667">
        <w:t>5,000</w:t>
      </w:r>
      <w:r w:rsidRPr="00483667">
        <w:rPr>
          <w:rFonts w:hint="eastAsia"/>
        </w:rPr>
        <w:t>加元，專業服務及不動產諮詢服務超過</w:t>
      </w:r>
      <w:r w:rsidRPr="00483667">
        <w:t>8</w:t>
      </w:r>
      <w:r w:rsidRPr="00483667">
        <w:rPr>
          <w:rFonts w:hint="eastAsia"/>
        </w:rPr>
        <w:t>萬</w:t>
      </w:r>
      <w:r w:rsidRPr="00483667">
        <w:t>400</w:t>
      </w:r>
      <w:r w:rsidRPr="00483667">
        <w:rPr>
          <w:rFonts w:hint="eastAsia"/>
        </w:rPr>
        <w:t>加元者，以及營建工程服務超過</w:t>
      </w:r>
      <w:r w:rsidRPr="00483667">
        <w:t>10</w:t>
      </w:r>
      <w:r w:rsidRPr="00483667">
        <w:rPr>
          <w:rFonts w:hint="eastAsia"/>
        </w:rPr>
        <w:t>萬加元以上之政府採購案，按規定需公開招標。</w:t>
      </w:r>
    </w:p>
    <w:p w14:paraId="0167B798" w14:textId="77777777" w:rsidR="00FE67B3" w:rsidRPr="00483667" w:rsidRDefault="00FE67B3" w:rsidP="00F771BF">
      <w:pPr>
        <w:pStyle w:val="12"/>
      </w:pPr>
      <w:r w:rsidRPr="00483667">
        <w:rPr>
          <w:rFonts w:hint="eastAsia"/>
        </w:rPr>
        <w:t>（</w:t>
      </w:r>
      <w:r w:rsidRPr="00483667">
        <w:t>3</w:t>
      </w:r>
      <w:r w:rsidRPr="00483667">
        <w:rPr>
          <w:rFonts w:hint="eastAsia"/>
        </w:rPr>
        <w:t>）由於加拿大聯邦政府不但與各省政府簽訂有國內貿易協定（</w:t>
      </w:r>
      <w:r w:rsidRPr="00483667">
        <w:t>Canadian Free Trade Agreement</w:t>
      </w:r>
      <w:r w:rsidRPr="00483667">
        <w:rPr>
          <w:rFonts w:hint="eastAsia"/>
        </w:rPr>
        <w:t>，</w:t>
      </w:r>
      <w:r w:rsidRPr="00483667">
        <w:t>CFTA</w:t>
      </w:r>
      <w:r w:rsidRPr="00483667">
        <w:rPr>
          <w:rFonts w:hint="eastAsia"/>
        </w:rPr>
        <w:t>），規範加國境內省政府層級之政府採購事項，並與許多貿易夥伴簽訂有自由貿易協定（</w:t>
      </w:r>
      <w:r w:rsidRPr="00483667">
        <w:t>FTA</w:t>
      </w:r>
      <w:r w:rsidRPr="00483667">
        <w:rPr>
          <w:rFonts w:hint="eastAsia"/>
        </w:rPr>
        <w:t>），不同的協定對於政府採購招標金額門檻之開放幅度各異。加拿大聯邦政府每兩年會更新一次與其他國家簽訂自由貿易協定的採購門檻，相關資料：</w:t>
      </w:r>
    </w:p>
    <w:tbl>
      <w:tblPr>
        <w:tblW w:w="5000" w:type="pct"/>
        <w:tblLayout w:type="fixed"/>
        <w:tblCellMar>
          <w:left w:w="10" w:type="dxa"/>
          <w:right w:w="10" w:type="dxa"/>
        </w:tblCellMar>
        <w:tblLook w:val="04A0" w:firstRow="1" w:lastRow="0" w:firstColumn="1" w:lastColumn="0" w:noHBand="0" w:noVBand="1"/>
      </w:tblPr>
      <w:tblGrid>
        <w:gridCol w:w="1287"/>
        <w:gridCol w:w="1177"/>
        <w:gridCol w:w="1177"/>
        <w:gridCol w:w="1311"/>
        <w:gridCol w:w="1099"/>
        <w:gridCol w:w="1165"/>
        <w:gridCol w:w="1278"/>
      </w:tblGrid>
      <w:tr w:rsidR="00483667" w:rsidRPr="00483667" w14:paraId="41391BFD" w14:textId="77777777" w:rsidTr="00F378FD">
        <w:tc>
          <w:tcPr>
            <w:tcW w:w="132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FAFB2B" w14:textId="77777777" w:rsidR="00FE67B3" w:rsidRPr="00483667" w:rsidRDefault="00FE67B3" w:rsidP="009471EF">
            <w:pPr>
              <w:pStyle w:val="afc"/>
              <w:pageBreakBefore/>
            </w:pPr>
            <w:r w:rsidRPr="00483667">
              <w:rPr>
                <w:rFonts w:hint="eastAsia"/>
              </w:rPr>
              <w:lastRenderedPageBreak/>
              <w:t>類別</w:t>
            </w:r>
          </w:p>
        </w:tc>
        <w:tc>
          <w:tcPr>
            <w:tcW w:w="376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255E5" w14:textId="77777777" w:rsidR="00FE67B3" w:rsidRPr="00483667" w:rsidRDefault="00FE67B3" w:rsidP="00867933">
            <w:pPr>
              <w:pStyle w:val="afc"/>
            </w:pPr>
            <w:r w:rsidRPr="00483667">
              <w:rPr>
                <w:rFonts w:hint="eastAsia"/>
              </w:rPr>
              <w:t>政府機關</w:t>
            </w:r>
          </w:p>
        </w:tc>
        <w:tc>
          <w:tcPr>
            <w:tcW w:w="363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261D27" w14:textId="77777777" w:rsidR="00FE67B3" w:rsidRPr="00483667" w:rsidRDefault="00FE67B3" w:rsidP="00867933">
            <w:pPr>
              <w:pStyle w:val="afc"/>
            </w:pPr>
            <w:r w:rsidRPr="00483667">
              <w:rPr>
                <w:rFonts w:hint="eastAsia"/>
              </w:rPr>
              <w:t>國營事業</w:t>
            </w:r>
          </w:p>
        </w:tc>
      </w:tr>
      <w:tr w:rsidR="00483667" w:rsidRPr="00483667" w14:paraId="1848F062" w14:textId="77777777" w:rsidTr="00F378FD">
        <w:tc>
          <w:tcPr>
            <w:tcW w:w="13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F382F0" w14:textId="77777777" w:rsidR="00FE67B3" w:rsidRPr="00483667" w:rsidRDefault="00FE67B3" w:rsidP="00867933">
            <w:pPr>
              <w:pStyle w:val="afc"/>
            </w:pPr>
          </w:p>
        </w:tc>
        <w:tc>
          <w:tcPr>
            <w:tcW w:w="1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F31CB7" w14:textId="77777777" w:rsidR="00FE67B3" w:rsidRPr="00483667" w:rsidRDefault="00FE67B3" w:rsidP="00867933">
            <w:pPr>
              <w:pStyle w:val="afc"/>
            </w:pPr>
            <w:r w:rsidRPr="00483667">
              <w:rPr>
                <w:rFonts w:hint="eastAsia"/>
              </w:rPr>
              <w:t>商品</w:t>
            </w:r>
          </w:p>
        </w:tc>
        <w:tc>
          <w:tcPr>
            <w:tcW w:w="1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A13EB2" w14:textId="77777777" w:rsidR="00FE67B3" w:rsidRPr="00483667" w:rsidRDefault="00FE67B3" w:rsidP="00867933">
            <w:pPr>
              <w:pStyle w:val="afc"/>
            </w:pPr>
            <w:r w:rsidRPr="00483667">
              <w:rPr>
                <w:rFonts w:hint="eastAsia"/>
              </w:rPr>
              <w:t>服務</w:t>
            </w:r>
          </w:p>
        </w:tc>
        <w:tc>
          <w:tcPr>
            <w:tcW w:w="13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EEFE91" w14:textId="77777777" w:rsidR="00FE67B3" w:rsidRPr="00483667" w:rsidRDefault="00FE67B3" w:rsidP="00867933">
            <w:pPr>
              <w:pStyle w:val="afc"/>
            </w:pPr>
            <w:r w:rsidRPr="00483667">
              <w:rPr>
                <w:rFonts w:hint="eastAsia"/>
              </w:rPr>
              <w:t>營建工程</w:t>
            </w:r>
          </w:p>
        </w:tc>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A8DA97" w14:textId="77777777" w:rsidR="00FE67B3" w:rsidRPr="00483667" w:rsidRDefault="00FE67B3" w:rsidP="00867933">
            <w:pPr>
              <w:pStyle w:val="afc"/>
            </w:pPr>
            <w:r w:rsidRPr="00483667">
              <w:rPr>
                <w:rFonts w:hint="eastAsia"/>
              </w:rPr>
              <w:t>商品</w:t>
            </w:r>
          </w:p>
        </w:tc>
        <w:tc>
          <w:tcPr>
            <w:tcW w:w="11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D6AB7F" w14:textId="77777777" w:rsidR="00FE67B3" w:rsidRPr="00483667" w:rsidRDefault="00FE67B3" w:rsidP="00867933">
            <w:pPr>
              <w:pStyle w:val="afc"/>
            </w:pPr>
            <w:r w:rsidRPr="00483667">
              <w:rPr>
                <w:rFonts w:hint="eastAsia"/>
              </w:rPr>
              <w:t>服務</w:t>
            </w:r>
          </w:p>
        </w:tc>
        <w:tc>
          <w:tcPr>
            <w:tcW w:w="13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7DFC68" w14:textId="77777777" w:rsidR="00FE67B3" w:rsidRPr="00483667" w:rsidRDefault="00FE67B3" w:rsidP="00867933">
            <w:pPr>
              <w:pStyle w:val="afc"/>
            </w:pPr>
            <w:r w:rsidRPr="00483667">
              <w:rPr>
                <w:rFonts w:hint="eastAsia"/>
              </w:rPr>
              <w:t>營建工程</w:t>
            </w:r>
          </w:p>
        </w:tc>
      </w:tr>
      <w:tr w:rsidR="00483667" w:rsidRPr="00483667" w14:paraId="319BB3FF" w14:textId="77777777" w:rsidTr="00F378FD">
        <w:trPr>
          <w:trHeight w:val="462"/>
        </w:trPr>
        <w:tc>
          <w:tcPr>
            <w:tcW w:w="13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3AA7D5" w14:textId="77777777" w:rsidR="00F378FD" w:rsidRPr="00483667" w:rsidRDefault="00F378FD" w:rsidP="00F378FD">
            <w:pPr>
              <w:pStyle w:val="afc"/>
            </w:pPr>
            <w:r w:rsidRPr="00483667">
              <w:t>CFTA</w:t>
            </w:r>
          </w:p>
        </w:tc>
        <w:tc>
          <w:tcPr>
            <w:tcW w:w="1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45741E" w14:textId="533C3A1D" w:rsidR="00F378FD" w:rsidRPr="00483667" w:rsidRDefault="00F378FD" w:rsidP="00F378FD">
            <w:pPr>
              <w:pStyle w:val="afc"/>
              <w:jc w:val="right"/>
            </w:pPr>
            <w:r w:rsidRPr="00483667">
              <w:t>33,700</w:t>
            </w:r>
          </w:p>
        </w:tc>
        <w:tc>
          <w:tcPr>
            <w:tcW w:w="1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845F4B" w14:textId="179F48FE" w:rsidR="00F378FD" w:rsidRPr="00483667" w:rsidRDefault="00F378FD" w:rsidP="00F378FD">
            <w:pPr>
              <w:pStyle w:val="afc"/>
              <w:jc w:val="right"/>
            </w:pPr>
            <w:r w:rsidRPr="00483667">
              <w:t>139,000</w:t>
            </w:r>
          </w:p>
        </w:tc>
        <w:tc>
          <w:tcPr>
            <w:tcW w:w="13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488329" w14:textId="663C02F3" w:rsidR="00F378FD" w:rsidRPr="00483667" w:rsidRDefault="00F378FD" w:rsidP="00F378FD">
            <w:pPr>
              <w:pStyle w:val="afc"/>
              <w:jc w:val="right"/>
            </w:pPr>
            <w:r w:rsidRPr="00483667">
              <w:t>139,000</w:t>
            </w:r>
          </w:p>
        </w:tc>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DC8E3D" w14:textId="5DFF870D" w:rsidR="00F378FD" w:rsidRPr="00483667" w:rsidRDefault="00F378FD" w:rsidP="00F378FD">
            <w:pPr>
              <w:pStyle w:val="afc"/>
              <w:jc w:val="right"/>
            </w:pPr>
            <w:r w:rsidRPr="00483667">
              <w:t>694,700</w:t>
            </w:r>
          </w:p>
        </w:tc>
        <w:tc>
          <w:tcPr>
            <w:tcW w:w="11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49ABE7" w14:textId="4FA63A84" w:rsidR="00F378FD" w:rsidRPr="00483667" w:rsidRDefault="00F378FD" w:rsidP="00F378FD">
            <w:pPr>
              <w:pStyle w:val="afc"/>
              <w:jc w:val="right"/>
            </w:pPr>
            <w:r w:rsidRPr="00483667">
              <w:t>694,700</w:t>
            </w:r>
          </w:p>
        </w:tc>
        <w:tc>
          <w:tcPr>
            <w:tcW w:w="13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548C6A" w14:textId="59CD9B8D" w:rsidR="00F378FD" w:rsidRPr="00483667" w:rsidRDefault="00F378FD" w:rsidP="00F378FD">
            <w:pPr>
              <w:pStyle w:val="afc"/>
              <w:jc w:val="right"/>
            </w:pPr>
            <w:r w:rsidRPr="00483667">
              <w:t>6,943,900</w:t>
            </w:r>
          </w:p>
        </w:tc>
      </w:tr>
      <w:tr w:rsidR="00483667" w:rsidRPr="00483667" w14:paraId="4548E7DF" w14:textId="77777777" w:rsidTr="00F378FD">
        <w:tc>
          <w:tcPr>
            <w:tcW w:w="13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551048" w14:textId="77777777" w:rsidR="00F378FD" w:rsidRPr="00483667" w:rsidRDefault="00F378FD" w:rsidP="00F378FD">
            <w:pPr>
              <w:pStyle w:val="afc"/>
            </w:pPr>
            <w:r w:rsidRPr="00483667">
              <w:t>WTO-GPA</w:t>
            </w:r>
          </w:p>
        </w:tc>
        <w:tc>
          <w:tcPr>
            <w:tcW w:w="1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5E8169" w14:textId="74C656A3" w:rsidR="00F378FD" w:rsidRPr="00483667" w:rsidRDefault="00F378FD" w:rsidP="00F378FD">
            <w:pPr>
              <w:pStyle w:val="afc"/>
              <w:jc w:val="right"/>
            </w:pPr>
            <w:r w:rsidRPr="00483667">
              <w:t>239,200</w:t>
            </w:r>
          </w:p>
        </w:tc>
        <w:tc>
          <w:tcPr>
            <w:tcW w:w="1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75828" w14:textId="4AF31273" w:rsidR="00F378FD" w:rsidRPr="00483667" w:rsidRDefault="00F378FD" w:rsidP="00F378FD">
            <w:pPr>
              <w:pStyle w:val="afc"/>
              <w:jc w:val="right"/>
            </w:pPr>
            <w:r w:rsidRPr="00483667">
              <w:t>239,200</w:t>
            </w:r>
          </w:p>
        </w:tc>
        <w:tc>
          <w:tcPr>
            <w:tcW w:w="13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1DED84" w14:textId="26284F86" w:rsidR="00F378FD" w:rsidRPr="00483667" w:rsidRDefault="00F378FD" w:rsidP="00F378FD">
            <w:pPr>
              <w:pStyle w:val="afc"/>
              <w:jc w:val="right"/>
            </w:pPr>
            <w:r w:rsidRPr="00483667">
              <w:t>9,200,000</w:t>
            </w:r>
          </w:p>
        </w:tc>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2DCBE1" w14:textId="737F814C" w:rsidR="00F378FD" w:rsidRPr="00483667" w:rsidRDefault="00F378FD" w:rsidP="00F378FD">
            <w:pPr>
              <w:pStyle w:val="afc"/>
              <w:jc w:val="right"/>
            </w:pPr>
            <w:r w:rsidRPr="00483667">
              <w:t>653,200</w:t>
            </w:r>
          </w:p>
        </w:tc>
        <w:tc>
          <w:tcPr>
            <w:tcW w:w="11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F331EE" w14:textId="203EB251" w:rsidR="00F378FD" w:rsidRPr="00483667" w:rsidRDefault="00F378FD" w:rsidP="00F378FD">
            <w:pPr>
              <w:pStyle w:val="afc"/>
              <w:jc w:val="right"/>
            </w:pPr>
            <w:r w:rsidRPr="00483667">
              <w:t>653,200</w:t>
            </w:r>
          </w:p>
        </w:tc>
        <w:tc>
          <w:tcPr>
            <w:tcW w:w="13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CF6456" w14:textId="0E7CCE7C" w:rsidR="00F378FD" w:rsidRPr="00483667" w:rsidRDefault="00F378FD" w:rsidP="00F378FD">
            <w:pPr>
              <w:pStyle w:val="afc"/>
              <w:jc w:val="right"/>
            </w:pPr>
            <w:r w:rsidRPr="00483667">
              <w:t>9,200,000</w:t>
            </w:r>
          </w:p>
        </w:tc>
      </w:tr>
    </w:tbl>
    <w:p w14:paraId="18F42B6F" w14:textId="77777777" w:rsidR="00FE67B3" w:rsidRPr="00483667" w:rsidRDefault="00FE67B3" w:rsidP="007577AB">
      <w:pPr>
        <w:pStyle w:val="afa"/>
        <w:ind w:left="1417" w:firstLine="472"/>
      </w:pPr>
      <w:r w:rsidRPr="00483667">
        <w:rPr>
          <w:rFonts w:hint="eastAsia"/>
        </w:rPr>
        <w:t>其他</w:t>
      </w:r>
      <w:r w:rsidRPr="00483667">
        <w:t>FTA</w:t>
      </w:r>
      <w:r w:rsidRPr="00483667">
        <w:rPr>
          <w:rFonts w:hint="eastAsia"/>
        </w:rPr>
        <w:t>政府採購招標金額門檻，請參閱：</w:t>
      </w:r>
    </w:p>
    <w:p w14:paraId="6A32F77F" w14:textId="27796D08" w:rsidR="00FE67B3" w:rsidRPr="00483667" w:rsidRDefault="001017E2" w:rsidP="007577AB">
      <w:pPr>
        <w:pStyle w:val="afa"/>
        <w:ind w:left="1417" w:firstLine="472"/>
      </w:pPr>
      <w:r w:rsidRPr="00483667">
        <w:t>https://www.canada.ca/en/treasury-board-secretariat/services/policy-notice/contracting-policy-notice-2023-6-trade-agreements.html</w:t>
      </w:r>
    </w:p>
    <w:p w14:paraId="404DA97D" w14:textId="77777777" w:rsidR="00FE67B3" w:rsidRPr="00483667" w:rsidRDefault="00FE67B3" w:rsidP="007577AB">
      <w:pPr>
        <w:pStyle w:val="af4"/>
        <w:rPr>
          <w:lang w:val="es-AR"/>
        </w:rPr>
      </w:pPr>
      <w:r w:rsidRPr="00483667">
        <w:rPr>
          <w:rFonts w:hint="eastAsia"/>
          <w:lang w:val="es-AR"/>
        </w:rPr>
        <w:t>２</w:t>
      </w:r>
      <w:r w:rsidRPr="00483667">
        <w:rPr>
          <w:rFonts w:hint="eastAsia"/>
        </w:rPr>
        <w:t>、政府採購程序</w:t>
      </w:r>
    </w:p>
    <w:p w14:paraId="296B87A1" w14:textId="0618801A" w:rsidR="007C5EBC" w:rsidRPr="00483667" w:rsidRDefault="007C5EBC" w:rsidP="007577AB">
      <w:pPr>
        <w:pStyle w:val="afa"/>
        <w:ind w:left="1417" w:firstLine="472"/>
      </w:pPr>
      <w:r w:rsidRPr="00483667">
        <w:rPr>
          <w:rFonts w:hint="eastAsia"/>
        </w:rPr>
        <w:t>加拿大政府新建置一個整合政府電子採購投標服務網站「</w:t>
      </w:r>
      <w:r w:rsidRPr="00483667">
        <w:rPr>
          <w:lang w:val="es-AR"/>
        </w:rPr>
        <w:t>CanadaBuys</w:t>
      </w:r>
      <w:r w:rsidRPr="00483667">
        <w:rPr>
          <w:rFonts w:hint="eastAsia"/>
        </w:rPr>
        <w:t>」</w:t>
      </w:r>
      <w:r w:rsidRPr="00483667">
        <w:rPr>
          <w:rFonts w:hint="eastAsia"/>
          <w:lang w:val="es-AR"/>
        </w:rPr>
        <w:t>－</w:t>
      </w:r>
      <w:r w:rsidRPr="00483667">
        <w:rPr>
          <w:lang w:val="es-AR"/>
        </w:rPr>
        <w:t>https</w:t>
      </w:r>
      <w:r w:rsidR="00153163" w:rsidRPr="00483667">
        <w:rPr>
          <w:rFonts w:hint="eastAsia"/>
          <w:lang w:val="es-AR"/>
        </w:rPr>
        <w:t>：</w:t>
      </w:r>
      <w:r w:rsidRPr="00483667">
        <w:rPr>
          <w:lang w:val="es-AR"/>
        </w:rPr>
        <w:t>//canadabuys.canada.ca/en</w:t>
      </w:r>
      <w:r w:rsidRPr="00483667">
        <w:rPr>
          <w:rFonts w:hint="eastAsia"/>
          <w:lang w:val="es-AR"/>
        </w:rPr>
        <w:t>，</w:t>
      </w:r>
      <w:r w:rsidRPr="00483667">
        <w:rPr>
          <w:rFonts w:hint="eastAsia"/>
        </w:rPr>
        <w:t>用來取代原先加國聯邦及各級地方政府之採購招標電子商機網</w:t>
      </w:r>
      <w:r w:rsidRPr="00483667">
        <w:rPr>
          <w:lang w:val="es-AR"/>
        </w:rPr>
        <w:t>https</w:t>
      </w:r>
      <w:r w:rsidR="008E3E84" w:rsidRPr="00483667">
        <w:rPr>
          <w:rFonts w:hint="eastAsia"/>
          <w:lang w:val="es-AR"/>
        </w:rPr>
        <w:t>:</w:t>
      </w:r>
      <w:r w:rsidRPr="00483667">
        <w:rPr>
          <w:lang w:val="es-AR"/>
        </w:rPr>
        <w:t>//buyandsell.</w:t>
      </w:r>
      <w:r w:rsidR="008E3E84" w:rsidRPr="00483667">
        <w:rPr>
          <w:rFonts w:hint="eastAsia"/>
          <w:lang w:val="es-AR"/>
        </w:rPr>
        <w:t xml:space="preserve"> </w:t>
      </w:r>
      <w:r w:rsidRPr="00483667">
        <w:rPr>
          <w:lang w:val="es-AR"/>
        </w:rPr>
        <w:t>gc.ca/</w:t>
      </w:r>
      <w:r w:rsidRPr="00483667">
        <w:rPr>
          <w:rFonts w:hint="eastAsia"/>
        </w:rPr>
        <w:t>。新的政府採購網站功能上更勝一籌，不但提供多項電子採購資訊，也新增手機板的</w:t>
      </w:r>
      <w:r w:rsidRPr="00483667">
        <w:t>APP</w:t>
      </w:r>
      <w:r w:rsidRPr="00483667">
        <w:rPr>
          <w:rFonts w:hint="eastAsia"/>
        </w:rPr>
        <w:t>，更貼近使用者的便利性。</w:t>
      </w:r>
    </w:p>
    <w:p w14:paraId="7E6BFEE4" w14:textId="25EC306B" w:rsidR="00FE67B3" w:rsidRPr="00483667" w:rsidRDefault="007C5EBC" w:rsidP="007577AB">
      <w:pPr>
        <w:pStyle w:val="afa"/>
        <w:ind w:left="1417" w:firstLine="472"/>
      </w:pPr>
      <w:r w:rsidRPr="00483667">
        <w:rPr>
          <w:rFonts w:hint="eastAsia"/>
        </w:rPr>
        <w:t>新的加拿大政府採購服務網站「</w:t>
      </w:r>
      <w:proofErr w:type="spellStart"/>
      <w:r w:rsidRPr="00483667">
        <w:t>CanadaBuys</w:t>
      </w:r>
      <w:proofErr w:type="spellEnd"/>
      <w:r w:rsidRPr="00483667">
        <w:rPr>
          <w:rFonts w:hint="eastAsia"/>
        </w:rPr>
        <w:t>」仍具有買賣雙方之電子採購指南、使各採購單位得以分享共同供應商資訊、投標供應商登記作業服務（</w:t>
      </w:r>
      <w:r w:rsidRPr="00483667">
        <w:t>Supplier Registration Information</w:t>
      </w:r>
      <w:r w:rsidR="00323741" w:rsidRPr="00483667">
        <w:rPr>
          <w:rFonts w:hint="eastAsia"/>
        </w:rPr>
        <w:t>，</w:t>
      </w:r>
      <w:r w:rsidRPr="00483667">
        <w:t>SRI</w:t>
      </w:r>
      <w:r w:rsidRPr="00483667">
        <w:rPr>
          <w:rFonts w:hint="eastAsia"/>
        </w:rPr>
        <w:t>）、建立以供需雙方互動為導向之採購招標、投標及訓練計畫等整合資訊等功能，協助各級政府採購人員運用該服務網，簡化及加速電子付款時間，以更具效率及具責任性之方式進行採購。</w:t>
      </w:r>
    </w:p>
    <w:p w14:paraId="101E72E8" w14:textId="77777777" w:rsidR="00FE67B3" w:rsidRPr="00483667" w:rsidRDefault="00FE67B3" w:rsidP="007577AB">
      <w:pPr>
        <w:pStyle w:val="afa"/>
        <w:ind w:left="1417" w:firstLine="472"/>
      </w:pPr>
      <w:r w:rsidRPr="00483667">
        <w:rPr>
          <w:rFonts w:hint="eastAsia"/>
        </w:rPr>
        <w:t>依據加國政府採購合約法規，除在特殊情況下，招標採購機關在公平性之基礎上，以追求符合最大利益價值為目標（即</w:t>
      </w:r>
      <w:proofErr w:type="gramStart"/>
      <w:r w:rsidRPr="00483667">
        <w:rPr>
          <w:rFonts w:hint="eastAsia"/>
        </w:rPr>
        <w:t>採</w:t>
      </w:r>
      <w:proofErr w:type="gramEnd"/>
      <w:r w:rsidRPr="00483667">
        <w:rPr>
          <w:rFonts w:hint="eastAsia"/>
        </w:rPr>
        <w:t>「最有利標」），而非採用競爭性之採購方式（最低價格標）。據「加拿大公共工程暨政府服務署」專家表示，原則上各級採購機關將視貨品或服務項目之種類遴選供應商，基本上可區分為</w:t>
      </w:r>
      <w:r w:rsidRPr="00483667">
        <w:t>3</w:t>
      </w:r>
      <w:r w:rsidRPr="00483667">
        <w:rPr>
          <w:rFonts w:hint="eastAsia"/>
        </w:rPr>
        <w:t>類：</w:t>
      </w:r>
    </w:p>
    <w:p w14:paraId="7B2AEE57" w14:textId="14ADCD52" w:rsidR="00FE67B3" w:rsidRPr="00483667" w:rsidRDefault="00FE67B3" w:rsidP="00F771BF">
      <w:pPr>
        <w:pStyle w:val="12"/>
      </w:pPr>
      <w:r w:rsidRPr="00483667">
        <w:rPr>
          <w:rFonts w:hint="eastAsia"/>
        </w:rPr>
        <w:lastRenderedPageBreak/>
        <w:t>※</w:t>
      </w:r>
      <w:r w:rsidRPr="00483667">
        <w:tab/>
      </w:r>
      <w:r w:rsidRPr="00483667">
        <w:rPr>
          <w:rFonts w:cs="新細明體" w:hint="eastAsia"/>
        </w:rPr>
        <w:t>最低價格標的廠商（</w:t>
      </w:r>
      <w:r w:rsidRPr="00483667">
        <w:t>Lowest Price</w:t>
      </w:r>
      <w:r w:rsidRPr="00483667">
        <w:rPr>
          <w:rFonts w:cs="新細明體" w:hint="eastAsia"/>
        </w:rPr>
        <w:t>）</w:t>
      </w:r>
      <w:r w:rsidR="0016065A" w:rsidRPr="00483667">
        <w:rPr>
          <w:rFonts w:cs="新細明體" w:hint="eastAsia"/>
        </w:rPr>
        <w:t>；</w:t>
      </w:r>
    </w:p>
    <w:p w14:paraId="39068B6C" w14:textId="6AAA8CD1" w:rsidR="00FE67B3" w:rsidRPr="00483667" w:rsidRDefault="00FE67B3" w:rsidP="00F771BF">
      <w:pPr>
        <w:pStyle w:val="12"/>
      </w:pPr>
      <w:r w:rsidRPr="00483667">
        <w:rPr>
          <w:rFonts w:hint="eastAsia"/>
        </w:rPr>
        <w:t>※</w:t>
      </w:r>
      <w:r w:rsidRPr="00483667">
        <w:tab/>
      </w:r>
      <w:r w:rsidRPr="00483667">
        <w:rPr>
          <w:rFonts w:cs="新細明體" w:hint="eastAsia"/>
        </w:rPr>
        <w:t>在專案預算限額內獲最高累計得分廠商（</w:t>
      </w:r>
      <w:r w:rsidRPr="00483667">
        <w:t>Highest rated within budget</w:t>
      </w:r>
      <w:r w:rsidRPr="00483667">
        <w:rPr>
          <w:rFonts w:cs="新細明體" w:hint="eastAsia"/>
        </w:rPr>
        <w:t>）</w:t>
      </w:r>
      <w:r w:rsidR="0016065A" w:rsidRPr="00483667">
        <w:rPr>
          <w:rFonts w:cs="新細明體" w:hint="eastAsia"/>
        </w:rPr>
        <w:t>；</w:t>
      </w:r>
    </w:p>
    <w:p w14:paraId="4B1F85D3" w14:textId="77777777" w:rsidR="00FE67B3" w:rsidRPr="00483667" w:rsidRDefault="00FE67B3" w:rsidP="00F771BF">
      <w:pPr>
        <w:pStyle w:val="12"/>
      </w:pPr>
      <w:r w:rsidRPr="00483667">
        <w:rPr>
          <w:rFonts w:hint="eastAsia"/>
        </w:rPr>
        <w:t>※</w:t>
      </w:r>
      <w:r w:rsidRPr="00483667">
        <w:tab/>
      </w:r>
      <w:r w:rsidRPr="00483667">
        <w:rPr>
          <w:rFonts w:cs="新細明體" w:hint="eastAsia"/>
        </w:rPr>
        <w:t>整體評比之最合適廠商（</w:t>
      </w:r>
      <w:r w:rsidRPr="00483667">
        <w:t>Highest Combined Rating of Technical Merit and Price</w:t>
      </w:r>
      <w:r w:rsidRPr="00483667">
        <w:rPr>
          <w:rFonts w:cs="新細明體" w:hint="eastAsia"/>
        </w:rPr>
        <w:t>）。</w:t>
      </w:r>
    </w:p>
    <w:p w14:paraId="11F90213" w14:textId="0C2E6C1B" w:rsidR="00FE67B3" w:rsidRPr="00483667" w:rsidRDefault="007C5EBC" w:rsidP="007577AB">
      <w:pPr>
        <w:pStyle w:val="afa"/>
        <w:ind w:left="1417" w:firstLine="472"/>
      </w:pPr>
      <w:r w:rsidRPr="00483667">
        <w:rPr>
          <w:rFonts w:hint="eastAsia"/>
        </w:rPr>
        <w:t>想要與加拿大政府做生意，有關加國政府採購相關規定、流程及如何註冊成為合格的供應商等相關資訊，可在加拿大政府「</w:t>
      </w:r>
      <w:proofErr w:type="spellStart"/>
      <w:r w:rsidRPr="00483667">
        <w:t>CanadaBuys</w:t>
      </w:r>
      <w:proofErr w:type="spellEnd"/>
      <w:r w:rsidRPr="00483667">
        <w:rPr>
          <w:rFonts w:hint="eastAsia"/>
        </w:rPr>
        <w:t>」</w:t>
      </w:r>
      <w:proofErr w:type="gramStart"/>
      <w:r w:rsidRPr="00483667">
        <w:rPr>
          <w:rFonts w:hint="eastAsia"/>
        </w:rPr>
        <w:t>官網查詢</w:t>
      </w:r>
      <w:proofErr w:type="gramEnd"/>
      <w:r w:rsidRPr="00483667">
        <w:rPr>
          <w:rFonts w:hint="eastAsia"/>
        </w:rPr>
        <w:t>，其網址</w:t>
      </w:r>
      <w:r w:rsidR="00153163" w:rsidRPr="00483667">
        <w:rPr>
          <w:rFonts w:hint="eastAsia"/>
        </w:rPr>
        <w:t>：</w:t>
      </w:r>
      <w:r w:rsidR="008E3E84" w:rsidRPr="00483667">
        <w:t>https://canadabuys.canada.ca/en/</w:t>
      </w:r>
      <w:r w:rsidR="008E3E84" w:rsidRPr="00483667">
        <w:rPr>
          <w:rFonts w:hint="eastAsia"/>
        </w:rPr>
        <w:t xml:space="preserve"> </w:t>
      </w:r>
      <w:r w:rsidRPr="00483667">
        <w:t>getting-started</w:t>
      </w:r>
      <w:r w:rsidRPr="00483667">
        <w:rPr>
          <w:rFonts w:hint="eastAsia"/>
        </w:rPr>
        <w:t>。</w:t>
      </w:r>
    </w:p>
    <w:p w14:paraId="18D155E4" w14:textId="77777777" w:rsidR="00FE67B3" w:rsidRPr="00483667" w:rsidRDefault="00FE67B3" w:rsidP="00403D05">
      <w:pPr>
        <w:pStyle w:val="a5"/>
      </w:pPr>
      <w:r w:rsidRPr="00483667">
        <w:rPr>
          <w:rFonts w:hint="eastAsia"/>
        </w:rPr>
        <w:t>六、投資環境優勢與風險</w:t>
      </w:r>
    </w:p>
    <w:p w14:paraId="31D8CE24" w14:textId="28821D5B" w:rsidR="00FE67B3" w:rsidRPr="00483667" w:rsidRDefault="00FE67B3" w:rsidP="008E3E84">
      <w:pPr>
        <w:ind w:firstLine="472"/>
        <w:rPr>
          <w:lang w:eastAsia="zh-TW"/>
        </w:rPr>
      </w:pPr>
      <w:r w:rsidRPr="00483667">
        <w:rPr>
          <w:rFonts w:hint="eastAsia"/>
          <w:lang w:eastAsia="zh-TW"/>
        </w:rPr>
        <w:t>加拿大擁有豐富的天然資源、專業人才及技術、健全教育與醫療制度、穩健且競爭力強的金融業、世界級的通訊與運輸基礎建設，以及鄰近美國市場等優勢</w:t>
      </w:r>
      <w:r w:rsidR="0016065A" w:rsidRPr="00483667">
        <w:rPr>
          <w:rFonts w:hint="eastAsia"/>
          <w:lang w:eastAsia="zh-TW"/>
        </w:rPr>
        <w:t>；</w:t>
      </w:r>
      <w:r w:rsidRPr="00483667">
        <w:rPr>
          <w:rFonts w:hint="eastAsia"/>
          <w:lang w:eastAsia="zh-TW"/>
        </w:rPr>
        <w:t>加拿大並被經濟學人智庫（</w:t>
      </w:r>
      <w:r w:rsidRPr="00483667">
        <w:rPr>
          <w:lang w:eastAsia="zh-TW"/>
        </w:rPr>
        <w:t>EIU</w:t>
      </w:r>
      <w:r w:rsidRPr="00483667">
        <w:rPr>
          <w:rFonts w:hint="eastAsia"/>
          <w:lang w:eastAsia="zh-TW"/>
        </w:rPr>
        <w:t>）評選為經商投資的最佳地點之一，在</w:t>
      </w:r>
      <w:r w:rsidRPr="00483667">
        <w:rPr>
          <w:lang w:eastAsia="zh-TW"/>
        </w:rPr>
        <w:t>7</w:t>
      </w:r>
      <w:r w:rsidRPr="00483667">
        <w:rPr>
          <w:rFonts w:hint="eastAsia"/>
          <w:lang w:eastAsia="zh-TW"/>
        </w:rPr>
        <w:t>大工業國（</w:t>
      </w:r>
      <w:r w:rsidRPr="00483667">
        <w:rPr>
          <w:lang w:eastAsia="zh-TW"/>
        </w:rPr>
        <w:t>G7</w:t>
      </w:r>
      <w:r w:rsidRPr="00483667">
        <w:rPr>
          <w:rFonts w:hint="eastAsia"/>
          <w:lang w:eastAsia="zh-TW"/>
        </w:rPr>
        <w:t>）中獨占鼇頭。</w:t>
      </w:r>
      <w:proofErr w:type="gramStart"/>
      <w:r w:rsidRPr="00483667">
        <w:rPr>
          <w:rFonts w:hint="eastAsia"/>
          <w:lang w:eastAsia="zh-TW"/>
        </w:rPr>
        <w:t>此外，</w:t>
      </w:r>
      <w:proofErr w:type="gramEnd"/>
      <w:r w:rsidRPr="00483667">
        <w:rPr>
          <w:rFonts w:hint="eastAsia"/>
          <w:lang w:eastAsia="zh-TW"/>
        </w:rPr>
        <w:t>加拿大金融體系</w:t>
      </w:r>
      <w:proofErr w:type="gramStart"/>
      <w:r w:rsidRPr="00483667">
        <w:rPr>
          <w:rFonts w:hint="eastAsia"/>
          <w:lang w:eastAsia="zh-TW"/>
        </w:rPr>
        <w:t>健全，</w:t>
      </w:r>
      <w:proofErr w:type="gramEnd"/>
      <w:r w:rsidRPr="00483667">
        <w:rPr>
          <w:rFonts w:hint="eastAsia"/>
          <w:lang w:eastAsia="zh-TW"/>
        </w:rPr>
        <w:t>槓桿風險也遠低於其他先進國家，因此在過去幾次全球金融風暴中，展現出其驚人的韌性與穩定性，近年來並在世界經濟論壇中，連續數年被評比為全球最健全的金融體系。根據不同對企業競爭力及投資環境評比之國際學術或調查機構研究結果顯示，加國之整體經濟環境及企業經營環境相當優良：</w:t>
      </w:r>
    </w:p>
    <w:p w14:paraId="65690B66" w14:textId="32C20FA3" w:rsidR="00FE67B3" w:rsidRPr="00483667" w:rsidRDefault="00FE67B3" w:rsidP="00F771BF">
      <w:pPr>
        <w:pStyle w:val="a8"/>
      </w:pPr>
      <w:r w:rsidRPr="00483667">
        <w:rPr>
          <w:rFonts w:cs="新細明體" w:hint="eastAsia"/>
        </w:rPr>
        <w:t>（一）</w:t>
      </w:r>
      <w:r w:rsidR="00F378FD" w:rsidRPr="00483667">
        <w:t>2024</w:t>
      </w:r>
      <w:r w:rsidR="00F378FD" w:rsidRPr="00483667">
        <w:t>年瑞士洛桑國際管理學院（</w:t>
      </w:r>
      <w:proofErr w:type="spellStart"/>
      <w:r w:rsidR="00F378FD" w:rsidRPr="00483667">
        <w:t>Intrnational</w:t>
      </w:r>
      <w:proofErr w:type="spellEnd"/>
      <w:r w:rsidR="00F378FD" w:rsidRPr="00483667">
        <w:t xml:space="preserve"> Institute for Management Development</w:t>
      </w:r>
      <w:r w:rsidR="00F378FD" w:rsidRPr="00483667">
        <w:t>，</w:t>
      </w:r>
      <w:r w:rsidR="00F378FD" w:rsidRPr="00483667">
        <w:t>IMD</w:t>
      </w:r>
      <w:r w:rsidR="00F378FD" w:rsidRPr="00483667">
        <w:t>）之「世界競爭力年報（</w:t>
      </w:r>
      <w:r w:rsidR="00F378FD" w:rsidRPr="00483667">
        <w:t>The IMD World Competitiveness Yearbook</w:t>
      </w:r>
      <w:r w:rsidR="00F378FD" w:rsidRPr="00483667">
        <w:t>）：加國競爭力名列世界第</w:t>
      </w:r>
      <w:r w:rsidR="00F378FD" w:rsidRPr="00483667">
        <w:t>19</w:t>
      </w:r>
      <w:r w:rsidR="00F378FD" w:rsidRPr="00483667">
        <w:t>，相較於</w:t>
      </w:r>
      <w:r w:rsidR="00F378FD" w:rsidRPr="00483667">
        <w:t>2023</w:t>
      </w:r>
      <w:r w:rsidR="00F378FD" w:rsidRPr="00483667">
        <w:t>年第</w:t>
      </w:r>
      <w:r w:rsidR="00F378FD" w:rsidRPr="00483667">
        <w:t>15</w:t>
      </w:r>
      <w:r w:rsidR="00F378FD" w:rsidRPr="00483667">
        <w:t>位，主要與企業效率（</w:t>
      </w:r>
      <w:r w:rsidR="00F378FD" w:rsidRPr="00483667">
        <w:t>Business Efficiency</w:t>
      </w:r>
      <w:r w:rsidR="00F378FD" w:rsidRPr="00483667">
        <w:t>）與政府效率（</w:t>
      </w:r>
      <w:r w:rsidR="00F378FD" w:rsidRPr="00483667">
        <w:t>Government Efficiency</w:t>
      </w:r>
      <w:r w:rsidR="00F378FD" w:rsidRPr="00483667">
        <w:t>）排序略為下降有關。</w:t>
      </w:r>
    </w:p>
    <w:p w14:paraId="6D3A4D16" w14:textId="77777777" w:rsidR="009471EF" w:rsidRPr="00483667" w:rsidRDefault="009471EF" w:rsidP="00F771BF">
      <w:pPr>
        <w:pStyle w:val="a8"/>
      </w:pPr>
    </w:p>
    <w:p w14:paraId="072DF046" w14:textId="22F0069C" w:rsidR="00FE67B3" w:rsidRPr="00483667" w:rsidRDefault="00FE67B3" w:rsidP="00F771BF">
      <w:pPr>
        <w:pStyle w:val="a8"/>
      </w:pPr>
      <w:r w:rsidRPr="00483667">
        <w:rPr>
          <w:rFonts w:hint="eastAsia"/>
        </w:rPr>
        <w:lastRenderedPageBreak/>
        <w:t>（二）</w:t>
      </w:r>
      <w:r w:rsidR="00F378FD" w:rsidRPr="00483667">
        <w:t>依據經濟合作開發組織（</w:t>
      </w:r>
      <w:r w:rsidR="00F378FD" w:rsidRPr="00483667">
        <w:t>OECD</w:t>
      </w:r>
      <w:r w:rsidR="00F378FD" w:rsidRPr="00483667">
        <w:t>）統計，加拿大</w:t>
      </w:r>
      <w:r w:rsidR="00F378FD" w:rsidRPr="00483667">
        <w:t>25-54</w:t>
      </w:r>
      <w:r w:rsidR="00F378FD" w:rsidRPr="00483667">
        <w:t>歲人口中，超過</w:t>
      </w:r>
      <w:r w:rsidR="00F378FD" w:rsidRPr="00483667">
        <w:t>55%</w:t>
      </w:r>
      <w:r w:rsidR="00F378FD" w:rsidRPr="00483667">
        <w:t>具有高等教育學歷，</w:t>
      </w:r>
      <w:r w:rsidR="00F378FD" w:rsidRPr="00483667">
        <w:t>OECD</w:t>
      </w:r>
      <w:r w:rsidR="00F378FD" w:rsidRPr="00483667">
        <w:t>國家中排名第</w:t>
      </w:r>
      <w:r w:rsidR="00F378FD" w:rsidRPr="00483667">
        <w:t>5</w:t>
      </w:r>
      <w:r w:rsidR="00F378FD" w:rsidRPr="00483667">
        <w:t>，僅次於澳洲、瑞士、瑞典及紐西蘭；超過</w:t>
      </w:r>
      <w:r w:rsidR="00F378FD" w:rsidRPr="00483667">
        <w:t>60%</w:t>
      </w:r>
      <w:r w:rsidR="00F378FD" w:rsidRPr="00483667">
        <w:t>企業家認為加拿大是最具吸引力國家，</w:t>
      </w:r>
      <w:r w:rsidR="00F378FD" w:rsidRPr="00483667">
        <w:t>OECD</w:t>
      </w:r>
      <w:r w:rsidR="00F378FD" w:rsidRPr="00483667">
        <w:t>國家中排名第</w:t>
      </w:r>
      <w:r w:rsidR="00F378FD" w:rsidRPr="00483667">
        <w:t>1</w:t>
      </w:r>
      <w:r w:rsidR="00F378FD" w:rsidRPr="00483667">
        <w:t>。</w:t>
      </w:r>
    </w:p>
    <w:p w14:paraId="039E17B2" w14:textId="77777777" w:rsidR="00FE67B3" w:rsidRPr="00483667" w:rsidRDefault="00FE67B3" w:rsidP="008E3E84">
      <w:pPr>
        <w:ind w:firstLine="472"/>
        <w:rPr>
          <w:lang w:eastAsia="zh-TW"/>
        </w:rPr>
      </w:pPr>
      <w:r w:rsidRPr="00483667">
        <w:rPr>
          <w:rFonts w:hint="eastAsia"/>
          <w:lang w:eastAsia="zh-TW"/>
        </w:rPr>
        <w:t>加拿大聯邦政府為改善投資環境，積極推動降低企業所得稅，使新設立企業之邊際有效稅率（</w:t>
      </w:r>
      <w:r w:rsidRPr="00483667">
        <w:rPr>
          <w:lang w:eastAsia="zh-TW"/>
        </w:rPr>
        <w:t>marginal effective tax rate</w:t>
      </w:r>
      <w:r w:rsidRPr="00483667">
        <w:rPr>
          <w:rFonts w:hint="eastAsia"/>
          <w:lang w:eastAsia="zh-TW"/>
        </w:rPr>
        <w:t>）降低到成為</w:t>
      </w:r>
      <w:r w:rsidRPr="00483667">
        <w:rPr>
          <w:lang w:eastAsia="zh-TW"/>
        </w:rPr>
        <w:t>G7</w:t>
      </w:r>
      <w:r w:rsidRPr="00483667">
        <w:rPr>
          <w:rFonts w:hint="eastAsia"/>
          <w:lang w:eastAsia="zh-TW"/>
        </w:rPr>
        <w:t>國家中最低，盼成為</w:t>
      </w:r>
      <w:r w:rsidRPr="00483667">
        <w:rPr>
          <w:lang w:eastAsia="zh-TW"/>
        </w:rPr>
        <w:t>G7</w:t>
      </w:r>
      <w:r w:rsidRPr="00483667">
        <w:rPr>
          <w:rFonts w:hint="eastAsia"/>
          <w:lang w:eastAsia="zh-TW"/>
        </w:rPr>
        <w:t>國家中企業所得稅率最低之國家。</w:t>
      </w:r>
    </w:p>
    <w:p w14:paraId="62FFB572" w14:textId="77777777" w:rsidR="00FE67B3" w:rsidRPr="00483667" w:rsidRDefault="00FE67B3" w:rsidP="008E3E84">
      <w:pPr>
        <w:pStyle w:val="a8"/>
      </w:pPr>
      <w:r w:rsidRPr="00483667">
        <w:rPr>
          <w:rFonts w:hint="eastAsia"/>
        </w:rPr>
        <w:t>（一）加拿大之投資優勢如下：</w:t>
      </w:r>
    </w:p>
    <w:p w14:paraId="06E0AF95" w14:textId="77777777" w:rsidR="00FE67B3" w:rsidRPr="00483667" w:rsidRDefault="00FE67B3" w:rsidP="007577AB">
      <w:pPr>
        <w:pStyle w:val="af4"/>
      </w:pPr>
      <w:r w:rsidRPr="00483667">
        <w:rPr>
          <w:rFonts w:hint="eastAsia"/>
        </w:rPr>
        <w:t>１、政治穩定、財務穩健</w:t>
      </w:r>
    </w:p>
    <w:p w14:paraId="74BCA072" w14:textId="16B8403D" w:rsidR="00FE67B3" w:rsidRPr="00483667" w:rsidRDefault="00FE67B3" w:rsidP="007577AB">
      <w:pPr>
        <w:pStyle w:val="afa"/>
        <w:ind w:left="1417" w:firstLine="472"/>
      </w:pPr>
      <w:r w:rsidRPr="00483667">
        <w:rPr>
          <w:rFonts w:hint="eastAsia"/>
        </w:rPr>
        <w:t>就政治環境而言，加拿大對外沒有戰爭，對內沒有衝突和暴亂，長期以來都是一個和平的國家。就經濟角度而言，加拿大持續執行穩健的財政政策，歷年來政府鮮少出現財政赤字，每年對外貿易並有盈餘。整體來看，加拿大長期處於低通</w:t>
      </w:r>
      <w:r w:rsidR="00DD64AD" w:rsidRPr="00483667">
        <w:rPr>
          <w:rFonts w:hint="eastAsia"/>
        </w:rPr>
        <w:t>膨</w:t>
      </w:r>
      <w:r w:rsidRPr="00483667">
        <w:rPr>
          <w:rFonts w:hint="eastAsia"/>
        </w:rPr>
        <w:t>、低利率、低失業率中。同時加拿大擁有信用風險低、信用水準高的經濟環境，而十分健全的社會福利制度，則使得社會上貧富較為均衡。</w:t>
      </w:r>
    </w:p>
    <w:p w14:paraId="036433E6" w14:textId="77777777" w:rsidR="00FE67B3" w:rsidRPr="00483667" w:rsidRDefault="00FE67B3" w:rsidP="007577AB">
      <w:pPr>
        <w:pStyle w:val="af4"/>
      </w:pPr>
      <w:r w:rsidRPr="00483667">
        <w:rPr>
          <w:rFonts w:hint="eastAsia"/>
        </w:rPr>
        <w:t>２、教育制度優良，人力素質高</w:t>
      </w:r>
    </w:p>
    <w:p w14:paraId="3627A30C" w14:textId="7BD92ED6" w:rsidR="00FE67B3" w:rsidRPr="00483667" w:rsidRDefault="00FE67B3" w:rsidP="007577AB">
      <w:pPr>
        <w:pStyle w:val="afa"/>
        <w:ind w:left="1417" w:firstLine="472"/>
      </w:pPr>
      <w:r w:rsidRPr="00483667">
        <w:rPr>
          <w:rFonts w:hint="eastAsia"/>
        </w:rPr>
        <w:t>加拿大教育制度優良，教育普及程度在世界上名列前茅。在知識經濟時代，一國最大的財富就是優秀的勞動力，加拿大向教育投入</w:t>
      </w:r>
      <w:proofErr w:type="gramStart"/>
      <w:r w:rsidRPr="00483667">
        <w:rPr>
          <w:rFonts w:hint="eastAsia"/>
        </w:rPr>
        <w:t>鉅</w:t>
      </w:r>
      <w:proofErr w:type="gramEnd"/>
      <w:r w:rsidRPr="00483667">
        <w:rPr>
          <w:rFonts w:hint="eastAsia"/>
        </w:rPr>
        <w:t>資，其投資額占</w:t>
      </w:r>
      <w:r w:rsidRPr="00483667">
        <w:t>GDP</w:t>
      </w:r>
      <w:r w:rsidRPr="00483667">
        <w:rPr>
          <w:rFonts w:hint="eastAsia"/>
        </w:rPr>
        <w:t>的比例是全球最高，每年有</w:t>
      </w:r>
      <w:r w:rsidRPr="00483667">
        <w:t>7.1%</w:t>
      </w:r>
      <w:r w:rsidRPr="00483667">
        <w:rPr>
          <w:rFonts w:hint="eastAsia"/>
        </w:rPr>
        <w:t>的</w:t>
      </w:r>
      <w:r w:rsidRPr="00483667">
        <w:t>GDP</w:t>
      </w:r>
      <w:r w:rsidRPr="00483667">
        <w:rPr>
          <w:rFonts w:hint="eastAsia"/>
        </w:rPr>
        <w:t>花在教育制度上，其他</w:t>
      </w:r>
      <w:r w:rsidRPr="00483667">
        <w:t>OECD</w:t>
      </w:r>
      <w:r w:rsidRPr="00483667">
        <w:rPr>
          <w:rFonts w:hint="eastAsia"/>
        </w:rPr>
        <w:t>會員國平均則只花</w:t>
      </w:r>
      <w:r w:rsidRPr="00483667">
        <w:t>6.1%</w:t>
      </w:r>
      <w:r w:rsidRPr="00483667">
        <w:rPr>
          <w:rFonts w:hint="eastAsia"/>
        </w:rPr>
        <w:t>。使得該國擁有全球最高的國民受教育程度及高等教育普及率。</w:t>
      </w:r>
    </w:p>
    <w:p w14:paraId="29A6C872" w14:textId="77777777" w:rsidR="00FE67B3" w:rsidRPr="00483667" w:rsidRDefault="00FE67B3" w:rsidP="007577AB">
      <w:pPr>
        <w:pStyle w:val="af4"/>
      </w:pPr>
      <w:r w:rsidRPr="00483667">
        <w:rPr>
          <w:rFonts w:hint="eastAsia"/>
        </w:rPr>
        <w:t>３、自然資源豐富，基礎建設完善</w:t>
      </w:r>
    </w:p>
    <w:p w14:paraId="7E648305" w14:textId="77777777" w:rsidR="00FE67B3" w:rsidRPr="00483667" w:rsidRDefault="00FE67B3" w:rsidP="007577AB">
      <w:pPr>
        <w:pStyle w:val="afa"/>
        <w:ind w:left="1417" w:firstLine="472"/>
      </w:pPr>
      <w:r w:rsidRPr="00483667">
        <w:rPr>
          <w:rFonts w:hint="eastAsia"/>
        </w:rPr>
        <w:t>加拿大是許多國家競相投資的熱門區域之一，擁有許多世界矚目的自然資源，包括全球排名第</w:t>
      </w:r>
      <w:r w:rsidRPr="00483667">
        <w:t>2</w:t>
      </w:r>
      <w:r w:rsidRPr="00483667">
        <w:rPr>
          <w:rFonts w:hint="eastAsia"/>
        </w:rPr>
        <w:t>的石油儲量，及名列世界榜首的鈾、鋅、鎳等礦產，還有覆蓋面積廣大的森林、約占世界儲量</w:t>
      </w:r>
      <w:r w:rsidRPr="00483667">
        <w:t>9%</w:t>
      </w:r>
      <w:r w:rsidRPr="00483667">
        <w:rPr>
          <w:rFonts w:hint="eastAsia"/>
        </w:rPr>
        <w:t>的可利</w:t>
      </w:r>
      <w:r w:rsidRPr="00483667">
        <w:rPr>
          <w:rFonts w:hint="eastAsia"/>
        </w:rPr>
        <w:lastRenderedPageBreak/>
        <w:t>用淡水等。在基礎建設部分，加拿大擁有</w:t>
      </w:r>
      <w:r w:rsidRPr="00483667">
        <w:t>8,000</w:t>
      </w:r>
      <w:r w:rsidRPr="00483667">
        <w:rPr>
          <w:rFonts w:hint="eastAsia"/>
        </w:rPr>
        <w:t>公里鐵路和</w:t>
      </w:r>
      <w:r w:rsidRPr="00483667">
        <w:t>140</w:t>
      </w:r>
      <w:r w:rsidRPr="00483667">
        <w:rPr>
          <w:rFonts w:hint="eastAsia"/>
        </w:rPr>
        <w:t>萬公里的公路，為消費者和供應商提供在整個北美效率極高的通路。</w:t>
      </w:r>
    </w:p>
    <w:p w14:paraId="71034D33" w14:textId="77777777" w:rsidR="00FE67B3" w:rsidRPr="00483667" w:rsidRDefault="00FE67B3" w:rsidP="007577AB">
      <w:pPr>
        <w:pStyle w:val="af4"/>
      </w:pPr>
      <w:r w:rsidRPr="00483667">
        <w:rPr>
          <w:rFonts w:hint="eastAsia"/>
        </w:rPr>
        <w:t>４、著重研發，提供稅收優惠</w:t>
      </w:r>
    </w:p>
    <w:p w14:paraId="26B59D6F" w14:textId="3E013BF4" w:rsidR="00FE67B3" w:rsidRPr="00483667" w:rsidRDefault="00FE67B3" w:rsidP="007577AB">
      <w:pPr>
        <w:pStyle w:val="afa"/>
        <w:ind w:left="1417" w:firstLine="472"/>
      </w:pPr>
      <w:r w:rsidRPr="00483667">
        <w:rPr>
          <w:rFonts w:hint="eastAsia"/>
        </w:rPr>
        <w:t>在研發方面，近十年以來，加拿大一直努力建立世界一流、充滿活力的研發環境，各大學研發項目的數量幾乎是其他</w:t>
      </w:r>
      <w:r w:rsidRPr="00483667">
        <w:t>G7</w:t>
      </w:r>
      <w:r w:rsidRPr="00483667">
        <w:rPr>
          <w:rFonts w:hint="eastAsia"/>
        </w:rPr>
        <w:t>國家的兩倍，加拿大並</w:t>
      </w:r>
      <w:r w:rsidR="00E62D32" w:rsidRPr="00483667">
        <w:rPr>
          <w:rFonts w:hint="eastAsia"/>
        </w:rPr>
        <w:t>計畫</w:t>
      </w:r>
      <w:r w:rsidRPr="00483667">
        <w:rPr>
          <w:rFonts w:hint="eastAsia"/>
        </w:rPr>
        <w:t>擴增研發項目。基於對研發的重視，加拿大政府保證向投資人提供已開發國家中最低的整體稅率，其研發減稅項目是</w:t>
      </w:r>
      <w:r w:rsidRPr="00483667">
        <w:t>G7</w:t>
      </w:r>
      <w:r w:rsidRPr="00483667">
        <w:rPr>
          <w:rFonts w:hint="eastAsia"/>
        </w:rPr>
        <w:t>中最為優惠的。研發領域的企業在薪資、原料、設備等方面的開支，可以申請稅收減免。</w:t>
      </w:r>
    </w:p>
    <w:p w14:paraId="20656133" w14:textId="77777777" w:rsidR="00FE67B3" w:rsidRPr="00483667" w:rsidRDefault="00FE67B3" w:rsidP="007577AB">
      <w:pPr>
        <w:pStyle w:val="af4"/>
      </w:pPr>
      <w:r w:rsidRPr="00483667">
        <w:rPr>
          <w:rFonts w:hint="eastAsia"/>
        </w:rPr>
        <w:t>５、對外資抱持友善態度、秉持商業開放立場</w:t>
      </w:r>
    </w:p>
    <w:p w14:paraId="6C4EAC01" w14:textId="77777777" w:rsidR="00FE67B3" w:rsidRPr="00483667" w:rsidRDefault="00FE67B3" w:rsidP="007577AB">
      <w:pPr>
        <w:pStyle w:val="afa"/>
        <w:ind w:left="1417" w:firstLine="472"/>
      </w:pPr>
      <w:r w:rsidRPr="00483667">
        <w:rPr>
          <w:rFonts w:hint="eastAsia"/>
        </w:rPr>
        <w:t>為吸引外商投資，在過去的十年間，歷屆加拿大政府的投資政策都建立在「商業開放」的基礎方針之上，對外商的審理、限制範圍逐漸縮小，可投資、交易的領域則逐漸增加。加拿大政府對外商投資或利潤的撤回不加限制，沒有外匯控制，貨幣也可與美元和其他貨幣自由兌換，資本和利潤匯出十分自由。整體而言，加拿大對外資基本上抱持友善態度。</w:t>
      </w:r>
    </w:p>
    <w:p w14:paraId="21299156" w14:textId="77777777" w:rsidR="00FE67B3" w:rsidRPr="00483667" w:rsidRDefault="00FE67B3" w:rsidP="007577AB">
      <w:pPr>
        <w:pStyle w:val="af4"/>
      </w:pPr>
      <w:r w:rsidRPr="00483667">
        <w:rPr>
          <w:rFonts w:hint="eastAsia"/>
        </w:rPr>
        <w:t>６、生活環境優異，吸引國外移民與投資</w:t>
      </w:r>
    </w:p>
    <w:p w14:paraId="52B9442B" w14:textId="77777777" w:rsidR="00FE67B3" w:rsidRPr="00483667" w:rsidRDefault="00FE67B3" w:rsidP="007577AB">
      <w:pPr>
        <w:pStyle w:val="afa"/>
        <w:ind w:left="1417" w:firstLine="472"/>
      </w:pPr>
      <w:r w:rsidRPr="00483667">
        <w:rPr>
          <w:rFonts w:hint="eastAsia"/>
        </w:rPr>
        <w:t>加拿大在</w:t>
      </w:r>
      <w:r w:rsidRPr="00483667">
        <w:t>G7</w:t>
      </w:r>
      <w:r w:rsidRPr="00483667">
        <w:rPr>
          <w:rFonts w:hint="eastAsia"/>
        </w:rPr>
        <w:t>排名第</w:t>
      </w:r>
      <w:r w:rsidRPr="00483667">
        <w:t>1</w:t>
      </w:r>
      <w:r w:rsidRPr="00483667">
        <w:rPr>
          <w:rFonts w:hint="eastAsia"/>
        </w:rPr>
        <w:t>的項目，包括總體生活品質最佳、生活成本最低、環保工作執行最好、居住環境最為安全，成為世界上最適合人類居住、學習和工作的國家之一，因而吸引國外移民。同時加拿大在吸引外來人員方面也十分重視，例如在移民法中便注重吸引外籍員工。另外，健全的全民醫療和社會保障制度，既有利於該國社會，也對經濟發展有所幫助。</w:t>
      </w:r>
      <w:proofErr w:type="gramStart"/>
      <w:r w:rsidRPr="00483667">
        <w:rPr>
          <w:rFonts w:hint="eastAsia"/>
        </w:rPr>
        <w:t>此外，</w:t>
      </w:r>
      <w:proofErr w:type="gramEnd"/>
      <w:r w:rsidRPr="00483667">
        <w:rPr>
          <w:rFonts w:hint="eastAsia"/>
        </w:rPr>
        <w:t>政局穩定、文化多元、社會安全指數高等投資環境方面較美國相對良好。</w:t>
      </w:r>
    </w:p>
    <w:p w14:paraId="17EAEEC0" w14:textId="77777777" w:rsidR="009471EF" w:rsidRPr="00483667" w:rsidRDefault="009471EF" w:rsidP="00F771BF">
      <w:pPr>
        <w:pStyle w:val="a8"/>
      </w:pPr>
    </w:p>
    <w:p w14:paraId="2878FABE" w14:textId="70AC2A98" w:rsidR="00FE67B3" w:rsidRPr="00483667" w:rsidRDefault="00FE67B3" w:rsidP="00F771BF">
      <w:pPr>
        <w:pStyle w:val="a8"/>
      </w:pPr>
      <w:r w:rsidRPr="00483667">
        <w:rPr>
          <w:rFonts w:hint="eastAsia"/>
        </w:rPr>
        <w:lastRenderedPageBreak/>
        <w:t>（二）然而，外商前往加拿大投資仍有許多應當注意的風險如下：</w:t>
      </w:r>
    </w:p>
    <w:p w14:paraId="44380BB0" w14:textId="77777777" w:rsidR="00FE67B3" w:rsidRPr="00483667" w:rsidRDefault="00FE67B3" w:rsidP="007577AB">
      <w:pPr>
        <w:pStyle w:val="af4"/>
      </w:pPr>
      <w:r w:rsidRPr="00483667">
        <w:rPr>
          <w:rFonts w:hint="eastAsia"/>
        </w:rPr>
        <w:t>１、加拿大勞動力成本高</w:t>
      </w:r>
    </w:p>
    <w:p w14:paraId="35252F69" w14:textId="77777777" w:rsidR="00FE67B3" w:rsidRPr="00483667" w:rsidRDefault="00FE67B3" w:rsidP="007577AB">
      <w:pPr>
        <w:pStyle w:val="afa"/>
        <w:ind w:left="1417" w:firstLine="472"/>
      </w:pPr>
      <w:r w:rsidRPr="00483667">
        <w:rPr>
          <w:rFonts w:hint="eastAsia"/>
        </w:rPr>
        <w:t>加拿大政府為使外來投資創造國內就業機會，不允外資企業僱用外國工人，只有極少量管理人員和技術人員可以來自投資一方。加國最低工資近年約漲為每小時</w:t>
      </w:r>
      <w:r w:rsidRPr="00483667">
        <w:t>15</w:t>
      </w:r>
      <w:r w:rsidRPr="00483667">
        <w:rPr>
          <w:rFonts w:hint="eastAsia"/>
        </w:rPr>
        <w:t>加元上下，致企業人事成本增加。</w:t>
      </w:r>
    </w:p>
    <w:p w14:paraId="6E98AC21" w14:textId="77777777" w:rsidR="00FE67B3" w:rsidRPr="00483667" w:rsidRDefault="00FE67B3" w:rsidP="007577AB">
      <w:pPr>
        <w:pStyle w:val="af4"/>
      </w:pPr>
      <w:r w:rsidRPr="00483667">
        <w:rPr>
          <w:rFonts w:hint="eastAsia"/>
        </w:rPr>
        <w:t>２、投資企業產品市場問題</w:t>
      </w:r>
    </w:p>
    <w:p w14:paraId="721057C9" w14:textId="790A636E" w:rsidR="00FE67B3" w:rsidRPr="00483667" w:rsidRDefault="00FE67B3" w:rsidP="007577AB">
      <w:pPr>
        <w:pStyle w:val="afa"/>
        <w:ind w:left="1417" w:firstLine="472"/>
      </w:pPr>
      <w:r w:rsidRPr="00483667">
        <w:rPr>
          <w:rFonts w:hint="eastAsia"/>
        </w:rPr>
        <w:t>加拿大全國人口約</w:t>
      </w:r>
      <w:r w:rsidR="00561914" w:rsidRPr="00483667">
        <w:t>4</w:t>
      </w:r>
      <w:r w:rsidR="00E62D32" w:rsidRPr="00483667">
        <w:rPr>
          <w:rFonts w:hint="eastAsia"/>
        </w:rPr>
        <w:t>,000</w:t>
      </w:r>
      <w:r w:rsidRPr="00483667">
        <w:rPr>
          <w:rFonts w:hint="eastAsia"/>
        </w:rPr>
        <w:t>萬，本身市場不大。</w:t>
      </w:r>
      <w:proofErr w:type="gramStart"/>
      <w:r w:rsidRPr="00483667">
        <w:rPr>
          <w:rFonts w:hint="eastAsia"/>
        </w:rPr>
        <w:t>此外，</w:t>
      </w:r>
      <w:proofErr w:type="gramEnd"/>
      <w:r w:rsidRPr="00483667">
        <w:rPr>
          <w:rFonts w:hint="eastAsia"/>
        </w:rPr>
        <w:t>加拿大的許多市場已被美國、日本和歐洲公司產品所占領，且競爭激烈，故新產品、非名牌產品欲進入當地市場將較困難。投資者在進行投資前必須針對產品做好市場行銷調查。</w:t>
      </w:r>
    </w:p>
    <w:p w14:paraId="7804A623" w14:textId="77777777" w:rsidR="00FE67B3" w:rsidRPr="00483667" w:rsidRDefault="00FE67B3" w:rsidP="007577AB">
      <w:pPr>
        <w:pStyle w:val="af4"/>
      </w:pPr>
      <w:r w:rsidRPr="00483667">
        <w:rPr>
          <w:rFonts w:hint="eastAsia"/>
        </w:rPr>
        <w:t>３、加拿大法律與工會等問題</w:t>
      </w:r>
    </w:p>
    <w:p w14:paraId="6566911C" w14:textId="77777777" w:rsidR="00FE67B3" w:rsidRPr="00483667" w:rsidRDefault="00FE67B3" w:rsidP="007577AB">
      <w:pPr>
        <w:pStyle w:val="afa"/>
        <w:ind w:left="1417" w:firstLine="472"/>
      </w:pPr>
      <w:r w:rsidRPr="00483667">
        <w:rPr>
          <w:rFonts w:hint="eastAsia"/>
        </w:rPr>
        <w:t>加拿大是一個法制很嚴格的國家，聯邦政府和地方政府對外國投資都有較完整的法規，特別是對企業工人個人權利、安全生產、環境保護等方面有很嚴格的規定。加拿大企業中工會權力很大，因此，前往加國之外國投資者，必須事先考慮到這個問題。</w:t>
      </w:r>
    </w:p>
    <w:p w14:paraId="2AD9DDE1" w14:textId="77777777" w:rsidR="00FE67B3" w:rsidRPr="00483667" w:rsidRDefault="00FE67B3" w:rsidP="007577AB">
      <w:pPr>
        <w:pStyle w:val="afa"/>
        <w:ind w:left="1417" w:firstLine="472"/>
      </w:pPr>
      <w:r w:rsidRPr="00483667">
        <w:rPr>
          <w:rFonts w:hint="eastAsia"/>
        </w:rPr>
        <w:t>外國企業到加拿大投資首先必須根據本身能力和條件，就獨資企業來說風險較大，最好選擇合資形式。外商企業若在資金和技術等方面尚無特別優勢，應選擇小型投資，由小到大，逐步發展。此外，</w:t>
      </w:r>
      <w:proofErr w:type="gramStart"/>
      <w:r w:rsidRPr="00483667">
        <w:rPr>
          <w:rFonts w:hint="eastAsia"/>
        </w:rPr>
        <w:t>併</w:t>
      </w:r>
      <w:proofErr w:type="gramEnd"/>
      <w:r w:rsidRPr="00483667">
        <w:rPr>
          <w:rFonts w:hint="eastAsia"/>
        </w:rPr>
        <w:t>購加拿大小型企業亦是不錯的投資入門，許多美國企業到加拿大投資都採用</w:t>
      </w:r>
      <w:proofErr w:type="gramStart"/>
      <w:r w:rsidRPr="00483667">
        <w:rPr>
          <w:rFonts w:hint="eastAsia"/>
        </w:rPr>
        <w:t>併</w:t>
      </w:r>
      <w:proofErr w:type="gramEnd"/>
      <w:r w:rsidRPr="00483667">
        <w:rPr>
          <w:rFonts w:hint="eastAsia"/>
        </w:rPr>
        <w:t>購形式，因為</w:t>
      </w:r>
      <w:proofErr w:type="gramStart"/>
      <w:r w:rsidRPr="00483667">
        <w:rPr>
          <w:rFonts w:hint="eastAsia"/>
        </w:rPr>
        <w:t>併</w:t>
      </w:r>
      <w:proofErr w:type="gramEnd"/>
      <w:r w:rsidRPr="00483667">
        <w:rPr>
          <w:rFonts w:hint="eastAsia"/>
        </w:rPr>
        <w:t>購當地企業好處在於擁有許多基礎工作及資源，投資者不必一切從頭開始。當然，</w:t>
      </w:r>
      <w:proofErr w:type="gramStart"/>
      <w:r w:rsidRPr="00483667">
        <w:rPr>
          <w:rFonts w:hint="eastAsia"/>
        </w:rPr>
        <w:t>併</w:t>
      </w:r>
      <w:proofErr w:type="gramEnd"/>
      <w:r w:rsidRPr="00483667">
        <w:rPr>
          <w:rFonts w:hint="eastAsia"/>
        </w:rPr>
        <w:t>購之前，投資者必須有詳細的市場調查。</w:t>
      </w:r>
    </w:p>
    <w:p w14:paraId="0321BA23" w14:textId="77777777" w:rsidR="00FE67B3" w:rsidRPr="00483667" w:rsidRDefault="00FE67B3" w:rsidP="009471EF">
      <w:pPr>
        <w:pStyle w:val="a5"/>
        <w:pageBreakBefore/>
      </w:pPr>
      <w:r w:rsidRPr="00483667">
        <w:rPr>
          <w:rFonts w:hint="eastAsia"/>
        </w:rPr>
        <w:lastRenderedPageBreak/>
        <w:t>七、拓展建議</w:t>
      </w:r>
    </w:p>
    <w:p w14:paraId="3FEE8970" w14:textId="77777777" w:rsidR="00FE67B3" w:rsidRPr="00483667" w:rsidRDefault="00FE67B3" w:rsidP="009471EF">
      <w:pPr>
        <w:ind w:firstLine="472"/>
        <w:rPr>
          <w:lang w:eastAsia="zh-TW"/>
        </w:rPr>
      </w:pPr>
      <w:r w:rsidRPr="00483667">
        <w:rPr>
          <w:rFonts w:hint="eastAsia"/>
          <w:lang w:eastAsia="zh-TW"/>
        </w:rPr>
        <w:t>加拿大是工業發達且資源豐富的經濟大國，由於其鄰近美國之優越地理位置及物產資源豐沛之優勢，使得加國在世界經濟地位占有重要的份量，而臺灣自加拿大進口之貨品以與臺灣產業有互補性之資源商品為主。因此，國內競爭力較強或具發展潛力的產業，可持續加強</w:t>
      </w:r>
      <w:proofErr w:type="gramStart"/>
      <w:r w:rsidRPr="00483667">
        <w:rPr>
          <w:rFonts w:hint="eastAsia"/>
          <w:lang w:eastAsia="zh-TW"/>
        </w:rPr>
        <w:t>拓銷加國</w:t>
      </w:r>
      <w:proofErr w:type="gramEnd"/>
      <w:r w:rsidRPr="00483667">
        <w:rPr>
          <w:rFonts w:hint="eastAsia"/>
          <w:lang w:eastAsia="zh-TW"/>
        </w:rPr>
        <w:t>以鞏固市場。然而，由於加拿大為一成熟市場，透明化程度高，市場競爭頗為激烈。而中國大陸與墨西哥等國具有勞力低廉及優惠關稅稅率等優勢，致使成我國貨品在加國市場之競爭壓力倍增。</w:t>
      </w:r>
    </w:p>
    <w:p w14:paraId="3D1B546C" w14:textId="44D94956" w:rsidR="00FE67B3" w:rsidRPr="00483667" w:rsidRDefault="00FE67B3" w:rsidP="009471EF">
      <w:pPr>
        <w:ind w:firstLine="472"/>
        <w:rPr>
          <w:lang w:eastAsia="zh-TW"/>
        </w:rPr>
      </w:pPr>
      <w:r w:rsidRPr="00483667">
        <w:rPr>
          <w:rFonts w:hint="eastAsia"/>
          <w:lang w:eastAsia="zh-TW"/>
        </w:rPr>
        <w:t>加拿大有眾多亞裔人口，多倫多與滑鐵盧鄰近五大湖區，當地的汽車產業、電信都是臺灣的良好合作夥伴</w:t>
      </w:r>
      <w:r w:rsidR="0016065A" w:rsidRPr="00483667">
        <w:rPr>
          <w:rFonts w:hint="eastAsia"/>
          <w:lang w:eastAsia="zh-TW"/>
        </w:rPr>
        <w:t>；</w:t>
      </w:r>
      <w:r w:rsidRPr="00483667">
        <w:rPr>
          <w:rFonts w:hint="eastAsia"/>
          <w:lang w:eastAsia="zh-TW"/>
        </w:rPr>
        <w:t>另外蒙特</w:t>
      </w:r>
      <w:proofErr w:type="gramStart"/>
      <w:r w:rsidRPr="00483667">
        <w:rPr>
          <w:rFonts w:hint="eastAsia"/>
          <w:lang w:eastAsia="zh-TW"/>
        </w:rPr>
        <w:t>婁</w:t>
      </w:r>
      <w:proofErr w:type="gramEnd"/>
      <w:r w:rsidRPr="00483667">
        <w:rPr>
          <w:rFonts w:hint="eastAsia"/>
          <w:lang w:eastAsia="zh-TW"/>
        </w:rPr>
        <w:t>、溫哥華在人工智慧、重型車輛、智慧醫療及清淨能源領域，都有很多能提供軟體與系統整合的優秀企業，若能結合臺灣的製造與資源整合能力，將創造更多應用領域上的創新。對於加拿大近年積極推動的多元化經貿政策，</w:t>
      </w:r>
      <w:proofErr w:type="gramStart"/>
      <w:r w:rsidRPr="00483667">
        <w:rPr>
          <w:rFonts w:hint="eastAsia"/>
          <w:lang w:eastAsia="zh-TW"/>
        </w:rPr>
        <w:t>臺</w:t>
      </w:r>
      <w:proofErr w:type="gramEnd"/>
      <w:r w:rsidRPr="00483667">
        <w:rPr>
          <w:rFonts w:hint="eastAsia"/>
          <w:lang w:eastAsia="zh-TW"/>
        </w:rPr>
        <w:t>商可以扮演加拿大在亞洲橋頭堡灣，協助加拿大進入亞洲市場。</w:t>
      </w:r>
    </w:p>
    <w:p w14:paraId="5C828FB2" w14:textId="77777777" w:rsidR="00FE67B3" w:rsidRPr="00483667" w:rsidRDefault="00FE67B3" w:rsidP="009471EF">
      <w:pPr>
        <w:ind w:firstLine="472"/>
        <w:rPr>
          <w:lang w:eastAsia="zh-TW"/>
        </w:rPr>
      </w:pPr>
      <w:r w:rsidRPr="00483667">
        <w:rPr>
          <w:rFonts w:hint="eastAsia"/>
          <w:lang w:eastAsia="zh-TW"/>
        </w:rPr>
        <w:t>加拿大是名列</w:t>
      </w:r>
      <w:r w:rsidRPr="00483667">
        <w:rPr>
          <w:lang w:eastAsia="zh-TW"/>
        </w:rPr>
        <w:t>G7</w:t>
      </w:r>
      <w:r w:rsidRPr="00483667">
        <w:rPr>
          <w:rFonts w:hint="eastAsia"/>
          <w:lang w:eastAsia="zh-TW"/>
        </w:rPr>
        <w:t>但人口最少的中型國家，在尋求國際合作時重視互利與平等合作關係，相對而言適合我國業者建立人脈合作關係。</w:t>
      </w:r>
    </w:p>
    <w:p w14:paraId="128F6CD9" w14:textId="710A4260" w:rsidR="00D74CE8" w:rsidRPr="00483667" w:rsidRDefault="00FE67B3" w:rsidP="009471EF">
      <w:pPr>
        <w:ind w:firstLine="472"/>
        <w:rPr>
          <w:lang w:eastAsia="zh-TW"/>
        </w:rPr>
      </w:pPr>
      <w:r w:rsidRPr="00483667">
        <w:rPr>
          <w:rFonts w:hint="eastAsia"/>
          <w:lang w:eastAsia="zh-TW"/>
        </w:rPr>
        <w:t>以加國市場特性角度分析，加國消費人口相對美國為少</w:t>
      </w:r>
      <w:proofErr w:type="gramStart"/>
      <w:r w:rsidRPr="00483667">
        <w:rPr>
          <w:rFonts w:hint="eastAsia"/>
          <w:lang w:eastAsia="zh-TW"/>
        </w:rPr>
        <w:t>（註</w:t>
      </w:r>
      <w:proofErr w:type="gramEnd"/>
      <w:r w:rsidRPr="00483667">
        <w:rPr>
          <w:rFonts w:hint="eastAsia"/>
          <w:lang w:eastAsia="zh-TW"/>
        </w:rPr>
        <w:t>：</w:t>
      </w:r>
      <w:r w:rsidR="00D74CE8" w:rsidRPr="00483667">
        <w:rPr>
          <w:lang w:eastAsia="zh-TW"/>
        </w:rPr>
        <w:t>根據</w:t>
      </w:r>
      <w:r w:rsidR="00D74CE8" w:rsidRPr="00483667">
        <w:rPr>
          <w:lang w:eastAsia="zh-TW"/>
        </w:rPr>
        <w:t>2025</w:t>
      </w:r>
      <w:r w:rsidR="00D74CE8" w:rsidRPr="00483667">
        <w:rPr>
          <w:lang w:eastAsia="zh-TW"/>
        </w:rPr>
        <w:t>年統計，加國人口約</w:t>
      </w:r>
      <w:r w:rsidR="00D74CE8" w:rsidRPr="00483667">
        <w:rPr>
          <w:lang w:eastAsia="zh-TW"/>
        </w:rPr>
        <w:t>4,147</w:t>
      </w:r>
      <w:r w:rsidR="00D74CE8" w:rsidRPr="00483667">
        <w:rPr>
          <w:lang w:eastAsia="zh-TW"/>
        </w:rPr>
        <w:t>萬人，美國約</w:t>
      </w:r>
      <w:r w:rsidR="00D74CE8" w:rsidRPr="00483667">
        <w:rPr>
          <w:lang w:eastAsia="zh-TW"/>
        </w:rPr>
        <w:t>3</w:t>
      </w:r>
      <w:r w:rsidR="00D74CE8" w:rsidRPr="00483667">
        <w:rPr>
          <w:lang w:eastAsia="zh-TW"/>
        </w:rPr>
        <w:t>億</w:t>
      </w:r>
      <w:r w:rsidR="00D74CE8" w:rsidRPr="00483667">
        <w:rPr>
          <w:lang w:eastAsia="zh-TW"/>
        </w:rPr>
        <w:t>4,178</w:t>
      </w:r>
      <w:r w:rsidR="00D74CE8" w:rsidRPr="00483667">
        <w:rPr>
          <w:lang w:eastAsia="zh-TW"/>
        </w:rPr>
        <w:t>萬人</w:t>
      </w:r>
      <w:proofErr w:type="gramStart"/>
      <w:r w:rsidRPr="00483667">
        <w:rPr>
          <w:rFonts w:hint="eastAsia"/>
          <w:lang w:eastAsia="zh-TW"/>
        </w:rPr>
        <w:t>）</w:t>
      </w:r>
      <w:proofErr w:type="gramEnd"/>
      <w:r w:rsidRPr="00483667">
        <w:rPr>
          <w:rFonts w:hint="eastAsia"/>
          <w:lang w:eastAsia="zh-TW"/>
        </w:rPr>
        <w:t>，東西市場分散，且各具零售消費與商務特性，由西往東，可概區分為太平洋岸多元</w:t>
      </w:r>
      <w:proofErr w:type="gramStart"/>
      <w:r w:rsidRPr="00483667">
        <w:rPr>
          <w:rFonts w:hint="eastAsia"/>
          <w:lang w:eastAsia="zh-TW"/>
        </w:rPr>
        <w:t>文化型卑</w:t>
      </w:r>
      <w:proofErr w:type="gramEnd"/>
      <w:r w:rsidRPr="00483667">
        <w:rPr>
          <w:rFonts w:hint="eastAsia"/>
          <w:lang w:eastAsia="zh-TW"/>
        </w:rPr>
        <w:t>詩省、保守型內陸草原省份、類美國</w:t>
      </w:r>
      <w:proofErr w:type="gramStart"/>
      <w:r w:rsidRPr="00483667">
        <w:rPr>
          <w:rFonts w:hint="eastAsia"/>
          <w:lang w:eastAsia="zh-TW"/>
        </w:rPr>
        <w:t>大都會型安大略</w:t>
      </w:r>
      <w:proofErr w:type="gramEnd"/>
      <w:r w:rsidRPr="00483667">
        <w:rPr>
          <w:rFonts w:hint="eastAsia"/>
          <w:lang w:eastAsia="zh-TW"/>
        </w:rPr>
        <w:t>省、法語區魁北克省及漁礦型東岸大西洋省份等</w:t>
      </w:r>
      <w:r w:rsidRPr="00483667">
        <w:rPr>
          <w:lang w:eastAsia="zh-TW"/>
        </w:rPr>
        <w:t>5</w:t>
      </w:r>
      <w:r w:rsidRPr="00483667">
        <w:rPr>
          <w:rFonts w:hint="eastAsia"/>
          <w:lang w:eastAsia="zh-TW"/>
        </w:rPr>
        <w:t>大特性消費區塊</w:t>
      </w:r>
      <w:r w:rsidR="00D74CE8" w:rsidRPr="00483667">
        <w:rPr>
          <w:rFonts w:hint="eastAsia"/>
          <w:lang w:eastAsia="zh-TW"/>
        </w:rPr>
        <w:t>。</w:t>
      </w:r>
    </w:p>
    <w:p w14:paraId="3C0AF6E7" w14:textId="77777777" w:rsidR="00D74CE8" w:rsidRPr="00483667" w:rsidRDefault="00FE67B3" w:rsidP="009471EF">
      <w:pPr>
        <w:ind w:firstLine="472"/>
        <w:rPr>
          <w:lang w:eastAsia="zh-TW"/>
        </w:rPr>
      </w:pPr>
      <w:r w:rsidRPr="00483667">
        <w:rPr>
          <w:rFonts w:hint="eastAsia"/>
          <w:lang w:eastAsia="zh-TW"/>
        </w:rPr>
        <w:t>倘以城市角度分析，由西往東</w:t>
      </w:r>
      <w:r w:rsidRPr="00483667">
        <w:rPr>
          <w:lang w:eastAsia="zh-TW"/>
        </w:rPr>
        <w:t>6</w:t>
      </w:r>
      <w:r w:rsidRPr="00483667">
        <w:rPr>
          <w:rFonts w:hint="eastAsia"/>
          <w:lang w:eastAsia="zh-TW"/>
        </w:rPr>
        <w:t>大主要零售消費城市為卑詩省溫哥華（</w:t>
      </w:r>
      <w:r w:rsidRPr="00483667">
        <w:rPr>
          <w:lang w:eastAsia="zh-TW"/>
        </w:rPr>
        <w:t>Vancouver</w:t>
      </w:r>
      <w:r w:rsidRPr="00483667">
        <w:rPr>
          <w:rFonts w:hint="eastAsia"/>
          <w:lang w:eastAsia="zh-TW"/>
        </w:rPr>
        <w:t>），亞伯達省愛德蒙頓（</w:t>
      </w:r>
      <w:r w:rsidRPr="00483667">
        <w:rPr>
          <w:lang w:eastAsia="zh-TW"/>
        </w:rPr>
        <w:t>Edmonton</w:t>
      </w:r>
      <w:r w:rsidRPr="00483667">
        <w:rPr>
          <w:rFonts w:hint="eastAsia"/>
          <w:lang w:eastAsia="zh-TW"/>
        </w:rPr>
        <w:t>）及卡加利（</w:t>
      </w:r>
      <w:proofErr w:type="spellStart"/>
      <w:r w:rsidRPr="00483667">
        <w:rPr>
          <w:lang w:eastAsia="zh-TW"/>
        </w:rPr>
        <w:t>Calary</w:t>
      </w:r>
      <w:proofErr w:type="spellEnd"/>
      <w:r w:rsidRPr="00483667">
        <w:rPr>
          <w:rFonts w:hint="eastAsia"/>
          <w:lang w:eastAsia="zh-TW"/>
        </w:rPr>
        <w:t>），安大略省多倫多（</w:t>
      </w:r>
      <w:r w:rsidRPr="00483667">
        <w:rPr>
          <w:lang w:eastAsia="zh-TW"/>
        </w:rPr>
        <w:t>Toronto</w:t>
      </w:r>
      <w:r w:rsidRPr="00483667">
        <w:rPr>
          <w:rFonts w:hint="eastAsia"/>
          <w:lang w:eastAsia="zh-TW"/>
        </w:rPr>
        <w:t>）與渥太華（</w:t>
      </w:r>
      <w:r w:rsidRPr="00483667">
        <w:rPr>
          <w:lang w:eastAsia="zh-TW"/>
        </w:rPr>
        <w:t>Ottawa</w:t>
      </w:r>
      <w:r w:rsidRPr="00483667">
        <w:rPr>
          <w:rFonts w:hint="eastAsia"/>
          <w:lang w:eastAsia="zh-TW"/>
        </w:rPr>
        <w:t>），以及魁北克省蒙特</w:t>
      </w:r>
      <w:proofErr w:type="gramStart"/>
      <w:r w:rsidRPr="00483667">
        <w:rPr>
          <w:rFonts w:hint="eastAsia"/>
          <w:lang w:eastAsia="zh-TW"/>
        </w:rPr>
        <w:t>婁</w:t>
      </w:r>
      <w:proofErr w:type="gramEnd"/>
      <w:r w:rsidRPr="00483667">
        <w:rPr>
          <w:rFonts w:hint="eastAsia"/>
          <w:lang w:eastAsia="zh-TW"/>
        </w:rPr>
        <w:t>（</w:t>
      </w:r>
      <w:r w:rsidRPr="00483667">
        <w:rPr>
          <w:lang w:eastAsia="zh-TW"/>
        </w:rPr>
        <w:t>Montreal</w:t>
      </w:r>
      <w:r w:rsidRPr="00483667">
        <w:rPr>
          <w:rFonts w:hint="eastAsia"/>
          <w:lang w:eastAsia="zh-TW"/>
        </w:rPr>
        <w:t>），該</w:t>
      </w:r>
      <w:r w:rsidRPr="00483667">
        <w:rPr>
          <w:lang w:eastAsia="zh-TW"/>
        </w:rPr>
        <w:t>6</w:t>
      </w:r>
      <w:r w:rsidRPr="00483667">
        <w:rPr>
          <w:rFonts w:hint="eastAsia"/>
          <w:lang w:eastAsia="zh-TW"/>
        </w:rPr>
        <w:t>大城市</w:t>
      </w:r>
      <w:proofErr w:type="gramStart"/>
      <w:r w:rsidRPr="00483667">
        <w:rPr>
          <w:rFonts w:hint="eastAsia"/>
          <w:lang w:eastAsia="zh-TW"/>
        </w:rPr>
        <w:t>合計占加國</w:t>
      </w:r>
      <w:proofErr w:type="gramEnd"/>
      <w:r w:rsidRPr="00483667">
        <w:rPr>
          <w:rFonts w:hint="eastAsia"/>
          <w:lang w:eastAsia="zh-TW"/>
        </w:rPr>
        <w:t>整體零售業銷售總金額之</w:t>
      </w:r>
      <w:r w:rsidRPr="00483667">
        <w:rPr>
          <w:lang w:eastAsia="zh-TW"/>
        </w:rPr>
        <w:t>49%</w:t>
      </w:r>
      <w:r w:rsidRPr="00483667">
        <w:rPr>
          <w:rFonts w:hint="eastAsia"/>
          <w:lang w:eastAsia="zh-TW"/>
        </w:rPr>
        <w:t>，</w:t>
      </w:r>
      <w:proofErr w:type="gramStart"/>
      <w:r w:rsidRPr="00483667">
        <w:rPr>
          <w:rFonts w:hint="eastAsia"/>
          <w:lang w:eastAsia="zh-TW"/>
        </w:rPr>
        <w:t>且跨占</w:t>
      </w:r>
      <w:proofErr w:type="gramEnd"/>
      <w:r w:rsidRPr="00483667">
        <w:rPr>
          <w:rFonts w:hint="eastAsia"/>
          <w:lang w:eastAsia="zh-TW"/>
        </w:rPr>
        <w:t>前述</w:t>
      </w:r>
      <w:r w:rsidRPr="00483667">
        <w:rPr>
          <w:lang w:eastAsia="zh-TW"/>
        </w:rPr>
        <w:t>5</w:t>
      </w:r>
      <w:r w:rsidRPr="00483667">
        <w:rPr>
          <w:rFonts w:hint="eastAsia"/>
          <w:lang w:eastAsia="zh-TW"/>
        </w:rPr>
        <w:t>大分離消費區塊之</w:t>
      </w:r>
      <w:r w:rsidRPr="00483667">
        <w:rPr>
          <w:lang w:eastAsia="zh-TW"/>
        </w:rPr>
        <w:t>4</w:t>
      </w:r>
      <w:r w:rsidRPr="00483667">
        <w:rPr>
          <w:rFonts w:hint="eastAsia"/>
          <w:lang w:eastAsia="zh-TW"/>
        </w:rPr>
        <w:t>份，</w:t>
      </w:r>
      <w:r w:rsidRPr="00483667">
        <w:rPr>
          <w:rFonts w:hint="eastAsia"/>
          <w:lang w:eastAsia="zh-TW"/>
        </w:rPr>
        <w:lastRenderedPageBreak/>
        <w:t>影響所及，產品行銷加國須以差異化行銷套裝組合迎合各消費區塊之特性與商務習慣，也增加了營運成本，值得注意。</w:t>
      </w:r>
    </w:p>
    <w:p w14:paraId="17CF7F0D" w14:textId="234F80BF" w:rsidR="00FE67B3" w:rsidRPr="00483667" w:rsidRDefault="00FE67B3" w:rsidP="008E3E84">
      <w:pPr>
        <w:ind w:firstLine="472"/>
        <w:rPr>
          <w:lang w:eastAsia="zh-TW"/>
        </w:rPr>
      </w:pPr>
      <w:r w:rsidRPr="00483667">
        <w:rPr>
          <w:rFonts w:hint="eastAsia"/>
          <w:lang w:eastAsia="zh-TW"/>
        </w:rPr>
        <w:t>另一方面，因市場區域分散，又集中在主要城市，因此進口配銷通路集中，且因美加傳統商務供需關係</w:t>
      </w:r>
      <w:proofErr w:type="gramStart"/>
      <w:r w:rsidRPr="00483667">
        <w:rPr>
          <w:rFonts w:hint="eastAsia"/>
          <w:lang w:eastAsia="zh-TW"/>
        </w:rPr>
        <w:t>深固，</w:t>
      </w:r>
      <w:proofErr w:type="gramEnd"/>
      <w:r w:rsidRPr="00483667">
        <w:rPr>
          <w:rFonts w:hint="eastAsia"/>
          <w:lang w:eastAsia="zh-TW"/>
        </w:rPr>
        <w:t>多數加國進口商習慣於先觀察同類型產品在美國市場反應與銷售情況如何，作為業務決策參考。加國對外進出口向來係南北貿易大於東西貿易，即以美加跨境貿易為主，跨洋國際貿易為輔，影響所及，多數加國進口商習慣逕自美國採購分銷當地市場，取其訂供貨便利迅捷、商務習</w:t>
      </w:r>
      <w:r w:rsidR="00561914" w:rsidRPr="00483667">
        <w:rPr>
          <w:rFonts w:hint="eastAsia"/>
          <w:lang w:eastAsia="zh-TW"/>
        </w:rPr>
        <w:t>慣</w:t>
      </w:r>
      <w:r w:rsidRPr="00483667">
        <w:rPr>
          <w:rFonts w:hint="eastAsia"/>
          <w:lang w:eastAsia="zh-TW"/>
        </w:rPr>
        <w:t>相同、市場接受度挑戰性低之多利性。</w:t>
      </w:r>
    </w:p>
    <w:p w14:paraId="4108CC11" w14:textId="77777777" w:rsidR="00FE67B3" w:rsidRPr="00483667" w:rsidRDefault="00FE67B3" w:rsidP="00F771BF">
      <w:pPr>
        <w:pStyle w:val="a8"/>
      </w:pPr>
      <w:r w:rsidRPr="00483667">
        <w:rPr>
          <w:rFonts w:hint="eastAsia"/>
        </w:rPr>
        <w:t>（一）可銷當地之我國產品及拓展須知</w:t>
      </w:r>
    </w:p>
    <w:p w14:paraId="641FC71B" w14:textId="11D3AF9C" w:rsidR="00D74CE8" w:rsidRPr="00483667" w:rsidRDefault="00D74CE8" w:rsidP="00D74CE8">
      <w:pPr>
        <w:pStyle w:val="af1"/>
      </w:pPr>
      <w:r w:rsidRPr="00483667">
        <w:rPr>
          <w:rFonts w:hint="eastAsia"/>
        </w:rPr>
        <w:t>2025</w:t>
      </w:r>
      <w:r w:rsidRPr="00483667">
        <w:rPr>
          <w:rFonts w:hint="eastAsia"/>
        </w:rPr>
        <w:t>年加拿大自臺灣進口總額達</w:t>
      </w:r>
      <w:r w:rsidRPr="00483667">
        <w:rPr>
          <w:rFonts w:hint="eastAsia"/>
        </w:rPr>
        <w:t>79.6</w:t>
      </w:r>
      <w:r w:rsidRPr="00483667">
        <w:rPr>
          <w:rFonts w:hint="eastAsia"/>
        </w:rPr>
        <w:t>億加元，年增</w:t>
      </w:r>
      <w:r w:rsidRPr="00483667">
        <w:rPr>
          <w:rFonts w:hint="eastAsia"/>
        </w:rPr>
        <w:t>9.92%</w:t>
      </w:r>
      <w:r w:rsidRPr="00483667">
        <w:rPr>
          <w:rFonts w:hint="eastAsia"/>
        </w:rPr>
        <w:t>。主要進口品項包括通訊器材、電腦、零件與附件、積體電路、</w:t>
      </w:r>
      <w:proofErr w:type="gramStart"/>
      <w:r w:rsidRPr="00483667">
        <w:rPr>
          <w:rFonts w:hint="eastAsia"/>
        </w:rPr>
        <w:t>扣件</w:t>
      </w:r>
      <w:proofErr w:type="gramEnd"/>
      <w:r w:rsidRPr="00483667">
        <w:rPr>
          <w:rFonts w:hint="eastAsia"/>
        </w:rPr>
        <w:t>、車輛零配件、不</w:t>
      </w:r>
      <w:proofErr w:type="gramStart"/>
      <w:r w:rsidRPr="00483667">
        <w:rPr>
          <w:rFonts w:hint="eastAsia"/>
        </w:rPr>
        <w:t>銹</w:t>
      </w:r>
      <w:proofErr w:type="gramEnd"/>
      <w:r w:rsidRPr="00483667">
        <w:rPr>
          <w:rFonts w:hint="eastAsia"/>
        </w:rPr>
        <w:t>鋼製品、螺旋槳及零件、運動器材及變壓器等。整體顯示加拿大自臺灣進口結構以高科技與精密製造產品為主，反映兩國在電子與機械產業供應鏈上的緊密連結與持續成長。</w:t>
      </w:r>
    </w:p>
    <w:p w14:paraId="7020387F" w14:textId="32263DC3" w:rsidR="001017E2" w:rsidRPr="00483667" w:rsidRDefault="00D74CE8" w:rsidP="00D74CE8">
      <w:pPr>
        <w:pStyle w:val="af1"/>
      </w:pPr>
      <w:r w:rsidRPr="00483667">
        <w:rPr>
          <w:rFonts w:hint="eastAsia"/>
        </w:rPr>
        <w:t>為增加我國產品在加拿大市場占有率及因應中國大陸、墨西哥之低價競爭，建議我商如擬深耕加國市場，除應瞭解加國市場環境之外，更應注意加國企業對外採購之要求，即產品品質，供貨時間與效率，以及產品價格。而我生產技術及品質精良之產品，如資訊電子產品、手工具及車輛零組件等在加拿大</w:t>
      </w:r>
      <w:proofErr w:type="gramStart"/>
      <w:r w:rsidRPr="00483667">
        <w:rPr>
          <w:rFonts w:hint="eastAsia"/>
        </w:rPr>
        <w:t>市場均具發展潛力</w:t>
      </w:r>
      <w:proofErr w:type="gramEnd"/>
      <w:r w:rsidRPr="00483667">
        <w:rPr>
          <w:rFonts w:hint="eastAsia"/>
        </w:rPr>
        <w:t>。另在行銷通路之掌握及售後服務部分，特別在電腦和電子產品方面，加國業者多表示設立北美地區發貨及行銷中心，將實質助益建立良好之產品供應和售後服務。在產品購買取向方面，加國消費者價格敏感度甚高，慣於大型連鎖量販通路，進行一站式服務及購買知名品牌的購物習慣，同質性或替代性高之新品牌產品進入市場挑戰度甚高</w:t>
      </w:r>
      <w:r w:rsidR="001017E2" w:rsidRPr="00483667">
        <w:rPr>
          <w:rFonts w:hint="eastAsia"/>
        </w:rPr>
        <w:t>。</w:t>
      </w:r>
    </w:p>
    <w:p w14:paraId="5DBE7397" w14:textId="77777777" w:rsidR="00FE67B3" w:rsidRPr="00483667" w:rsidRDefault="00FE67B3" w:rsidP="00F771BF">
      <w:pPr>
        <w:pStyle w:val="af1"/>
      </w:pPr>
      <w:proofErr w:type="gramStart"/>
      <w:r w:rsidRPr="00483667">
        <w:rPr>
          <w:rFonts w:hint="eastAsia"/>
        </w:rPr>
        <w:t>茲彙整</w:t>
      </w:r>
      <w:proofErr w:type="gramEnd"/>
      <w:r w:rsidRPr="00483667">
        <w:rPr>
          <w:rFonts w:hint="eastAsia"/>
        </w:rPr>
        <w:t>我商拓展加國市場之商機建議如次，僅供我商參考：</w:t>
      </w:r>
    </w:p>
    <w:p w14:paraId="6E655BEB" w14:textId="77777777" w:rsidR="00FE67B3" w:rsidRPr="00483667" w:rsidRDefault="00FE67B3" w:rsidP="007577AB">
      <w:pPr>
        <w:pStyle w:val="af4"/>
      </w:pPr>
      <w:r w:rsidRPr="00483667">
        <w:rPr>
          <w:rFonts w:hint="eastAsia"/>
        </w:rPr>
        <w:lastRenderedPageBreak/>
        <w:t>１、設立發貨倉庫：</w:t>
      </w:r>
    </w:p>
    <w:p w14:paraId="41842E12" w14:textId="77777777" w:rsidR="00FE67B3" w:rsidRPr="00483667" w:rsidRDefault="00FE67B3" w:rsidP="007577AB">
      <w:pPr>
        <w:pStyle w:val="afa"/>
        <w:ind w:left="1417" w:firstLine="472"/>
      </w:pPr>
      <w:r w:rsidRPr="00483667">
        <w:rPr>
          <w:rFonts w:hint="eastAsia"/>
        </w:rPr>
        <w:t>加拿大因地緣之便，一般業者習慣就近於北美向大型進口代理商或本地零件及物料經銷商、當地工廠採購，其優點為：企業本身不必負擔存貨成本，價格較低廉（因需求量少，樣數多，直接進口價格未必合算），且訂貨手續簡便（不必開立信用狀），收貨迅速（訂貨隔天即可收到貨，不需擔心船期）。以電子業為例，大型電子設備製造廠皆自行進口零件及物料，但近來蓬勃發展的契約代工廠和中、小型廠商，因為替大廠或設計研發公司代工，產品種類多，進貨批量相對較小，採購零件具「少量</w:t>
      </w:r>
      <w:proofErr w:type="gramStart"/>
      <w:r w:rsidRPr="00483667">
        <w:rPr>
          <w:rFonts w:hint="eastAsia"/>
        </w:rPr>
        <w:t>多樣」</w:t>
      </w:r>
      <w:proofErr w:type="gramEnd"/>
      <w:r w:rsidRPr="00483667">
        <w:rPr>
          <w:rFonts w:hint="eastAsia"/>
        </w:rPr>
        <w:t>現象，多</w:t>
      </w:r>
      <w:proofErr w:type="gramStart"/>
      <w:r w:rsidRPr="00483667">
        <w:rPr>
          <w:rFonts w:hint="eastAsia"/>
        </w:rPr>
        <w:t>採</w:t>
      </w:r>
      <w:proofErr w:type="gramEnd"/>
      <w:r w:rsidRPr="00483667">
        <w:rPr>
          <w:rFonts w:hint="eastAsia"/>
        </w:rPr>
        <w:t>間接進口或本地採購。我</w:t>
      </w:r>
      <w:proofErr w:type="gramStart"/>
      <w:r w:rsidRPr="00483667">
        <w:rPr>
          <w:rFonts w:hint="eastAsia"/>
        </w:rPr>
        <w:t>商於拓銷</w:t>
      </w:r>
      <w:proofErr w:type="gramEnd"/>
      <w:r w:rsidRPr="00483667">
        <w:rPr>
          <w:rFonts w:hint="eastAsia"/>
        </w:rPr>
        <w:t>時，除將目標對準大型設備製造、進口及經銷商外，亦可考慮於加國設立發貨倉庫，直接對中、小型之製造商及代工工廠供貨。</w:t>
      </w:r>
    </w:p>
    <w:p w14:paraId="06E8515E" w14:textId="77777777" w:rsidR="00FE67B3" w:rsidRPr="00483667" w:rsidRDefault="00FE67B3" w:rsidP="007577AB">
      <w:pPr>
        <w:pStyle w:val="af4"/>
      </w:pPr>
      <w:r w:rsidRPr="00483667">
        <w:rPr>
          <w:rFonts w:hint="eastAsia"/>
        </w:rPr>
        <w:t>２、與市場主力廠商策略結盟：</w:t>
      </w:r>
    </w:p>
    <w:p w14:paraId="19863B0C" w14:textId="77777777" w:rsidR="00FE67B3" w:rsidRPr="00483667" w:rsidRDefault="00FE67B3" w:rsidP="007577AB">
      <w:pPr>
        <w:pStyle w:val="afa"/>
        <w:ind w:left="1417" w:firstLine="472"/>
      </w:pPr>
      <w:r w:rsidRPr="00483667">
        <w:rPr>
          <w:rFonts w:hint="eastAsia"/>
        </w:rPr>
        <w:t>加拿大市場中、歐、美、日大廠名牌林立，市場品牌集中度頗高，且各據一方，市場空間有限，對非名牌產品新進入市場的門檻較以往提高，因此與大廠策略結盟，藉其既有利基進入市場。以加國資訊業為例，消費者多</w:t>
      </w:r>
      <w:proofErr w:type="gramStart"/>
      <w:r w:rsidRPr="00483667">
        <w:rPr>
          <w:rFonts w:hint="eastAsia"/>
        </w:rPr>
        <w:t>採</w:t>
      </w:r>
      <w:proofErr w:type="gramEnd"/>
      <w:r w:rsidRPr="00483667">
        <w:rPr>
          <w:rFonts w:hint="eastAsia"/>
        </w:rPr>
        <w:t>品牌導向，電腦產品配銷</w:t>
      </w:r>
      <w:r w:rsidRPr="00483667">
        <w:t>/</w:t>
      </w:r>
      <w:r w:rsidRPr="00483667">
        <w:rPr>
          <w:rFonts w:hint="eastAsia"/>
        </w:rPr>
        <w:t>轉銷業者業績利潤空間有逐漸縮小之趨勢，業者為求生存與提高資金週轉率，多挑選消費者青睞的大廠產品，避免產品滯銷積壓庫存，我商應亟思規劃建立與主力廠商聯盟關係，</w:t>
      </w:r>
      <w:proofErr w:type="gramStart"/>
      <w:r w:rsidRPr="00483667">
        <w:rPr>
          <w:rFonts w:hint="eastAsia"/>
        </w:rPr>
        <w:t>俾</w:t>
      </w:r>
      <w:proofErr w:type="gramEnd"/>
      <w:r w:rsidRPr="00483667">
        <w:rPr>
          <w:rFonts w:hint="eastAsia"/>
        </w:rPr>
        <w:t>藉以進入市場。</w:t>
      </w:r>
    </w:p>
    <w:p w14:paraId="4D94022B" w14:textId="77777777" w:rsidR="00FE67B3" w:rsidRPr="00483667" w:rsidRDefault="00FE67B3" w:rsidP="007577AB">
      <w:pPr>
        <w:pStyle w:val="af4"/>
      </w:pPr>
      <w:r w:rsidRPr="00483667">
        <w:rPr>
          <w:rFonts w:hint="eastAsia"/>
        </w:rPr>
        <w:t>３、專業「品牌代理商及配銷商」之產品行銷管道：</w:t>
      </w:r>
    </w:p>
    <w:p w14:paraId="4223F80C" w14:textId="4B55B2AC" w:rsidR="00FE67B3" w:rsidRPr="00483667" w:rsidRDefault="00FE67B3" w:rsidP="007577AB">
      <w:pPr>
        <w:pStyle w:val="afa"/>
        <w:ind w:left="1417" w:firstLine="472"/>
      </w:pPr>
      <w:r w:rsidRPr="00483667">
        <w:rPr>
          <w:rFonts w:hint="eastAsia"/>
        </w:rPr>
        <w:t>據專家表示，透過專業品牌代理商及配銷商網路不失為行銷北美地區市場重要管道，尤其在電腦設備產品方面更是可建立商務關係之夥伴，此類專業銷售管道等公司除具備專業產業背景外，並熟</w:t>
      </w:r>
      <w:r w:rsidR="00540677" w:rsidRPr="00483667">
        <w:rPr>
          <w:rFonts w:hint="eastAsia"/>
        </w:rPr>
        <w:t>悉</w:t>
      </w:r>
      <w:r w:rsidRPr="00483667">
        <w:rPr>
          <w:rFonts w:hint="eastAsia"/>
        </w:rPr>
        <w:t>當地市場銷售通路，及與主要製造供應商等均建立有良好商務關係，我商若能善加利用此類代理商所提供之服務，</w:t>
      </w:r>
      <w:r w:rsidR="00DD64AD" w:rsidRPr="00483667">
        <w:rPr>
          <w:rFonts w:hint="eastAsia"/>
        </w:rPr>
        <w:t>當有助於拓展</w:t>
      </w:r>
      <w:r w:rsidRPr="00483667">
        <w:rPr>
          <w:rFonts w:hint="eastAsia"/>
        </w:rPr>
        <w:t>益當地市場。</w:t>
      </w:r>
    </w:p>
    <w:p w14:paraId="78EFC8AF" w14:textId="77777777" w:rsidR="00FE67B3" w:rsidRPr="00483667" w:rsidRDefault="00FE67B3" w:rsidP="007577AB">
      <w:pPr>
        <w:pStyle w:val="af4"/>
      </w:pPr>
      <w:r w:rsidRPr="00483667">
        <w:rPr>
          <w:rFonts w:hint="eastAsia"/>
        </w:rPr>
        <w:lastRenderedPageBreak/>
        <w:t>４、積極參加本地相關專業展覽：</w:t>
      </w:r>
    </w:p>
    <w:p w14:paraId="21F2EA19" w14:textId="77777777" w:rsidR="00FE67B3" w:rsidRPr="00483667" w:rsidRDefault="00FE67B3" w:rsidP="007577AB">
      <w:pPr>
        <w:pStyle w:val="afa"/>
        <w:ind w:left="1417" w:firstLine="472"/>
      </w:pPr>
      <w:r w:rsidRPr="00483667">
        <w:rPr>
          <w:rFonts w:hint="eastAsia"/>
        </w:rPr>
        <w:t>專業展覽會場係主要廠商聚集之所，商機無限，積極參加相關專業展覽除可蒐集市場最新產品訊息外，並可增加公司產品曝光率及建立廣泛商務聯繫關係。</w:t>
      </w:r>
      <w:proofErr w:type="gramStart"/>
      <w:r w:rsidRPr="00483667">
        <w:rPr>
          <w:rFonts w:hint="eastAsia"/>
        </w:rPr>
        <w:t>此外，</w:t>
      </w:r>
      <w:proofErr w:type="gramEnd"/>
      <w:r w:rsidRPr="00483667">
        <w:rPr>
          <w:rFonts w:hint="eastAsia"/>
        </w:rPr>
        <w:t>拓銷時機宜注意配合各項專業展覽檔期，由於一般買主多於參觀專業展覽時下訂單，故若要開發客戶，或實地來加拿大拓展，除需配合產品之季節性外，另注意應在各項重要相關專業展覽前即開始進行，以免錯失良機。</w:t>
      </w:r>
    </w:p>
    <w:p w14:paraId="7F0B729B" w14:textId="77777777" w:rsidR="00FE67B3" w:rsidRPr="00483667" w:rsidRDefault="00FE67B3" w:rsidP="007577AB">
      <w:pPr>
        <w:pStyle w:val="afa"/>
        <w:ind w:left="1417" w:firstLine="472"/>
      </w:pPr>
      <w:r w:rsidRPr="00483667">
        <w:rPr>
          <w:rFonts w:hint="eastAsia"/>
        </w:rPr>
        <w:t>加拿大地域遼闊，人口分散，各省市場區隔較其他國家明顯，因此參加加拿大各地，特別是參加在多倫多、蒙特婁及溫哥華三大都市舉辦之各種國際性及全國大型商展，是拓展對加拿大貿易重要且有效的方式之</w:t>
      </w:r>
      <w:proofErr w:type="gramStart"/>
      <w:r w:rsidRPr="00483667">
        <w:rPr>
          <w:rFonts w:hint="eastAsia"/>
        </w:rPr>
        <w:t>一</w:t>
      </w:r>
      <w:proofErr w:type="gramEnd"/>
      <w:r w:rsidRPr="00483667">
        <w:rPr>
          <w:rFonts w:hint="eastAsia"/>
        </w:rPr>
        <w:t>。另外，若我商（非加國居民者）參加在加國境內舉辦之國際性或國內商展展出，主辦或參加國際會議或研討會等商務活動。根據規定，可於展覽及國際會議結束的一年之內，向「加拿大聯邦稅務局（</w:t>
      </w:r>
      <w:r w:rsidRPr="00483667">
        <w:t>Canada Revenue Agency</w:t>
      </w:r>
      <w:r w:rsidRPr="00483667">
        <w:rPr>
          <w:rFonts w:hint="eastAsia"/>
        </w:rPr>
        <w:t>）」申辦營業銷售稅退稅之事宜。</w:t>
      </w:r>
    </w:p>
    <w:p w14:paraId="7538A6FB" w14:textId="0104BCF5" w:rsidR="00FE67B3" w:rsidRPr="00483667" w:rsidRDefault="00FE67B3" w:rsidP="007577AB">
      <w:pPr>
        <w:pStyle w:val="afa"/>
        <w:ind w:left="1417" w:firstLine="472"/>
      </w:pPr>
      <w:r w:rsidRPr="00483667">
        <w:rPr>
          <w:rFonts w:hint="eastAsia"/>
        </w:rPr>
        <w:t>其中，可申辦營業銷售稅退稅的費用包括場地及攤位租金、人員旅館住宿費、餐飲服務費用（僅可獲得其中</w:t>
      </w:r>
      <w:r w:rsidRPr="00483667">
        <w:t>50%</w:t>
      </w:r>
      <w:r w:rsidRPr="00483667">
        <w:rPr>
          <w:rFonts w:hint="eastAsia"/>
        </w:rPr>
        <w:t>的退稅）、影視語音設備及服務、展會材料費用</w:t>
      </w:r>
      <w:proofErr w:type="gramStart"/>
      <w:r w:rsidRPr="00483667">
        <w:rPr>
          <w:rFonts w:hint="eastAsia"/>
        </w:rPr>
        <w:t>（</w:t>
      </w:r>
      <w:proofErr w:type="gramEnd"/>
      <w:r w:rsidRPr="00483667">
        <w:rPr>
          <w:rFonts w:hint="eastAsia"/>
        </w:rPr>
        <w:t>如：宣傳橫幅、旗幟、立牌、文宣材料、花卉植物布置、背景布置及文具用品等</w:t>
      </w:r>
      <w:proofErr w:type="gramStart"/>
      <w:r w:rsidRPr="00483667">
        <w:rPr>
          <w:rFonts w:hint="eastAsia"/>
        </w:rPr>
        <w:t>）</w:t>
      </w:r>
      <w:proofErr w:type="gramEnd"/>
      <w:r w:rsidRPr="00483667">
        <w:rPr>
          <w:rFonts w:hint="eastAsia"/>
        </w:rPr>
        <w:t>、展會場地之攤位搭建、地毯與設備安裝等人力費用、提供給展覽參觀者之紀念宣傳品</w:t>
      </w:r>
      <w:proofErr w:type="gramStart"/>
      <w:r w:rsidRPr="00483667">
        <w:rPr>
          <w:rFonts w:hint="eastAsia"/>
        </w:rPr>
        <w:t>（</w:t>
      </w:r>
      <w:proofErr w:type="gramEnd"/>
      <w:r w:rsidRPr="00483667">
        <w:rPr>
          <w:rFonts w:hint="eastAsia"/>
        </w:rPr>
        <w:t>如：徽章、鑰匙圈、筆、記事本、</w:t>
      </w:r>
      <w:r w:rsidRPr="00483667">
        <w:t>T</w:t>
      </w:r>
      <w:r w:rsidRPr="00483667">
        <w:rPr>
          <w:rFonts w:hint="eastAsia"/>
        </w:rPr>
        <w:t>恤等宣傳品</w:t>
      </w:r>
      <w:proofErr w:type="gramStart"/>
      <w:r w:rsidRPr="00483667">
        <w:rPr>
          <w:rFonts w:hint="eastAsia"/>
        </w:rPr>
        <w:t>）</w:t>
      </w:r>
      <w:proofErr w:type="gramEnd"/>
      <w:r w:rsidRPr="00483667">
        <w:rPr>
          <w:rFonts w:hint="eastAsia"/>
        </w:rPr>
        <w:t>、運輸及倉儲費用、僱用展場人員之費用、專業服務費用</w:t>
      </w:r>
      <w:proofErr w:type="gramStart"/>
      <w:r w:rsidRPr="00483667">
        <w:rPr>
          <w:rFonts w:hint="eastAsia"/>
        </w:rPr>
        <w:t>（</w:t>
      </w:r>
      <w:proofErr w:type="gramEnd"/>
      <w:r w:rsidRPr="00483667">
        <w:rPr>
          <w:rFonts w:hint="eastAsia"/>
        </w:rPr>
        <w:t>如：律師、會計師及報關行等</w:t>
      </w:r>
      <w:proofErr w:type="gramStart"/>
      <w:r w:rsidRPr="00483667">
        <w:rPr>
          <w:rFonts w:hint="eastAsia"/>
        </w:rPr>
        <w:t>）</w:t>
      </w:r>
      <w:proofErr w:type="gramEnd"/>
      <w:r w:rsidRPr="00483667">
        <w:rPr>
          <w:rFonts w:hint="eastAsia"/>
        </w:rPr>
        <w:t>、僱用翻譯人員及租用同步翻譯設備之費用、電腦、電話、傳真及網絡線路承租及安裝費用等。</w:t>
      </w:r>
    </w:p>
    <w:p w14:paraId="196AE2FF" w14:textId="43CBDF70" w:rsidR="00FE67B3" w:rsidRPr="00483667" w:rsidRDefault="00FE67B3" w:rsidP="00D74CE8">
      <w:pPr>
        <w:pStyle w:val="afa"/>
        <w:ind w:left="1417" w:firstLine="472"/>
        <w:jc w:val="left"/>
      </w:pPr>
      <w:r w:rsidRPr="00483667">
        <w:rPr>
          <w:rFonts w:hint="eastAsia"/>
        </w:rPr>
        <w:t>在加國參展，若擬申請加拿大營業銷售稅退稅，可於展覽結束一年之內向「加拿大聯邦稅務局」申辦營業銷售稅退稅，</w:t>
      </w:r>
      <w:r w:rsidR="00D74CE8" w:rsidRPr="00483667">
        <w:t>詳情可查閱</w:t>
      </w:r>
      <w:r w:rsidR="00D74CE8" w:rsidRPr="00483667">
        <w:lastRenderedPageBreak/>
        <w:t>Foreign Convention and Tour Incentive Program</w:t>
      </w:r>
      <w:r w:rsidR="00D74CE8" w:rsidRPr="00483667">
        <w:t>（</w:t>
      </w:r>
      <w:r w:rsidR="00D74CE8" w:rsidRPr="00483667">
        <w:t>FCTIP</w:t>
      </w:r>
      <w:r w:rsidR="00D74CE8" w:rsidRPr="00483667">
        <w:t>）：</w:t>
      </w:r>
      <w:r w:rsidR="00D74CE8" w:rsidRPr="00483667">
        <w:t xml:space="preserve"> https://www.canada.ca/en/revenue-agency/services/tax/businesses/topics/gst-hst-businesses/gst-hst-rebates/foreign-convention-tour.html</w:t>
      </w:r>
      <w:r w:rsidR="00D74CE8" w:rsidRPr="00483667">
        <w:t>。</w:t>
      </w:r>
    </w:p>
    <w:p w14:paraId="00AD0684" w14:textId="77777777" w:rsidR="00FE67B3" w:rsidRPr="00483667" w:rsidRDefault="00FE67B3" w:rsidP="007577AB">
      <w:pPr>
        <w:pStyle w:val="af4"/>
      </w:pPr>
      <w:r w:rsidRPr="00483667">
        <w:rPr>
          <w:rFonts w:hint="eastAsia"/>
        </w:rPr>
        <w:t>５、瞭解目標市場，蒐集相關產業資訊：</w:t>
      </w:r>
    </w:p>
    <w:p w14:paraId="08DFA46A" w14:textId="77777777" w:rsidR="00FE67B3" w:rsidRPr="00483667" w:rsidRDefault="00FE67B3" w:rsidP="007577AB">
      <w:pPr>
        <w:pStyle w:val="afa"/>
        <w:ind w:left="1417" w:firstLine="472"/>
      </w:pPr>
      <w:r w:rsidRPr="00483667">
        <w:rPr>
          <w:rFonts w:hint="eastAsia"/>
        </w:rPr>
        <w:t>專注於目標市場行銷，集中火力，避免損耗戰力。北美市場因地域幅員過大，非僅單一產品市場，依產品類別、地域分布或消費型態劃分，又可區隔為不同層次或區域的消費市場且行銷通路聯繫與結構亦不盡相同。因此，業者界定行銷目標區隔市場，繼而深入瞭解該市場屬性，蒐集相關產業資料，</w:t>
      </w:r>
      <w:proofErr w:type="gramStart"/>
      <w:r w:rsidRPr="00483667">
        <w:rPr>
          <w:rFonts w:hint="eastAsia"/>
        </w:rPr>
        <w:t>係拓銷</w:t>
      </w:r>
      <w:proofErr w:type="gramEnd"/>
      <w:r w:rsidRPr="00483667">
        <w:rPr>
          <w:rFonts w:hint="eastAsia"/>
        </w:rPr>
        <w:t>業務能否成功之重要關鍵。另外，拜網路科技發展之賜，產業商情資訊無遠弗屆，北美地區產業網路資訊尤其發達，不但政府經貿單位均針對相關產業建置資訊網站，民間單位亦建置眾多產業網站提供充分的相關資訊供參考，建議我商善用此一行銷利器。舉凡產業動態與市場規範等資訊均可於相關產業單位或組織網站中覓獲，例如：</w:t>
      </w:r>
    </w:p>
    <w:p w14:paraId="06B31B4D" w14:textId="5F089F01" w:rsidR="00FE67B3" w:rsidRPr="00483667" w:rsidRDefault="009471EF" w:rsidP="009471EF">
      <w:pPr>
        <w:pStyle w:val="Afd"/>
        <w:ind w:leftChars="644" w:left="1875" w:hanging="354"/>
      </w:pPr>
      <w:r w:rsidRPr="00483667">
        <w:t>■</w:t>
      </w:r>
      <w:r w:rsidR="00FE67B3" w:rsidRPr="00483667">
        <w:tab/>
      </w:r>
      <w:r w:rsidR="00FE67B3" w:rsidRPr="00483667">
        <w:rPr>
          <w:rFonts w:cs="新細明體" w:hint="eastAsia"/>
        </w:rPr>
        <w:t>加拿大統計局（</w:t>
      </w:r>
      <w:r w:rsidR="00FE67B3" w:rsidRPr="00483667">
        <w:t>Statistic Canada</w:t>
      </w:r>
      <w:r w:rsidR="00FE67B3" w:rsidRPr="00483667">
        <w:rPr>
          <w:rFonts w:cs="新細明體" w:hint="eastAsia"/>
        </w:rPr>
        <w:t>）網址：</w:t>
      </w:r>
      <w:r w:rsidR="00FE67B3" w:rsidRPr="00483667">
        <w:t>http://www.statcan.gc.ca /</w:t>
      </w:r>
      <w:proofErr w:type="spellStart"/>
      <w:r w:rsidR="00FE67B3" w:rsidRPr="00483667">
        <w:t>eng</w:t>
      </w:r>
      <w:proofErr w:type="spellEnd"/>
      <w:r w:rsidR="00FE67B3" w:rsidRPr="00483667">
        <w:t>/start</w:t>
      </w:r>
      <w:r w:rsidR="00FE67B3" w:rsidRPr="00483667">
        <w:rPr>
          <w:rFonts w:cs="新細明體" w:hint="eastAsia"/>
        </w:rPr>
        <w:t>。</w:t>
      </w:r>
    </w:p>
    <w:p w14:paraId="202B1F12" w14:textId="5D9D308E" w:rsidR="00FE67B3" w:rsidRPr="00483667" w:rsidRDefault="009471EF" w:rsidP="009471EF">
      <w:pPr>
        <w:pStyle w:val="Afd"/>
        <w:ind w:leftChars="644" w:left="1875" w:hanging="354"/>
      </w:pPr>
      <w:r w:rsidRPr="00483667">
        <w:t>■</w:t>
      </w:r>
      <w:r w:rsidR="00FE67B3" w:rsidRPr="00483667">
        <w:tab/>
      </w:r>
      <w:r w:rsidR="00FE67B3" w:rsidRPr="00483667">
        <w:rPr>
          <w:rFonts w:cs="新細明體" w:hint="eastAsia"/>
        </w:rPr>
        <w:t>加拿大創新科技暨經濟發展部（</w:t>
      </w:r>
      <w:r w:rsidR="00FE67B3" w:rsidRPr="00483667">
        <w:t>Innovation, Science and Economic Development Canada</w:t>
      </w:r>
      <w:r w:rsidR="00FE67B3" w:rsidRPr="00483667">
        <w:rPr>
          <w:rFonts w:hint="eastAsia"/>
        </w:rPr>
        <w:t>）」網站：</w:t>
      </w:r>
      <w:r w:rsidR="00FE67B3" w:rsidRPr="00483667">
        <w:t>http://www.ic.gc.ca/ Intro.html</w:t>
      </w:r>
      <w:r w:rsidR="00FE67B3" w:rsidRPr="00483667">
        <w:rPr>
          <w:rFonts w:hint="eastAsia"/>
        </w:rPr>
        <w:t>。</w:t>
      </w:r>
    </w:p>
    <w:p w14:paraId="3153B950" w14:textId="67C78BCA" w:rsidR="00FE67B3" w:rsidRPr="00483667" w:rsidRDefault="009471EF" w:rsidP="009471EF">
      <w:pPr>
        <w:pStyle w:val="Afd"/>
        <w:ind w:leftChars="644" w:left="1875" w:hanging="354"/>
      </w:pPr>
      <w:r w:rsidRPr="00483667">
        <w:t>■</w:t>
      </w:r>
      <w:r w:rsidR="00FE67B3" w:rsidRPr="00483667">
        <w:tab/>
      </w:r>
      <w:r w:rsidR="00FE67B3" w:rsidRPr="00483667">
        <w:rPr>
          <w:rFonts w:hint="eastAsia"/>
        </w:rPr>
        <w:t>加拿大國際事務部</w:t>
      </w:r>
      <w:r w:rsidR="00FE67B3" w:rsidRPr="00483667">
        <w:t>Global Affairs Canada</w:t>
      </w:r>
      <w:r w:rsidR="00FE67B3" w:rsidRPr="00483667">
        <w:rPr>
          <w:rFonts w:hint="eastAsia"/>
        </w:rPr>
        <w:t>網址：</w:t>
      </w:r>
      <w:r w:rsidR="00FE67B3" w:rsidRPr="00483667">
        <w:t>http://www. international.gc.ca/international/</w:t>
      </w:r>
      <w:proofErr w:type="spellStart"/>
      <w:r w:rsidR="00FE67B3" w:rsidRPr="00483667">
        <w:t>index.aspx?lang</w:t>
      </w:r>
      <w:proofErr w:type="spellEnd"/>
      <w:r w:rsidR="00FE67B3" w:rsidRPr="00483667">
        <w:t>=</w:t>
      </w:r>
      <w:proofErr w:type="spellStart"/>
      <w:r w:rsidR="00FE67B3" w:rsidRPr="00483667">
        <w:t>eng</w:t>
      </w:r>
      <w:proofErr w:type="spellEnd"/>
      <w:r w:rsidR="00FE67B3" w:rsidRPr="00483667">
        <w:rPr>
          <w:rFonts w:hint="eastAsia"/>
        </w:rPr>
        <w:t>。</w:t>
      </w:r>
    </w:p>
    <w:p w14:paraId="73F903FE" w14:textId="64C12A10" w:rsidR="00FE67B3" w:rsidRPr="00483667" w:rsidRDefault="009471EF" w:rsidP="009471EF">
      <w:pPr>
        <w:pStyle w:val="Afd"/>
        <w:ind w:leftChars="644" w:left="1875" w:hanging="354"/>
      </w:pPr>
      <w:r w:rsidRPr="00483667">
        <w:t>■</w:t>
      </w:r>
      <w:r w:rsidR="00FE67B3" w:rsidRPr="00483667">
        <w:tab/>
      </w:r>
      <w:r w:rsidR="00FE67B3" w:rsidRPr="00483667">
        <w:rPr>
          <w:rFonts w:hint="eastAsia"/>
        </w:rPr>
        <w:t>加拿大邊境服務署（</w:t>
      </w:r>
      <w:r w:rsidR="00FE67B3" w:rsidRPr="00483667">
        <w:t>Canada Border Services Agency</w:t>
      </w:r>
      <w:r w:rsidR="00FE67B3" w:rsidRPr="00483667">
        <w:rPr>
          <w:rFonts w:hint="eastAsia"/>
        </w:rPr>
        <w:t>）網址：</w:t>
      </w:r>
      <w:r w:rsidR="00FE67B3" w:rsidRPr="00483667">
        <w:t>http://www.cbsa-asfc.gc.ca/</w:t>
      </w:r>
      <w:r w:rsidR="00FE67B3" w:rsidRPr="00483667">
        <w:rPr>
          <w:rFonts w:cs="新細明體" w:hint="eastAsia"/>
        </w:rPr>
        <w:t>。</w:t>
      </w:r>
    </w:p>
    <w:p w14:paraId="15147545" w14:textId="77777777" w:rsidR="009471EF" w:rsidRPr="00483667" w:rsidRDefault="009471EF" w:rsidP="007577AB">
      <w:pPr>
        <w:pStyle w:val="af4"/>
      </w:pPr>
    </w:p>
    <w:p w14:paraId="331B2C3C" w14:textId="041E2F97" w:rsidR="00FE67B3" w:rsidRPr="00483667" w:rsidRDefault="00FE67B3" w:rsidP="007577AB">
      <w:pPr>
        <w:pStyle w:val="af4"/>
      </w:pPr>
      <w:r w:rsidRPr="00483667">
        <w:rPr>
          <w:rFonts w:hint="eastAsia"/>
        </w:rPr>
        <w:t>６、落實廠商徵信調查：</w:t>
      </w:r>
    </w:p>
    <w:p w14:paraId="347CCCBE" w14:textId="194EBB3F" w:rsidR="00FE67B3" w:rsidRPr="00483667" w:rsidRDefault="00FE67B3" w:rsidP="007577AB">
      <w:pPr>
        <w:pStyle w:val="afa"/>
        <w:ind w:left="1417" w:firstLine="472"/>
      </w:pPr>
      <w:r w:rsidRPr="00483667">
        <w:rPr>
          <w:rFonts w:hint="eastAsia"/>
        </w:rPr>
        <w:lastRenderedPageBreak/>
        <w:t>專家表示，在現今競爭激烈的市場環境下，迅速且即時交付訂單貨品乃建立商務關係之決定性因素之一，因此，企業如何在即時交貨之時間壓力下，卻又能迅速且有效的做好客戶的信用調查，</w:t>
      </w:r>
      <w:proofErr w:type="gramStart"/>
      <w:r w:rsidRPr="00483667">
        <w:rPr>
          <w:rFonts w:hint="eastAsia"/>
        </w:rPr>
        <w:t>俾</w:t>
      </w:r>
      <w:proofErr w:type="gramEnd"/>
      <w:r w:rsidRPr="00483667">
        <w:rPr>
          <w:rFonts w:hint="eastAsia"/>
        </w:rPr>
        <w:t>利整體交易過程順利，即成為營運重要的課題。據產業專家表示，客戶財務調查可視需要及徵信深度，採取單一或多重管道方式進行，除瞭解客戶與公司雙方之來往授信關係外，並可藉由該客戶其他債權人方面更進一步瞭解客戶之債信如何。據瞭解，加國商界一般最常利用的客戶財務調查管道，包括（</w:t>
      </w:r>
      <w:r w:rsidRPr="00483667">
        <w:t>1</w:t>
      </w:r>
      <w:r w:rsidRPr="00483667">
        <w:rPr>
          <w:rFonts w:hint="eastAsia"/>
        </w:rPr>
        <w:t>）官方認可之徵信調查機構查詢（</w:t>
      </w:r>
      <w:r w:rsidRPr="00483667">
        <w:t>a credit search at a CREDIT BUREAU</w:t>
      </w:r>
      <w:r w:rsidRPr="00483667">
        <w:rPr>
          <w:rFonts w:hint="eastAsia"/>
        </w:rPr>
        <w:t>）、（</w:t>
      </w:r>
      <w:r w:rsidRPr="00483667">
        <w:t>2</w:t>
      </w:r>
      <w:r w:rsidRPr="00483667">
        <w:rPr>
          <w:rFonts w:hint="eastAsia"/>
        </w:rPr>
        <w:t>）透過銀行查詢（</w:t>
      </w:r>
      <w:r w:rsidRPr="00483667">
        <w:t>Bank Act search</w:t>
      </w:r>
      <w:r w:rsidRPr="00483667">
        <w:rPr>
          <w:rFonts w:hint="eastAsia"/>
        </w:rPr>
        <w:t>）、（</w:t>
      </w:r>
      <w:r w:rsidRPr="00483667">
        <w:t>3</w:t>
      </w:r>
      <w:r w:rsidRPr="00483667">
        <w:rPr>
          <w:rFonts w:hint="eastAsia"/>
        </w:rPr>
        <w:t>）公司註冊登記查詢（</w:t>
      </w:r>
      <w:r w:rsidRPr="00483667">
        <w:t>Corporate Search</w:t>
      </w:r>
      <w:r w:rsidRPr="00483667">
        <w:rPr>
          <w:rFonts w:hint="eastAsia"/>
        </w:rPr>
        <w:t>）、（</w:t>
      </w:r>
      <w:r w:rsidRPr="00483667">
        <w:t>4</w:t>
      </w:r>
      <w:r w:rsidRPr="00483667">
        <w:rPr>
          <w:rFonts w:hint="eastAsia"/>
        </w:rPr>
        <w:t>）透過加國聯邦政府提供加國個人</w:t>
      </w:r>
      <w:r w:rsidRPr="00483667">
        <w:t>/</w:t>
      </w:r>
      <w:r w:rsidRPr="00483667">
        <w:rPr>
          <w:rFonts w:hint="eastAsia"/>
        </w:rPr>
        <w:t>企業破產名單查詢（</w:t>
      </w:r>
      <w:r w:rsidRPr="00483667">
        <w:t>National Insolvency Name</w:t>
      </w:r>
      <w:r w:rsidRPr="00483667">
        <w:rPr>
          <w:rFonts w:hint="eastAsia"/>
        </w:rPr>
        <w:t>），網址：</w:t>
      </w:r>
      <w:r w:rsidRPr="00483667">
        <w:t>http://www.ic.gc.ca/eic/site/bsf-osb.nsf/eng/home</w:t>
      </w:r>
      <w:proofErr w:type="gramStart"/>
      <w:r w:rsidRPr="00483667">
        <w:rPr>
          <w:rFonts w:hint="eastAsia"/>
        </w:rPr>
        <w:t>）</w:t>
      </w:r>
      <w:proofErr w:type="gramEnd"/>
      <w:r w:rsidRPr="00483667">
        <w:rPr>
          <w:rFonts w:hint="eastAsia"/>
        </w:rPr>
        <w:t>及法院登記查詢等方式。茲提供</w:t>
      </w:r>
      <w:proofErr w:type="gramStart"/>
      <w:r w:rsidRPr="00483667">
        <w:rPr>
          <w:rFonts w:hint="eastAsia"/>
        </w:rPr>
        <w:t>加國數家</w:t>
      </w:r>
      <w:proofErr w:type="gramEnd"/>
      <w:r w:rsidRPr="00483667">
        <w:rPr>
          <w:rFonts w:hint="eastAsia"/>
        </w:rPr>
        <w:t>知名之信用調查機構</w:t>
      </w:r>
      <w:proofErr w:type="gramStart"/>
      <w:r w:rsidRPr="00483667">
        <w:rPr>
          <w:rFonts w:hint="eastAsia"/>
        </w:rPr>
        <w:t>聯絡名址資料</w:t>
      </w:r>
      <w:proofErr w:type="gramEnd"/>
      <w:r w:rsidRPr="00483667">
        <w:rPr>
          <w:rFonts w:hint="eastAsia"/>
        </w:rPr>
        <w:t>如下，謹供參考：</w:t>
      </w:r>
    </w:p>
    <w:p w14:paraId="32C771C9" w14:textId="4FD8EEB5" w:rsidR="00FE67B3" w:rsidRPr="00483667" w:rsidRDefault="009471EF" w:rsidP="009471EF">
      <w:pPr>
        <w:pStyle w:val="Afd"/>
        <w:ind w:leftChars="644" w:left="1875" w:hanging="354"/>
      </w:pPr>
      <w:r w:rsidRPr="00483667">
        <w:t>■</w:t>
      </w:r>
      <w:r w:rsidR="00867933" w:rsidRPr="00483667">
        <w:tab/>
      </w:r>
      <w:r w:rsidR="00FE67B3" w:rsidRPr="00483667">
        <w:t>Dun &amp; Bradstreet Canada</w:t>
      </w:r>
    </w:p>
    <w:p w14:paraId="205AB1DB" w14:textId="22B69712" w:rsidR="00FE67B3" w:rsidRPr="00483667" w:rsidRDefault="00FE67B3" w:rsidP="009471EF">
      <w:pPr>
        <w:pStyle w:val="Afd"/>
        <w:ind w:leftChars="644" w:left="1875" w:hanging="354"/>
      </w:pPr>
      <w:r w:rsidRPr="00483667">
        <w:tab/>
        <w:t>https://www.dnb.com/ca-en/</w:t>
      </w:r>
    </w:p>
    <w:p w14:paraId="2061ACAF" w14:textId="5334C58E" w:rsidR="00FE67B3" w:rsidRPr="00483667" w:rsidRDefault="009471EF" w:rsidP="009471EF">
      <w:pPr>
        <w:pStyle w:val="Afd"/>
        <w:ind w:leftChars="644" w:left="1875" w:hanging="354"/>
      </w:pPr>
      <w:r w:rsidRPr="00483667">
        <w:t>■</w:t>
      </w:r>
      <w:r w:rsidR="00867933" w:rsidRPr="00483667">
        <w:tab/>
      </w:r>
      <w:r w:rsidR="00FE67B3" w:rsidRPr="00483667">
        <w:t>Northern Credit Bureaus Inc.</w:t>
      </w:r>
    </w:p>
    <w:p w14:paraId="6ADB6AF6" w14:textId="4414F3BC" w:rsidR="00FE67B3" w:rsidRPr="00483667" w:rsidRDefault="00FE67B3" w:rsidP="009471EF">
      <w:pPr>
        <w:pStyle w:val="Afd"/>
        <w:ind w:leftChars="644" w:left="1875" w:hanging="354"/>
      </w:pPr>
      <w:r w:rsidRPr="00483667">
        <w:tab/>
        <w:t>http://www.creditbureau.ca/</w:t>
      </w:r>
    </w:p>
    <w:p w14:paraId="7EA3414C" w14:textId="4AB38381" w:rsidR="00FE67B3" w:rsidRPr="00483667" w:rsidRDefault="009471EF" w:rsidP="009471EF">
      <w:pPr>
        <w:pStyle w:val="Afd"/>
        <w:ind w:leftChars="644" w:left="1875" w:hanging="354"/>
      </w:pPr>
      <w:r w:rsidRPr="00483667">
        <w:t>■</w:t>
      </w:r>
      <w:r w:rsidR="00867933" w:rsidRPr="00483667">
        <w:tab/>
      </w:r>
      <w:r w:rsidR="00FE67B3" w:rsidRPr="00483667">
        <w:t>TransUnion Canada</w:t>
      </w:r>
    </w:p>
    <w:p w14:paraId="64924F8A" w14:textId="72D7517B" w:rsidR="00FE67B3" w:rsidRPr="00483667" w:rsidRDefault="00FE67B3" w:rsidP="009471EF">
      <w:pPr>
        <w:pStyle w:val="Afd"/>
        <w:ind w:leftChars="644" w:left="1875" w:hanging="354"/>
      </w:pPr>
      <w:r w:rsidRPr="00483667">
        <w:tab/>
        <w:t xml:space="preserve">https://www.transunion.ca/   </w:t>
      </w:r>
    </w:p>
    <w:p w14:paraId="5C0251AC" w14:textId="291BB324" w:rsidR="00FE67B3" w:rsidRPr="00483667" w:rsidRDefault="009471EF" w:rsidP="009471EF">
      <w:pPr>
        <w:pStyle w:val="Afd"/>
        <w:ind w:leftChars="644" w:left="1875" w:hanging="354"/>
        <w:rPr>
          <w:lang w:val="es-ES"/>
        </w:rPr>
      </w:pPr>
      <w:r w:rsidRPr="00483667">
        <w:rPr>
          <w:lang w:val="es-ES"/>
        </w:rPr>
        <w:t>■</w:t>
      </w:r>
      <w:r w:rsidR="00867933" w:rsidRPr="00483667">
        <w:rPr>
          <w:lang w:val="es-ES"/>
        </w:rPr>
        <w:tab/>
      </w:r>
      <w:r w:rsidR="00FE67B3" w:rsidRPr="00483667">
        <w:rPr>
          <w:lang w:val="es-ES"/>
        </w:rPr>
        <w:t>Equifax Canada Co.</w:t>
      </w:r>
    </w:p>
    <w:p w14:paraId="2FDF8BCA" w14:textId="495DC1E3" w:rsidR="00FE67B3" w:rsidRPr="00483667" w:rsidRDefault="00FE67B3" w:rsidP="009471EF">
      <w:pPr>
        <w:pStyle w:val="Afd"/>
        <w:ind w:leftChars="644" w:left="1875" w:hanging="354"/>
        <w:rPr>
          <w:lang w:val="es-ES"/>
        </w:rPr>
      </w:pPr>
      <w:r w:rsidRPr="00483667">
        <w:rPr>
          <w:lang w:val="es-ES"/>
        </w:rPr>
        <w:tab/>
        <w:t>http://www.consumer.equifax.ca/home/en_ca</w:t>
      </w:r>
    </w:p>
    <w:p w14:paraId="2E029A2D" w14:textId="6A7B561B" w:rsidR="00FE67B3" w:rsidRPr="00483667" w:rsidRDefault="009471EF" w:rsidP="009471EF">
      <w:pPr>
        <w:pStyle w:val="Afd"/>
        <w:ind w:leftChars="644" w:left="1875" w:hanging="354"/>
      </w:pPr>
      <w:r w:rsidRPr="00483667">
        <w:t>■</w:t>
      </w:r>
      <w:r w:rsidR="00867933" w:rsidRPr="00483667">
        <w:tab/>
      </w:r>
      <w:r w:rsidR="00FE67B3" w:rsidRPr="00483667">
        <w:t>Canadian Credit Reporting Limited</w:t>
      </w:r>
    </w:p>
    <w:p w14:paraId="73DF4378" w14:textId="2CE3F204" w:rsidR="00FE67B3" w:rsidRPr="00483667" w:rsidRDefault="00FE67B3" w:rsidP="009471EF">
      <w:pPr>
        <w:pStyle w:val="Afd"/>
        <w:ind w:leftChars="644" w:left="1875" w:hanging="354"/>
      </w:pPr>
      <w:r w:rsidRPr="00483667">
        <w:tab/>
        <w:t>http://www.canadiancredit.com/</w:t>
      </w:r>
    </w:p>
    <w:p w14:paraId="572C453C" w14:textId="77777777" w:rsidR="00FE67B3" w:rsidRPr="00483667" w:rsidRDefault="00FE67B3" w:rsidP="007577AB">
      <w:pPr>
        <w:pStyle w:val="af4"/>
      </w:pPr>
      <w:r w:rsidRPr="00483667">
        <w:rPr>
          <w:rFonts w:hint="eastAsia"/>
        </w:rPr>
        <w:t>７、密切瞭解當地法律制訂動態</w:t>
      </w:r>
    </w:p>
    <w:p w14:paraId="5868E530" w14:textId="1A13E3B7" w:rsidR="00FE67B3" w:rsidRPr="00483667" w:rsidRDefault="00FE67B3" w:rsidP="007577AB">
      <w:pPr>
        <w:pStyle w:val="afa"/>
        <w:ind w:left="1417" w:firstLine="472"/>
        <w:rPr>
          <w:lang w:val="es-AR"/>
        </w:rPr>
      </w:pPr>
      <w:r w:rsidRPr="00483667">
        <w:rPr>
          <w:rFonts w:hint="eastAsia"/>
        </w:rPr>
        <w:lastRenderedPageBreak/>
        <w:t>建議廠商密切瞭解當地法律制訂動態</w:t>
      </w:r>
      <w:r w:rsidRPr="00483667">
        <w:rPr>
          <w:rFonts w:hint="eastAsia"/>
          <w:lang w:val="es-AR"/>
        </w:rPr>
        <w:t>，</w:t>
      </w:r>
      <w:r w:rsidRPr="00483667">
        <w:rPr>
          <w:rFonts w:hint="eastAsia"/>
        </w:rPr>
        <w:t>以避免貿易糾紛</w:t>
      </w:r>
      <w:r w:rsidRPr="00483667">
        <w:rPr>
          <w:rFonts w:hint="eastAsia"/>
          <w:lang w:val="es-AR"/>
        </w:rPr>
        <w:t>，</w:t>
      </w:r>
      <w:r w:rsidRPr="00483667">
        <w:rPr>
          <w:rFonts w:hint="eastAsia"/>
        </w:rPr>
        <w:t>加國政府建議外國廠商出口食品至加國時</w:t>
      </w:r>
      <w:r w:rsidRPr="00483667">
        <w:rPr>
          <w:rFonts w:hint="eastAsia"/>
          <w:lang w:val="es-AR"/>
        </w:rPr>
        <w:t>，</w:t>
      </w:r>
      <w:r w:rsidRPr="00483667">
        <w:rPr>
          <w:rFonts w:hint="eastAsia"/>
        </w:rPr>
        <w:t>請注意加國食品進口之品質檢驗規定</w:t>
      </w:r>
      <w:r w:rsidRPr="00483667">
        <w:rPr>
          <w:rFonts w:hint="eastAsia"/>
          <w:lang w:val="es-AR"/>
        </w:rPr>
        <w:t>，</w:t>
      </w:r>
      <w:proofErr w:type="gramStart"/>
      <w:r w:rsidRPr="00483667">
        <w:rPr>
          <w:rFonts w:hint="eastAsia"/>
        </w:rPr>
        <w:t>詳請參見加拿大食品檢驗局官網資訊</w:t>
      </w:r>
      <w:proofErr w:type="gramEnd"/>
      <w:r w:rsidRPr="00483667">
        <w:rPr>
          <w:rFonts w:hint="eastAsia"/>
          <w:lang w:val="es-AR"/>
        </w:rPr>
        <w:t>：</w:t>
      </w:r>
      <w:r w:rsidR="008E3E84" w:rsidRPr="00483667">
        <w:rPr>
          <w:lang w:val="es-AR"/>
        </w:rPr>
        <w:t>http://www.inspection.</w:t>
      </w:r>
      <w:r w:rsidR="009471EF" w:rsidRPr="00483667">
        <w:rPr>
          <w:lang w:val="es-AR"/>
        </w:rPr>
        <w:t xml:space="preserve"> </w:t>
      </w:r>
      <w:r w:rsidR="008E3E84" w:rsidRPr="00483667">
        <w:rPr>
          <w:lang w:val="es-AR"/>
        </w:rPr>
        <w:t>gc.ca/</w:t>
      </w:r>
      <w:r w:rsidRPr="00483667">
        <w:rPr>
          <w:rFonts w:hint="eastAsia"/>
        </w:rPr>
        <w:t>。</w:t>
      </w:r>
    </w:p>
    <w:p w14:paraId="4B2D4CD6" w14:textId="634286F7" w:rsidR="00FE67B3" w:rsidRPr="00483667" w:rsidRDefault="00FE67B3" w:rsidP="007577AB">
      <w:pPr>
        <w:pStyle w:val="afa"/>
        <w:ind w:left="1417" w:firstLine="472"/>
      </w:pPr>
      <w:r w:rsidRPr="00483667">
        <w:rPr>
          <w:rFonts w:hint="eastAsia"/>
        </w:rPr>
        <w:t>加拿大衛生部（</w:t>
      </w:r>
      <w:r w:rsidRPr="00483667">
        <w:t>Health Canada</w:t>
      </w:r>
      <w:r w:rsidRPr="00483667">
        <w:rPr>
          <w:rFonts w:hint="eastAsia"/>
        </w:rPr>
        <w:t>）為保護消費者免受有問題消費品產品的危害，於</w:t>
      </w:r>
      <w:r w:rsidRPr="00483667">
        <w:t>2011</w:t>
      </w:r>
      <w:r w:rsidRPr="00483667">
        <w:rPr>
          <w:rFonts w:hint="eastAsia"/>
        </w:rPr>
        <w:t>年</w:t>
      </w:r>
      <w:r w:rsidRPr="00483667">
        <w:t>6</w:t>
      </w:r>
      <w:r w:rsidRPr="00483667">
        <w:rPr>
          <w:rFonts w:hint="eastAsia"/>
        </w:rPr>
        <w:t>月宣布通過《加拿大消費者產品安全法》（</w:t>
      </w:r>
      <w:r w:rsidRPr="00483667">
        <w:t>Canada Consumer Product Safety Act</w:t>
      </w:r>
      <w:r w:rsidRPr="00483667">
        <w:rPr>
          <w:rFonts w:hint="eastAsia"/>
        </w:rPr>
        <w:t>），該法案可強制進口商或製造商回收有問題產品，凡包裝不實或未註明可能危害健康的產品均視同違法，不合作的廠商，將遭政府提請刑事檢控，該法令並要求廠商保存相關資料，</w:t>
      </w:r>
      <w:proofErr w:type="gramStart"/>
      <w:r w:rsidRPr="00483667">
        <w:rPr>
          <w:rFonts w:hint="eastAsia"/>
        </w:rPr>
        <w:t>俾</w:t>
      </w:r>
      <w:proofErr w:type="gramEnd"/>
      <w:r w:rsidRPr="00483667">
        <w:rPr>
          <w:rFonts w:hint="eastAsia"/>
        </w:rPr>
        <w:t>利未來供應鏈追蹤產品流向。據瞭解，新的《加拿大消費品產品安全法》有權直接要求廠商回收有問題的產品，包括玩具、體育用品、嬰兒床及一些家庭用品。目前，回收產品項目並不包括食品、藥品、化妝品及醫療設備，該</w:t>
      </w:r>
      <w:r w:rsidRPr="00483667">
        <w:t>4</w:t>
      </w:r>
      <w:r w:rsidRPr="00483667">
        <w:rPr>
          <w:rFonts w:hint="eastAsia"/>
        </w:rPr>
        <w:t>項目的法規請參見《加拿大食品暨藥物法</w:t>
      </w:r>
      <w:r w:rsidRPr="00483667">
        <w:t>Food and Drug Act</w:t>
      </w:r>
      <w:r w:rsidRPr="00483667">
        <w:rPr>
          <w:rFonts w:hint="eastAsia"/>
        </w:rPr>
        <w:t>》，網址為：</w:t>
      </w:r>
      <w:r w:rsidRPr="00483667">
        <w:t>http://laws-lois.justice.gc. ca/PDF/F-27.pdf</w:t>
      </w:r>
      <w:r w:rsidRPr="00483667">
        <w:rPr>
          <w:rFonts w:hint="eastAsia"/>
        </w:rPr>
        <w:t>。詳細《加拿大消費品產品安全法》相關法案內容請參見加拿大衛生部網站：</w:t>
      </w:r>
      <w:r w:rsidRPr="00483667">
        <w:t>http://www.hc-sc.gc.ca/index-eng.php</w:t>
      </w:r>
      <w:r w:rsidRPr="00483667">
        <w:rPr>
          <w:rFonts w:hint="eastAsia"/>
        </w:rPr>
        <w:t>。</w:t>
      </w:r>
    </w:p>
    <w:p w14:paraId="23E984E3" w14:textId="3409C9A8" w:rsidR="00FE67B3" w:rsidRPr="00483667" w:rsidRDefault="00FE67B3" w:rsidP="007577AB">
      <w:pPr>
        <w:pStyle w:val="af4"/>
      </w:pPr>
      <w:r w:rsidRPr="00483667">
        <w:rPr>
          <w:rFonts w:hint="eastAsia"/>
        </w:rPr>
        <w:t>８、利用社群</w:t>
      </w:r>
      <w:r w:rsidR="00EC208D" w:rsidRPr="00483667">
        <w:rPr>
          <w:rFonts w:hint="eastAsia"/>
        </w:rPr>
        <w:t>平</w:t>
      </w:r>
      <w:proofErr w:type="gramStart"/>
      <w:r w:rsidR="00EC208D" w:rsidRPr="00483667">
        <w:rPr>
          <w:rFonts w:hint="eastAsia"/>
        </w:rPr>
        <w:t>臺</w:t>
      </w:r>
      <w:proofErr w:type="gramEnd"/>
      <w:r w:rsidRPr="00483667">
        <w:rPr>
          <w:rFonts w:hint="eastAsia"/>
        </w:rPr>
        <w:t>行銷，提高產品形象和知名度</w:t>
      </w:r>
    </w:p>
    <w:p w14:paraId="489D158C" w14:textId="28246520" w:rsidR="00374299" w:rsidRPr="00483667" w:rsidRDefault="00374299" w:rsidP="007577AB">
      <w:pPr>
        <w:pStyle w:val="afa"/>
        <w:ind w:left="1417" w:firstLine="472"/>
      </w:pPr>
      <w:r w:rsidRPr="00483667">
        <w:rPr>
          <w:rFonts w:hint="eastAsia"/>
        </w:rPr>
        <w:t>根據</w:t>
      </w:r>
      <w:r w:rsidRPr="00483667">
        <w:t>Statista</w:t>
      </w:r>
      <w:r w:rsidRPr="00483667">
        <w:rPr>
          <w:rFonts w:hint="eastAsia"/>
        </w:rPr>
        <w:t>資料，加拿大有近</w:t>
      </w:r>
      <w:r w:rsidRPr="00483667">
        <w:t>3,500</w:t>
      </w:r>
      <w:r w:rsidRPr="00483667">
        <w:rPr>
          <w:rFonts w:hint="eastAsia"/>
        </w:rPr>
        <w:t>萬網路用戶，相當於加國人口的</w:t>
      </w:r>
      <w:r w:rsidRPr="00483667">
        <w:t>94%</w:t>
      </w:r>
      <w:r w:rsidRPr="00483667">
        <w:rPr>
          <w:rFonts w:hint="eastAsia"/>
        </w:rPr>
        <w:t>；</w:t>
      </w:r>
      <w:proofErr w:type="gramStart"/>
      <w:r w:rsidRPr="00483667">
        <w:rPr>
          <w:rFonts w:hint="eastAsia"/>
        </w:rPr>
        <w:t>此外，</w:t>
      </w:r>
      <w:proofErr w:type="gramEnd"/>
      <w:r w:rsidRPr="00483667">
        <w:rPr>
          <w:rFonts w:hint="eastAsia"/>
        </w:rPr>
        <w:t>預估到</w:t>
      </w:r>
      <w:r w:rsidRPr="00483667">
        <w:t>2028</w:t>
      </w:r>
      <w:r w:rsidRPr="00483667">
        <w:rPr>
          <w:rFonts w:hint="eastAsia"/>
        </w:rPr>
        <w:t>年，加拿大的網路用戶預計將成長到約</w:t>
      </w:r>
      <w:r w:rsidRPr="00483667">
        <w:t>3,800</w:t>
      </w:r>
      <w:r w:rsidRPr="00483667">
        <w:rPr>
          <w:rFonts w:hint="eastAsia"/>
        </w:rPr>
        <w:t>萬人，占總人口的</w:t>
      </w:r>
      <w:r w:rsidRPr="00483667">
        <w:t>96%</w:t>
      </w:r>
      <w:r w:rsidRPr="00483667">
        <w:rPr>
          <w:rFonts w:hint="eastAsia"/>
        </w:rPr>
        <w:t>以上。資料顯示，截至</w:t>
      </w:r>
      <w:r w:rsidRPr="00483667">
        <w:t>2024</w:t>
      </w:r>
      <w:r w:rsidRPr="00483667">
        <w:rPr>
          <w:rFonts w:hint="eastAsia"/>
        </w:rPr>
        <w:t>年</w:t>
      </w:r>
      <w:r w:rsidRPr="00483667">
        <w:t>3</w:t>
      </w:r>
      <w:r w:rsidRPr="00483667">
        <w:rPr>
          <w:rFonts w:hint="eastAsia"/>
        </w:rPr>
        <w:t>月，約</w:t>
      </w:r>
      <w:r w:rsidRPr="00483667">
        <w:t>96%</w:t>
      </w:r>
      <w:r w:rsidRPr="00483667">
        <w:rPr>
          <w:rFonts w:hint="eastAsia"/>
        </w:rPr>
        <w:t>的加拿大成年人透過手機上網，每天平均上網時間為</w:t>
      </w:r>
      <w:r w:rsidRPr="00483667">
        <w:t>6.5</w:t>
      </w:r>
      <w:r w:rsidRPr="00483667">
        <w:rPr>
          <w:rFonts w:hint="eastAsia"/>
        </w:rPr>
        <w:t>小時，而加拿大人經常使用手機進行電子郵件、社群媒體、網路銀行和即時通訊，其中</w:t>
      </w:r>
      <w:r w:rsidRPr="00483667">
        <w:t>Facebook Messenger</w:t>
      </w:r>
      <w:r w:rsidRPr="00483667">
        <w:rPr>
          <w:rFonts w:hint="eastAsia"/>
        </w:rPr>
        <w:t>是最受歡迎的通訊</w:t>
      </w:r>
      <w:r w:rsidR="00EC208D" w:rsidRPr="00483667">
        <w:rPr>
          <w:rFonts w:hint="eastAsia"/>
        </w:rPr>
        <w:t>平</w:t>
      </w:r>
      <w:proofErr w:type="gramStart"/>
      <w:r w:rsidR="00EC208D" w:rsidRPr="00483667">
        <w:rPr>
          <w:rFonts w:hint="eastAsia"/>
        </w:rPr>
        <w:t>臺</w:t>
      </w:r>
      <w:proofErr w:type="gramEnd"/>
      <w:r w:rsidRPr="00483667">
        <w:rPr>
          <w:rFonts w:hint="eastAsia"/>
        </w:rPr>
        <w:t>。</w:t>
      </w:r>
    </w:p>
    <w:p w14:paraId="008D1DCD" w14:textId="28C9E6C8" w:rsidR="00FE67B3" w:rsidRPr="00483667" w:rsidRDefault="00374299" w:rsidP="007577AB">
      <w:pPr>
        <w:pStyle w:val="afa"/>
        <w:ind w:left="1417" w:firstLine="472"/>
      </w:pPr>
      <w:r w:rsidRPr="00483667">
        <w:rPr>
          <w:rFonts w:hint="eastAsia"/>
        </w:rPr>
        <w:t>社群媒體在加拿大</w:t>
      </w:r>
      <w:r w:rsidR="00E62D32" w:rsidRPr="00483667">
        <w:rPr>
          <w:rFonts w:hint="eastAsia"/>
        </w:rPr>
        <w:t>占</w:t>
      </w:r>
      <w:r w:rsidRPr="00483667">
        <w:rPr>
          <w:rFonts w:hint="eastAsia"/>
        </w:rPr>
        <w:t>有重要地位，截至</w:t>
      </w:r>
      <w:r w:rsidRPr="00483667">
        <w:t>2024</w:t>
      </w:r>
      <w:r w:rsidRPr="00483667">
        <w:rPr>
          <w:rFonts w:hint="eastAsia"/>
        </w:rPr>
        <w:t>年，加拿大社群媒體用戶估計為</w:t>
      </w:r>
      <w:r w:rsidRPr="00483667">
        <w:t>3,200</w:t>
      </w:r>
      <w:r w:rsidRPr="00483667">
        <w:rPr>
          <w:rFonts w:hint="eastAsia"/>
        </w:rPr>
        <w:t>萬，</w:t>
      </w:r>
      <w:proofErr w:type="gramStart"/>
      <w:r w:rsidRPr="00483667">
        <w:rPr>
          <w:rFonts w:hint="eastAsia"/>
        </w:rPr>
        <w:t>占加國</w:t>
      </w:r>
      <w:proofErr w:type="gramEnd"/>
      <w:r w:rsidRPr="00483667">
        <w:rPr>
          <w:rFonts w:hint="eastAsia"/>
        </w:rPr>
        <w:t>人口的</w:t>
      </w:r>
      <w:r w:rsidRPr="00483667">
        <w:t>94%</w:t>
      </w:r>
      <w:r w:rsidRPr="00483667">
        <w:rPr>
          <w:rFonts w:hint="eastAsia"/>
        </w:rPr>
        <w:t>以上。儘管</w:t>
      </w:r>
      <w:r w:rsidRPr="00483667">
        <w:t>TikTok</w:t>
      </w:r>
      <w:r w:rsidRPr="00483667">
        <w:rPr>
          <w:rFonts w:hint="eastAsia"/>
        </w:rPr>
        <w:t>和</w:t>
      </w:r>
      <w:r w:rsidRPr="00483667">
        <w:t>Instagram</w:t>
      </w:r>
      <w:r w:rsidRPr="00483667">
        <w:rPr>
          <w:rFonts w:hint="eastAsia"/>
        </w:rPr>
        <w:lastRenderedPageBreak/>
        <w:t>等</w:t>
      </w:r>
      <w:r w:rsidR="00EC208D" w:rsidRPr="00483667">
        <w:rPr>
          <w:rFonts w:hint="eastAsia"/>
        </w:rPr>
        <w:t>平</w:t>
      </w:r>
      <w:proofErr w:type="gramStart"/>
      <w:r w:rsidR="00EC208D" w:rsidRPr="00483667">
        <w:rPr>
          <w:rFonts w:hint="eastAsia"/>
        </w:rPr>
        <w:t>臺</w:t>
      </w:r>
      <w:proofErr w:type="gramEnd"/>
      <w:r w:rsidRPr="00483667">
        <w:rPr>
          <w:rFonts w:hint="eastAsia"/>
        </w:rPr>
        <w:t>越來越受歡迎，但</w:t>
      </w:r>
      <w:r w:rsidRPr="00483667">
        <w:t>Facebook</w:t>
      </w:r>
      <w:r w:rsidRPr="00483667">
        <w:rPr>
          <w:rFonts w:hint="eastAsia"/>
        </w:rPr>
        <w:t>仍然是加拿大最受歡迎的社群媒體</w:t>
      </w:r>
      <w:r w:rsidR="00EC208D" w:rsidRPr="00483667">
        <w:rPr>
          <w:rFonts w:hint="eastAsia"/>
        </w:rPr>
        <w:t>平</w:t>
      </w:r>
      <w:proofErr w:type="gramStart"/>
      <w:r w:rsidR="00EC208D" w:rsidRPr="00483667">
        <w:rPr>
          <w:rFonts w:hint="eastAsia"/>
        </w:rPr>
        <w:t>臺</w:t>
      </w:r>
      <w:proofErr w:type="gramEnd"/>
      <w:r w:rsidRPr="00483667">
        <w:rPr>
          <w:rFonts w:hint="eastAsia"/>
        </w:rPr>
        <w:t>。加拿大有</w:t>
      </w:r>
      <w:r w:rsidRPr="00483667">
        <w:t>2,659</w:t>
      </w:r>
      <w:r w:rsidRPr="00483667">
        <w:rPr>
          <w:rFonts w:hint="eastAsia"/>
        </w:rPr>
        <w:t>萬</w:t>
      </w:r>
      <w:r w:rsidRPr="00483667">
        <w:t>Facebook</w:t>
      </w:r>
      <w:r w:rsidRPr="00483667">
        <w:rPr>
          <w:rFonts w:hint="eastAsia"/>
        </w:rPr>
        <w:t>用戶，占總人口的</w:t>
      </w:r>
      <w:r w:rsidRPr="00483667">
        <w:t>73.4%</w:t>
      </w:r>
      <w:r w:rsidRPr="00483667">
        <w:rPr>
          <w:rFonts w:hint="eastAsia"/>
        </w:rPr>
        <w:t>。</w:t>
      </w:r>
      <w:r w:rsidRPr="00483667">
        <w:t>Instagram</w:t>
      </w:r>
      <w:r w:rsidRPr="00483667">
        <w:rPr>
          <w:rFonts w:hint="eastAsia"/>
        </w:rPr>
        <w:t>是第二受歡迎的</w:t>
      </w:r>
      <w:r w:rsidR="00EC208D" w:rsidRPr="00483667">
        <w:rPr>
          <w:rFonts w:hint="eastAsia"/>
        </w:rPr>
        <w:t>平</w:t>
      </w:r>
      <w:proofErr w:type="gramStart"/>
      <w:r w:rsidR="00EC208D" w:rsidRPr="00483667">
        <w:rPr>
          <w:rFonts w:hint="eastAsia"/>
        </w:rPr>
        <w:t>臺</w:t>
      </w:r>
      <w:proofErr w:type="gramEnd"/>
      <w:r w:rsidRPr="00483667">
        <w:rPr>
          <w:rFonts w:hint="eastAsia"/>
        </w:rPr>
        <w:t>，擁有</w:t>
      </w:r>
      <w:r w:rsidRPr="00483667">
        <w:t>2,065</w:t>
      </w:r>
      <w:r w:rsidRPr="00483667">
        <w:rPr>
          <w:rFonts w:hint="eastAsia"/>
        </w:rPr>
        <w:t>萬用戶，占總人口的</w:t>
      </w:r>
      <w:r w:rsidRPr="00483667">
        <w:t>57%</w:t>
      </w:r>
      <w:r w:rsidRPr="00483667">
        <w:rPr>
          <w:rFonts w:hint="eastAsia"/>
        </w:rPr>
        <w:t>。</w:t>
      </w:r>
      <w:r w:rsidRPr="00483667">
        <w:t>TikTok</w:t>
      </w:r>
      <w:r w:rsidRPr="00483667">
        <w:rPr>
          <w:rFonts w:hint="eastAsia"/>
        </w:rPr>
        <w:t>、</w:t>
      </w:r>
      <w:r w:rsidRPr="00483667">
        <w:t>Twitter</w:t>
      </w:r>
      <w:r w:rsidRPr="00483667">
        <w:rPr>
          <w:rFonts w:hint="eastAsia"/>
        </w:rPr>
        <w:t>和</w:t>
      </w:r>
      <w:r w:rsidRPr="00483667">
        <w:t>Pinterest</w:t>
      </w:r>
      <w:r w:rsidRPr="00483667">
        <w:rPr>
          <w:rFonts w:hint="eastAsia"/>
        </w:rPr>
        <w:t>占加拿大社群媒體</w:t>
      </w:r>
      <w:r w:rsidR="00EC208D" w:rsidRPr="00483667">
        <w:rPr>
          <w:rFonts w:hint="eastAsia"/>
        </w:rPr>
        <w:t>平</w:t>
      </w:r>
      <w:proofErr w:type="gramStart"/>
      <w:r w:rsidR="00EC208D" w:rsidRPr="00483667">
        <w:rPr>
          <w:rFonts w:hint="eastAsia"/>
        </w:rPr>
        <w:t>臺</w:t>
      </w:r>
      <w:proofErr w:type="gramEnd"/>
      <w:r w:rsidRPr="00483667">
        <w:rPr>
          <w:rFonts w:hint="eastAsia"/>
        </w:rPr>
        <w:t>前五名，加拿大有</w:t>
      </w:r>
      <w:r w:rsidRPr="00483667">
        <w:t>1,489</w:t>
      </w:r>
      <w:r w:rsidRPr="00483667">
        <w:rPr>
          <w:rFonts w:hint="eastAsia"/>
        </w:rPr>
        <w:t>萬</w:t>
      </w:r>
      <w:r w:rsidRPr="00483667">
        <w:t>TikTok</w:t>
      </w:r>
      <w:r w:rsidRPr="00483667">
        <w:rPr>
          <w:rFonts w:hint="eastAsia"/>
        </w:rPr>
        <w:t>用戶、</w:t>
      </w:r>
      <w:r w:rsidRPr="00483667">
        <w:t>1,431</w:t>
      </w:r>
      <w:r w:rsidRPr="00483667">
        <w:rPr>
          <w:rFonts w:hint="eastAsia"/>
        </w:rPr>
        <w:t>萬</w:t>
      </w:r>
      <w:r w:rsidRPr="00483667">
        <w:t>Twitter</w:t>
      </w:r>
      <w:r w:rsidRPr="00483667">
        <w:rPr>
          <w:rFonts w:hint="eastAsia"/>
        </w:rPr>
        <w:t>用戶和</w:t>
      </w:r>
      <w:r w:rsidRPr="00483667">
        <w:t>1,214</w:t>
      </w:r>
      <w:r w:rsidRPr="00483667">
        <w:rPr>
          <w:rFonts w:hint="eastAsia"/>
        </w:rPr>
        <w:t>萬</w:t>
      </w:r>
      <w:r w:rsidRPr="00483667">
        <w:t>Pinterest</w:t>
      </w:r>
      <w:r w:rsidRPr="00483667">
        <w:rPr>
          <w:rFonts w:hint="eastAsia"/>
        </w:rPr>
        <w:t>用戶，分別占總人口的</w:t>
      </w:r>
      <w:r w:rsidRPr="00483667">
        <w:t>41.1%</w:t>
      </w:r>
      <w:r w:rsidRPr="00483667">
        <w:rPr>
          <w:rFonts w:hint="eastAsia"/>
        </w:rPr>
        <w:t>、</w:t>
      </w:r>
      <w:r w:rsidRPr="00483667">
        <w:t>39.5%</w:t>
      </w:r>
      <w:r w:rsidRPr="00483667">
        <w:rPr>
          <w:rFonts w:hint="eastAsia"/>
        </w:rPr>
        <w:t>和</w:t>
      </w:r>
      <w:r w:rsidRPr="00483667">
        <w:t>33.5%</w:t>
      </w:r>
      <w:r w:rsidRPr="00483667">
        <w:rPr>
          <w:rFonts w:hint="eastAsia"/>
        </w:rPr>
        <w:t>。</w:t>
      </w:r>
      <w:proofErr w:type="gramStart"/>
      <w:r w:rsidRPr="00483667">
        <w:rPr>
          <w:rFonts w:hint="eastAsia"/>
        </w:rPr>
        <w:t>另</w:t>
      </w:r>
      <w:proofErr w:type="gramEnd"/>
      <w:r w:rsidRPr="00483667">
        <w:rPr>
          <w:rFonts w:hint="eastAsia"/>
        </w:rPr>
        <w:t>，加拿大華裔年輕族群也會使用新</w:t>
      </w:r>
      <w:proofErr w:type="gramStart"/>
      <w:r w:rsidRPr="00483667">
        <w:rPr>
          <w:rFonts w:hint="eastAsia"/>
        </w:rPr>
        <w:t>浪微博</w:t>
      </w:r>
      <w:proofErr w:type="gramEnd"/>
      <w:r w:rsidRPr="00483667">
        <w:rPr>
          <w:rFonts w:hint="eastAsia"/>
        </w:rPr>
        <w:t>、</w:t>
      </w:r>
      <w:proofErr w:type="gramStart"/>
      <w:r w:rsidRPr="00483667">
        <w:rPr>
          <w:rFonts w:hint="eastAsia"/>
        </w:rPr>
        <w:t>小紅書等</w:t>
      </w:r>
      <w:proofErr w:type="gramEnd"/>
      <w:r w:rsidRPr="00483667">
        <w:rPr>
          <w:rFonts w:hint="eastAsia"/>
        </w:rPr>
        <w:t>工具</w:t>
      </w:r>
      <w:r w:rsidR="00FE67B3" w:rsidRPr="00483667">
        <w:rPr>
          <w:rFonts w:hint="eastAsia"/>
        </w:rPr>
        <w:t>。</w:t>
      </w:r>
    </w:p>
    <w:p w14:paraId="0F0B14E4" w14:textId="642869D2" w:rsidR="00374299" w:rsidRPr="00483667" w:rsidRDefault="00374299" w:rsidP="007577AB">
      <w:pPr>
        <w:pStyle w:val="afa"/>
        <w:ind w:left="1417" w:firstLine="472"/>
      </w:pPr>
      <w:r w:rsidRPr="00483667">
        <w:rPr>
          <w:rFonts w:hint="eastAsia"/>
        </w:rPr>
        <w:t>加國網路普及化，企業可針對不同的使用族群</w:t>
      </w:r>
      <w:r w:rsidR="00E62D32" w:rsidRPr="00483667">
        <w:t>（</w:t>
      </w:r>
      <w:r w:rsidRPr="00483667">
        <w:rPr>
          <w:rFonts w:hint="eastAsia"/>
        </w:rPr>
        <w:t>包括主流、華裔、年齡層、性別等</w:t>
      </w:r>
      <w:r w:rsidR="00E62D32" w:rsidRPr="00483667">
        <w:t>）</w:t>
      </w:r>
      <w:r w:rsidRPr="00483667">
        <w:rPr>
          <w:rFonts w:hint="eastAsia"/>
        </w:rPr>
        <w:t>，利用不同社群媒體的運作與特色，製造與擴散網路議題，即時掌握關鍵資訊，維持社群媒體討論的議題熱度，一來可增加產品形象曝光率，也可提高產業知名度。</w:t>
      </w:r>
    </w:p>
    <w:p w14:paraId="40BD0236" w14:textId="77777777" w:rsidR="00FE67B3" w:rsidRPr="00483667" w:rsidRDefault="00FE67B3" w:rsidP="007577AB">
      <w:pPr>
        <w:pStyle w:val="af4"/>
      </w:pPr>
      <w:r w:rsidRPr="00483667">
        <w:rPr>
          <w:rFonts w:hint="eastAsia"/>
        </w:rPr>
        <w:t>９、利用加國商業網站</w:t>
      </w:r>
      <w:proofErr w:type="spellStart"/>
      <w:r w:rsidRPr="00483667">
        <w:t>BizPal</w:t>
      </w:r>
      <w:proofErr w:type="spellEnd"/>
      <w:r w:rsidRPr="00483667">
        <w:rPr>
          <w:rFonts w:hint="eastAsia"/>
        </w:rPr>
        <w:t>服務，提供中小企業便利的商業服務環境</w:t>
      </w:r>
    </w:p>
    <w:p w14:paraId="2E0AA910" w14:textId="170F1620" w:rsidR="00FE67B3" w:rsidRPr="00483667" w:rsidRDefault="00FE67B3" w:rsidP="007577AB">
      <w:pPr>
        <w:pStyle w:val="afa"/>
        <w:ind w:left="1417" w:firstLine="472"/>
      </w:pPr>
      <w:r w:rsidRPr="00483667">
        <w:rPr>
          <w:rFonts w:hint="eastAsia"/>
        </w:rPr>
        <w:t>加拿大</w:t>
      </w:r>
      <w:proofErr w:type="gramStart"/>
      <w:r w:rsidRPr="00483667">
        <w:rPr>
          <w:rFonts w:hint="eastAsia"/>
        </w:rPr>
        <w:t>中小企業係加國</w:t>
      </w:r>
      <w:proofErr w:type="gramEnd"/>
      <w:r w:rsidRPr="00483667">
        <w:rPr>
          <w:rFonts w:hint="eastAsia"/>
        </w:rPr>
        <w:t>產業主幹也是經濟發展基石，加國政府體認中小企業知識創新直接影響該國經濟發展動力，因此，不遺餘力鼓勵中小企業積極創新，並政策性</w:t>
      </w:r>
      <w:proofErr w:type="gramStart"/>
      <w:r w:rsidRPr="00483667">
        <w:rPr>
          <w:rFonts w:hint="eastAsia"/>
        </w:rPr>
        <w:t>推動線上</w:t>
      </w:r>
      <w:proofErr w:type="gramEnd"/>
      <w:r w:rsidRPr="00483667">
        <w:rPr>
          <w:rFonts w:hint="eastAsia"/>
        </w:rPr>
        <w:t>「加國商業網站</w:t>
      </w:r>
      <w:proofErr w:type="spellStart"/>
      <w:r w:rsidRPr="00483667">
        <w:t>BizPal</w:t>
      </w:r>
      <w:proofErr w:type="spellEnd"/>
      <w:proofErr w:type="gramStart"/>
      <w:r w:rsidRPr="00483667">
        <w:rPr>
          <w:rFonts w:hint="eastAsia"/>
        </w:rPr>
        <w:t>（</w:t>
      </w:r>
      <w:proofErr w:type="gramEnd"/>
      <w:r w:rsidRPr="00483667">
        <w:t>http://www.bizpal.ca/</w:t>
      </w:r>
      <w:proofErr w:type="gramStart"/>
      <w:r w:rsidRPr="00483667">
        <w:rPr>
          <w:rFonts w:hint="eastAsia"/>
        </w:rPr>
        <w:t>）</w:t>
      </w:r>
      <w:proofErr w:type="gramEnd"/>
      <w:r w:rsidRPr="00483667">
        <w:rPr>
          <w:rFonts w:hint="eastAsia"/>
        </w:rPr>
        <w:t>」服務。</w:t>
      </w:r>
      <w:proofErr w:type="gramStart"/>
      <w:r w:rsidRPr="00483667">
        <w:rPr>
          <w:rFonts w:hint="eastAsia"/>
        </w:rPr>
        <w:t>此外，</w:t>
      </w:r>
      <w:proofErr w:type="gramEnd"/>
      <w:r w:rsidRPr="00483667">
        <w:rPr>
          <w:rFonts w:hint="eastAsia"/>
        </w:rPr>
        <w:t>聯邦政府自</w:t>
      </w:r>
      <w:r w:rsidRPr="00483667">
        <w:t>2011</w:t>
      </w:r>
      <w:r w:rsidRPr="00483667">
        <w:rPr>
          <w:rFonts w:hint="eastAsia"/>
        </w:rPr>
        <w:t>年開始每年</w:t>
      </w:r>
      <w:proofErr w:type="gramStart"/>
      <w:r w:rsidRPr="00483667">
        <w:rPr>
          <w:rFonts w:hint="eastAsia"/>
        </w:rPr>
        <w:t>挹</w:t>
      </w:r>
      <w:proofErr w:type="gramEnd"/>
      <w:r w:rsidRPr="00483667">
        <w:rPr>
          <w:rFonts w:hint="eastAsia"/>
        </w:rPr>
        <w:t>注約</w:t>
      </w:r>
      <w:r w:rsidRPr="00483667">
        <w:t>300</w:t>
      </w:r>
      <w:r w:rsidRPr="00483667">
        <w:rPr>
          <w:rFonts w:hint="eastAsia"/>
        </w:rPr>
        <w:t>萬加元的資金於</w:t>
      </w:r>
      <w:proofErr w:type="spellStart"/>
      <w:r w:rsidRPr="00483667">
        <w:t>BizPal</w:t>
      </w:r>
      <w:proofErr w:type="spellEnd"/>
      <w:r w:rsidRPr="00483667">
        <w:rPr>
          <w:rFonts w:hint="eastAsia"/>
        </w:rPr>
        <w:t>服務上，該服務由加國三級政府共同成立，網站內容包含政府計畫、服務項目及成立新企業的相關法規資訊，並免費</w:t>
      </w:r>
      <w:proofErr w:type="gramStart"/>
      <w:r w:rsidRPr="00483667">
        <w:rPr>
          <w:rFonts w:hint="eastAsia"/>
        </w:rPr>
        <w:t>提供線上申請</w:t>
      </w:r>
      <w:proofErr w:type="gramEnd"/>
      <w:r w:rsidRPr="00483667">
        <w:rPr>
          <w:rFonts w:hint="eastAsia"/>
        </w:rPr>
        <w:t>登記、許可及作業，有效減少申請新企業時的文書作業，降低創業的風險與障礙，提供中小企業更便利的商業服務環境。</w:t>
      </w:r>
    </w:p>
    <w:p w14:paraId="6A0488C7" w14:textId="406EABED" w:rsidR="00FE67B3" w:rsidRPr="00483667" w:rsidRDefault="00352211" w:rsidP="007577AB">
      <w:pPr>
        <w:pStyle w:val="af4"/>
      </w:pPr>
      <w:r w:rsidRPr="00483667">
        <w:rPr>
          <w:rFonts w:ascii="華康細圓體"/>
        </w:rPr>
        <w:t>10</w:t>
      </w:r>
      <w:r w:rsidR="00FE67B3" w:rsidRPr="00483667">
        <w:rPr>
          <w:rFonts w:hint="eastAsia"/>
        </w:rPr>
        <w:t>、慎防公司電子郵件遭駭客入侵，遠離詐騙風險</w:t>
      </w:r>
    </w:p>
    <w:p w14:paraId="4B001C73" w14:textId="034D83E6" w:rsidR="00FE67B3" w:rsidRPr="00483667" w:rsidRDefault="00FE67B3" w:rsidP="007577AB">
      <w:pPr>
        <w:pStyle w:val="afa"/>
        <w:ind w:left="1417" w:firstLine="472"/>
      </w:pPr>
      <w:r w:rsidRPr="00483667">
        <w:rPr>
          <w:rFonts w:hint="eastAsia"/>
        </w:rPr>
        <w:t>網路科技發達，商務關係的建立大多都透過電子郵件和網路</w:t>
      </w:r>
      <w:r w:rsidR="00EC208D" w:rsidRPr="00483667">
        <w:rPr>
          <w:rFonts w:hint="eastAsia"/>
        </w:rPr>
        <w:t>平</w:t>
      </w:r>
      <w:proofErr w:type="gramStart"/>
      <w:r w:rsidR="00EC208D" w:rsidRPr="00483667">
        <w:rPr>
          <w:rFonts w:hint="eastAsia"/>
        </w:rPr>
        <w:t>臺</w:t>
      </w:r>
      <w:proofErr w:type="gramEnd"/>
      <w:r w:rsidRPr="00483667">
        <w:rPr>
          <w:rFonts w:hint="eastAsia"/>
        </w:rPr>
        <w:t>來進行，惟全球網路詐騙方興未艾，製作假電子郵件訊息和網站的技術也愈趨成熟，我商與外商商務交流時，應注意下列事項：</w:t>
      </w:r>
    </w:p>
    <w:p w14:paraId="5E503FAB" w14:textId="77777777" w:rsidR="00FE67B3" w:rsidRPr="00483667" w:rsidRDefault="00FE67B3" w:rsidP="00F771BF">
      <w:pPr>
        <w:pStyle w:val="12"/>
      </w:pPr>
      <w:r w:rsidRPr="00483667">
        <w:rPr>
          <w:rFonts w:hint="eastAsia"/>
        </w:rPr>
        <w:lastRenderedPageBreak/>
        <w:t>（</w:t>
      </w:r>
      <w:r w:rsidRPr="00483667">
        <w:t>1</w:t>
      </w:r>
      <w:r w:rsidRPr="00483667">
        <w:rPr>
          <w:rFonts w:hint="eastAsia"/>
        </w:rPr>
        <w:t>）</w:t>
      </w:r>
      <w:r w:rsidRPr="00483667">
        <w:tab/>
      </w:r>
      <w:r w:rsidRPr="00483667">
        <w:rPr>
          <w:rFonts w:hint="eastAsia"/>
        </w:rPr>
        <w:t>定期進行個人電腦掃毒，使用合法授權之防毒軟體，以減少木馬或後門程式植入機會。</w:t>
      </w:r>
    </w:p>
    <w:p w14:paraId="47A75F6F" w14:textId="77777777" w:rsidR="00FE67B3" w:rsidRPr="00483667" w:rsidRDefault="00FE67B3" w:rsidP="00F771BF">
      <w:pPr>
        <w:pStyle w:val="12"/>
      </w:pPr>
      <w:r w:rsidRPr="00483667">
        <w:rPr>
          <w:rFonts w:hint="eastAsia"/>
        </w:rPr>
        <w:t>（</w:t>
      </w:r>
      <w:r w:rsidRPr="00483667">
        <w:t>2</w:t>
      </w:r>
      <w:r w:rsidRPr="00483667">
        <w:rPr>
          <w:rFonts w:hint="eastAsia"/>
        </w:rPr>
        <w:t>）</w:t>
      </w:r>
      <w:r w:rsidRPr="00483667">
        <w:tab/>
      </w:r>
      <w:r w:rsidRPr="00483667">
        <w:rPr>
          <w:rFonts w:hint="eastAsia"/>
        </w:rPr>
        <w:t>使用免費之電子郵件信箱請注意帳號密碼安全，定期更新密碼。</w:t>
      </w:r>
    </w:p>
    <w:p w14:paraId="7B04F6C5" w14:textId="77777777" w:rsidR="00FE67B3" w:rsidRPr="00483667" w:rsidRDefault="00FE67B3" w:rsidP="00F771BF">
      <w:pPr>
        <w:pStyle w:val="12"/>
      </w:pPr>
      <w:r w:rsidRPr="00483667">
        <w:rPr>
          <w:rFonts w:hint="eastAsia"/>
        </w:rPr>
        <w:t>（</w:t>
      </w:r>
      <w:r w:rsidRPr="00483667">
        <w:t>3</w:t>
      </w:r>
      <w:r w:rsidRPr="00483667">
        <w:rPr>
          <w:rFonts w:hint="eastAsia"/>
        </w:rPr>
        <w:t>）</w:t>
      </w:r>
      <w:r w:rsidRPr="00483667">
        <w:tab/>
      </w:r>
      <w:r w:rsidRPr="00483667">
        <w:rPr>
          <w:rFonts w:hint="eastAsia"/>
        </w:rPr>
        <w:t>鑒於電子郵件屬低安全性之資訊交換格式，易遭竄改冒用，對於交易外商突然變更收款帳戶、受款地或變更出貨地時，建議以電話、傳真或其他方式確認交易無誤。</w:t>
      </w:r>
    </w:p>
    <w:p w14:paraId="087BCE6B" w14:textId="77777777" w:rsidR="00FE67B3" w:rsidRPr="00483667" w:rsidRDefault="00FE67B3" w:rsidP="00F771BF">
      <w:pPr>
        <w:pStyle w:val="12"/>
      </w:pPr>
      <w:r w:rsidRPr="00483667">
        <w:rPr>
          <w:rFonts w:hint="eastAsia"/>
        </w:rPr>
        <w:t>（</w:t>
      </w:r>
      <w:r w:rsidRPr="00483667">
        <w:t>4</w:t>
      </w:r>
      <w:r w:rsidRPr="00483667">
        <w:rPr>
          <w:rFonts w:hint="eastAsia"/>
        </w:rPr>
        <w:t>）</w:t>
      </w:r>
      <w:r w:rsidRPr="00483667">
        <w:tab/>
      </w:r>
      <w:r w:rsidRPr="00483667">
        <w:rPr>
          <w:rFonts w:hint="eastAsia"/>
        </w:rPr>
        <w:t>倘以電子郵件進行交易，建議利用電子憑證加強驗證。</w:t>
      </w:r>
    </w:p>
    <w:p w14:paraId="10AA9319" w14:textId="77777777" w:rsidR="00FE67B3" w:rsidRPr="00483667" w:rsidRDefault="00FE67B3" w:rsidP="00F771BF">
      <w:pPr>
        <w:pStyle w:val="12"/>
      </w:pPr>
      <w:r w:rsidRPr="00483667">
        <w:rPr>
          <w:rFonts w:hint="eastAsia"/>
        </w:rPr>
        <w:t>（</w:t>
      </w:r>
      <w:r w:rsidRPr="00483667">
        <w:t>5</w:t>
      </w:r>
      <w:r w:rsidRPr="00483667">
        <w:rPr>
          <w:rFonts w:hint="eastAsia"/>
        </w:rPr>
        <w:t>）</w:t>
      </w:r>
      <w:r w:rsidRPr="00483667">
        <w:tab/>
      </w:r>
      <w:r w:rsidRPr="00483667">
        <w:rPr>
          <w:rFonts w:hint="eastAsia"/>
        </w:rPr>
        <w:t>倘以電子郵件傳送訂單或出貨單等附件，建議加密處理，防止資料竄改、偽冒。</w:t>
      </w:r>
    </w:p>
    <w:p w14:paraId="7AD9F0B5" w14:textId="0C41E645" w:rsidR="00FE67B3" w:rsidRPr="00483667" w:rsidRDefault="00352211" w:rsidP="007577AB">
      <w:pPr>
        <w:pStyle w:val="af4"/>
      </w:pPr>
      <w:r w:rsidRPr="00483667">
        <w:rPr>
          <w:rFonts w:ascii="華康細圓體"/>
        </w:rPr>
        <w:t>11</w:t>
      </w:r>
      <w:r w:rsidR="00FE67B3" w:rsidRPr="00483667">
        <w:rPr>
          <w:rFonts w:hint="eastAsia"/>
        </w:rPr>
        <w:t>、善用電商</w:t>
      </w:r>
      <w:r w:rsidR="00EC208D" w:rsidRPr="00483667">
        <w:rPr>
          <w:rFonts w:hint="eastAsia"/>
        </w:rPr>
        <w:t>平</w:t>
      </w:r>
      <w:proofErr w:type="gramStart"/>
      <w:r w:rsidR="00EC208D" w:rsidRPr="00483667">
        <w:rPr>
          <w:rFonts w:hint="eastAsia"/>
        </w:rPr>
        <w:t>臺</w:t>
      </w:r>
      <w:proofErr w:type="gramEnd"/>
      <w:r w:rsidR="00FE67B3" w:rsidRPr="00483667">
        <w:rPr>
          <w:rFonts w:hint="eastAsia"/>
        </w:rPr>
        <w:t>媒介，擴大出口商機</w:t>
      </w:r>
    </w:p>
    <w:p w14:paraId="01D7E44B" w14:textId="77777777" w:rsidR="00D74CE8" w:rsidRPr="00483667" w:rsidRDefault="00D74CE8" w:rsidP="00D74CE8">
      <w:pPr>
        <w:pStyle w:val="afa"/>
        <w:ind w:left="1417" w:firstLine="472"/>
      </w:pPr>
      <w:r w:rsidRPr="00483667">
        <w:rPr>
          <w:rFonts w:hint="eastAsia"/>
        </w:rPr>
        <w:t>根據加拿大統計局資料，</w:t>
      </w:r>
      <w:r w:rsidRPr="00483667">
        <w:rPr>
          <w:rFonts w:hint="eastAsia"/>
        </w:rPr>
        <w:t>2025</w:t>
      </w:r>
      <w:r w:rsidRPr="00483667">
        <w:rPr>
          <w:rFonts w:hint="eastAsia"/>
        </w:rPr>
        <w:t>年加拿大零售業市場規模約</w:t>
      </w:r>
      <w:r w:rsidRPr="00483667">
        <w:rPr>
          <w:rFonts w:hint="eastAsia"/>
        </w:rPr>
        <w:t>8,372</w:t>
      </w:r>
      <w:r w:rsidRPr="00483667">
        <w:rPr>
          <w:rFonts w:hint="eastAsia"/>
        </w:rPr>
        <w:t>億</w:t>
      </w:r>
      <w:r w:rsidRPr="00483667">
        <w:rPr>
          <w:rFonts w:hint="eastAsia"/>
        </w:rPr>
        <w:t>67</w:t>
      </w:r>
      <w:r w:rsidRPr="00483667">
        <w:rPr>
          <w:rFonts w:hint="eastAsia"/>
        </w:rPr>
        <w:t>萬加元，較上年成長</w:t>
      </w:r>
      <w:r w:rsidRPr="00483667">
        <w:rPr>
          <w:rFonts w:hint="eastAsia"/>
        </w:rPr>
        <w:t>4.0%</w:t>
      </w:r>
      <w:r w:rsidRPr="00483667">
        <w:rPr>
          <w:rFonts w:hint="eastAsia"/>
        </w:rPr>
        <w:t>；其中，電子商務金額逾</w:t>
      </w:r>
      <w:r w:rsidRPr="00483667">
        <w:rPr>
          <w:rFonts w:hint="eastAsia"/>
        </w:rPr>
        <w:t>507</w:t>
      </w:r>
      <w:r w:rsidRPr="00483667">
        <w:rPr>
          <w:rFonts w:hint="eastAsia"/>
        </w:rPr>
        <w:t>億</w:t>
      </w:r>
      <w:r w:rsidRPr="00483667">
        <w:rPr>
          <w:rFonts w:hint="eastAsia"/>
        </w:rPr>
        <w:t>7,003</w:t>
      </w:r>
      <w:r w:rsidRPr="00483667">
        <w:rPr>
          <w:rFonts w:hint="eastAsia"/>
        </w:rPr>
        <w:t>萬加元，較上年成長</w:t>
      </w:r>
      <w:r w:rsidRPr="00483667">
        <w:rPr>
          <w:rFonts w:hint="eastAsia"/>
        </w:rPr>
        <w:t>3.93%</w:t>
      </w:r>
      <w:r w:rsidRPr="00483667">
        <w:rPr>
          <w:rFonts w:hint="eastAsia"/>
        </w:rPr>
        <w:t>，占零售業比重</w:t>
      </w:r>
      <w:r w:rsidRPr="00483667">
        <w:rPr>
          <w:rFonts w:hint="eastAsia"/>
        </w:rPr>
        <w:t>6.06%</w:t>
      </w:r>
      <w:r w:rsidRPr="00483667">
        <w:rPr>
          <w:rFonts w:hint="eastAsia"/>
        </w:rPr>
        <w:t>。根據</w:t>
      </w:r>
      <w:proofErr w:type="spellStart"/>
      <w:r w:rsidRPr="00483667">
        <w:rPr>
          <w:rFonts w:hint="eastAsia"/>
        </w:rPr>
        <w:t>Semrush</w:t>
      </w:r>
      <w:proofErr w:type="spellEnd"/>
      <w:r w:rsidRPr="00483667">
        <w:rPr>
          <w:rFonts w:hint="eastAsia"/>
        </w:rPr>
        <w:t>於</w:t>
      </w:r>
      <w:r w:rsidRPr="00483667">
        <w:rPr>
          <w:rFonts w:hint="eastAsia"/>
        </w:rPr>
        <w:t>2025</w:t>
      </w:r>
      <w:r w:rsidRPr="00483667">
        <w:rPr>
          <w:rFonts w:hint="eastAsia"/>
        </w:rPr>
        <w:t>年</w:t>
      </w:r>
      <w:r w:rsidRPr="00483667">
        <w:rPr>
          <w:rFonts w:hint="eastAsia"/>
        </w:rPr>
        <w:t>12</w:t>
      </w:r>
      <w:r w:rsidRPr="00483667">
        <w:rPr>
          <w:rFonts w:hint="eastAsia"/>
        </w:rPr>
        <w:t>月份資料顯示，加拿大前十大最熱門電商購物網站包括</w:t>
      </w:r>
      <w:r w:rsidRPr="00483667">
        <w:rPr>
          <w:rFonts w:hint="eastAsia"/>
        </w:rPr>
        <w:t>Amazon Canada</w:t>
      </w:r>
      <w:r w:rsidRPr="00483667">
        <w:rPr>
          <w:rFonts w:hint="eastAsia"/>
        </w:rPr>
        <w:t>、</w:t>
      </w:r>
      <w:r w:rsidRPr="00483667">
        <w:rPr>
          <w:rFonts w:hint="eastAsia"/>
        </w:rPr>
        <w:t>Walmart Canada</w:t>
      </w:r>
      <w:r w:rsidRPr="00483667">
        <w:rPr>
          <w:rFonts w:hint="eastAsia"/>
        </w:rPr>
        <w:t>、</w:t>
      </w:r>
      <w:r w:rsidRPr="00483667">
        <w:rPr>
          <w:rFonts w:hint="eastAsia"/>
        </w:rPr>
        <w:t>Best Buy Canada</w:t>
      </w:r>
      <w:r w:rsidRPr="00483667">
        <w:rPr>
          <w:rFonts w:hint="eastAsia"/>
        </w:rPr>
        <w:t>、</w:t>
      </w:r>
      <w:r w:rsidRPr="00483667">
        <w:rPr>
          <w:rFonts w:hint="eastAsia"/>
        </w:rPr>
        <w:t>Costco Canada</w:t>
      </w:r>
      <w:r w:rsidRPr="00483667">
        <w:rPr>
          <w:rFonts w:hint="eastAsia"/>
        </w:rPr>
        <w:t>、</w:t>
      </w:r>
      <w:proofErr w:type="spellStart"/>
      <w:r w:rsidRPr="00483667">
        <w:rPr>
          <w:rFonts w:hint="eastAsia"/>
        </w:rPr>
        <w:t>Shop.app</w:t>
      </w:r>
      <w:proofErr w:type="spellEnd"/>
      <w:r w:rsidRPr="00483667">
        <w:rPr>
          <w:rFonts w:hint="eastAsia"/>
        </w:rPr>
        <w:t>、</w:t>
      </w:r>
      <w:r w:rsidRPr="00483667">
        <w:rPr>
          <w:rFonts w:hint="eastAsia"/>
        </w:rPr>
        <w:t>Canadian Tire</w:t>
      </w:r>
      <w:r w:rsidRPr="00483667">
        <w:rPr>
          <w:rFonts w:hint="eastAsia"/>
        </w:rPr>
        <w:t>、</w:t>
      </w:r>
      <w:r w:rsidRPr="00483667">
        <w:rPr>
          <w:rFonts w:hint="eastAsia"/>
        </w:rPr>
        <w:t>Aliexpress.com</w:t>
      </w:r>
      <w:r w:rsidRPr="00483667">
        <w:rPr>
          <w:rFonts w:hint="eastAsia"/>
        </w:rPr>
        <w:t>、</w:t>
      </w:r>
      <w:r w:rsidRPr="00483667">
        <w:rPr>
          <w:rFonts w:hint="eastAsia"/>
        </w:rPr>
        <w:t>etsy.com</w:t>
      </w:r>
      <w:r w:rsidRPr="00483667">
        <w:rPr>
          <w:rFonts w:hint="eastAsia"/>
        </w:rPr>
        <w:t>、</w:t>
      </w:r>
      <w:r w:rsidRPr="00483667">
        <w:rPr>
          <w:rFonts w:hint="eastAsia"/>
        </w:rPr>
        <w:t>Home Depot Canada</w:t>
      </w:r>
      <w:r w:rsidRPr="00483667">
        <w:rPr>
          <w:rFonts w:hint="eastAsia"/>
        </w:rPr>
        <w:t>及</w:t>
      </w:r>
      <w:r w:rsidRPr="00483667">
        <w:rPr>
          <w:rFonts w:hint="eastAsia"/>
        </w:rPr>
        <w:t>Wayfair Canada</w:t>
      </w:r>
      <w:r w:rsidRPr="00483667">
        <w:rPr>
          <w:rFonts w:hint="eastAsia"/>
        </w:rPr>
        <w:t>。</w:t>
      </w:r>
    </w:p>
    <w:p w14:paraId="525DCED6" w14:textId="65946E0F" w:rsidR="00D74CE8" w:rsidRPr="00483667" w:rsidRDefault="00D74CE8" w:rsidP="00D74CE8">
      <w:pPr>
        <w:pStyle w:val="afa"/>
        <w:ind w:left="1417" w:firstLine="472"/>
      </w:pPr>
      <w:r w:rsidRPr="00483667">
        <w:rPr>
          <w:rFonts w:hint="eastAsia"/>
        </w:rPr>
        <w:t>Amazon Canada</w:t>
      </w:r>
      <w:proofErr w:type="gramStart"/>
      <w:r w:rsidRPr="00483667">
        <w:rPr>
          <w:rFonts w:hint="eastAsia"/>
        </w:rPr>
        <w:t>占加國</w:t>
      </w:r>
      <w:proofErr w:type="gramEnd"/>
      <w:r w:rsidRPr="00483667">
        <w:rPr>
          <w:rFonts w:hint="eastAsia"/>
        </w:rPr>
        <w:t>零售電子商務</w:t>
      </w:r>
      <w:r w:rsidRPr="00483667">
        <w:rPr>
          <w:rFonts w:hint="eastAsia"/>
        </w:rPr>
        <w:t>40%</w:t>
      </w:r>
      <w:r w:rsidRPr="00483667">
        <w:rPr>
          <w:rFonts w:hint="eastAsia"/>
        </w:rPr>
        <w:t>的市場份額，約</w:t>
      </w:r>
      <w:r w:rsidRPr="00483667">
        <w:rPr>
          <w:rFonts w:hint="eastAsia"/>
        </w:rPr>
        <w:t>8</w:t>
      </w:r>
      <w:r w:rsidRPr="00483667">
        <w:rPr>
          <w:rFonts w:hint="eastAsia"/>
        </w:rPr>
        <w:t>萬名加拿大人透過</w:t>
      </w:r>
      <w:proofErr w:type="gramStart"/>
      <w:r w:rsidRPr="00483667">
        <w:rPr>
          <w:rFonts w:hint="eastAsia"/>
        </w:rPr>
        <w:t>亞馬遜線上商店</w:t>
      </w:r>
      <w:proofErr w:type="gramEnd"/>
      <w:r w:rsidRPr="00483667">
        <w:rPr>
          <w:rFonts w:hint="eastAsia"/>
        </w:rPr>
        <w:t>銷售產品，每月訪客計有</w:t>
      </w:r>
      <w:r w:rsidRPr="00483667">
        <w:rPr>
          <w:rFonts w:hint="eastAsia"/>
        </w:rPr>
        <w:t>1</w:t>
      </w:r>
      <w:r w:rsidRPr="00483667">
        <w:rPr>
          <w:rFonts w:hint="eastAsia"/>
        </w:rPr>
        <w:t>億</w:t>
      </w:r>
      <w:r w:rsidRPr="00483667">
        <w:rPr>
          <w:rFonts w:hint="eastAsia"/>
        </w:rPr>
        <w:t>4,873</w:t>
      </w:r>
      <w:r w:rsidRPr="00483667">
        <w:rPr>
          <w:rFonts w:hint="eastAsia"/>
        </w:rPr>
        <w:t>萬名。其次沃爾</w:t>
      </w:r>
      <w:proofErr w:type="gramStart"/>
      <w:r w:rsidRPr="00483667">
        <w:rPr>
          <w:rFonts w:hint="eastAsia"/>
        </w:rPr>
        <w:t>瑪</w:t>
      </w:r>
      <w:r w:rsidR="00234CEA" w:rsidRPr="00483667">
        <w:rPr>
          <w:rFonts w:hint="eastAsia"/>
        </w:rPr>
        <w:t>（</w:t>
      </w:r>
      <w:proofErr w:type="gramEnd"/>
      <w:r w:rsidRPr="00483667">
        <w:rPr>
          <w:rFonts w:hint="eastAsia"/>
        </w:rPr>
        <w:t>walmart.ca</w:t>
      </w:r>
      <w:proofErr w:type="gramStart"/>
      <w:r w:rsidR="00234CEA" w:rsidRPr="00483667">
        <w:rPr>
          <w:rFonts w:hint="eastAsia"/>
        </w:rPr>
        <w:t>）</w:t>
      </w:r>
      <w:proofErr w:type="gramEnd"/>
      <w:r w:rsidRPr="00483667">
        <w:rPr>
          <w:rFonts w:hint="eastAsia"/>
        </w:rPr>
        <w:t>為加拿大第二受歡迎的電商網站，每月訪客約</w:t>
      </w:r>
      <w:r w:rsidRPr="00483667">
        <w:rPr>
          <w:rFonts w:hint="eastAsia"/>
        </w:rPr>
        <w:t>2,715</w:t>
      </w:r>
      <w:r w:rsidRPr="00483667">
        <w:rPr>
          <w:rFonts w:hint="eastAsia"/>
        </w:rPr>
        <w:t>萬名；其餘第三至十名的電商網站及訪客依序為</w:t>
      </w:r>
      <w:r w:rsidRPr="00483667">
        <w:rPr>
          <w:rFonts w:hint="eastAsia"/>
        </w:rPr>
        <w:t>BestBuy.ca</w:t>
      </w:r>
      <w:r w:rsidR="00234CEA" w:rsidRPr="00483667">
        <w:rPr>
          <w:rFonts w:hint="eastAsia"/>
        </w:rPr>
        <w:t>（</w:t>
      </w:r>
      <w:r w:rsidRPr="00483667">
        <w:rPr>
          <w:rFonts w:hint="eastAsia"/>
        </w:rPr>
        <w:t>2,437</w:t>
      </w:r>
      <w:r w:rsidRPr="00483667">
        <w:rPr>
          <w:rFonts w:hint="eastAsia"/>
        </w:rPr>
        <w:t>萬名）、</w:t>
      </w:r>
      <w:r w:rsidRPr="00483667">
        <w:rPr>
          <w:rFonts w:hint="eastAsia"/>
        </w:rPr>
        <w:t>Costco.ca</w:t>
      </w:r>
      <w:r w:rsidR="00234CEA" w:rsidRPr="00483667">
        <w:rPr>
          <w:rFonts w:hint="eastAsia"/>
        </w:rPr>
        <w:t>（</w:t>
      </w:r>
      <w:r w:rsidRPr="00483667">
        <w:rPr>
          <w:rFonts w:hint="eastAsia"/>
        </w:rPr>
        <w:t>1,778</w:t>
      </w:r>
      <w:r w:rsidRPr="00483667">
        <w:rPr>
          <w:rFonts w:hint="eastAsia"/>
        </w:rPr>
        <w:t>萬名）、</w:t>
      </w:r>
      <w:proofErr w:type="spellStart"/>
      <w:r w:rsidRPr="00483667">
        <w:rPr>
          <w:rFonts w:hint="eastAsia"/>
        </w:rPr>
        <w:t>Shop.app</w:t>
      </w:r>
      <w:proofErr w:type="spellEnd"/>
      <w:r w:rsidRPr="00483667">
        <w:rPr>
          <w:rFonts w:hint="eastAsia"/>
        </w:rPr>
        <w:t>（</w:t>
      </w:r>
      <w:r w:rsidRPr="00483667">
        <w:rPr>
          <w:rFonts w:hint="eastAsia"/>
        </w:rPr>
        <w:t>1,604</w:t>
      </w:r>
      <w:r w:rsidRPr="00483667">
        <w:rPr>
          <w:rFonts w:hint="eastAsia"/>
        </w:rPr>
        <w:t>萬名）、</w:t>
      </w:r>
      <w:r w:rsidRPr="00483667">
        <w:rPr>
          <w:rFonts w:hint="eastAsia"/>
        </w:rPr>
        <w:t>CanadianTire.ca</w:t>
      </w:r>
      <w:r w:rsidR="00234CEA" w:rsidRPr="00483667">
        <w:rPr>
          <w:rFonts w:hint="eastAsia"/>
        </w:rPr>
        <w:t>（</w:t>
      </w:r>
      <w:r w:rsidRPr="00483667">
        <w:rPr>
          <w:rFonts w:hint="eastAsia"/>
        </w:rPr>
        <w:t>1,565</w:t>
      </w:r>
      <w:r w:rsidRPr="00483667">
        <w:rPr>
          <w:rFonts w:hint="eastAsia"/>
        </w:rPr>
        <w:t>萬名）、</w:t>
      </w:r>
      <w:r w:rsidRPr="00483667">
        <w:rPr>
          <w:rFonts w:hint="eastAsia"/>
        </w:rPr>
        <w:t>Aliexpress.com</w:t>
      </w:r>
      <w:r w:rsidR="00234CEA" w:rsidRPr="00483667">
        <w:rPr>
          <w:rFonts w:hint="eastAsia"/>
        </w:rPr>
        <w:t>（</w:t>
      </w:r>
      <w:r w:rsidRPr="00483667">
        <w:rPr>
          <w:rFonts w:hint="eastAsia"/>
        </w:rPr>
        <w:t>1,422</w:t>
      </w:r>
      <w:r w:rsidRPr="00483667">
        <w:rPr>
          <w:rFonts w:hint="eastAsia"/>
        </w:rPr>
        <w:t>萬名）、</w:t>
      </w:r>
      <w:r w:rsidRPr="00483667">
        <w:rPr>
          <w:rFonts w:hint="eastAsia"/>
        </w:rPr>
        <w:t>etsy.com</w:t>
      </w:r>
      <w:r w:rsidRPr="00483667">
        <w:rPr>
          <w:rFonts w:hint="eastAsia"/>
        </w:rPr>
        <w:t>（</w:t>
      </w:r>
      <w:r w:rsidRPr="00483667">
        <w:rPr>
          <w:rFonts w:hint="eastAsia"/>
        </w:rPr>
        <w:t>1,274</w:t>
      </w:r>
      <w:r w:rsidRPr="00483667">
        <w:rPr>
          <w:rFonts w:hint="eastAsia"/>
        </w:rPr>
        <w:t>萬名）、</w:t>
      </w:r>
      <w:r w:rsidRPr="00483667">
        <w:rPr>
          <w:rFonts w:hint="eastAsia"/>
        </w:rPr>
        <w:t>HomeDepot.ca</w:t>
      </w:r>
      <w:r w:rsidR="00234CEA" w:rsidRPr="00483667">
        <w:rPr>
          <w:rFonts w:hint="eastAsia"/>
        </w:rPr>
        <w:t>（</w:t>
      </w:r>
      <w:r w:rsidRPr="00483667">
        <w:rPr>
          <w:rFonts w:hint="eastAsia"/>
        </w:rPr>
        <w:t>1,228</w:t>
      </w:r>
      <w:r w:rsidRPr="00483667">
        <w:rPr>
          <w:rFonts w:hint="eastAsia"/>
        </w:rPr>
        <w:t>萬名）及</w:t>
      </w:r>
      <w:r w:rsidRPr="00483667">
        <w:rPr>
          <w:rFonts w:hint="eastAsia"/>
        </w:rPr>
        <w:t>wayfair.ca</w:t>
      </w:r>
      <w:r w:rsidR="00234CEA" w:rsidRPr="00483667">
        <w:rPr>
          <w:rFonts w:hint="eastAsia"/>
        </w:rPr>
        <w:t>（</w:t>
      </w:r>
      <w:r w:rsidRPr="00483667">
        <w:rPr>
          <w:rFonts w:hint="eastAsia"/>
        </w:rPr>
        <w:t>885</w:t>
      </w:r>
      <w:r w:rsidRPr="00483667">
        <w:rPr>
          <w:rFonts w:hint="eastAsia"/>
        </w:rPr>
        <w:t>萬名）。其中，</w:t>
      </w:r>
      <w:r w:rsidRPr="00483667">
        <w:rPr>
          <w:rFonts w:hint="eastAsia"/>
        </w:rPr>
        <w:t>AliExpress</w:t>
      </w:r>
      <w:r w:rsidR="00234CEA" w:rsidRPr="00483667">
        <w:rPr>
          <w:rFonts w:hint="eastAsia"/>
        </w:rPr>
        <w:t>（</w:t>
      </w:r>
      <w:r w:rsidRPr="00483667">
        <w:rPr>
          <w:rFonts w:hint="eastAsia"/>
        </w:rPr>
        <w:t>全球速賣通）是一家總部位於中國大陸的</w:t>
      </w:r>
      <w:proofErr w:type="gramStart"/>
      <w:r w:rsidRPr="00483667">
        <w:rPr>
          <w:rFonts w:hint="eastAsia"/>
        </w:rPr>
        <w:t>國</w:t>
      </w:r>
      <w:r w:rsidRPr="00483667">
        <w:rPr>
          <w:rFonts w:hint="eastAsia"/>
        </w:rPr>
        <w:lastRenderedPageBreak/>
        <w:t>際線上零售</w:t>
      </w:r>
      <w:proofErr w:type="gramEnd"/>
      <w:r w:rsidRPr="00483667">
        <w:rPr>
          <w:rFonts w:hint="eastAsia"/>
        </w:rPr>
        <w:t>服務商，由阿里巴巴集團擁有，在</w:t>
      </w:r>
      <w:r w:rsidRPr="00483667">
        <w:rPr>
          <w:rFonts w:hint="eastAsia"/>
        </w:rPr>
        <w:t>2010</w:t>
      </w:r>
      <w:r w:rsidRPr="00483667">
        <w:rPr>
          <w:rFonts w:hint="eastAsia"/>
        </w:rPr>
        <w:t>年推出後，迅速搶</w:t>
      </w:r>
      <w:r w:rsidR="002E085A" w:rsidRPr="00483667">
        <w:rPr>
          <w:rFonts w:hint="eastAsia"/>
        </w:rPr>
        <w:t>占</w:t>
      </w:r>
      <w:r w:rsidRPr="00483667">
        <w:rPr>
          <w:rFonts w:hint="eastAsia"/>
        </w:rPr>
        <w:t>全球電商市場。</w:t>
      </w:r>
    </w:p>
    <w:p w14:paraId="0D1A9394" w14:textId="05CFF3FA" w:rsidR="00F01D2B" w:rsidRPr="00483667" w:rsidRDefault="00D74CE8" w:rsidP="00D74CE8">
      <w:pPr>
        <w:pStyle w:val="afa"/>
        <w:ind w:left="1417" w:firstLine="472"/>
      </w:pPr>
      <w:r w:rsidRPr="00483667">
        <w:rPr>
          <w:rFonts w:hint="eastAsia"/>
        </w:rPr>
        <w:t>此外總部設於渥太華之加商</w:t>
      </w:r>
      <w:r w:rsidRPr="00483667">
        <w:rPr>
          <w:rFonts w:hint="eastAsia"/>
        </w:rPr>
        <w:t>Shopify</w:t>
      </w:r>
      <w:r w:rsidRPr="00483667">
        <w:rPr>
          <w:rFonts w:hint="eastAsia"/>
        </w:rPr>
        <w:t>是全球品牌獨立站的領航者，透過</w:t>
      </w:r>
      <w:r w:rsidRPr="00483667">
        <w:rPr>
          <w:rFonts w:hint="eastAsia"/>
        </w:rPr>
        <w:t>SaaS</w:t>
      </w:r>
      <w:r w:rsidRPr="00483667">
        <w:rPr>
          <w:rFonts w:hint="eastAsia"/>
        </w:rPr>
        <w:t>模式大幅降低中小企業轉型電商的技術門檻。它建構了包含金流、物流與</w:t>
      </w:r>
      <w:r w:rsidRPr="00483667">
        <w:rPr>
          <w:rFonts w:hint="eastAsia"/>
        </w:rPr>
        <w:t>AI</w:t>
      </w:r>
      <w:r w:rsidRPr="00483667">
        <w:rPr>
          <w:rFonts w:hint="eastAsia"/>
        </w:rPr>
        <w:t>工具的強大生態系，讓商家能擺脫對大電商平台依賴，實現全通路銷售並掌握自主客源，對推動全球數位轉型與</w:t>
      </w:r>
      <w:r w:rsidRPr="00483667">
        <w:rPr>
          <w:rFonts w:hint="eastAsia"/>
        </w:rPr>
        <w:t>D2C</w:t>
      </w:r>
      <w:r w:rsidRPr="00483667">
        <w:rPr>
          <w:rFonts w:hint="eastAsia"/>
        </w:rPr>
        <w:t>（直接面對消費者）商業模式具有決定性影響。</w:t>
      </w:r>
    </w:p>
    <w:p w14:paraId="582DC171" w14:textId="048A9357" w:rsidR="00FE67B3" w:rsidRPr="00483667" w:rsidRDefault="00352211" w:rsidP="007577AB">
      <w:pPr>
        <w:pStyle w:val="af4"/>
      </w:pPr>
      <w:r w:rsidRPr="00483667">
        <w:rPr>
          <w:rFonts w:ascii="華康細圓體"/>
        </w:rPr>
        <w:t>12</w:t>
      </w:r>
      <w:r w:rsidR="00FE67B3" w:rsidRPr="00483667">
        <w:rPr>
          <w:rFonts w:hint="eastAsia"/>
        </w:rPr>
        <w:t>、可考慮</w:t>
      </w:r>
      <w:proofErr w:type="gramStart"/>
      <w:r w:rsidR="00FE67B3" w:rsidRPr="00483667">
        <w:rPr>
          <w:rFonts w:hint="eastAsia"/>
        </w:rPr>
        <w:t>採</w:t>
      </w:r>
      <w:proofErr w:type="gramEnd"/>
      <w:r w:rsidR="00FE67B3" w:rsidRPr="00483667">
        <w:rPr>
          <w:rFonts w:hint="eastAsia"/>
        </w:rPr>
        <w:t>寄售模式</w:t>
      </w:r>
    </w:p>
    <w:p w14:paraId="6281D45A" w14:textId="256A33EE" w:rsidR="00FE67B3" w:rsidRPr="00483667" w:rsidRDefault="00FE67B3" w:rsidP="007577AB">
      <w:pPr>
        <w:pStyle w:val="afa"/>
        <w:ind w:left="1417" w:firstLine="472"/>
      </w:pPr>
      <w:r w:rsidRPr="00483667">
        <w:rPr>
          <w:rFonts w:hint="eastAsia"/>
        </w:rPr>
        <w:t>除了一般進出口買賣方式外，我商亦可慎選值得信賴的進口經銷商或電商，嘗試接受其寄售之商業模式，以利產品進入新市場及較快速提升銷售量。</w:t>
      </w:r>
      <w:proofErr w:type="gramStart"/>
      <w:r w:rsidRPr="00483667">
        <w:rPr>
          <w:rFonts w:hint="eastAsia"/>
        </w:rPr>
        <w:t>採</w:t>
      </w:r>
      <w:proofErr w:type="gramEnd"/>
      <w:r w:rsidRPr="00483667">
        <w:rPr>
          <w:rFonts w:hint="eastAsia"/>
        </w:rPr>
        <w:t>寄售方式之產品所有權仍屬我方，萬一對方倒閉，可優先確保對寄售產品之權利。</w:t>
      </w:r>
    </w:p>
    <w:p w14:paraId="29BC74C3" w14:textId="77777777" w:rsidR="00FE67B3" w:rsidRPr="00483667" w:rsidRDefault="00FE67B3" w:rsidP="00F771BF">
      <w:pPr>
        <w:pStyle w:val="a8"/>
      </w:pPr>
      <w:r w:rsidRPr="00483667">
        <w:rPr>
          <w:rFonts w:hint="eastAsia"/>
        </w:rPr>
        <w:t>（二）可銷我國之當地產品及相關建議</w:t>
      </w:r>
    </w:p>
    <w:p w14:paraId="74D8270C" w14:textId="15CF7964" w:rsidR="005E59FA" w:rsidRPr="00483667" w:rsidRDefault="00D74CE8" w:rsidP="00F771BF">
      <w:pPr>
        <w:pStyle w:val="af1"/>
      </w:pPr>
      <w:r w:rsidRPr="00483667">
        <w:t>2025</w:t>
      </w:r>
      <w:r w:rsidRPr="00483667">
        <w:t>年加拿大出口至臺灣總額約</w:t>
      </w:r>
      <w:r w:rsidRPr="00483667">
        <w:t>19.8</w:t>
      </w:r>
      <w:r w:rsidRPr="00483667">
        <w:t>億加元，較</w:t>
      </w:r>
      <w:r w:rsidRPr="00483667">
        <w:t>2024</w:t>
      </w:r>
      <w:r w:rsidRPr="00483667">
        <w:t>年減少</w:t>
      </w:r>
      <w:r w:rsidRPr="00483667">
        <w:t>2.35%</w:t>
      </w:r>
      <w:r w:rsidRPr="00483667">
        <w:t>。主要出口品項包括煙煤、豬肉、木材、貴金屬礦石、小客車與航太零件等。其中煙煤為最大出口項目，占比</w:t>
      </w:r>
      <w:r w:rsidRPr="00483667">
        <w:t>18.58%</w:t>
      </w:r>
      <w:r w:rsidRPr="00483667">
        <w:t>，其次為豬肉與軟木。整體結構顯示加拿大對</w:t>
      </w:r>
      <w:proofErr w:type="gramStart"/>
      <w:r w:rsidRPr="00483667">
        <w:t>臺</w:t>
      </w:r>
      <w:proofErr w:type="gramEnd"/>
      <w:r w:rsidRPr="00483667">
        <w:t>出口以能源、農產品及高附加價值製造品為主，反映兩國貿易關係穩定且具多元產業互補性。</w:t>
      </w:r>
    </w:p>
    <w:p w14:paraId="790DCAB1" w14:textId="194882C4" w:rsidR="00FE67B3" w:rsidRPr="00483667" w:rsidRDefault="00FE67B3" w:rsidP="00F771BF">
      <w:pPr>
        <w:pStyle w:val="af1"/>
      </w:pPr>
      <w:r w:rsidRPr="00483667">
        <w:rPr>
          <w:rFonts w:hint="eastAsia"/>
        </w:rPr>
        <w:t>國際貿易由於牽涉到不同的貿易地區及關稅法規、貨物品質檢定或貨運安排，外加也存在著政治、經濟，匯率波動等不穩定因素。所以當面對著多變的市場，我商從事國際貿易更應本著小心謹慎的態度行事，</w:t>
      </w:r>
      <w:proofErr w:type="gramStart"/>
      <w:r w:rsidRPr="00483667">
        <w:rPr>
          <w:rFonts w:hint="eastAsia"/>
        </w:rPr>
        <w:t>國際貿易間因交易</w:t>
      </w:r>
      <w:proofErr w:type="gramEnd"/>
      <w:r w:rsidRPr="00483667">
        <w:rPr>
          <w:rFonts w:hint="eastAsia"/>
        </w:rPr>
        <w:t>雙方距離遙遠、國情及認知的不同，外加語言障礙、或惡性詐欺等因素，常易造成貿易糾紛，為避免誤蹈陷阱，</w:t>
      </w:r>
      <w:proofErr w:type="gramStart"/>
      <w:r w:rsidRPr="00483667">
        <w:rPr>
          <w:rFonts w:hint="eastAsia"/>
        </w:rPr>
        <w:t>應宜事先</w:t>
      </w:r>
      <w:proofErr w:type="gramEnd"/>
      <w:r w:rsidRPr="00483667">
        <w:rPr>
          <w:rFonts w:hint="eastAsia"/>
        </w:rPr>
        <w:t>防範。至於我商該如何避開商務風險，謹建議如次：</w:t>
      </w:r>
    </w:p>
    <w:p w14:paraId="2125DB18" w14:textId="77777777" w:rsidR="00FE67B3" w:rsidRPr="00483667" w:rsidRDefault="00FE67B3" w:rsidP="007577AB">
      <w:pPr>
        <w:pStyle w:val="af4"/>
      </w:pPr>
      <w:r w:rsidRPr="00483667">
        <w:rPr>
          <w:rFonts w:hint="eastAsia"/>
        </w:rPr>
        <w:t>１、宜慎選供應商，且與供應商之間等權利義務的劃分，應事先以明文</w:t>
      </w:r>
      <w:r w:rsidRPr="00483667">
        <w:rPr>
          <w:rFonts w:hint="eastAsia"/>
        </w:rPr>
        <w:lastRenderedPageBreak/>
        <w:t>規定細節。</w:t>
      </w:r>
    </w:p>
    <w:p w14:paraId="4452E5AF" w14:textId="77777777" w:rsidR="00FE67B3" w:rsidRPr="00483667" w:rsidRDefault="00FE67B3" w:rsidP="007577AB">
      <w:pPr>
        <w:pStyle w:val="af4"/>
      </w:pPr>
      <w:r w:rsidRPr="00483667">
        <w:rPr>
          <w:rFonts w:hint="eastAsia"/>
        </w:rPr>
        <w:t>２、最好事先對該廠商做較詳盡的瞭解，並事前予以徵信調查，以避免廠商利用虛設行號之公司詐騙貨款。</w:t>
      </w:r>
    </w:p>
    <w:p w14:paraId="3B424CBB" w14:textId="77777777" w:rsidR="00FE67B3" w:rsidRPr="00483667" w:rsidRDefault="00FE67B3" w:rsidP="007577AB">
      <w:pPr>
        <w:pStyle w:val="af4"/>
      </w:pPr>
      <w:r w:rsidRPr="00483667">
        <w:rPr>
          <w:rFonts w:hint="eastAsia"/>
        </w:rPr>
        <w:t>３、買賣雙方之交易條款應明文訂定於合約上，以便日後做為追討貨款之憑證。</w:t>
      </w:r>
    </w:p>
    <w:p w14:paraId="798679D2" w14:textId="77777777" w:rsidR="00FE67B3" w:rsidRPr="00483667" w:rsidRDefault="00FE67B3" w:rsidP="007577AB">
      <w:pPr>
        <w:pStyle w:val="af4"/>
      </w:pPr>
      <w:r w:rsidRPr="00483667">
        <w:rPr>
          <w:rFonts w:hint="eastAsia"/>
        </w:rPr>
        <w:t>４、向保險公司投保相關之貨物保險，一旦因災變或其他因素而蒙受損失，便可由保險公司給予合理之賠償，減少公司所需承受之損失。</w:t>
      </w:r>
    </w:p>
    <w:p w14:paraId="36FC6FF7" w14:textId="77777777" w:rsidR="00FE67B3" w:rsidRPr="00483667" w:rsidRDefault="00FE67B3" w:rsidP="007577AB">
      <w:pPr>
        <w:pStyle w:val="afa"/>
        <w:ind w:left="1417" w:firstLine="472"/>
      </w:pPr>
      <w:r w:rsidRPr="00483667">
        <w:rPr>
          <w:rFonts w:hint="eastAsia"/>
        </w:rPr>
        <w:t>據產業專家表示，加拿大的企業規模係以中小企業為主，而近年來加國企業因受到全球經濟不景氣的影響，偶有賣方拿到錢後卻</w:t>
      </w:r>
      <w:proofErr w:type="gramStart"/>
      <w:r w:rsidRPr="00483667">
        <w:rPr>
          <w:rFonts w:hint="eastAsia"/>
        </w:rPr>
        <w:t>不</w:t>
      </w:r>
      <w:proofErr w:type="gramEnd"/>
      <w:r w:rsidRPr="00483667">
        <w:rPr>
          <w:rFonts w:hint="eastAsia"/>
        </w:rPr>
        <w:t>出貨或貨到品質卻不符合要求的</w:t>
      </w:r>
      <w:proofErr w:type="gramStart"/>
      <w:r w:rsidRPr="00483667">
        <w:rPr>
          <w:rFonts w:hint="eastAsia"/>
        </w:rPr>
        <w:t>的</w:t>
      </w:r>
      <w:proofErr w:type="gramEnd"/>
      <w:r w:rsidRPr="00483667">
        <w:rPr>
          <w:rFonts w:hint="eastAsia"/>
        </w:rPr>
        <w:t>案例發生，導致貿易糾紛發生，我商宜審慎處理跨國買賣交易。</w:t>
      </w:r>
    </w:p>
    <w:p w14:paraId="10708B1B" w14:textId="77777777" w:rsidR="003E0BC3" w:rsidRPr="00483667" w:rsidRDefault="003E0BC3" w:rsidP="00075387">
      <w:pPr>
        <w:ind w:firstLine="472"/>
        <w:rPr>
          <w:rFonts w:eastAsia="新細明體"/>
          <w:lang w:eastAsia="zh-TW"/>
        </w:rPr>
      </w:pPr>
    </w:p>
    <w:p w14:paraId="52611A64" w14:textId="77777777" w:rsidR="00352211" w:rsidRPr="00483667" w:rsidRDefault="00352211" w:rsidP="00075387">
      <w:pPr>
        <w:ind w:firstLine="472"/>
        <w:rPr>
          <w:rFonts w:eastAsia="新細明體"/>
          <w:lang w:eastAsia="zh-TW"/>
        </w:rPr>
      </w:pPr>
    </w:p>
    <w:p w14:paraId="723E4F95" w14:textId="77777777" w:rsidR="00352211" w:rsidRPr="00483667" w:rsidRDefault="00352211" w:rsidP="00075387">
      <w:pPr>
        <w:ind w:firstLine="472"/>
        <w:rPr>
          <w:rFonts w:eastAsia="新細明體"/>
          <w:lang w:eastAsia="zh-TW"/>
        </w:rPr>
      </w:pPr>
    </w:p>
    <w:p w14:paraId="48954BC5" w14:textId="77777777" w:rsidR="00E15B25" w:rsidRPr="00483667" w:rsidRDefault="00E15B25" w:rsidP="00075387">
      <w:pPr>
        <w:ind w:firstLine="472"/>
        <w:rPr>
          <w:rFonts w:eastAsia="新細明體"/>
          <w:lang w:eastAsia="zh-TW"/>
        </w:rPr>
        <w:sectPr w:rsidR="00E15B25" w:rsidRPr="00483667" w:rsidSect="003E0BC3">
          <w:headerReference w:type="default" r:id="rId21"/>
          <w:pgSz w:w="11906" w:h="16838" w:code="9"/>
          <w:pgMar w:top="2268" w:right="1701" w:bottom="1701" w:left="1701" w:header="1134" w:footer="851" w:gutter="0"/>
          <w:cols w:space="425"/>
          <w:docGrid w:type="linesAndChars" w:linePitch="514" w:charSpace="-774"/>
        </w:sectPr>
      </w:pPr>
    </w:p>
    <w:p w14:paraId="2288B0EA" w14:textId="77777777" w:rsidR="00DC6F87" w:rsidRPr="00483667" w:rsidRDefault="00DC6F87" w:rsidP="00352211">
      <w:pPr>
        <w:pStyle w:val="a3"/>
        <w:rPr>
          <w:lang w:eastAsia="zh-TW"/>
        </w:rPr>
      </w:pPr>
      <w:bookmarkStart w:id="6" w:name="_Toc232987565"/>
      <w:r w:rsidRPr="00483667">
        <w:rPr>
          <w:rFonts w:hint="eastAsia"/>
          <w:lang w:eastAsia="zh-TW"/>
        </w:rPr>
        <w:lastRenderedPageBreak/>
        <w:t>第參章　外商在當地經營現況及投資機會</w:t>
      </w:r>
      <w:bookmarkEnd w:id="6"/>
    </w:p>
    <w:p w14:paraId="70F7CD82" w14:textId="5DE79A4B" w:rsidR="00DC6F87" w:rsidRPr="00483667" w:rsidRDefault="00403D05" w:rsidP="00403D05">
      <w:pPr>
        <w:pStyle w:val="a5"/>
      </w:pPr>
      <w:r w:rsidRPr="00483667">
        <w:t>一、</w:t>
      </w:r>
      <w:r w:rsidR="00DC6F87" w:rsidRPr="00483667">
        <w:rPr>
          <w:rFonts w:hint="eastAsia"/>
        </w:rPr>
        <w:t>外商在當地經營現況</w:t>
      </w:r>
    </w:p>
    <w:p w14:paraId="65413D63" w14:textId="6A8F8F34" w:rsidR="00FE67B3" w:rsidRPr="00483667" w:rsidRDefault="00482277" w:rsidP="00352211">
      <w:pPr>
        <w:ind w:firstLine="472"/>
        <w:rPr>
          <w:lang w:eastAsia="zh-TW"/>
        </w:rPr>
      </w:pPr>
      <w:r w:rsidRPr="00483667">
        <w:rPr>
          <w:rFonts w:hint="eastAsia"/>
          <w:lang w:eastAsia="zh-TW"/>
        </w:rPr>
        <w:t>加拿大富於自然資源，但企業生產力較低、高稅捐、勞工短缺及省份之間的貿易障礙向為投資者所詬病，而且在電話通訊、電視、廣播、金融及海空運輸等方面對外資的經營權亦有頗多限制，歷年大型外資多集中在石油、天然氣及礦產等方面。近來加拿大改變外資招商策略，強調加拿大是「綠色」工業革命先行者，並在全球具有資源、技術與人力優勢，招納清潔能源之外國直接投資（</w:t>
      </w:r>
      <w:r w:rsidRPr="00483667">
        <w:rPr>
          <w:lang w:eastAsia="zh-TW"/>
        </w:rPr>
        <w:t>FDI</w:t>
      </w:r>
      <w:r w:rsidRPr="00483667">
        <w:rPr>
          <w:rFonts w:hint="eastAsia"/>
          <w:lang w:eastAsia="zh-TW"/>
        </w:rPr>
        <w:t>），以永續投資綠色產業，促進創新技術引入，不僅能提升能源效率，還有助於構建加拿大強韌的經濟體系。隨著加拿大致力於</w:t>
      </w:r>
      <w:proofErr w:type="gramStart"/>
      <w:r w:rsidRPr="00483667">
        <w:rPr>
          <w:rFonts w:hint="eastAsia"/>
          <w:lang w:eastAsia="zh-TW"/>
        </w:rPr>
        <w:t>實現淨零排放</w:t>
      </w:r>
      <w:proofErr w:type="gramEnd"/>
      <w:r w:rsidRPr="00483667">
        <w:rPr>
          <w:rFonts w:hint="eastAsia"/>
          <w:lang w:eastAsia="zh-TW"/>
        </w:rPr>
        <w:t>，以應對氣候危機，</w:t>
      </w:r>
      <w:r w:rsidRPr="00483667">
        <w:rPr>
          <w:lang w:eastAsia="zh-TW"/>
        </w:rPr>
        <w:t>FDI</w:t>
      </w:r>
      <w:r w:rsidRPr="00483667">
        <w:rPr>
          <w:rFonts w:hint="eastAsia"/>
          <w:lang w:eastAsia="zh-TW"/>
        </w:rPr>
        <w:t>不僅對國家有利，更造福全球。透過永續的投資策略，加拿大展現出其在解決環境問題以及創造經濟繁榮上的雙重優勢，成為國際間投資者的理想目的地。</w:t>
      </w:r>
    </w:p>
    <w:p w14:paraId="73390FB1" w14:textId="12998235" w:rsidR="00482D8F" w:rsidRPr="00483667" w:rsidRDefault="00482D8F" w:rsidP="00352211">
      <w:pPr>
        <w:ind w:firstLine="472"/>
        <w:rPr>
          <w:lang w:eastAsia="zh-TW"/>
        </w:rPr>
      </w:pPr>
      <w:r w:rsidRPr="00483667">
        <w:rPr>
          <w:lang w:eastAsia="zh-TW"/>
        </w:rPr>
        <w:t>2024</w:t>
      </w:r>
      <w:r w:rsidRPr="00483667">
        <w:rPr>
          <w:lang w:eastAsia="zh-TW"/>
        </w:rPr>
        <w:t>年加拿大對外直接投資總額達</w:t>
      </w:r>
      <w:r w:rsidRPr="00483667">
        <w:rPr>
          <w:lang w:eastAsia="zh-TW"/>
        </w:rPr>
        <w:t>2</w:t>
      </w:r>
      <w:r w:rsidRPr="00483667">
        <w:rPr>
          <w:lang w:eastAsia="zh-TW"/>
        </w:rPr>
        <w:t>兆</w:t>
      </w:r>
      <w:r w:rsidRPr="00483667">
        <w:rPr>
          <w:lang w:eastAsia="zh-TW"/>
        </w:rPr>
        <w:t>4,735</w:t>
      </w:r>
      <w:r w:rsidRPr="00483667">
        <w:rPr>
          <w:lang w:eastAsia="zh-TW"/>
        </w:rPr>
        <w:t>億加元，較</w:t>
      </w:r>
      <w:r w:rsidRPr="00483667">
        <w:rPr>
          <w:lang w:eastAsia="zh-TW"/>
        </w:rPr>
        <w:t>2023</w:t>
      </w:r>
      <w:r w:rsidRPr="00483667">
        <w:rPr>
          <w:lang w:eastAsia="zh-TW"/>
        </w:rPr>
        <w:t>年成長</w:t>
      </w:r>
      <w:r w:rsidRPr="00483667">
        <w:rPr>
          <w:lang w:eastAsia="zh-TW"/>
        </w:rPr>
        <w:t>2,267</w:t>
      </w:r>
      <w:r w:rsidRPr="00483667">
        <w:rPr>
          <w:lang w:eastAsia="zh-TW"/>
        </w:rPr>
        <w:t>億加元（</w:t>
      </w:r>
      <w:r w:rsidRPr="00483667">
        <w:rPr>
          <w:lang w:eastAsia="zh-TW"/>
        </w:rPr>
        <w:t>+10.3%</w:t>
      </w:r>
      <w:r w:rsidR="002C6BF9" w:rsidRPr="00483667">
        <w:rPr>
          <w:rFonts w:hint="eastAsia"/>
          <w:lang w:eastAsia="zh-TW"/>
        </w:rPr>
        <w:t>）。</w:t>
      </w:r>
      <w:r w:rsidRPr="00483667">
        <w:rPr>
          <w:lang w:eastAsia="zh-TW"/>
        </w:rPr>
        <w:t>其中，美國仍為最大投資目的地，投資額</w:t>
      </w:r>
      <w:r w:rsidRPr="00483667">
        <w:rPr>
          <w:lang w:eastAsia="zh-TW"/>
        </w:rPr>
        <w:t>1,137</w:t>
      </w:r>
      <w:r w:rsidRPr="00483667">
        <w:rPr>
          <w:lang w:eastAsia="zh-TW"/>
        </w:rPr>
        <w:t>億加元，年增約</w:t>
      </w:r>
      <w:r w:rsidRPr="00483667">
        <w:rPr>
          <w:lang w:eastAsia="zh-TW"/>
        </w:rPr>
        <w:t>6.6%</w:t>
      </w:r>
      <w:r w:rsidRPr="00483667">
        <w:rPr>
          <w:lang w:eastAsia="zh-TW"/>
        </w:rPr>
        <w:t>；其次為</w:t>
      </w:r>
      <w:r w:rsidR="002E085A" w:rsidRPr="00483667">
        <w:rPr>
          <w:lang w:eastAsia="zh-TW"/>
        </w:rPr>
        <w:t>中國大陸</w:t>
      </w:r>
      <w:r w:rsidRPr="00483667">
        <w:rPr>
          <w:lang w:eastAsia="zh-TW"/>
        </w:rPr>
        <w:t>（</w:t>
      </w:r>
      <w:r w:rsidRPr="00483667">
        <w:rPr>
          <w:lang w:eastAsia="zh-TW"/>
        </w:rPr>
        <w:t>149</w:t>
      </w:r>
      <w:r w:rsidRPr="00483667">
        <w:rPr>
          <w:lang w:eastAsia="zh-TW"/>
        </w:rPr>
        <w:t>億加元</w:t>
      </w:r>
      <w:r w:rsidR="00234CEA" w:rsidRPr="00483667">
        <w:rPr>
          <w:lang w:eastAsia="zh-TW"/>
        </w:rPr>
        <w:t>）</w:t>
      </w:r>
      <w:r w:rsidRPr="00483667">
        <w:rPr>
          <w:lang w:eastAsia="zh-TW"/>
        </w:rPr>
        <w:t>與英國（</w:t>
      </w:r>
      <w:r w:rsidRPr="00483667">
        <w:rPr>
          <w:lang w:eastAsia="zh-TW"/>
        </w:rPr>
        <w:t>103</w:t>
      </w:r>
      <w:r w:rsidRPr="00483667">
        <w:rPr>
          <w:lang w:eastAsia="zh-TW"/>
        </w:rPr>
        <w:t>億加元）</w:t>
      </w:r>
      <w:r w:rsidR="002C6BF9" w:rsidRPr="00483667">
        <w:rPr>
          <w:rFonts w:hint="eastAsia"/>
          <w:lang w:eastAsia="zh-TW"/>
        </w:rPr>
        <w:t>。</w:t>
      </w:r>
    </w:p>
    <w:p w14:paraId="18076B71" w14:textId="23158FCD" w:rsidR="00482277" w:rsidRPr="00483667" w:rsidRDefault="00482D8F" w:rsidP="00352211">
      <w:pPr>
        <w:ind w:firstLine="472"/>
        <w:rPr>
          <w:lang w:eastAsia="zh-TW"/>
        </w:rPr>
      </w:pPr>
      <w:r w:rsidRPr="00483667">
        <w:rPr>
          <w:lang w:eastAsia="zh-TW"/>
        </w:rPr>
        <w:t>2024</w:t>
      </w:r>
      <w:r w:rsidRPr="00483667">
        <w:rPr>
          <w:lang w:eastAsia="zh-TW"/>
        </w:rPr>
        <w:t>年加拿大外國直接投資總額達</w:t>
      </w:r>
      <w:r w:rsidRPr="00483667">
        <w:rPr>
          <w:lang w:eastAsia="zh-TW"/>
        </w:rPr>
        <w:t>1</w:t>
      </w:r>
      <w:r w:rsidRPr="00483667">
        <w:rPr>
          <w:lang w:eastAsia="zh-TW"/>
        </w:rPr>
        <w:t>兆</w:t>
      </w:r>
      <w:r w:rsidRPr="00483667">
        <w:rPr>
          <w:lang w:eastAsia="zh-TW"/>
        </w:rPr>
        <w:t>5,025</w:t>
      </w:r>
      <w:r w:rsidRPr="00483667">
        <w:rPr>
          <w:lang w:eastAsia="zh-TW"/>
        </w:rPr>
        <w:t>億加元，較</w:t>
      </w:r>
      <w:r w:rsidRPr="00483667">
        <w:rPr>
          <w:lang w:eastAsia="zh-TW"/>
        </w:rPr>
        <w:t>2023</w:t>
      </w:r>
      <w:r w:rsidRPr="00483667">
        <w:rPr>
          <w:lang w:eastAsia="zh-TW"/>
        </w:rPr>
        <w:t>年成長</w:t>
      </w:r>
      <w:r w:rsidRPr="00483667">
        <w:rPr>
          <w:lang w:eastAsia="zh-TW"/>
        </w:rPr>
        <w:t>778</w:t>
      </w:r>
      <w:r w:rsidRPr="00483667">
        <w:rPr>
          <w:lang w:eastAsia="zh-TW"/>
        </w:rPr>
        <w:t>億加元（</w:t>
      </w:r>
      <w:r w:rsidRPr="00483667">
        <w:rPr>
          <w:lang w:eastAsia="zh-TW"/>
        </w:rPr>
        <w:t>+5.5%</w:t>
      </w:r>
      <w:r w:rsidRPr="00483667">
        <w:rPr>
          <w:lang w:eastAsia="zh-TW"/>
        </w:rPr>
        <w:t>），顯示外資持續看好加拿大市場。美國仍為最大投資來源國，投資額</w:t>
      </w:r>
      <w:r w:rsidRPr="00483667">
        <w:rPr>
          <w:lang w:eastAsia="zh-TW"/>
        </w:rPr>
        <w:t>7,627</w:t>
      </w:r>
      <w:r w:rsidRPr="00483667">
        <w:rPr>
          <w:lang w:eastAsia="zh-TW"/>
        </w:rPr>
        <w:t>億加元，年增約</w:t>
      </w:r>
      <w:r w:rsidRPr="00483667">
        <w:rPr>
          <w:lang w:eastAsia="zh-TW"/>
        </w:rPr>
        <w:t>6.2%</w:t>
      </w:r>
      <w:r w:rsidRPr="00483667">
        <w:rPr>
          <w:lang w:eastAsia="zh-TW"/>
        </w:rPr>
        <w:t>；其次為英國（</w:t>
      </w:r>
      <w:r w:rsidRPr="00483667">
        <w:rPr>
          <w:lang w:eastAsia="zh-TW"/>
        </w:rPr>
        <w:t>1,040</w:t>
      </w:r>
      <w:r w:rsidRPr="00483667">
        <w:rPr>
          <w:lang w:eastAsia="zh-TW"/>
        </w:rPr>
        <w:t>億加元</w:t>
      </w:r>
      <w:r w:rsidR="00234CEA" w:rsidRPr="00483667">
        <w:rPr>
          <w:lang w:eastAsia="zh-TW"/>
        </w:rPr>
        <w:t>）</w:t>
      </w:r>
      <w:r w:rsidRPr="00483667">
        <w:rPr>
          <w:lang w:eastAsia="zh-TW"/>
        </w:rPr>
        <w:t>與</w:t>
      </w:r>
      <w:r w:rsidR="002E085A" w:rsidRPr="00483667">
        <w:rPr>
          <w:lang w:eastAsia="zh-TW"/>
        </w:rPr>
        <w:t>中國大陸</w:t>
      </w:r>
      <w:r w:rsidRPr="00483667">
        <w:rPr>
          <w:lang w:eastAsia="zh-TW"/>
        </w:rPr>
        <w:t>（</w:t>
      </w:r>
      <w:r w:rsidRPr="00483667">
        <w:rPr>
          <w:lang w:eastAsia="zh-TW"/>
        </w:rPr>
        <w:t>501</w:t>
      </w:r>
      <w:r w:rsidRPr="00483667">
        <w:rPr>
          <w:lang w:eastAsia="zh-TW"/>
        </w:rPr>
        <w:t>億加元）</w:t>
      </w:r>
      <w:r w:rsidR="00482277" w:rsidRPr="00483667">
        <w:rPr>
          <w:rFonts w:hint="eastAsia"/>
          <w:lang w:eastAsia="zh-TW"/>
        </w:rPr>
        <w:t>。</w:t>
      </w:r>
    </w:p>
    <w:p w14:paraId="6AB3B750" w14:textId="7A1942E7" w:rsidR="00FE67B3" w:rsidRPr="00483667" w:rsidRDefault="00D11D2F" w:rsidP="00352211">
      <w:pPr>
        <w:ind w:firstLine="472"/>
        <w:rPr>
          <w:lang w:eastAsia="zh-TW"/>
        </w:rPr>
      </w:pPr>
      <w:proofErr w:type="gramStart"/>
      <w:r w:rsidRPr="00483667">
        <w:rPr>
          <w:rFonts w:cs="新細明體" w:hint="eastAsia"/>
          <w:lang w:eastAsia="zh-TW"/>
        </w:rPr>
        <w:t>（</w:t>
      </w:r>
      <w:proofErr w:type="gramEnd"/>
      <w:r w:rsidR="00FE67B3" w:rsidRPr="00483667">
        <w:rPr>
          <w:lang w:eastAsia="zh-TW"/>
        </w:rPr>
        <w:t>Source</w:t>
      </w:r>
      <w:r w:rsidR="00A972FA" w:rsidRPr="00483667">
        <w:rPr>
          <w:rFonts w:cs="新細明體" w:hint="eastAsia"/>
          <w:lang w:eastAsia="zh-TW"/>
        </w:rPr>
        <w:t>：</w:t>
      </w:r>
      <w:r w:rsidR="00FE67B3" w:rsidRPr="00483667">
        <w:rPr>
          <w:lang w:eastAsia="zh-TW"/>
        </w:rPr>
        <w:t>https://www150.statcan.gc.ca/n1/daily-quotidien/210427/dq210427a-eng.htm</w:t>
      </w:r>
      <w:proofErr w:type="gramStart"/>
      <w:r w:rsidRPr="00483667">
        <w:rPr>
          <w:rFonts w:cs="新細明體" w:hint="eastAsia"/>
          <w:lang w:eastAsia="zh-TW"/>
        </w:rPr>
        <w:t>）</w:t>
      </w:r>
      <w:proofErr w:type="gramEnd"/>
    </w:p>
    <w:p w14:paraId="22FDA7C5" w14:textId="443DE6C8" w:rsidR="00FE67B3" w:rsidRPr="00483667" w:rsidRDefault="00AD41AB" w:rsidP="00352211">
      <w:pPr>
        <w:pStyle w:val="afe"/>
        <w:spacing w:before="257"/>
        <w:rPr>
          <w:lang w:eastAsia="zh-TW"/>
        </w:rPr>
      </w:pPr>
      <w:r w:rsidRPr="00483667">
        <w:rPr>
          <w:lang w:eastAsia="zh-TW"/>
        </w:rPr>
        <w:lastRenderedPageBreak/>
        <w:t>20</w:t>
      </w:r>
      <w:r w:rsidR="00482D8F" w:rsidRPr="00483667">
        <w:rPr>
          <w:rFonts w:hint="eastAsia"/>
          <w:lang w:eastAsia="zh-TW"/>
        </w:rPr>
        <w:t>20</w:t>
      </w:r>
      <w:r w:rsidR="00FE67B3" w:rsidRPr="00483667">
        <w:rPr>
          <w:lang w:eastAsia="zh-TW"/>
        </w:rPr>
        <w:t>-</w:t>
      </w:r>
      <w:r w:rsidRPr="00483667">
        <w:rPr>
          <w:lang w:eastAsia="zh-TW"/>
        </w:rPr>
        <w:t>20</w:t>
      </w:r>
      <w:r w:rsidR="00482D8F" w:rsidRPr="00483667">
        <w:rPr>
          <w:rFonts w:hint="eastAsia"/>
          <w:lang w:eastAsia="zh-TW"/>
        </w:rPr>
        <w:t>24</w:t>
      </w:r>
      <w:r w:rsidR="00FE67B3" w:rsidRPr="00483667">
        <w:rPr>
          <w:rFonts w:hint="eastAsia"/>
          <w:lang w:eastAsia="zh-TW"/>
        </w:rPr>
        <w:t>年加國外人直接投資主要國</w:t>
      </w:r>
      <w:r w:rsidR="00FE67B3" w:rsidRPr="00483667">
        <w:rPr>
          <w:rFonts w:cs="新細明體" w:hint="eastAsia"/>
          <w:lang w:eastAsia="zh-TW"/>
        </w:rPr>
        <w:t>家</w:t>
      </w:r>
    </w:p>
    <w:p w14:paraId="7819FEA3" w14:textId="77777777" w:rsidR="00FE67B3" w:rsidRPr="00483667" w:rsidRDefault="00FE67B3" w:rsidP="00352211">
      <w:pPr>
        <w:pStyle w:val="afc"/>
        <w:jc w:val="right"/>
      </w:pPr>
      <w:r w:rsidRPr="00483667">
        <w:rPr>
          <w:rFonts w:hint="eastAsia"/>
        </w:rPr>
        <w:t>單位：百萬加元</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 w:type="dxa"/>
          <w:right w:w="10" w:type="dxa"/>
        </w:tblCellMar>
        <w:tblLook w:val="04A0" w:firstRow="1" w:lastRow="0" w:firstColumn="1" w:lastColumn="0" w:noHBand="0" w:noVBand="1"/>
      </w:tblPr>
      <w:tblGrid>
        <w:gridCol w:w="2568"/>
        <w:gridCol w:w="1184"/>
        <w:gridCol w:w="1184"/>
        <w:gridCol w:w="1184"/>
        <w:gridCol w:w="1184"/>
        <w:gridCol w:w="1184"/>
      </w:tblGrid>
      <w:tr w:rsidR="00483667" w:rsidRPr="00483667" w14:paraId="065E8FC6" w14:textId="77777777" w:rsidTr="0080510E">
        <w:trPr>
          <w:trHeight w:val="567"/>
        </w:trPr>
        <w:tc>
          <w:tcPr>
            <w:tcW w:w="8618" w:type="dxa"/>
            <w:gridSpan w:val="6"/>
            <w:shd w:val="clear" w:color="auto" w:fill="99CCFF"/>
            <w:tcMar>
              <w:top w:w="0" w:type="dxa"/>
              <w:left w:w="57" w:type="dxa"/>
              <w:bottom w:w="0" w:type="dxa"/>
              <w:right w:w="57" w:type="dxa"/>
            </w:tcMar>
            <w:vAlign w:val="center"/>
          </w:tcPr>
          <w:p w14:paraId="184ABDC3" w14:textId="77777777" w:rsidR="00FE67B3" w:rsidRPr="00483667" w:rsidRDefault="00FE67B3" w:rsidP="00352211">
            <w:pPr>
              <w:pStyle w:val="afc"/>
            </w:pPr>
            <w:r w:rsidRPr="00483667">
              <w:rPr>
                <w:rFonts w:hint="eastAsia"/>
              </w:rPr>
              <w:t>年度外人直接投資統計</w:t>
            </w:r>
          </w:p>
        </w:tc>
      </w:tr>
      <w:tr w:rsidR="00483667" w:rsidRPr="00483667" w14:paraId="055F471D" w14:textId="77777777" w:rsidTr="0080510E">
        <w:trPr>
          <w:trHeight w:val="567"/>
        </w:trPr>
        <w:tc>
          <w:tcPr>
            <w:tcW w:w="2608" w:type="dxa"/>
            <w:shd w:val="clear" w:color="auto" w:fill="99CCFF"/>
            <w:tcMar>
              <w:top w:w="0" w:type="dxa"/>
              <w:left w:w="57" w:type="dxa"/>
              <w:bottom w:w="0" w:type="dxa"/>
              <w:right w:w="57" w:type="dxa"/>
            </w:tcMar>
          </w:tcPr>
          <w:p w14:paraId="74BE5FAA" w14:textId="77777777" w:rsidR="00482D8F" w:rsidRPr="00483667" w:rsidRDefault="00482D8F" w:rsidP="00482D8F">
            <w:pPr>
              <w:pStyle w:val="afc"/>
            </w:pPr>
          </w:p>
        </w:tc>
        <w:tc>
          <w:tcPr>
            <w:tcW w:w="1202" w:type="dxa"/>
            <w:shd w:val="clear" w:color="auto" w:fill="99CCFF"/>
            <w:tcMar>
              <w:top w:w="0" w:type="dxa"/>
              <w:left w:w="57" w:type="dxa"/>
              <w:bottom w:w="0" w:type="dxa"/>
              <w:right w:w="57" w:type="dxa"/>
            </w:tcMar>
          </w:tcPr>
          <w:p w14:paraId="4668FA90" w14:textId="190E1638" w:rsidR="00482D8F" w:rsidRPr="00483667" w:rsidRDefault="00482D8F" w:rsidP="00482D8F">
            <w:pPr>
              <w:pStyle w:val="afc"/>
            </w:pPr>
            <w:r w:rsidRPr="00483667">
              <w:t>2020</w:t>
            </w:r>
          </w:p>
        </w:tc>
        <w:tc>
          <w:tcPr>
            <w:tcW w:w="1202" w:type="dxa"/>
            <w:shd w:val="clear" w:color="auto" w:fill="99CCFF"/>
            <w:tcMar>
              <w:top w:w="0" w:type="dxa"/>
              <w:left w:w="57" w:type="dxa"/>
              <w:bottom w:w="0" w:type="dxa"/>
              <w:right w:w="57" w:type="dxa"/>
            </w:tcMar>
          </w:tcPr>
          <w:p w14:paraId="44613F41" w14:textId="11C6115C" w:rsidR="00482D8F" w:rsidRPr="00483667" w:rsidRDefault="00482D8F" w:rsidP="00482D8F">
            <w:pPr>
              <w:pStyle w:val="afc"/>
            </w:pPr>
            <w:r w:rsidRPr="00483667">
              <w:t>2021</w:t>
            </w:r>
          </w:p>
        </w:tc>
        <w:tc>
          <w:tcPr>
            <w:tcW w:w="1202" w:type="dxa"/>
            <w:shd w:val="clear" w:color="auto" w:fill="99CCFF"/>
            <w:tcMar>
              <w:top w:w="0" w:type="dxa"/>
              <w:left w:w="57" w:type="dxa"/>
              <w:bottom w:w="0" w:type="dxa"/>
              <w:right w:w="57" w:type="dxa"/>
            </w:tcMar>
          </w:tcPr>
          <w:p w14:paraId="61C46B64" w14:textId="3EA8C0DA" w:rsidR="00482D8F" w:rsidRPr="00483667" w:rsidRDefault="00482D8F" w:rsidP="00482D8F">
            <w:pPr>
              <w:pStyle w:val="afc"/>
            </w:pPr>
            <w:r w:rsidRPr="00483667">
              <w:t>2022</w:t>
            </w:r>
          </w:p>
        </w:tc>
        <w:tc>
          <w:tcPr>
            <w:tcW w:w="1202" w:type="dxa"/>
            <w:shd w:val="clear" w:color="auto" w:fill="99CCFF"/>
            <w:tcMar>
              <w:top w:w="0" w:type="dxa"/>
              <w:left w:w="57" w:type="dxa"/>
              <w:bottom w:w="0" w:type="dxa"/>
              <w:right w:w="57" w:type="dxa"/>
            </w:tcMar>
          </w:tcPr>
          <w:p w14:paraId="4758BFCF" w14:textId="417ADFA3" w:rsidR="00482D8F" w:rsidRPr="00483667" w:rsidRDefault="00482D8F" w:rsidP="00482D8F">
            <w:pPr>
              <w:pStyle w:val="afc"/>
            </w:pPr>
            <w:r w:rsidRPr="00483667">
              <w:t>2023</w:t>
            </w:r>
          </w:p>
        </w:tc>
        <w:tc>
          <w:tcPr>
            <w:tcW w:w="1202" w:type="dxa"/>
            <w:shd w:val="clear" w:color="auto" w:fill="99CCFF"/>
            <w:tcMar>
              <w:top w:w="0" w:type="dxa"/>
              <w:left w:w="57" w:type="dxa"/>
              <w:bottom w:w="0" w:type="dxa"/>
              <w:right w:w="57" w:type="dxa"/>
            </w:tcMar>
          </w:tcPr>
          <w:p w14:paraId="32C331EE" w14:textId="7F2EE48D" w:rsidR="00482D8F" w:rsidRPr="00483667" w:rsidRDefault="00482D8F" w:rsidP="00482D8F">
            <w:pPr>
              <w:pStyle w:val="afc"/>
            </w:pPr>
            <w:r w:rsidRPr="00483667">
              <w:t>2024</w:t>
            </w:r>
          </w:p>
        </w:tc>
      </w:tr>
      <w:tr w:rsidR="00483667" w:rsidRPr="00483667" w14:paraId="381A0774" w14:textId="77777777" w:rsidTr="0080510E">
        <w:trPr>
          <w:trHeight w:val="567"/>
        </w:trPr>
        <w:tc>
          <w:tcPr>
            <w:tcW w:w="2608" w:type="dxa"/>
            <w:tcMar>
              <w:top w:w="0" w:type="dxa"/>
              <w:left w:w="57" w:type="dxa"/>
              <w:bottom w:w="0" w:type="dxa"/>
              <w:right w:w="57" w:type="dxa"/>
            </w:tcMar>
          </w:tcPr>
          <w:p w14:paraId="3337DA3C" w14:textId="78C71C99" w:rsidR="00482D8F" w:rsidRPr="00483667" w:rsidRDefault="00482D8F" w:rsidP="00482D8F">
            <w:pPr>
              <w:pStyle w:val="afc"/>
            </w:pPr>
            <w:r w:rsidRPr="00483667">
              <w:rPr>
                <w:rFonts w:hint="eastAsia"/>
              </w:rPr>
              <w:t>加國外人直接投資總額</w:t>
            </w:r>
          </w:p>
        </w:tc>
        <w:tc>
          <w:tcPr>
            <w:tcW w:w="1202" w:type="dxa"/>
            <w:tcMar>
              <w:top w:w="0" w:type="dxa"/>
              <w:left w:w="57" w:type="dxa"/>
              <w:bottom w:w="0" w:type="dxa"/>
              <w:right w:w="57" w:type="dxa"/>
            </w:tcMar>
          </w:tcPr>
          <w:p w14:paraId="00BBFA34" w14:textId="15FCE38F" w:rsidR="00482D8F" w:rsidRPr="00483667" w:rsidRDefault="00482D8F" w:rsidP="00482D8F">
            <w:pPr>
              <w:pStyle w:val="afc"/>
              <w:jc w:val="right"/>
            </w:pPr>
            <w:r w:rsidRPr="00483667">
              <w:t>1,079,053</w:t>
            </w:r>
          </w:p>
        </w:tc>
        <w:tc>
          <w:tcPr>
            <w:tcW w:w="1202" w:type="dxa"/>
            <w:tcMar>
              <w:top w:w="0" w:type="dxa"/>
              <w:left w:w="57" w:type="dxa"/>
              <w:bottom w:w="0" w:type="dxa"/>
              <w:right w:w="57" w:type="dxa"/>
            </w:tcMar>
          </w:tcPr>
          <w:p w14:paraId="467A5E87" w14:textId="5FD58DFF" w:rsidR="00482D8F" w:rsidRPr="00483667" w:rsidRDefault="00482D8F" w:rsidP="00482D8F">
            <w:pPr>
              <w:pStyle w:val="afc"/>
              <w:jc w:val="right"/>
            </w:pPr>
            <w:r w:rsidRPr="00483667">
              <w:t>1,216,525</w:t>
            </w:r>
          </w:p>
        </w:tc>
        <w:tc>
          <w:tcPr>
            <w:tcW w:w="1202" w:type="dxa"/>
            <w:tcMar>
              <w:top w:w="0" w:type="dxa"/>
              <w:left w:w="57" w:type="dxa"/>
              <w:bottom w:w="0" w:type="dxa"/>
              <w:right w:w="57" w:type="dxa"/>
            </w:tcMar>
          </w:tcPr>
          <w:p w14:paraId="5F893F61" w14:textId="2C29BAFC" w:rsidR="00482D8F" w:rsidRPr="00483667" w:rsidRDefault="00482D8F" w:rsidP="00482D8F">
            <w:pPr>
              <w:pStyle w:val="afc"/>
              <w:jc w:val="right"/>
            </w:pPr>
            <w:r w:rsidRPr="00483667">
              <w:t>1,354,905</w:t>
            </w:r>
          </w:p>
        </w:tc>
        <w:tc>
          <w:tcPr>
            <w:tcW w:w="1202" w:type="dxa"/>
            <w:tcMar>
              <w:top w:w="0" w:type="dxa"/>
              <w:left w:w="57" w:type="dxa"/>
              <w:bottom w:w="0" w:type="dxa"/>
              <w:right w:w="57" w:type="dxa"/>
            </w:tcMar>
          </w:tcPr>
          <w:p w14:paraId="2F51457B" w14:textId="3EEAB145" w:rsidR="00482D8F" w:rsidRPr="00483667" w:rsidRDefault="00482D8F" w:rsidP="00482D8F">
            <w:pPr>
              <w:pStyle w:val="afc"/>
              <w:jc w:val="right"/>
            </w:pPr>
            <w:r w:rsidRPr="00483667">
              <w:t>1,424,688</w:t>
            </w:r>
          </w:p>
        </w:tc>
        <w:tc>
          <w:tcPr>
            <w:tcW w:w="1202" w:type="dxa"/>
            <w:tcMar>
              <w:top w:w="0" w:type="dxa"/>
              <w:left w:w="57" w:type="dxa"/>
              <w:bottom w:w="0" w:type="dxa"/>
              <w:right w:w="57" w:type="dxa"/>
            </w:tcMar>
          </w:tcPr>
          <w:p w14:paraId="5BE33FF8" w14:textId="1C74AD0D" w:rsidR="00482D8F" w:rsidRPr="00483667" w:rsidRDefault="00482D8F" w:rsidP="00482D8F">
            <w:pPr>
              <w:pStyle w:val="afc"/>
              <w:jc w:val="right"/>
            </w:pPr>
            <w:r w:rsidRPr="00483667">
              <w:t>1,502,530</w:t>
            </w:r>
          </w:p>
        </w:tc>
      </w:tr>
      <w:tr w:rsidR="00483667" w:rsidRPr="00483667" w14:paraId="716708A3" w14:textId="77777777" w:rsidTr="0080510E">
        <w:trPr>
          <w:trHeight w:val="567"/>
        </w:trPr>
        <w:tc>
          <w:tcPr>
            <w:tcW w:w="2608" w:type="dxa"/>
            <w:tcMar>
              <w:top w:w="0" w:type="dxa"/>
              <w:left w:w="57" w:type="dxa"/>
              <w:bottom w:w="0" w:type="dxa"/>
              <w:right w:w="57" w:type="dxa"/>
            </w:tcMar>
          </w:tcPr>
          <w:p w14:paraId="599CB85E" w14:textId="2B2A6B55" w:rsidR="00482D8F" w:rsidRPr="00483667" w:rsidRDefault="00482D8F" w:rsidP="00482D8F">
            <w:pPr>
              <w:pStyle w:val="afc"/>
            </w:pPr>
            <w:r w:rsidRPr="00483667">
              <w:rPr>
                <w:rFonts w:hint="eastAsia"/>
              </w:rPr>
              <w:t>美國</w:t>
            </w:r>
          </w:p>
        </w:tc>
        <w:tc>
          <w:tcPr>
            <w:tcW w:w="1202" w:type="dxa"/>
            <w:tcMar>
              <w:top w:w="0" w:type="dxa"/>
              <w:left w:w="57" w:type="dxa"/>
              <w:bottom w:w="0" w:type="dxa"/>
              <w:right w:w="57" w:type="dxa"/>
            </w:tcMar>
          </w:tcPr>
          <w:p w14:paraId="6C59D612" w14:textId="2E61CB08" w:rsidR="00482D8F" w:rsidRPr="00483667" w:rsidRDefault="00482D8F" w:rsidP="00482D8F">
            <w:pPr>
              <w:pStyle w:val="afc"/>
              <w:jc w:val="right"/>
            </w:pPr>
            <w:r w:rsidRPr="00483667">
              <w:t>526,697</w:t>
            </w:r>
          </w:p>
        </w:tc>
        <w:tc>
          <w:tcPr>
            <w:tcW w:w="1202" w:type="dxa"/>
            <w:tcMar>
              <w:top w:w="0" w:type="dxa"/>
              <w:left w:w="57" w:type="dxa"/>
              <w:bottom w:w="0" w:type="dxa"/>
              <w:right w:w="57" w:type="dxa"/>
            </w:tcMar>
          </w:tcPr>
          <w:p w14:paraId="4D766E45" w14:textId="159F67FD" w:rsidR="00482D8F" w:rsidRPr="00483667" w:rsidRDefault="00482D8F" w:rsidP="00482D8F">
            <w:pPr>
              <w:pStyle w:val="afc"/>
              <w:jc w:val="right"/>
            </w:pPr>
            <w:r w:rsidRPr="00483667">
              <w:t>616,560</w:t>
            </w:r>
          </w:p>
        </w:tc>
        <w:tc>
          <w:tcPr>
            <w:tcW w:w="1202" w:type="dxa"/>
            <w:tcMar>
              <w:top w:w="0" w:type="dxa"/>
              <w:left w:w="57" w:type="dxa"/>
              <w:bottom w:w="0" w:type="dxa"/>
              <w:right w:w="57" w:type="dxa"/>
            </w:tcMar>
          </w:tcPr>
          <w:p w14:paraId="53711EF6" w14:textId="013658B2" w:rsidR="00482D8F" w:rsidRPr="00483667" w:rsidRDefault="00482D8F" w:rsidP="00482D8F">
            <w:pPr>
              <w:pStyle w:val="afc"/>
              <w:jc w:val="right"/>
            </w:pPr>
            <w:r w:rsidRPr="00483667">
              <w:t>680,059</w:t>
            </w:r>
          </w:p>
        </w:tc>
        <w:tc>
          <w:tcPr>
            <w:tcW w:w="1202" w:type="dxa"/>
            <w:tcMar>
              <w:top w:w="0" w:type="dxa"/>
              <w:left w:w="57" w:type="dxa"/>
              <w:bottom w:w="0" w:type="dxa"/>
              <w:right w:w="57" w:type="dxa"/>
            </w:tcMar>
          </w:tcPr>
          <w:p w14:paraId="35BDB1AA" w14:textId="086ECF58" w:rsidR="00482D8F" w:rsidRPr="00483667" w:rsidRDefault="00482D8F" w:rsidP="00482D8F">
            <w:pPr>
              <w:pStyle w:val="afc"/>
              <w:jc w:val="right"/>
            </w:pPr>
            <w:r w:rsidRPr="00483667">
              <w:t>718,207</w:t>
            </w:r>
          </w:p>
        </w:tc>
        <w:tc>
          <w:tcPr>
            <w:tcW w:w="1202" w:type="dxa"/>
            <w:tcMar>
              <w:top w:w="0" w:type="dxa"/>
              <w:left w:w="57" w:type="dxa"/>
              <w:bottom w:w="0" w:type="dxa"/>
              <w:right w:w="57" w:type="dxa"/>
            </w:tcMar>
          </w:tcPr>
          <w:p w14:paraId="4955889F" w14:textId="2C1A5D5B" w:rsidR="00482D8F" w:rsidRPr="00483667" w:rsidRDefault="00482D8F" w:rsidP="00482D8F">
            <w:pPr>
              <w:pStyle w:val="afc"/>
              <w:jc w:val="right"/>
            </w:pPr>
            <w:r w:rsidRPr="00483667">
              <w:t>762,667</w:t>
            </w:r>
          </w:p>
        </w:tc>
      </w:tr>
      <w:tr w:rsidR="00483667" w:rsidRPr="00483667" w14:paraId="7CDDE052" w14:textId="77777777" w:rsidTr="0080510E">
        <w:trPr>
          <w:trHeight w:val="567"/>
        </w:trPr>
        <w:tc>
          <w:tcPr>
            <w:tcW w:w="2608" w:type="dxa"/>
            <w:tcMar>
              <w:top w:w="0" w:type="dxa"/>
              <w:left w:w="57" w:type="dxa"/>
              <w:bottom w:w="0" w:type="dxa"/>
              <w:right w:w="57" w:type="dxa"/>
            </w:tcMar>
          </w:tcPr>
          <w:p w14:paraId="18C33CFE" w14:textId="453C5C9C" w:rsidR="00482D8F" w:rsidRPr="00483667" w:rsidRDefault="00482D8F" w:rsidP="00482D8F">
            <w:pPr>
              <w:pStyle w:val="afc"/>
            </w:pPr>
            <w:r w:rsidRPr="00483667">
              <w:rPr>
                <w:rFonts w:hint="eastAsia"/>
              </w:rPr>
              <w:t>英國</w:t>
            </w:r>
          </w:p>
        </w:tc>
        <w:tc>
          <w:tcPr>
            <w:tcW w:w="1202" w:type="dxa"/>
            <w:tcMar>
              <w:top w:w="0" w:type="dxa"/>
              <w:left w:w="57" w:type="dxa"/>
              <w:bottom w:w="0" w:type="dxa"/>
              <w:right w:w="57" w:type="dxa"/>
            </w:tcMar>
          </w:tcPr>
          <w:p w14:paraId="1507A5C8" w14:textId="5B493908" w:rsidR="00482D8F" w:rsidRPr="00483667" w:rsidRDefault="00482D8F" w:rsidP="00482D8F">
            <w:pPr>
              <w:pStyle w:val="afc"/>
              <w:jc w:val="right"/>
            </w:pPr>
            <w:r w:rsidRPr="00483667">
              <w:t>69,793</w:t>
            </w:r>
          </w:p>
        </w:tc>
        <w:tc>
          <w:tcPr>
            <w:tcW w:w="1202" w:type="dxa"/>
            <w:tcMar>
              <w:top w:w="0" w:type="dxa"/>
              <w:left w:w="57" w:type="dxa"/>
              <w:bottom w:w="0" w:type="dxa"/>
              <w:right w:w="57" w:type="dxa"/>
            </w:tcMar>
          </w:tcPr>
          <w:p w14:paraId="616FA466" w14:textId="4C2669EA" w:rsidR="00482D8F" w:rsidRPr="00483667" w:rsidRDefault="00482D8F" w:rsidP="00482D8F">
            <w:pPr>
              <w:pStyle w:val="afc"/>
              <w:jc w:val="right"/>
            </w:pPr>
            <w:r w:rsidRPr="00483667">
              <w:t>71,306</w:t>
            </w:r>
          </w:p>
        </w:tc>
        <w:tc>
          <w:tcPr>
            <w:tcW w:w="1202" w:type="dxa"/>
            <w:tcMar>
              <w:top w:w="0" w:type="dxa"/>
              <w:left w:w="57" w:type="dxa"/>
              <w:bottom w:w="0" w:type="dxa"/>
              <w:right w:w="57" w:type="dxa"/>
            </w:tcMar>
          </w:tcPr>
          <w:p w14:paraId="1302C67B" w14:textId="1377DB18" w:rsidR="00482D8F" w:rsidRPr="00483667" w:rsidRDefault="00482D8F" w:rsidP="00482D8F">
            <w:pPr>
              <w:pStyle w:val="afc"/>
              <w:jc w:val="right"/>
            </w:pPr>
            <w:r w:rsidRPr="00483667">
              <w:t>71,433</w:t>
            </w:r>
          </w:p>
        </w:tc>
        <w:tc>
          <w:tcPr>
            <w:tcW w:w="1202" w:type="dxa"/>
            <w:tcMar>
              <w:top w:w="0" w:type="dxa"/>
              <w:left w:w="57" w:type="dxa"/>
              <w:bottom w:w="0" w:type="dxa"/>
              <w:right w:w="57" w:type="dxa"/>
            </w:tcMar>
          </w:tcPr>
          <w:p w14:paraId="6C8525F6" w14:textId="09873702" w:rsidR="00482D8F" w:rsidRPr="00483667" w:rsidRDefault="00482D8F" w:rsidP="00482D8F">
            <w:pPr>
              <w:pStyle w:val="afc"/>
              <w:jc w:val="right"/>
            </w:pPr>
            <w:r w:rsidRPr="00483667">
              <w:t>98,775</w:t>
            </w:r>
          </w:p>
        </w:tc>
        <w:tc>
          <w:tcPr>
            <w:tcW w:w="1202" w:type="dxa"/>
            <w:tcMar>
              <w:top w:w="0" w:type="dxa"/>
              <w:left w:w="57" w:type="dxa"/>
              <w:bottom w:w="0" w:type="dxa"/>
              <w:right w:w="57" w:type="dxa"/>
            </w:tcMar>
          </w:tcPr>
          <w:p w14:paraId="4B0E40EF" w14:textId="3408D1C5" w:rsidR="00482D8F" w:rsidRPr="00483667" w:rsidRDefault="00482D8F" w:rsidP="00482D8F">
            <w:pPr>
              <w:pStyle w:val="afc"/>
              <w:jc w:val="right"/>
            </w:pPr>
            <w:r w:rsidRPr="00483667">
              <w:t>104,040</w:t>
            </w:r>
          </w:p>
        </w:tc>
      </w:tr>
      <w:tr w:rsidR="00483667" w:rsidRPr="00483667" w14:paraId="2C1BABF7" w14:textId="77777777" w:rsidTr="0080510E">
        <w:trPr>
          <w:trHeight w:val="567"/>
        </w:trPr>
        <w:tc>
          <w:tcPr>
            <w:tcW w:w="2608" w:type="dxa"/>
            <w:tcMar>
              <w:top w:w="0" w:type="dxa"/>
              <w:left w:w="57" w:type="dxa"/>
              <w:bottom w:w="0" w:type="dxa"/>
              <w:right w:w="57" w:type="dxa"/>
            </w:tcMar>
          </w:tcPr>
          <w:p w14:paraId="66F39F46" w14:textId="186E85C5" w:rsidR="00482D8F" w:rsidRPr="00483667" w:rsidRDefault="002E085A" w:rsidP="00482D8F">
            <w:pPr>
              <w:pStyle w:val="afc"/>
            </w:pPr>
            <w:r w:rsidRPr="00483667">
              <w:rPr>
                <w:rFonts w:hint="eastAsia"/>
              </w:rPr>
              <w:t>中國大陸</w:t>
            </w:r>
          </w:p>
        </w:tc>
        <w:tc>
          <w:tcPr>
            <w:tcW w:w="1202" w:type="dxa"/>
            <w:tcMar>
              <w:top w:w="0" w:type="dxa"/>
              <w:left w:w="57" w:type="dxa"/>
              <w:bottom w:w="0" w:type="dxa"/>
              <w:right w:w="57" w:type="dxa"/>
            </w:tcMar>
          </w:tcPr>
          <w:p w14:paraId="2B323971" w14:textId="10A8B9E3" w:rsidR="00482D8F" w:rsidRPr="00483667" w:rsidRDefault="00482D8F" w:rsidP="00482D8F">
            <w:pPr>
              <w:pStyle w:val="afc"/>
              <w:jc w:val="right"/>
            </w:pPr>
            <w:r w:rsidRPr="00483667">
              <w:t>49,812</w:t>
            </w:r>
          </w:p>
        </w:tc>
        <w:tc>
          <w:tcPr>
            <w:tcW w:w="1202" w:type="dxa"/>
            <w:tcMar>
              <w:top w:w="0" w:type="dxa"/>
              <w:left w:w="57" w:type="dxa"/>
              <w:bottom w:w="0" w:type="dxa"/>
              <w:right w:w="57" w:type="dxa"/>
            </w:tcMar>
          </w:tcPr>
          <w:p w14:paraId="40D264F0" w14:textId="169B28A4" w:rsidR="00482D8F" w:rsidRPr="00483667" w:rsidRDefault="00482D8F" w:rsidP="00482D8F">
            <w:pPr>
              <w:pStyle w:val="afc"/>
              <w:jc w:val="right"/>
            </w:pPr>
            <w:r w:rsidRPr="00483667">
              <w:t>40,101</w:t>
            </w:r>
          </w:p>
        </w:tc>
        <w:tc>
          <w:tcPr>
            <w:tcW w:w="1202" w:type="dxa"/>
            <w:tcMar>
              <w:top w:w="0" w:type="dxa"/>
              <w:left w:w="57" w:type="dxa"/>
              <w:bottom w:w="0" w:type="dxa"/>
              <w:right w:w="57" w:type="dxa"/>
            </w:tcMar>
          </w:tcPr>
          <w:p w14:paraId="62773090" w14:textId="2392685D" w:rsidR="00482D8F" w:rsidRPr="00483667" w:rsidRDefault="00482D8F" w:rsidP="00482D8F">
            <w:pPr>
              <w:pStyle w:val="afc"/>
              <w:jc w:val="right"/>
            </w:pPr>
            <w:r w:rsidRPr="00483667">
              <w:t>47,325</w:t>
            </w:r>
          </w:p>
        </w:tc>
        <w:tc>
          <w:tcPr>
            <w:tcW w:w="1202" w:type="dxa"/>
            <w:tcMar>
              <w:top w:w="0" w:type="dxa"/>
              <w:left w:w="57" w:type="dxa"/>
              <w:bottom w:w="0" w:type="dxa"/>
              <w:right w:w="57" w:type="dxa"/>
            </w:tcMar>
          </w:tcPr>
          <w:p w14:paraId="118EFB4D" w14:textId="09468640" w:rsidR="00482D8F" w:rsidRPr="00483667" w:rsidRDefault="00482D8F" w:rsidP="00482D8F">
            <w:pPr>
              <w:pStyle w:val="afc"/>
              <w:jc w:val="right"/>
            </w:pPr>
            <w:r w:rsidRPr="00483667">
              <w:t>42,531</w:t>
            </w:r>
          </w:p>
        </w:tc>
        <w:tc>
          <w:tcPr>
            <w:tcW w:w="1202" w:type="dxa"/>
            <w:tcMar>
              <w:top w:w="0" w:type="dxa"/>
              <w:left w:w="57" w:type="dxa"/>
              <w:bottom w:w="0" w:type="dxa"/>
              <w:right w:w="57" w:type="dxa"/>
            </w:tcMar>
          </w:tcPr>
          <w:p w14:paraId="354B7D88" w14:textId="15767EA4" w:rsidR="00482D8F" w:rsidRPr="00483667" w:rsidRDefault="00482D8F" w:rsidP="00482D8F">
            <w:pPr>
              <w:pStyle w:val="afc"/>
              <w:jc w:val="right"/>
            </w:pPr>
            <w:r w:rsidRPr="00483667">
              <w:t>50,123</w:t>
            </w:r>
          </w:p>
        </w:tc>
      </w:tr>
      <w:tr w:rsidR="00483667" w:rsidRPr="00483667" w14:paraId="69B58A86" w14:textId="77777777" w:rsidTr="0080510E">
        <w:trPr>
          <w:trHeight w:val="567"/>
        </w:trPr>
        <w:tc>
          <w:tcPr>
            <w:tcW w:w="2608" w:type="dxa"/>
            <w:tcMar>
              <w:top w:w="0" w:type="dxa"/>
              <w:left w:w="57" w:type="dxa"/>
              <w:bottom w:w="0" w:type="dxa"/>
              <w:right w:w="57" w:type="dxa"/>
            </w:tcMar>
          </w:tcPr>
          <w:p w14:paraId="3CA0E93D" w14:textId="32B4BA35" w:rsidR="00482D8F" w:rsidRPr="00483667" w:rsidRDefault="00482D8F" w:rsidP="00482D8F">
            <w:pPr>
              <w:pStyle w:val="afc"/>
            </w:pPr>
            <w:r w:rsidRPr="00483667">
              <w:rPr>
                <w:rFonts w:hint="eastAsia"/>
              </w:rPr>
              <w:t>日本</w:t>
            </w:r>
          </w:p>
        </w:tc>
        <w:tc>
          <w:tcPr>
            <w:tcW w:w="1202" w:type="dxa"/>
            <w:tcMar>
              <w:top w:w="0" w:type="dxa"/>
              <w:left w:w="57" w:type="dxa"/>
              <w:bottom w:w="0" w:type="dxa"/>
              <w:right w:w="57" w:type="dxa"/>
            </w:tcMar>
          </w:tcPr>
          <w:p w14:paraId="0420A015" w14:textId="583B17DC" w:rsidR="00482D8F" w:rsidRPr="00483667" w:rsidRDefault="00482D8F" w:rsidP="00482D8F">
            <w:pPr>
              <w:pStyle w:val="afc"/>
              <w:jc w:val="right"/>
            </w:pPr>
            <w:r w:rsidRPr="00483667">
              <w:t>43,727</w:t>
            </w:r>
          </w:p>
        </w:tc>
        <w:tc>
          <w:tcPr>
            <w:tcW w:w="1202" w:type="dxa"/>
            <w:tcMar>
              <w:top w:w="0" w:type="dxa"/>
              <w:left w:w="57" w:type="dxa"/>
              <w:bottom w:w="0" w:type="dxa"/>
              <w:right w:w="57" w:type="dxa"/>
            </w:tcMar>
          </w:tcPr>
          <w:p w14:paraId="72A9EDB6" w14:textId="57D5FF45" w:rsidR="00482D8F" w:rsidRPr="00483667" w:rsidRDefault="00482D8F" w:rsidP="00482D8F">
            <w:pPr>
              <w:pStyle w:val="afc"/>
              <w:jc w:val="right"/>
            </w:pPr>
            <w:r w:rsidRPr="00483667">
              <w:t>46,189</w:t>
            </w:r>
          </w:p>
        </w:tc>
        <w:tc>
          <w:tcPr>
            <w:tcW w:w="1202" w:type="dxa"/>
            <w:tcMar>
              <w:top w:w="0" w:type="dxa"/>
              <w:left w:w="57" w:type="dxa"/>
              <w:bottom w:w="0" w:type="dxa"/>
              <w:right w:w="57" w:type="dxa"/>
            </w:tcMar>
          </w:tcPr>
          <w:p w14:paraId="7C116622" w14:textId="18E1BE82" w:rsidR="00482D8F" w:rsidRPr="00483667" w:rsidRDefault="00482D8F" w:rsidP="00482D8F">
            <w:pPr>
              <w:pStyle w:val="afc"/>
              <w:jc w:val="right"/>
            </w:pPr>
            <w:r w:rsidRPr="00483667">
              <w:t>45,218</w:t>
            </w:r>
          </w:p>
        </w:tc>
        <w:tc>
          <w:tcPr>
            <w:tcW w:w="1202" w:type="dxa"/>
            <w:tcMar>
              <w:top w:w="0" w:type="dxa"/>
              <w:left w:w="57" w:type="dxa"/>
              <w:bottom w:w="0" w:type="dxa"/>
              <w:right w:w="57" w:type="dxa"/>
            </w:tcMar>
          </w:tcPr>
          <w:p w14:paraId="428832B1" w14:textId="32C8DCB3" w:rsidR="00482D8F" w:rsidRPr="00483667" w:rsidRDefault="00482D8F" w:rsidP="00482D8F">
            <w:pPr>
              <w:pStyle w:val="afc"/>
              <w:jc w:val="right"/>
            </w:pPr>
            <w:r w:rsidRPr="00483667">
              <w:t>50,875</w:t>
            </w:r>
          </w:p>
        </w:tc>
        <w:tc>
          <w:tcPr>
            <w:tcW w:w="1202" w:type="dxa"/>
            <w:tcMar>
              <w:top w:w="0" w:type="dxa"/>
              <w:left w:w="57" w:type="dxa"/>
              <w:bottom w:w="0" w:type="dxa"/>
              <w:right w:w="57" w:type="dxa"/>
            </w:tcMar>
          </w:tcPr>
          <w:p w14:paraId="7E0D9261" w14:textId="28B95FE9" w:rsidR="00482D8F" w:rsidRPr="00483667" w:rsidRDefault="00482D8F" w:rsidP="00482D8F">
            <w:pPr>
              <w:pStyle w:val="afc"/>
              <w:jc w:val="right"/>
            </w:pPr>
            <w:r w:rsidRPr="00483667">
              <w:t>48,199</w:t>
            </w:r>
          </w:p>
        </w:tc>
      </w:tr>
      <w:tr w:rsidR="00483667" w:rsidRPr="00483667" w14:paraId="7B8BC2D3" w14:textId="77777777" w:rsidTr="0080510E">
        <w:trPr>
          <w:trHeight w:val="567"/>
        </w:trPr>
        <w:tc>
          <w:tcPr>
            <w:tcW w:w="2608" w:type="dxa"/>
            <w:tcMar>
              <w:top w:w="0" w:type="dxa"/>
              <w:left w:w="57" w:type="dxa"/>
              <w:bottom w:w="0" w:type="dxa"/>
              <w:right w:w="57" w:type="dxa"/>
            </w:tcMar>
          </w:tcPr>
          <w:p w14:paraId="7490171C" w14:textId="076BDC43" w:rsidR="00482D8F" w:rsidRPr="00483667" w:rsidRDefault="00482D8F" w:rsidP="00482D8F">
            <w:pPr>
              <w:pStyle w:val="afc"/>
            </w:pPr>
            <w:r w:rsidRPr="00483667">
              <w:rPr>
                <w:rFonts w:hint="eastAsia"/>
              </w:rPr>
              <w:t>法國</w:t>
            </w:r>
          </w:p>
        </w:tc>
        <w:tc>
          <w:tcPr>
            <w:tcW w:w="1202" w:type="dxa"/>
            <w:tcMar>
              <w:top w:w="0" w:type="dxa"/>
              <w:left w:w="57" w:type="dxa"/>
              <w:bottom w:w="0" w:type="dxa"/>
              <w:right w:w="57" w:type="dxa"/>
            </w:tcMar>
          </w:tcPr>
          <w:p w14:paraId="56D3849B" w14:textId="45F00C5C" w:rsidR="00482D8F" w:rsidRPr="00483667" w:rsidRDefault="00482D8F" w:rsidP="00482D8F">
            <w:pPr>
              <w:pStyle w:val="afc"/>
              <w:jc w:val="right"/>
            </w:pPr>
            <w:r w:rsidRPr="00483667">
              <w:t>15,093</w:t>
            </w:r>
          </w:p>
        </w:tc>
        <w:tc>
          <w:tcPr>
            <w:tcW w:w="1202" w:type="dxa"/>
            <w:tcMar>
              <w:top w:w="0" w:type="dxa"/>
              <w:left w:w="57" w:type="dxa"/>
              <w:bottom w:w="0" w:type="dxa"/>
              <w:right w:w="57" w:type="dxa"/>
            </w:tcMar>
          </w:tcPr>
          <w:p w14:paraId="0B931CAE" w14:textId="7EF7F740" w:rsidR="00482D8F" w:rsidRPr="00483667" w:rsidRDefault="00482D8F" w:rsidP="00482D8F">
            <w:pPr>
              <w:pStyle w:val="afc"/>
              <w:jc w:val="right"/>
            </w:pPr>
            <w:r w:rsidRPr="00483667">
              <w:t>21,047</w:t>
            </w:r>
          </w:p>
        </w:tc>
        <w:tc>
          <w:tcPr>
            <w:tcW w:w="1202" w:type="dxa"/>
            <w:tcMar>
              <w:top w:w="0" w:type="dxa"/>
              <w:left w:w="57" w:type="dxa"/>
              <w:bottom w:w="0" w:type="dxa"/>
              <w:right w:w="57" w:type="dxa"/>
            </w:tcMar>
          </w:tcPr>
          <w:p w14:paraId="25C0080B" w14:textId="55285C26" w:rsidR="00482D8F" w:rsidRPr="00483667" w:rsidRDefault="00482D8F" w:rsidP="00482D8F">
            <w:pPr>
              <w:pStyle w:val="afc"/>
              <w:jc w:val="right"/>
            </w:pPr>
            <w:r w:rsidRPr="00483667">
              <w:t>21,392</w:t>
            </w:r>
          </w:p>
        </w:tc>
        <w:tc>
          <w:tcPr>
            <w:tcW w:w="1202" w:type="dxa"/>
            <w:tcMar>
              <w:top w:w="0" w:type="dxa"/>
              <w:left w:w="57" w:type="dxa"/>
              <w:bottom w:w="0" w:type="dxa"/>
              <w:right w:w="57" w:type="dxa"/>
            </w:tcMar>
          </w:tcPr>
          <w:p w14:paraId="530156C0" w14:textId="7FE3924E" w:rsidR="00482D8F" w:rsidRPr="00483667" w:rsidRDefault="00482D8F" w:rsidP="00482D8F">
            <w:pPr>
              <w:pStyle w:val="afc"/>
              <w:jc w:val="right"/>
            </w:pPr>
            <w:r w:rsidRPr="00483667">
              <w:t>41,467</w:t>
            </w:r>
          </w:p>
        </w:tc>
        <w:tc>
          <w:tcPr>
            <w:tcW w:w="1202" w:type="dxa"/>
            <w:tcMar>
              <w:top w:w="0" w:type="dxa"/>
              <w:left w:w="57" w:type="dxa"/>
              <w:bottom w:w="0" w:type="dxa"/>
              <w:right w:w="57" w:type="dxa"/>
            </w:tcMar>
          </w:tcPr>
          <w:p w14:paraId="7569EBE6" w14:textId="786629CE" w:rsidR="00482D8F" w:rsidRPr="00483667" w:rsidRDefault="00482D8F" w:rsidP="00482D8F">
            <w:pPr>
              <w:pStyle w:val="afc"/>
              <w:jc w:val="right"/>
            </w:pPr>
            <w:r w:rsidRPr="00483667">
              <w:t>43,796</w:t>
            </w:r>
          </w:p>
        </w:tc>
      </w:tr>
      <w:tr w:rsidR="00483667" w:rsidRPr="00483667" w14:paraId="5BDFFEE9" w14:textId="77777777" w:rsidTr="0080510E">
        <w:trPr>
          <w:trHeight w:val="567"/>
        </w:trPr>
        <w:tc>
          <w:tcPr>
            <w:tcW w:w="2608" w:type="dxa"/>
            <w:tcMar>
              <w:top w:w="0" w:type="dxa"/>
              <w:left w:w="57" w:type="dxa"/>
              <w:bottom w:w="0" w:type="dxa"/>
              <w:right w:w="57" w:type="dxa"/>
            </w:tcMar>
          </w:tcPr>
          <w:p w14:paraId="3BBE04A0" w14:textId="6B36CCFE" w:rsidR="00482D8F" w:rsidRPr="00483667" w:rsidRDefault="00482D8F" w:rsidP="00482D8F">
            <w:pPr>
              <w:pStyle w:val="afc"/>
            </w:pPr>
            <w:r w:rsidRPr="00483667">
              <w:rPr>
                <w:rFonts w:hint="eastAsia"/>
              </w:rPr>
              <w:t>德國</w:t>
            </w:r>
          </w:p>
        </w:tc>
        <w:tc>
          <w:tcPr>
            <w:tcW w:w="1202" w:type="dxa"/>
            <w:tcMar>
              <w:top w:w="0" w:type="dxa"/>
              <w:left w:w="57" w:type="dxa"/>
              <w:bottom w:w="0" w:type="dxa"/>
              <w:right w:w="57" w:type="dxa"/>
            </w:tcMar>
          </w:tcPr>
          <w:p w14:paraId="03C43E3A" w14:textId="062F4101" w:rsidR="00482D8F" w:rsidRPr="00483667" w:rsidRDefault="00482D8F" w:rsidP="00482D8F">
            <w:pPr>
              <w:pStyle w:val="afc"/>
              <w:jc w:val="right"/>
            </w:pPr>
            <w:r w:rsidRPr="00483667">
              <w:t>34,197</w:t>
            </w:r>
          </w:p>
        </w:tc>
        <w:tc>
          <w:tcPr>
            <w:tcW w:w="1202" w:type="dxa"/>
            <w:tcMar>
              <w:top w:w="0" w:type="dxa"/>
              <w:left w:w="57" w:type="dxa"/>
              <w:bottom w:w="0" w:type="dxa"/>
              <w:right w:w="57" w:type="dxa"/>
            </w:tcMar>
          </w:tcPr>
          <w:p w14:paraId="1A93F138" w14:textId="157B0F62" w:rsidR="00482D8F" w:rsidRPr="00483667" w:rsidRDefault="00482D8F" w:rsidP="00482D8F">
            <w:pPr>
              <w:pStyle w:val="afc"/>
              <w:jc w:val="right"/>
            </w:pPr>
            <w:r w:rsidRPr="00483667">
              <w:t>35,852</w:t>
            </w:r>
          </w:p>
        </w:tc>
        <w:tc>
          <w:tcPr>
            <w:tcW w:w="1202" w:type="dxa"/>
            <w:tcMar>
              <w:top w:w="0" w:type="dxa"/>
              <w:left w:w="57" w:type="dxa"/>
              <w:bottom w:w="0" w:type="dxa"/>
              <w:right w:w="57" w:type="dxa"/>
            </w:tcMar>
          </w:tcPr>
          <w:p w14:paraId="3899A306" w14:textId="70ADE92C" w:rsidR="00482D8F" w:rsidRPr="00483667" w:rsidRDefault="00482D8F" w:rsidP="00482D8F">
            <w:pPr>
              <w:pStyle w:val="afc"/>
              <w:jc w:val="right"/>
            </w:pPr>
            <w:r w:rsidRPr="00483667">
              <w:t>38,368</w:t>
            </w:r>
          </w:p>
        </w:tc>
        <w:tc>
          <w:tcPr>
            <w:tcW w:w="1202" w:type="dxa"/>
            <w:tcMar>
              <w:top w:w="0" w:type="dxa"/>
              <w:left w:w="57" w:type="dxa"/>
              <w:bottom w:w="0" w:type="dxa"/>
              <w:right w:w="57" w:type="dxa"/>
            </w:tcMar>
          </w:tcPr>
          <w:p w14:paraId="790FE110" w14:textId="0C258547" w:rsidR="00482D8F" w:rsidRPr="00483667" w:rsidRDefault="00482D8F" w:rsidP="00482D8F">
            <w:pPr>
              <w:pStyle w:val="afc"/>
              <w:jc w:val="right"/>
            </w:pPr>
            <w:r w:rsidRPr="00483667">
              <w:t>38,052</w:t>
            </w:r>
          </w:p>
        </w:tc>
        <w:tc>
          <w:tcPr>
            <w:tcW w:w="1202" w:type="dxa"/>
            <w:tcMar>
              <w:top w:w="0" w:type="dxa"/>
              <w:left w:w="57" w:type="dxa"/>
              <w:bottom w:w="0" w:type="dxa"/>
              <w:right w:w="57" w:type="dxa"/>
            </w:tcMar>
          </w:tcPr>
          <w:p w14:paraId="713A1261" w14:textId="61309017" w:rsidR="00482D8F" w:rsidRPr="00483667" w:rsidRDefault="00482D8F" w:rsidP="00482D8F">
            <w:pPr>
              <w:pStyle w:val="afc"/>
              <w:jc w:val="right"/>
            </w:pPr>
            <w:r w:rsidRPr="00483667">
              <w:t>40,308</w:t>
            </w:r>
          </w:p>
        </w:tc>
      </w:tr>
      <w:tr w:rsidR="00483667" w:rsidRPr="00483667" w14:paraId="7F222FD7" w14:textId="77777777" w:rsidTr="0080510E">
        <w:trPr>
          <w:trHeight w:val="567"/>
        </w:trPr>
        <w:tc>
          <w:tcPr>
            <w:tcW w:w="2608" w:type="dxa"/>
            <w:tcMar>
              <w:top w:w="0" w:type="dxa"/>
              <w:left w:w="57" w:type="dxa"/>
              <w:bottom w:w="0" w:type="dxa"/>
              <w:right w:w="57" w:type="dxa"/>
            </w:tcMar>
          </w:tcPr>
          <w:p w14:paraId="3B430B3C" w14:textId="659D2DDC" w:rsidR="00482D8F" w:rsidRPr="00483667" w:rsidRDefault="00482D8F" w:rsidP="00482D8F">
            <w:pPr>
              <w:pStyle w:val="afc"/>
            </w:pPr>
            <w:r w:rsidRPr="00483667">
              <w:rPr>
                <w:rFonts w:hint="eastAsia"/>
              </w:rPr>
              <w:t>澳洲</w:t>
            </w:r>
          </w:p>
        </w:tc>
        <w:tc>
          <w:tcPr>
            <w:tcW w:w="1202" w:type="dxa"/>
            <w:tcMar>
              <w:top w:w="0" w:type="dxa"/>
              <w:left w:w="57" w:type="dxa"/>
              <w:bottom w:w="0" w:type="dxa"/>
              <w:right w:w="57" w:type="dxa"/>
            </w:tcMar>
          </w:tcPr>
          <w:p w14:paraId="1612C76E" w14:textId="7750FDF5" w:rsidR="00482D8F" w:rsidRPr="00483667" w:rsidRDefault="00482D8F" w:rsidP="00482D8F">
            <w:pPr>
              <w:pStyle w:val="afc"/>
              <w:jc w:val="right"/>
            </w:pPr>
            <w:r w:rsidRPr="00483667">
              <w:t>18,358</w:t>
            </w:r>
          </w:p>
        </w:tc>
        <w:tc>
          <w:tcPr>
            <w:tcW w:w="1202" w:type="dxa"/>
            <w:tcMar>
              <w:top w:w="0" w:type="dxa"/>
              <w:left w:w="57" w:type="dxa"/>
              <w:bottom w:w="0" w:type="dxa"/>
              <w:right w:w="57" w:type="dxa"/>
            </w:tcMar>
          </w:tcPr>
          <w:p w14:paraId="69797723" w14:textId="1AADB76B" w:rsidR="00482D8F" w:rsidRPr="00483667" w:rsidRDefault="00482D8F" w:rsidP="00482D8F">
            <w:pPr>
              <w:pStyle w:val="afc"/>
              <w:jc w:val="right"/>
            </w:pPr>
            <w:r w:rsidRPr="00483667">
              <w:t>16,051</w:t>
            </w:r>
          </w:p>
        </w:tc>
        <w:tc>
          <w:tcPr>
            <w:tcW w:w="1202" w:type="dxa"/>
            <w:tcMar>
              <w:top w:w="0" w:type="dxa"/>
              <w:left w:w="57" w:type="dxa"/>
              <w:bottom w:w="0" w:type="dxa"/>
              <w:right w:w="57" w:type="dxa"/>
            </w:tcMar>
          </w:tcPr>
          <w:p w14:paraId="73DC720C" w14:textId="766A868D" w:rsidR="00482D8F" w:rsidRPr="00483667" w:rsidRDefault="00482D8F" w:rsidP="00482D8F">
            <w:pPr>
              <w:pStyle w:val="afc"/>
              <w:jc w:val="right"/>
            </w:pPr>
            <w:r w:rsidRPr="00483667">
              <w:t>27,653</w:t>
            </w:r>
          </w:p>
        </w:tc>
        <w:tc>
          <w:tcPr>
            <w:tcW w:w="1202" w:type="dxa"/>
            <w:tcMar>
              <w:top w:w="0" w:type="dxa"/>
              <w:left w:w="57" w:type="dxa"/>
              <w:bottom w:w="0" w:type="dxa"/>
              <w:right w:w="57" w:type="dxa"/>
            </w:tcMar>
          </w:tcPr>
          <w:p w14:paraId="6B102B9F" w14:textId="1C45C506" w:rsidR="00482D8F" w:rsidRPr="00483667" w:rsidRDefault="00482D8F" w:rsidP="00482D8F">
            <w:pPr>
              <w:pStyle w:val="afc"/>
              <w:jc w:val="right"/>
            </w:pPr>
            <w:r w:rsidRPr="00483667">
              <w:t>24,185</w:t>
            </w:r>
          </w:p>
        </w:tc>
        <w:tc>
          <w:tcPr>
            <w:tcW w:w="1202" w:type="dxa"/>
            <w:tcMar>
              <w:top w:w="0" w:type="dxa"/>
              <w:left w:w="57" w:type="dxa"/>
              <w:bottom w:w="0" w:type="dxa"/>
              <w:right w:w="57" w:type="dxa"/>
            </w:tcMar>
          </w:tcPr>
          <w:p w14:paraId="666656F0" w14:textId="27975794" w:rsidR="00482D8F" w:rsidRPr="00483667" w:rsidRDefault="00482D8F" w:rsidP="00482D8F">
            <w:pPr>
              <w:pStyle w:val="afc"/>
              <w:jc w:val="right"/>
            </w:pPr>
            <w:r w:rsidRPr="00483667">
              <w:t>27,008</w:t>
            </w:r>
          </w:p>
        </w:tc>
      </w:tr>
      <w:tr w:rsidR="00483667" w:rsidRPr="00483667" w14:paraId="59B0854D" w14:textId="77777777" w:rsidTr="0080510E">
        <w:trPr>
          <w:trHeight w:val="567"/>
        </w:trPr>
        <w:tc>
          <w:tcPr>
            <w:tcW w:w="2608" w:type="dxa"/>
            <w:tcMar>
              <w:top w:w="0" w:type="dxa"/>
              <w:left w:w="57" w:type="dxa"/>
              <w:bottom w:w="0" w:type="dxa"/>
              <w:right w:w="57" w:type="dxa"/>
            </w:tcMar>
          </w:tcPr>
          <w:p w14:paraId="5D925892" w14:textId="32D72E91" w:rsidR="00482D8F" w:rsidRPr="00483667" w:rsidRDefault="00482D8F" w:rsidP="00482D8F">
            <w:pPr>
              <w:pStyle w:val="afc"/>
            </w:pPr>
            <w:r w:rsidRPr="00483667">
              <w:rPr>
                <w:rFonts w:hint="eastAsia"/>
              </w:rPr>
              <w:t>瑞士</w:t>
            </w:r>
          </w:p>
        </w:tc>
        <w:tc>
          <w:tcPr>
            <w:tcW w:w="1202" w:type="dxa"/>
            <w:tcMar>
              <w:top w:w="0" w:type="dxa"/>
              <w:left w:w="57" w:type="dxa"/>
              <w:bottom w:w="0" w:type="dxa"/>
              <w:right w:w="57" w:type="dxa"/>
            </w:tcMar>
          </w:tcPr>
          <w:p w14:paraId="525CB07B" w14:textId="62F8F15C" w:rsidR="00482D8F" w:rsidRPr="00483667" w:rsidRDefault="00482D8F" w:rsidP="00482D8F">
            <w:pPr>
              <w:pStyle w:val="afc"/>
              <w:jc w:val="right"/>
            </w:pPr>
            <w:r w:rsidRPr="00483667">
              <w:t>36,437</w:t>
            </w:r>
          </w:p>
        </w:tc>
        <w:tc>
          <w:tcPr>
            <w:tcW w:w="1202" w:type="dxa"/>
            <w:tcMar>
              <w:top w:w="0" w:type="dxa"/>
              <w:left w:w="57" w:type="dxa"/>
              <w:bottom w:w="0" w:type="dxa"/>
              <w:right w:w="57" w:type="dxa"/>
            </w:tcMar>
          </w:tcPr>
          <w:p w14:paraId="48EB378C" w14:textId="38E7AE87" w:rsidR="00482D8F" w:rsidRPr="00483667" w:rsidRDefault="00482D8F" w:rsidP="00482D8F">
            <w:pPr>
              <w:pStyle w:val="afc"/>
              <w:jc w:val="right"/>
            </w:pPr>
            <w:r w:rsidRPr="00483667">
              <w:t>22,470</w:t>
            </w:r>
          </w:p>
        </w:tc>
        <w:tc>
          <w:tcPr>
            <w:tcW w:w="1202" w:type="dxa"/>
            <w:tcMar>
              <w:top w:w="0" w:type="dxa"/>
              <w:left w:w="57" w:type="dxa"/>
              <w:bottom w:w="0" w:type="dxa"/>
              <w:right w:w="57" w:type="dxa"/>
            </w:tcMar>
          </w:tcPr>
          <w:p w14:paraId="02BEE009" w14:textId="67A30A24" w:rsidR="00482D8F" w:rsidRPr="00483667" w:rsidRDefault="00482D8F" w:rsidP="00482D8F">
            <w:pPr>
              <w:pStyle w:val="afc"/>
              <w:jc w:val="right"/>
            </w:pPr>
            <w:r w:rsidRPr="00483667">
              <w:t>17,745</w:t>
            </w:r>
          </w:p>
        </w:tc>
        <w:tc>
          <w:tcPr>
            <w:tcW w:w="1202" w:type="dxa"/>
            <w:tcMar>
              <w:top w:w="0" w:type="dxa"/>
              <w:left w:w="57" w:type="dxa"/>
              <w:bottom w:w="0" w:type="dxa"/>
              <w:right w:w="57" w:type="dxa"/>
            </w:tcMar>
          </w:tcPr>
          <w:p w14:paraId="6FA57B81" w14:textId="5C186A22" w:rsidR="00482D8F" w:rsidRPr="00483667" w:rsidRDefault="00482D8F" w:rsidP="00482D8F">
            <w:pPr>
              <w:pStyle w:val="afc"/>
              <w:jc w:val="right"/>
            </w:pPr>
            <w:r w:rsidRPr="00483667">
              <w:t>23,681</w:t>
            </w:r>
          </w:p>
        </w:tc>
        <w:tc>
          <w:tcPr>
            <w:tcW w:w="1202" w:type="dxa"/>
            <w:tcMar>
              <w:top w:w="0" w:type="dxa"/>
              <w:left w:w="57" w:type="dxa"/>
              <w:bottom w:w="0" w:type="dxa"/>
              <w:right w:w="57" w:type="dxa"/>
            </w:tcMar>
          </w:tcPr>
          <w:p w14:paraId="3A7FF396" w14:textId="07C3F887" w:rsidR="00482D8F" w:rsidRPr="00483667" w:rsidRDefault="00482D8F" w:rsidP="00482D8F">
            <w:pPr>
              <w:pStyle w:val="afc"/>
              <w:jc w:val="right"/>
            </w:pPr>
            <w:r w:rsidRPr="00483667">
              <w:t>23,763</w:t>
            </w:r>
          </w:p>
        </w:tc>
      </w:tr>
      <w:tr w:rsidR="00483667" w:rsidRPr="00483667" w14:paraId="48DB8EFC" w14:textId="77777777" w:rsidTr="0080510E">
        <w:trPr>
          <w:trHeight w:val="567"/>
        </w:trPr>
        <w:tc>
          <w:tcPr>
            <w:tcW w:w="2608" w:type="dxa"/>
            <w:tcMar>
              <w:top w:w="0" w:type="dxa"/>
              <w:left w:w="57" w:type="dxa"/>
              <w:bottom w:w="0" w:type="dxa"/>
              <w:right w:w="57" w:type="dxa"/>
            </w:tcMar>
          </w:tcPr>
          <w:p w14:paraId="63F6C392" w14:textId="2FE27A89" w:rsidR="00482D8F" w:rsidRPr="00483667" w:rsidRDefault="00482D8F" w:rsidP="00482D8F">
            <w:pPr>
              <w:pStyle w:val="afc"/>
            </w:pPr>
            <w:r w:rsidRPr="00483667">
              <w:rPr>
                <w:rFonts w:hint="eastAsia"/>
              </w:rPr>
              <w:t>盧森堡</w:t>
            </w:r>
          </w:p>
        </w:tc>
        <w:tc>
          <w:tcPr>
            <w:tcW w:w="1202" w:type="dxa"/>
            <w:tcMar>
              <w:top w:w="0" w:type="dxa"/>
              <w:left w:w="57" w:type="dxa"/>
              <w:bottom w:w="0" w:type="dxa"/>
              <w:right w:w="57" w:type="dxa"/>
            </w:tcMar>
          </w:tcPr>
          <w:p w14:paraId="0CB9A7C3" w14:textId="25FF8968" w:rsidR="00482D8F" w:rsidRPr="00483667" w:rsidRDefault="00482D8F" w:rsidP="00482D8F">
            <w:pPr>
              <w:pStyle w:val="afc"/>
              <w:jc w:val="right"/>
            </w:pPr>
            <w:r w:rsidRPr="00483667">
              <w:t>15,545</w:t>
            </w:r>
          </w:p>
        </w:tc>
        <w:tc>
          <w:tcPr>
            <w:tcW w:w="1202" w:type="dxa"/>
            <w:tcMar>
              <w:top w:w="0" w:type="dxa"/>
              <w:left w:w="57" w:type="dxa"/>
              <w:bottom w:w="0" w:type="dxa"/>
              <w:right w:w="57" w:type="dxa"/>
            </w:tcMar>
          </w:tcPr>
          <w:p w14:paraId="496590A6" w14:textId="605BD936" w:rsidR="00482D8F" w:rsidRPr="00483667" w:rsidRDefault="00482D8F" w:rsidP="00482D8F">
            <w:pPr>
              <w:pStyle w:val="afc"/>
              <w:jc w:val="right"/>
            </w:pPr>
            <w:r w:rsidRPr="00483667">
              <w:t>17,539</w:t>
            </w:r>
          </w:p>
        </w:tc>
        <w:tc>
          <w:tcPr>
            <w:tcW w:w="1202" w:type="dxa"/>
            <w:tcMar>
              <w:top w:w="0" w:type="dxa"/>
              <w:left w:w="57" w:type="dxa"/>
              <w:bottom w:w="0" w:type="dxa"/>
              <w:right w:w="57" w:type="dxa"/>
            </w:tcMar>
          </w:tcPr>
          <w:p w14:paraId="586AFB9B" w14:textId="6C5C41F7" w:rsidR="00482D8F" w:rsidRPr="00483667" w:rsidRDefault="00482D8F" w:rsidP="00482D8F">
            <w:pPr>
              <w:pStyle w:val="afc"/>
              <w:jc w:val="right"/>
            </w:pPr>
            <w:r w:rsidRPr="00483667">
              <w:t>20,153</w:t>
            </w:r>
          </w:p>
        </w:tc>
        <w:tc>
          <w:tcPr>
            <w:tcW w:w="1202" w:type="dxa"/>
            <w:tcMar>
              <w:top w:w="0" w:type="dxa"/>
              <w:left w:w="57" w:type="dxa"/>
              <w:bottom w:w="0" w:type="dxa"/>
              <w:right w:w="57" w:type="dxa"/>
            </w:tcMar>
          </w:tcPr>
          <w:p w14:paraId="1B435834" w14:textId="17428DB2" w:rsidR="00482D8F" w:rsidRPr="00483667" w:rsidRDefault="00482D8F" w:rsidP="00482D8F">
            <w:pPr>
              <w:pStyle w:val="afc"/>
              <w:jc w:val="right"/>
            </w:pPr>
            <w:r w:rsidRPr="00483667">
              <w:t>20,511</w:t>
            </w:r>
          </w:p>
        </w:tc>
        <w:tc>
          <w:tcPr>
            <w:tcW w:w="1202" w:type="dxa"/>
            <w:tcMar>
              <w:top w:w="0" w:type="dxa"/>
              <w:left w:w="57" w:type="dxa"/>
              <w:bottom w:w="0" w:type="dxa"/>
              <w:right w:w="57" w:type="dxa"/>
            </w:tcMar>
          </w:tcPr>
          <w:p w14:paraId="019B9624" w14:textId="6B5290B8" w:rsidR="00482D8F" w:rsidRPr="00483667" w:rsidRDefault="00482D8F" w:rsidP="00482D8F">
            <w:pPr>
              <w:pStyle w:val="afc"/>
              <w:jc w:val="right"/>
            </w:pPr>
            <w:r w:rsidRPr="00483667">
              <w:t>22,340</w:t>
            </w:r>
          </w:p>
        </w:tc>
      </w:tr>
    </w:tbl>
    <w:p w14:paraId="6D24E1FF" w14:textId="77777777" w:rsidR="00AD41AB" w:rsidRPr="00483667" w:rsidRDefault="00AD41AB" w:rsidP="00352211">
      <w:pPr>
        <w:pStyle w:val="afc"/>
        <w:jc w:val="left"/>
      </w:pPr>
      <w:r w:rsidRPr="00483667">
        <w:rPr>
          <w:rFonts w:hint="eastAsia"/>
        </w:rPr>
        <w:t>資料來源：加拿大統計局</w:t>
      </w:r>
    </w:p>
    <w:p w14:paraId="3AFEDD36" w14:textId="5986D15D" w:rsidR="00AD41AB" w:rsidRPr="00483667" w:rsidRDefault="00AD41AB" w:rsidP="00352211">
      <w:pPr>
        <w:pStyle w:val="afc"/>
        <w:jc w:val="left"/>
      </w:pPr>
      <w:r w:rsidRPr="00483667">
        <w:t>https://www150.statcan.gc.ca/t1/tbl1/en/cv.action?pid=3610043301</w:t>
      </w:r>
    </w:p>
    <w:p w14:paraId="2511932D" w14:textId="77777777" w:rsidR="00A972FA" w:rsidRPr="00483667" w:rsidRDefault="00A972FA">
      <w:pPr>
        <w:widowControl/>
        <w:overflowPunct/>
        <w:autoSpaceDE/>
        <w:autoSpaceDN/>
        <w:ind w:firstLineChars="0" w:firstLine="0"/>
        <w:jc w:val="left"/>
        <w:rPr>
          <w:rFonts w:eastAsia="新細明體"/>
          <w:lang w:eastAsia="zh-TW"/>
        </w:rPr>
      </w:pPr>
      <w:r w:rsidRPr="00483667">
        <w:rPr>
          <w:rFonts w:eastAsia="新細明體"/>
          <w:lang w:eastAsia="zh-TW"/>
        </w:rPr>
        <w:br w:type="page"/>
      </w:r>
    </w:p>
    <w:p w14:paraId="43BC441B" w14:textId="0E1F6638" w:rsidR="00FE67B3" w:rsidRPr="00483667" w:rsidRDefault="00482D8F" w:rsidP="00352211">
      <w:pPr>
        <w:pStyle w:val="afe"/>
        <w:spacing w:before="257"/>
        <w:rPr>
          <w:lang w:eastAsia="zh-TW"/>
        </w:rPr>
      </w:pPr>
      <w:r w:rsidRPr="00483667">
        <w:rPr>
          <w:lang w:eastAsia="zh-TW"/>
        </w:rPr>
        <w:lastRenderedPageBreak/>
        <w:t>20</w:t>
      </w:r>
      <w:r w:rsidRPr="00483667">
        <w:rPr>
          <w:rFonts w:hint="eastAsia"/>
          <w:lang w:eastAsia="zh-TW"/>
        </w:rPr>
        <w:t>20</w:t>
      </w:r>
      <w:r w:rsidRPr="00483667">
        <w:rPr>
          <w:lang w:eastAsia="zh-TW"/>
        </w:rPr>
        <w:t>-20</w:t>
      </w:r>
      <w:r w:rsidRPr="00483667">
        <w:rPr>
          <w:rFonts w:hint="eastAsia"/>
          <w:lang w:eastAsia="zh-TW"/>
        </w:rPr>
        <w:t>24</w:t>
      </w:r>
      <w:r w:rsidR="00FE67B3" w:rsidRPr="00483667">
        <w:rPr>
          <w:rFonts w:hint="eastAsia"/>
          <w:lang w:eastAsia="zh-TW"/>
        </w:rPr>
        <w:t>年加國對外直接投資主要國家</w:t>
      </w:r>
    </w:p>
    <w:p w14:paraId="288DABA2" w14:textId="77777777" w:rsidR="00FE67B3" w:rsidRPr="00483667" w:rsidRDefault="00FE67B3" w:rsidP="00352211">
      <w:pPr>
        <w:pStyle w:val="afc"/>
        <w:jc w:val="right"/>
      </w:pPr>
      <w:r w:rsidRPr="00483667">
        <w:rPr>
          <w:rFonts w:hint="eastAsia"/>
        </w:rPr>
        <w:t>單位：百萬加元</w:t>
      </w:r>
    </w:p>
    <w:tbl>
      <w:tblPr>
        <w:tblW w:w="8553" w:type="dxa"/>
        <w:tblLayout w:type="fixed"/>
        <w:tblCellMar>
          <w:left w:w="10" w:type="dxa"/>
          <w:right w:w="10" w:type="dxa"/>
        </w:tblCellMar>
        <w:tblLook w:val="04A0" w:firstRow="1" w:lastRow="0" w:firstColumn="1" w:lastColumn="0" w:noHBand="0" w:noVBand="1"/>
      </w:tblPr>
      <w:tblGrid>
        <w:gridCol w:w="2653"/>
        <w:gridCol w:w="1180"/>
        <w:gridCol w:w="1180"/>
        <w:gridCol w:w="1180"/>
        <w:gridCol w:w="1180"/>
        <w:gridCol w:w="1180"/>
      </w:tblGrid>
      <w:tr w:rsidR="00483667" w:rsidRPr="00483667" w14:paraId="7A4F03F7" w14:textId="77777777" w:rsidTr="0080510E">
        <w:trPr>
          <w:tblHeader/>
        </w:trPr>
        <w:tc>
          <w:tcPr>
            <w:tcW w:w="8553" w:type="dxa"/>
            <w:gridSpan w:val="6"/>
            <w:tcBorders>
              <w:top w:val="single" w:sz="6" w:space="0" w:color="000000"/>
              <w:left w:val="single" w:sz="6" w:space="0" w:color="000000"/>
              <w:bottom w:val="single" w:sz="6" w:space="0" w:color="000000"/>
              <w:right w:val="single" w:sz="6" w:space="0" w:color="000000"/>
            </w:tcBorders>
            <w:shd w:val="clear" w:color="auto" w:fill="99CCFF"/>
            <w:tcMar>
              <w:top w:w="0" w:type="dxa"/>
              <w:left w:w="57" w:type="dxa"/>
              <w:bottom w:w="0" w:type="dxa"/>
              <w:right w:w="57" w:type="dxa"/>
            </w:tcMar>
            <w:vAlign w:val="center"/>
          </w:tcPr>
          <w:p w14:paraId="5DFE27F0" w14:textId="77777777" w:rsidR="00FE67B3" w:rsidRPr="00483667" w:rsidRDefault="00FE67B3" w:rsidP="00352211">
            <w:pPr>
              <w:pStyle w:val="afc"/>
            </w:pPr>
            <w:r w:rsidRPr="00483667">
              <w:rPr>
                <w:rFonts w:hint="eastAsia"/>
              </w:rPr>
              <w:t>年度對外直接投資統計</w:t>
            </w:r>
          </w:p>
        </w:tc>
      </w:tr>
      <w:tr w:rsidR="00483667" w:rsidRPr="00483667" w14:paraId="379F9943" w14:textId="77777777" w:rsidTr="0080510E">
        <w:trPr>
          <w:tblHeader/>
        </w:trPr>
        <w:tc>
          <w:tcPr>
            <w:tcW w:w="2653" w:type="dxa"/>
            <w:tcBorders>
              <w:top w:val="single" w:sz="6" w:space="0" w:color="000000"/>
              <w:left w:val="single" w:sz="6" w:space="0" w:color="000000"/>
              <w:bottom w:val="single" w:sz="6" w:space="0" w:color="000000"/>
              <w:right w:val="single" w:sz="6" w:space="0" w:color="000000"/>
            </w:tcBorders>
            <w:shd w:val="clear" w:color="auto" w:fill="99CCFF"/>
            <w:tcMar>
              <w:top w:w="0" w:type="dxa"/>
              <w:left w:w="57" w:type="dxa"/>
              <w:bottom w:w="0" w:type="dxa"/>
              <w:right w:w="57" w:type="dxa"/>
            </w:tcMar>
          </w:tcPr>
          <w:p w14:paraId="44581C82" w14:textId="77777777" w:rsidR="00482D8F" w:rsidRPr="00483667" w:rsidRDefault="00482D8F" w:rsidP="00482D8F">
            <w:pPr>
              <w:pStyle w:val="afc"/>
              <w:rPr>
                <w:kern w:val="2"/>
                <w:szCs w:val="24"/>
              </w:rPr>
            </w:pPr>
          </w:p>
        </w:tc>
        <w:tc>
          <w:tcPr>
            <w:tcW w:w="1180" w:type="dxa"/>
            <w:tcBorders>
              <w:top w:val="single" w:sz="6" w:space="0" w:color="000000"/>
              <w:left w:val="single" w:sz="6" w:space="0" w:color="000000"/>
              <w:bottom w:val="single" w:sz="6" w:space="0" w:color="000000"/>
              <w:right w:val="single" w:sz="6" w:space="0" w:color="000000"/>
            </w:tcBorders>
            <w:shd w:val="clear" w:color="auto" w:fill="99CCFF"/>
            <w:tcMar>
              <w:top w:w="0" w:type="dxa"/>
              <w:left w:w="57" w:type="dxa"/>
              <w:bottom w:w="0" w:type="dxa"/>
              <w:right w:w="57" w:type="dxa"/>
            </w:tcMar>
          </w:tcPr>
          <w:p w14:paraId="034A71C9" w14:textId="66C3DCE6" w:rsidR="00482D8F" w:rsidRPr="00483667" w:rsidRDefault="00482D8F" w:rsidP="00482D8F">
            <w:pPr>
              <w:pStyle w:val="afc"/>
              <w:rPr>
                <w:kern w:val="2"/>
                <w:szCs w:val="24"/>
              </w:rPr>
            </w:pPr>
            <w:r w:rsidRPr="00483667">
              <w:t>2020</w:t>
            </w:r>
          </w:p>
        </w:tc>
        <w:tc>
          <w:tcPr>
            <w:tcW w:w="1180" w:type="dxa"/>
            <w:tcBorders>
              <w:top w:val="single" w:sz="6" w:space="0" w:color="000000"/>
              <w:left w:val="single" w:sz="6" w:space="0" w:color="000000"/>
              <w:bottom w:val="single" w:sz="6" w:space="0" w:color="000000"/>
              <w:right w:val="single" w:sz="6" w:space="0" w:color="000000"/>
            </w:tcBorders>
            <w:shd w:val="clear" w:color="auto" w:fill="99CCFF"/>
            <w:tcMar>
              <w:top w:w="0" w:type="dxa"/>
              <w:left w:w="57" w:type="dxa"/>
              <w:bottom w:w="0" w:type="dxa"/>
              <w:right w:w="57" w:type="dxa"/>
            </w:tcMar>
          </w:tcPr>
          <w:p w14:paraId="59FBD53B" w14:textId="74207CD4" w:rsidR="00482D8F" w:rsidRPr="00483667" w:rsidRDefault="00482D8F" w:rsidP="00482D8F">
            <w:pPr>
              <w:pStyle w:val="afc"/>
              <w:rPr>
                <w:kern w:val="2"/>
                <w:szCs w:val="24"/>
              </w:rPr>
            </w:pPr>
            <w:r w:rsidRPr="00483667">
              <w:t>2021</w:t>
            </w:r>
          </w:p>
        </w:tc>
        <w:tc>
          <w:tcPr>
            <w:tcW w:w="1180" w:type="dxa"/>
            <w:tcBorders>
              <w:top w:val="single" w:sz="6" w:space="0" w:color="000000"/>
              <w:left w:val="single" w:sz="6" w:space="0" w:color="000000"/>
              <w:bottom w:val="single" w:sz="6" w:space="0" w:color="000000"/>
              <w:right w:val="single" w:sz="6" w:space="0" w:color="000000"/>
            </w:tcBorders>
            <w:shd w:val="clear" w:color="auto" w:fill="99CCFF"/>
            <w:tcMar>
              <w:top w:w="0" w:type="dxa"/>
              <w:left w:w="57" w:type="dxa"/>
              <w:bottom w:w="0" w:type="dxa"/>
              <w:right w:w="57" w:type="dxa"/>
            </w:tcMar>
          </w:tcPr>
          <w:p w14:paraId="2D300E88" w14:textId="491AC2D5" w:rsidR="00482D8F" w:rsidRPr="00483667" w:rsidRDefault="00482D8F" w:rsidP="00482D8F">
            <w:pPr>
              <w:pStyle w:val="afc"/>
              <w:rPr>
                <w:kern w:val="2"/>
                <w:szCs w:val="24"/>
              </w:rPr>
            </w:pPr>
            <w:r w:rsidRPr="00483667">
              <w:t>2022</w:t>
            </w:r>
          </w:p>
        </w:tc>
        <w:tc>
          <w:tcPr>
            <w:tcW w:w="1180" w:type="dxa"/>
            <w:tcBorders>
              <w:top w:val="single" w:sz="6" w:space="0" w:color="000000"/>
              <w:left w:val="single" w:sz="6" w:space="0" w:color="000000"/>
              <w:bottom w:val="single" w:sz="6" w:space="0" w:color="000000"/>
              <w:right w:val="single" w:sz="6" w:space="0" w:color="000000"/>
            </w:tcBorders>
            <w:shd w:val="clear" w:color="auto" w:fill="99CCFF"/>
            <w:tcMar>
              <w:top w:w="0" w:type="dxa"/>
              <w:left w:w="57" w:type="dxa"/>
              <w:bottom w:w="0" w:type="dxa"/>
              <w:right w:w="57" w:type="dxa"/>
            </w:tcMar>
          </w:tcPr>
          <w:p w14:paraId="27AA3693" w14:textId="0382C827" w:rsidR="00482D8F" w:rsidRPr="00483667" w:rsidRDefault="00482D8F" w:rsidP="00482D8F">
            <w:pPr>
              <w:pStyle w:val="afc"/>
              <w:rPr>
                <w:kern w:val="2"/>
                <w:szCs w:val="24"/>
              </w:rPr>
            </w:pPr>
            <w:r w:rsidRPr="00483667">
              <w:t>2023</w:t>
            </w:r>
          </w:p>
        </w:tc>
        <w:tc>
          <w:tcPr>
            <w:tcW w:w="1180" w:type="dxa"/>
            <w:tcBorders>
              <w:top w:val="single" w:sz="6" w:space="0" w:color="000000"/>
              <w:left w:val="single" w:sz="6" w:space="0" w:color="000000"/>
              <w:bottom w:val="single" w:sz="6" w:space="0" w:color="000000"/>
              <w:right w:val="single" w:sz="6" w:space="0" w:color="000000"/>
            </w:tcBorders>
            <w:shd w:val="clear" w:color="auto" w:fill="99CCFF"/>
            <w:tcMar>
              <w:top w:w="0" w:type="dxa"/>
              <w:left w:w="57" w:type="dxa"/>
              <w:bottom w:w="0" w:type="dxa"/>
              <w:right w:w="57" w:type="dxa"/>
            </w:tcMar>
          </w:tcPr>
          <w:p w14:paraId="47FC5D99" w14:textId="364E8FF9" w:rsidR="00482D8F" w:rsidRPr="00483667" w:rsidRDefault="00482D8F" w:rsidP="00482D8F">
            <w:pPr>
              <w:pStyle w:val="afc"/>
              <w:rPr>
                <w:kern w:val="2"/>
                <w:szCs w:val="24"/>
              </w:rPr>
            </w:pPr>
            <w:r w:rsidRPr="00483667">
              <w:t>2024</w:t>
            </w:r>
          </w:p>
        </w:tc>
      </w:tr>
      <w:tr w:rsidR="00483667" w:rsidRPr="00483667" w14:paraId="3EA329E2" w14:textId="77777777" w:rsidTr="0080510E">
        <w:tc>
          <w:tcPr>
            <w:tcW w:w="2653"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00C781A6" w14:textId="2934BEF7" w:rsidR="00482D8F" w:rsidRPr="00483667" w:rsidRDefault="00482D8F" w:rsidP="00482D8F">
            <w:pPr>
              <w:pStyle w:val="afc"/>
              <w:rPr>
                <w:kern w:val="2"/>
                <w:szCs w:val="24"/>
              </w:rPr>
            </w:pPr>
            <w:r w:rsidRPr="00483667">
              <w:rPr>
                <w:rFonts w:hint="eastAsia"/>
                <w:kern w:val="2"/>
                <w:szCs w:val="24"/>
              </w:rPr>
              <w:t>加國對外直接投資總額</w:t>
            </w:r>
          </w:p>
        </w:tc>
        <w:tc>
          <w:tcPr>
            <w:tcW w:w="118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00C57CC6" w14:textId="2F69EEF9" w:rsidR="00482D8F" w:rsidRPr="00483667" w:rsidRDefault="00482D8F" w:rsidP="00482D8F">
            <w:pPr>
              <w:pStyle w:val="afc"/>
              <w:jc w:val="right"/>
              <w:rPr>
                <w:kern w:val="2"/>
                <w:szCs w:val="24"/>
              </w:rPr>
            </w:pPr>
            <w:r w:rsidRPr="00483667">
              <w:t>1,666,652</w:t>
            </w:r>
          </w:p>
        </w:tc>
        <w:tc>
          <w:tcPr>
            <w:tcW w:w="118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335065A3" w14:textId="6B53449D" w:rsidR="00482D8F" w:rsidRPr="00483667" w:rsidRDefault="00482D8F" w:rsidP="00482D8F">
            <w:pPr>
              <w:pStyle w:val="afc"/>
              <w:jc w:val="right"/>
              <w:rPr>
                <w:kern w:val="2"/>
                <w:szCs w:val="24"/>
              </w:rPr>
            </w:pPr>
            <w:r w:rsidRPr="00483667">
              <w:t>1,844,423</w:t>
            </w:r>
          </w:p>
        </w:tc>
        <w:tc>
          <w:tcPr>
            <w:tcW w:w="118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2E57FBE9" w14:textId="58FA12F2" w:rsidR="00482D8F" w:rsidRPr="00483667" w:rsidRDefault="00482D8F" w:rsidP="00482D8F">
            <w:pPr>
              <w:pStyle w:val="afc"/>
              <w:jc w:val="right"/>
              <w:rPr>
                <w:kern w:val="2"/>
                <w:szCs w:val="24"/>
              </w:rPr>
            </w:pPr>
            <w:r w:rsidRPr="00483667">
              <w:t>2,035,029</w:t>
            </w:r>
          </w:p>
        </w:tc>
        <w:tc>
          <w:tcPr>
            <w:tcW w:w="118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0067F519" w14:textId="3252CD5F" w:rsidR="00482D8F" w:rsidRPr="00483667" w:rsidRDefault="00482D8F" w:rsidP="00482D8F">
            <w:pPr>
              <w:pStyle w:val="afc"/>
              <w:jc w:val="right"/>
              <w:rPr>
                <w:kern w:val="2"/>
                <w:szCs w:val="24"/>
              </w:rPr>
            </w:pPr>
            <w:r w:rsidRPr="00483667">
              <w:t>2,208,698</w:t>
            </w:r>
          </w:p>
        </w:tc>
        <w:tc>
          <w:tcPr>
            <w:tcW w:w="118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2F327AF1" w14:textId="0C0DB55C" w:rsidR="00482D8F" w:rsidRPr="00483667" w:rsidRDefault="00482D8F" w:rsidP="00482D8F">
            <w:pPr>
              <w:pStyle w:val="afc"/>
              <w:jc w:val="right"/>
              <w:rPr>
                <w:kern w:val="2"/>
                <w:szCs w:val="24"/>
              </w:rPr>
            </w:pPr>
            <w:r w:rsidRPr="00483667">
              <w:t>2,473,507</w:t>
            </w:r>
          </w:p>
        </w:tc>
      </w:tr>
      <w:tr w:rsidR="00483667" w:rsidRPr="00483667" w14:paraId="7F7EDA8D" w14:textId="77777777" w:rsidTr="0080510E">
        <w:tc>
          <w:tcPr>
            <w:tcW w:w="2653"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148AA7C5" w14:textId="063D6A92" w:rsidR="00482D8F" w:rsidRPr="00483667" w:rsidRDefault="00482D8F" w:rsidP="00482D8F">
            <w:pPr>
              <w:pStyle w:val="afc"/>
            </w:pPr>
            <w:r w:rsidRPr="00483667">
              <w:rPr>
                <w:rFonts w:hint="eastAsia"/>
              </w:rPr>
              <w:t>美國</w:t>
            </w:r>
          </w:p>
        </w:tc>
        <w:tc>
          <w:tcPr>
            <w:tcW w:w="118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2652F893" w14:textId="039766DA" w:rsidR="00482D8F" w:rsidRPr="00483667" w:rsidRDefault="00482D8F" w:rsidP="00482D8F">
            <w:pPr>
              <w:pStyle w:val="afc"/>
              <w:jc w:val="right"/>
              <w:rPr>
                <w:kern w:val="2"/>
                <w:szCs w:val="24"/>
              </w:rPr>
            </w:pPr>
            <w:r w:rsidRPr="00483667">
              <w:t>76,579</w:t>
            </w:r>
          </w:p>
        </w:tc>
        <w:tc>
          <w:tcPr>
            <w:tcW w:w="118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5816E83B" w14:textId="6616B2EF" w:rsidR="00482D8F" w:rsidRPr="00483667" w:rsidRDefault="00482D8F" w:rsidP="00482D8F">
            <w:pPr>
              <w:pStyle w:val="afc"/>
              <w:jc w:val="right"/>
              <w:rPr>
                <w:kern w:val="2"/>
                <w:szCs w:val="24"/>
              </w:rPr>
            </w:pPr>
            <w:r w:rsidRPr="00483667">
              <w:t>97,478</w:t>
            </w:r>
          </w:p>
        </w:tc>
        <w:tc>
          <w:tcPr>
            <w:tcW w:w="118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01D80E8E" w14:textId="6F7C2AB3" w:rsidR="00482D8F" w:rsidRPr="00483667" w:rsidRDefault="00482D8F" w:rsidP="00482D8F">
            <w:pPr>
              <w:pStyle w:val="afc"/>
              <w:jc w:val="right"/>
              <w:rPr>
                <w:kern w:val="2"/>
                <w:szCs w:val="24"/>
              </w:rPr>
            </w:pPr>
            <w:r w:rsidRPr="00483667">
              <w:t>93,304</w:t>
            </w:r>
          </w:p>
        </w:tc>
        <w:tc>
          <w:tcPr>
            <w:tcW w:w="118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58B31F5F" w14:textId="6861AC94" w:rsidR="00482D8F" w:rsidRPr="00483667" w:rsidRDefault="00482D8F" w:rsidP="00482D8F">
            <w:pPr>
              <w:pStyle w:val="afc"/>
              <w:jc w:val="right"/>
              <w:rPr>
                <w:kern w:val="2"/>
                <w:szCs w:val="24"/>
              </w:rPr>
            </w:pPr>
            <w:r w:rsidRPr="00483667">
              <w:t>106,711</w:t>
            </w:r>
          </w:p>
        </w:tc>
        <w:tc>
          <w:tcPr>
            <w:tcW w:w="118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6AC76BC8" w14:textId="12DAD1B6" w:rsidR="00482D8F" w:rsidRPr="00483667" w:rsidRDefault="00482D8F" w:rsidP="00482D8F">
            <w:pPr>
              <w:pStyle w:val="afc"/>
              <w:jc w:val="right"/>
              <w:rPr>
                <w:kern w:val="2"/>
                <w:szCs w:val="24"/>
              </w:rPr>
            </w:pPr>
            <w:r w:rsidRPr="00483667">
              <w:t>113,763</w:t>
            </w:r>
          </w:p>
        </w:tc>
      </w:tr>
      <w:tr w:rsidR="00483667" w:rsidRPr="00483667" w14:paraId="6FA41ABE" w14:textId="77777777" w:rsidTr="0080510E">
        <w:tc>
          <w:tcPr>
            <w:tcW w:w="2653"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40936003" w14:textId="43257363" w:rsidR="00482D8F" w:rsidRPr="00483667" w:rsidRDefault="002E085A" w:rsidP="00482D8F">
            <w:pPr>
              <w:pStyle w:val="afc"/>
            </w:pPr>
            <w:r w:rsidRPr="00483667">
              <w:rPr>
                <w:rFonts w:hint="eastAsia"/>
              </w:rPr>
              <w:t>中國大陸</w:t>
            </w:r>
          </w:p>
        </w:tc>
        <w:tc>
          <w:tcPr>
            <w:tcW w:w="118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70D7389D" w14:textId="311342E2" w:rsidR="00482D8F" w:rsidRPr="00483667" w:rsidRDefault="00482D8F" w:rsidP="00482D8F">
            <w:pPr>
              <w:pStyle w:val="afc"/>
              <w:jc w:val="right"/>
              <w:rPr>
                <w:kern w:val="2"/>
                <w:szCs w:val="24"/>
              </w:rPr>
            </w:pPr>
            <w:r w:rsidRPr="00483667">
              <w:t>11,436</w:t>
            </w:r>
          </w:p>
        </w:tc>
        <w:tc>
          <w:tcPr>
            <w:tcW w:w="118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0BA3E3F6" w14:textId="663812B9" w:rsidR="00482D8F" w:rsidRPr="00483667" w:rsidRDefault="00482D8F" w:rsidP="00482D8F">
            <w:pPr>
              <w:pStyle w:val="afc"/>
              <w:jc w:val="right"/>
              <w:rPr>
                <w:kern w:val="2"/>
                <w:szCs w:val="24"/>
              </w:rPr>
            </w:pPr>
            <w:r w:rsidRPr="00483667">
              <w:t>7,253</w:t>
            </w:r>
          </w:p>
        </w:tc>
        <w:tc>
          <w:tcPr>
            <w:tcW w:w="118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296D10B0" w14:textId="17D67A07" w:rsidR="00482D8F" w:rsidRPr="00483667" w:rsidRDefault="00482D8F" w:rsidP="00482D8F">
            <w:pPr>
              <w:pStyle w:val="afc"/>
              <w:jc w:val="right"/>
              <w:rPr>
                <w:kern w:val="2"/>
                <w:szCs w:val="24"/>
              </w:rPr>
            </w:pPr>
            <w:r w:rsidRPr="00483667">
              <w:t>3,803</w:t>
            </w:r>
          </w:p>
        </w:tc>
        <w:tc>
          <w:tcPr>
            <w:tcW w:w="118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5825EBE1" w14:textId="127F3366" w:rsidR="00482D8F" w:rsidRPr="00483667" w:rsidRDefault="00482D8F" w:rsidP="00482D8F">
            <w:pPr>
              <w:pStyle w:val="afc"/>
              <w:jc w:val="right"/>
              <w:rPr>
                <w:kern w:val="2"/>
                <w:szCs w:val="24"/>
              </w:rPr>
            </w:pPr>
            <w:r w:rsidRPr="00483667">
              <w:t>14,258</w:t>
            </w:r>
          </w:p>
        </w:tc>
        <w:tc>
          <w:tcPr>
            <w:tcW w:w="118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41D6FC91" w14:textId="1B2D9C8F" w:rsidR="00482D8F" w:rsidRPr="00483667" w:rsidRDefault="00482D8F" w:rsidP="00482D8F">
            <w:pPr>
              <w:pStyle w:val="afc"/>
              <w:jc w:val="right"/>
              <w:rPr>
                <w:kern w:val="2"/>
                <w:szCs w:val="24"/>
              </w:rPr>
            </w:pPr>
            <w:r w:rsidRPr="00483667">
              <w:t>14,925</w:t>
            </w:r>
          </w:p>
        </w:tc>
      </w:tr>
      <w:tr w:rsidR="00483667" w:rsidRPr="00483667" w14:paraId="431ED410" w14:textId="77777777" w:rsidTr="0080510E">
        <w:tc>
          <w:tcPr>
            <w:tcW w:w="2653"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05A2E396" w14:textId="5A24F07E" w:rsidR="00482D8F" w:rsidRPr="00483667" w:rsidRDefault="00482D8F" w:rsidP="00482D8F">
            <w:pPr>
              <w:pStyle w:val="afc"/>
            </w:pPr>
            <w:r w:rsidRPr="00483667">
              <w:rPr>
                <w:rFonts w:hint="eastAsia"/>
              </w:rPr>
              <w:t>巴西</w:t>
            </w:r>
          </w:p>
        </w:tc>
        <w:tc>
          <w:tcPr>
            <w:tcW w:w="118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5501AF02" w14:textId="6F6754A1" w:rsidR="00482D8F" w:rsidRPr="00483667" w:rsidRDefault="00482D8F" w:rsidP="00482D8F">
            <w:pPr>
              <w:pStyle w:val="afc"/>
              <w:jc w:val="right"/>
              <w:rPr>
                <w:kern w:val="2"/>
                <w:szCs w:val="24"/>
              </w:rPr>
            </w:pPr>
            <w:r w:rsidRPr="00483667">
              <w:t>5,420</w:t>
            </w:r>
          </w:p>
        </w:tc>
        <w:tc>
          <w:tcPr>
            <w:tcW w:w="118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3CA3BE70" w14:textId="63A0990D" w:rsidR="00482D8F" w:rsidRPr="00483667" w:rsidRDefault="00482D8F" w:rsidP="00482D8F">
            <w:pPr>
              <w:pStyle w:val="afc"/>
              <w:jc w:val="right"/>
              <w:rPr>
                <w:kern w:val="2"/>
                <w:szCs w:val="24"/>
              </w:rPr>
            </w:pPr>
            <w:r w:rsidRPr="00483667">
              <w:t>11,032</w:t>
            </w:r>
          </w:p>
        </w:tc>
        <w:tc>
          <w:tcPr>
            <w:tcW w:w="118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70CD98F0" w14:textId="16051E63" w:rsidR="00482D8F" w:rsidRPr="00483667" w:rsidRDefault="00482D8F" w:rsidP="00482D8F">
            <w:pPr>
              <w:pStyle w:val="afc"/>
              <w:jc w:val="right"/>
              <w:rPr>
                <w:kern w:val="2"/>
                <w:szCs w:val="24"/>
              </w:rPr>
            </w:pPr>
            <w:r w:rsidRPr="00483667">
              <w:t>8,655</w:t>
            </w:r>
          </w:p>
        </w:tc>
        <w:tc>
          <w:tcPr>
            <w:tcW w:w="118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1A712F9E" w14:textId="01004CCD" w:rsidR="00482D8F" w:rsidRPr="00483667" w:rsidRDefault="00482D8F" w:rsidP="00482D8F">
            <w:pPr>
              <w:pStyle w:val="afc"/>
              <w:jc w:val="right"/>
              <w:rPr>
                <w:kern w:val="2"/>
                <w:szCs w:val="24"/>
              </w:rPr>
            </w:pPr>
            <w:r w:rsidRPr="00483667">
              <w:t>11,157</w:t>
            </w:r>
          </w:p>
        </w:tc>
        <w:tc>
          <w:tcPr>
            <w:tcW w:w="118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033C809E" w14:textId="1F33FDD8" w:rsidR="00482D8F" w:rsidRPr="00483667" w:rsidRDefault="00482D8F" w:rsidP="00482D8F">
            <w:pPr>
              <w:pStyle w:val="afc"/>
              <w:jc w:val="right"/>
              <w:rPr>
                <w:kern w:val="2"/>
                <w:szCs w:val="24"/>
              </w:rPr>
            </w:pPr>
            <w:r w:rsidRPr="00483667">
              <w:t>10,741</w:t>
            </w:r>
          </w:p>
        </w:tc>
      </w:tr>
      <w:tr w:rsidR="00483667" w:rsidRPr="00483667" w14:paraId="504DE419" w14:textId="77777777" w:rsidTr="0080510E">
        <w:tc>
          <w:tcPr>
            <w:tcW w:w="2653"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10BA392B" w14:textId="480DD2AA" w:rsidR="00482D8F" w:rsidRPr="00483667" w:rsidRDefault="00482D8F" w:rsidP="00482D8F">
            <w:pPr>
              <w:pStyle w:val="afc"/>
            </w:pPr>
            <w:r w:rsidRPr="00483667">
              <w:rPr>
                <w:rFonts w:hint="eastAsia"/>
              </w:rPr>
              <w:t>英國</w:t>
            </w:r>
          </w:p>
        </w:tc>
        <w:tc>
          <w:tcPr>
            <w:tcW w:w="118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532FD873" w14:textId="516CD599" w:rsidR="00482D8F" w:rsidRPr="00483667" w:rsidRDefault="00482D8F" w:rsidP="00482D8F">
            <w:pPr>
              <w:pStyle w:val="afc"/>
              <w:jc w:val="right"/>
              <w:rPr>
                <w:kern w:val="2"/>
                <w:szCs w:val="24"/>
              </w:rPr>
            </w:pPr>
            <w:r w:rsidRPr="00483667">
              <w:t>21,299</w:t>
            </w:r>
          </w:p>
        </w:tc>
        <w:tc>
          <w:tcPr>
            <w:tcW w:w="118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6D8F8599" w14:textId="7B72A0BF" w:rsidR="00482D8F" w:rsidRPr="00483667" w:rsidRDefault="00482D8F" w:rsidP="00482D8F">
            <w:pPr>
              <w:pStyle w:val="afc"/>
              <w:jc w:val="right"/>
              <w:rPr>
                <w:kern w:val="2"/>
                <w:szCs w:val="24"/>
              </w:rPr>
            </w:pPr>
            <w:r w:rsidRPr="00483667">
              <w:t>7,072</w:t>
            </w:r>
          </w:p>
        </w:tc>
        <w:tc>
          <w:tcPr>
            <w:tcW w:w="118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360525E9" w14:textId="13329EA8" w:rsidR="00482D8F" w:rsidRPr="00483667" w:rsidRDefault="00482D8F" w:rsidP="00482D8F">
            <w:pPr>
              <w:pStyle w:val="afc"/>
              <w:jc w:val="right"/>
              <w:rPr>
                <w:kern w:val="2"/>
                <w:szCs w:val="24"/>
              </w:rPr>
            </w:pPr>
            <w:r w:rsidRPr="00483667">
              <w:t>7,610</w:t>
            </w:r>
          </w:p>
        </w:tc>
        <w:tc>
          <w:tcPr>
            <w:tcW w:w="118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7E8C21B3" w14:textId="6E804D1D" w:rsidR="00482D8F" w:rsidRPr="00483667" w:rsidRDefault="00482D8F" w:rsidP="00482D8F">
            <w:pPr>
              <w:pStyle w:val="afc"/>
              <w:jc w:val="right"/>
              <w:rPr>
                <w:kern w:val="2"/>
                <w:szCs w:val="24"/>
              </w:rPr>
            </w:pPr>
            <w:r w:rsidRPr="00483667">
              <w:t>8,097</w:t>
            </w:r>
          </w:p>
        </w:tc>
        <w:tc>
          <w:tcPr>
            <w:tcW w:w="118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60F5C9DC" w14:textId="71E213FE" w:rsidR="00482D8F" w:rsidRPr="00483667" w:rsidRDefault="00482D8F" w:rsidP="00482D8F">
            <w:pPr>
              <w:pStyle w:val="afc"/>
              <w:jc w:val="right"/>
              <w:rPr>
                <w:kern w:val="2"/>
                <w:szCs w:val="24"/>
              </w:rPr>
            </w:pPr>
            <w:r w:rsidRPr="00483667">
              <w:t>10,317</w:t>
            </w:r>
          </w:p>
        </w:tc>
      </w:tr>
      <w:tr w:rsidR="00483667" w:rsidRPr="00483667" w14:paraId="42FF34B7" w14:textId="77777777" w:rsidTr="0080510E">
        <w:tc>
          <w:tcPr>
            <w:tcW w:w="2653"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5734717E" w14:textId="1C1DB594" w:rsidR="00482D8F" w:rsidRPr="00483667" w:rsidRDefault="00482D8F" w:rsidP="00482D8F">
            <w:pPr>
              <w:pStyle w:val="afc"/>
            </w:pPr>
            <w:r w:rsidRPr="00483667">
              <w:rPr>
                <w:rFonts w:hint="eastAsia"/>
              </w:rPr>
              <w:t>愛爾蘭</w:t>
            </w:r>
          </w:p>
        </w:tc>
        <w:tc>
          <w:tcPr>
            <w:tcW w:w="118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11F2C385" w14:textId="0CA8A248" w:rsidR="00482D8F" w:rsidRPr="00483667" w:rsidRDefault="00482D8F" w:rsidP="00482D8F">
            <w:pPr>
              <w:pStyle w:val="afc"/>
              <w:jc w:val="right"/>
              <w:rPr>
                <w:kern w:val="2"/>
                <w:szCs w:val="24"/>
              </w:rPr>
            </w:pPr>
            <w:r w:rsidRPr="00483667">
              <w:t>5,560</w:t>
            </w:r>
          </w:p>
        </w:tc>
        <w:tc>
          <w:tcPr>
            <w:tcW w:w="118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29438981" w14:textId="3C53DE00" w:rsidR="00482D8F" w:rsidRPr="00483667" w:rsidRDefault="00482D8F" w:rsidP="00482D8F">
            <w:pPr>
              <w:pStyle w:val="afc"/>
              <w:jc w:val="right"/>
              <w:rPr>
                <w:kern w:val="2"/>
                <w:szCs w:val="24"/>
              </w:rPr>
            </w:pPr>
            <w:r w:rsidRPr="00483667">
              <w:t>3,167</w:t>
            </w:r>
          </w:p>
        </w:tc>
        <w:tc>
          <w:tcPr>
            <w:tcW w:w="118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1EFED895" w14:textId="40042157" w:rsidR="00482D8F" w:rsidRPr="00483667" w:rsidRDefault="00482D8F" w:rsidP="00482D8F">
            <w:pPr>
              <w:pStyle w:val="afc"/>
              <w:jc w:val="right"/>
              <w:rPr>
                <w:kern w:val="2"/>
                <w:szCs w:val="24"/>
              </w:rPr>
            </w:pPr>
            <w:r w:rsidRPr="00483667">
              <w:t>1,797</w:t>
            </w:r>
          </w:p>
        </w:tc>
        <w:tc>
          <w:tcPr>
            <w:tcW w:w="118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31C780E1" w14:textId="3A39C26E" w:rsidR="00482D8F" w:rsidRPr="00483667" w:rsidRDefault="00482D8F" w:rsidP="00482D8F">
            <w:pPr>
              <w:pStyle w:val="afc"/>
              <w:jc w:val="right"/>
              <w:rPr>
                <w:kern w:val="2"/>
                <w:szCs w:val="24"/>
              </w:rPr>
            </w:pPr>
            <w:r w:rsidRPr="00483667">
              <w:t>5,167</w:t>
            </w:r>
          </w:p>
        </w:tc>
        <w:tc>
          <w:tcPr>
            <w:tcW w:w="118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4DA80CC8" w14:textId="69BCB4DE" w:rsidR="00482D8F" w:rsidRPr="00483667" w:rsidRDefault="00482D8F" w:rsidP="00482D8F">
            <w:pPr>
              <w:pStyle w:val="afc"/>
              <w:jc w:val="right"/>
              <w:rPr>
                <w:kern w:val="2"/>
                <w:szCs w:val="24"/>
              </w:rPr>
            </w:pPr>
            <w:r w:rsidRPr="00483667">
              <w:t>4,797</w:t>
            </w:r>
          </w:p>
        </w:tc>
      </w:tr>
      <w:tr w:rsidR="00483667" w:rsidRPr="00483667" w14:paraId="04CD3F72" w14:textId="77777777" w:rsidTr="0080510E">
        <w:tc>
          <w:tcPr>
            <w:tcW w:w="2653"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53962513" w14:textId="316992B4" w:rsidR="00482D8F" w:rsidRPr="00483667" w:rsidRDefault="00482D8F" w:rsidP="00482D8F">
            <w:pPr>
              <w:pStyle w:val="afc"/>
            </w:pPr>
            <w:r w:rsidRPr="00483667">
              <w:rPr>
                <w:rFonts w:hint="eastAsia"/>
              </w:rPr>
              <w:t>法國</w:t>
            </w:r>
          </w:p>
        </w:tc>
        <w:tc>
          <w:tcPr>
            <w:tcW w:w="118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42192684" w14:textId="76087F94" w:rsidR="00482D8F" w:rsidRPr="00483667" w:rsidRDefault="00482D8F" w:rsidP="00482D8F">
            <w:pPr>
              <w:pStyle w:val="afc"/>
              <w:jc w:val="right"/>
              <w:rPr>
                <w:kern w:val="2"/>
                <w:szCs w:val="24"/>
              </w:rPr>
            </w:pPr>
            <w:r w:rsidRPr="00483667">
              <w:t>1,761</w:t>
            </w:r>
          </w:p>
        </w:tc>
        <w:tc>
          <w:tcPr>
            <w:tcW w:w="118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59E75CE9" w14:textId="61B19BE0" w:rsidR="00482D8F" w:rsidRPr="00483667" w:rsidRDefault="00482D8F" w:rsidP="00482D8F">
            <w:pPr>
              <w:pStyle w:val="afc"/>
              <w:jc w:val="right"/>
              <w:rPr>
                <w:kern w:val="2"/>
                <w:szCs w:val="24"/>
              </w:rPr>
            </w:pPr>
            <w:r w:rsidRPr="00483667">
              <w:t>2,316</w:t>
            </w:r>
          </w:p>
        </w:tc>
        <w:tc>
          <w:tcPr>
            <w:tcW w:w="118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1BE43103" w14:textId="5A872131" w:rsidR="00482D8F" w:rsidRPr="00483667" w:rsidRDefault="00482D8F" w:rsidP="00482D8F">
            <w:pPr>
              <w:pStyle w:val="afc"/>
              <w:jc w:val="right"/>
              <w:rPr>
                <w:kern w:val="2"/>
                <w:szCs w:val="24"/>
              </w:rPr>
            </w:pPr>
            <w:r w:rsidRPr="00483667">
              <w:t>2,547</w:t>
            </w:r>
          </w:p>
        </w:tc>
        <w:tc>
          <w:tcPr>
            <w:tcW w:w="118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1C38F5D1" w14:textId="675F5970" w:rsidR="00482D8F" w:rsidRPr="00483667" w:rsidRDefault="00482D8F" w:rsidP="00482D8F">
            <w:pPr>
              <w:pStyle w:val="afc"/>
              <w:jc w:val="right"/>
              <w:rPr>
                <w:kern w:val="2"/>
                <w:szCs w:val="24"/>
              </w:rPr>
            </w:pPr>
            <w:r w:rsidRPr="00483667">
              <w:t>3,117</w:t>
            </w:r>
          </w:p>
        </w:tc>
        <w:tc>
          <w:tcPr>
            <w:tcW w:w="118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503B0F78" w14:textId="534BA7A4" w:rsidR="00482D8F" w:rsidRPr="00483667" w:rsidRDefault="00482D8F" w:rsidP="00482D8F">
            <w:pPr>
              <w:pStyle w:val="afc"/>
              <w:jc w:val="right"/>
              <w:rPr>
                <w:kern w:val="2"/>
                <w:szCs w:val="24"/>
              </w:rPr>
            </w:pPr>
            <w:r w:rsidRPr="00483667">
              <w:t>3,746</w:t>
            </w:r>
          </w:p>
        </w:tc>
      </w:tr>
      <w:tr w:rsidR="00483667" w:rsidRPr="00483667" w14:paraId="674850BD" w14:textId="77777777" w:rsidTr="0080510E">
        <w:tc>
          <w:tcPr>
            <w:tcW w:w="2653"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5107AB84" w14:textId="0D0E4C4A" w:rsidR="00482D8F" w:rsidRPr="00483667" w:rsidRDefault="00482D8F" w:rsidP="00482D8F">
            <w:pPr>
              <w:pStyle w:val="afc"/>
            </w:pPr>
            <w:r w:rsidRPr="00483667">
              <w:rPr>
                <w:rFonts w:hint="eastAsia"/>
              </w:rPr>
              <w:t>百慕達</w:t>
            </w:r>
          </w:p>
        </w:tc>
        <w:tc>
          <w:tcPr>
            <w:tcW w:w="118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2E4BBC26" w14:textId="61943B85" w:rsidR="00482D8F" w:rsidRPr="00483667" w:rsidRDefault="00482D8F" w:rsidP="00482D8F">
            <w:pPr>
              <w:pStyle w:val="afc"/>
              <w:jc w:val="right"/>
              <w:rPr>
                <w:kern w:val="2"/>
                <w:szCs w:val="24"/>
              </w:rPr>
            </w:pPr>
            <w:r w:rsidRPr="00483667">
              <w:t>31</w:t>
            </w:r>
          </w:p>
        </w:tc>
        <w:tc>
          <w:tcPr>
            <w:tcW w:w="118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2A7DC570" w14:textId="6A9911C8" w:rsidR="00482D8F" w:rsidRPr="00483667" w:rsidRDefault="00482D8F" w:rsidP="00482D8F">
            <w:pPr>
              <w:pStyle w:val="afc"/>
              <w:jc w:val="right"/>
              <w:rPr>
                <w:kern w:val="2"/>
                <w:szCs w:val="24"/>
              </w:rPr>
            </w:pPr>
            <w:r w:rsidRPr="00483667">
              <w:t>122</w:t>
            </w:r>
          </w:p>
        </w:tc>
        <w:tc>
          <w:tcPr>
            <w:tcW w:w="118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360C260A" w14:textId="3944A969" w:rsidR="00482D8F" w:rsidRPr="00483667" w:rsidRDefault="00482D8F" w:rsidP="00482D8F">
            <w:pPr>
              <w:pStyle w:val="afc"/>
              <w:jc w:val="right"/>
              <w:rPr>
                <w:kern w:val="2"/>
                <w:szCs w:val="24"/>
              </w:rPr>
            </w:pPr>
            <w:r w:rsidRPr="00483667">
              <w:t>1,295</w:t>
            </w:r>
          </w:p>
        </w:tc>
        <w:tc>
          <w:tcPr>
            <w:tcW w:w="118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0B1C2AFF" w14:textId="70A86F7E" w:rsidR="00482D8F" w:rsidRPr="00483667" w:rsidRDefault="00482D8F" w:rsidP="00482D8F">
            <w:pPr>
              <w:pStyle w:val="afc"/>
              <w:jc w:val="right"/>
              <w:rPr>
                <w:kern w:val="2"/>
                <w:szCs w:val="24"/>
              </w:rPr>
            </w:pPr>
            <w:r w:rsidRPr="00483667">
              <w:t>401</w:t>
            </w:r>
          </w:p>
        </w:tc>
        <w:tc>
          <w:tcPr>
            <w:tcW w:w="118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52AA388D" w14:textId="4F95F59F" w:rsidR="00482D8F" w:rsidRPr="00483667" w:rsidRDefault="00482D8F" w:rsidP="00482D8F">
            <w:pPr>
              <w:pStyle w:val="afc"/>
              <w:jc w:val="right"/>
              <w:rPr>
                <w:kern w:val="2"/>
                <w:szCs w:val="24"/>
              </w:rPr>
            </w:pPr>
            <w:r w:rsidRPr="00483667">
              <w:t>3,229</w:t>
            </w:r>
          </w:p>
        </w:tc>
      </w:tr>
      <w:tr w:rsidR="00483667" w:rsidRPr="00483667" w14:paraId="259AFD1B" w14:textId="77777777" w:rsidTr="0080510E">
        <w:tc>
          <w:tcPr>
            <w:tcW w:w="2653"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5C4E427E" w14:textId="7DF3BEE0" w:rsidR="00482D8F" w:rsidRPr="00483667" w:rsidRDefault="00482D8F" w:rsidP="00482D8F">
            <w:pPr>
              <w:pStyle w:val="afc"/>
            </w:pPr>
            <w:r w:rsidRPr="00483667">
              <w:rPr>
                <w:rFonts w:hint="eastAsia"/>
              </w:rPr>
              <w:t>阿聯</w:t>
            </w:r>
            <w:proofErr w:type="gramStart"/>
            <w:r w:rsidRPr="00483667">
              <w:rPr>
                <w:rFonts w:hint="eastAsia"/>
              </w:rPr>
              <w:t>酋</w:t>
            </w:r>
            <w:proofErr w:type="gramEnd"/>
          </w:p>
        </w:tc>
        <w:tc>
          <w:tcPr>
            <w:tcW w:w="118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4159C1D3" w14:textId="64FA102E" w:rsidR="00482D8F" w:rsidRPr="00483667" w:rsidRDefault="00482D8F" w:rsidP="00482D8F">
            <w:pPr>
              <w:pStyle w:val="afc"/>
              <w:jc w:val="right"/>
              <w:rPr>
                <w:kern w:val="2"/>
                <w:szCs w:val="24"/>
              </w:rPr>
            </w:pPr>
            <w:r w:rsidRPr="00483667">
              <w:t>3,009</w:t>
            </w:r>
          </w:p>
        </w:tc>
        <w:tc>
          <w:tcPr>
            <w:tcW w:w="118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2B6DA4A1" w14:textId="360D245E" w:rsidR="00482D8F" w:rsidRPr="00483667" w:rsidRDefault="00482D8F" w:rsidP="00482D8F">
            <w:pPr>
              <w:pStyle w:val="afc"/>
              <w:jc w:val="right"/>
              <w:rPr>
                <w:kern w:val="2"/>
                <w:szCs w:val="24"/>
              </w:rPr>
            </w:pPr>
            <w:r w:rsidRPr="00483667">
              <w:t>2,938</w:t>
            </w:r>
          </w:p>
        </w:tc>
        <w:tc>
          <w:tcPr>
            <w:tcW w:w="118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28517A53" w14:textId="74AB2373" w:rsidR="00482D8F" w:rsidRPr="00483667" w:rsidRDefault="00482D8F" w:rsidP="00482D8F">
            <w:pPr>
              <w:pStyle w:val="afc"/>
              <w:jc w:val="right"/>
              <w:rPr>
                <w:kern w:val="2"/>
                <w:szCs w:val="24"/>
              </w:rPr>
            </w:pPr>
            <w:r w:rsidRPr="00483667">
              <w:t>2,856</w:t>
            </w:r>
          </w:p>
        </w:tc>
        <w:tc>
          <w:tcPr>
            <w:tcW w:w="118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58CE80B7" w14:textId="7ECF9F69" w:rsidR="00482D8F" w:rsidRPr="00483667" w:rsidRDefault="00482D8F" w:rsidP="00482D8F">
            <w:pPr>
              <w:pStyle w:val="afc"/>
              <w:jc w:val="right"/>
              <w:rPr>
                <w:kern w:val="2"/>
                <w:szCs w:val="24"/>
              </w:rPr>
            </w:pPr>
            <w:r w:rsidRPr="00483667">
              <w:t>2,957</w:t>
            </w:r>
          </w:p>
        </w:tc>
        <w:tc>
          <w:tcPr>
            <w:tcW w:w="118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052CE006" w14:textId="3451DA37" w:rsidR="00482D8F" w:rsidRPr="00483667" w:rsidRDefault="00482D8F" w:rsidP="00482D8F">
            <w:pPr>
              <w:pStyle w:val="afc"/>
              <w:jc w:val="right"/>
              <w:rPr>
                <w:kern w:val="2"/>
                <w:szCs w:val="24"/>
              </w:rPr>
            </w:pPr>
            <w:r w:rsidRPr="00483667">
              <w:t>3,204</w:t>
            </w:r>
          </w:p>
        </w:tc>
      </w:tr>
      <w:tr w:rsidR="00483667" w:rsidRPr="00483667" w14:paraId="7B8292A6" w14:textId="77777777" w:rsidTr="0080510E">
        <w:tc>
          <w:tcPr>
            <w:tcW w:w="2653"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45ECADC1" w14:textId="7B5FBB5C" w:rsidR="00482D8F" w:rsidRPr="00483667" w:rsidRDefault="00482D8F" w:rsidP="00482D8F">
            <w:pPr>
              <w:pStyle w:val="afc"/>
            </w:pPr>
            <w:r w:rsidRPr="00483667">
              <w:rPr>
                <w:rFonts w:hint="eastAsia"/>
              </w:rPr>
              <w:t>印尼</w:t>
            </w:r>
          </w:p>
        </w:tc>
        <w:tc>
          <w:tcPr>
            <w:tcW w:w="118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23D2A0C1" w14:textId="3753FE8E" w:rsidR="00482D8F" w:rsidRPr="00483667" w:rsidRDefault="00482D8F" w:rsidP="00482D8F">
            <w:pPr>
              <w:pStyle w:val="afc"/>
              <w:jc w:val="right"/>
              <w:rPr>
                <w:kern w:val="2"/>
                <w:szCs w:val="24"/>
              </w:rPr>
            </w:pPr>
            <w:r w:rsidRPr="00483667">
              <w:t>122</w:t>
            </w:r>
          </w:p>
        </w:tc>
        <w:tc>
          <w:tcPr>
            <w:tcW w:w="118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626DC535" w14:textId="7A1E7215" w:rsidR="00482D8F" w:rsidRPr="00483667" w:rsidRDefault="00482D8F" w:rsidP="00482D8F">
            <w:pPr>
              <w:pStyle w:val="afc"/>
              <w:jc w:val="right"/>
              <w:rPr>
                <w:kern w:val="2"/>
                <w:szCs w:val="24"/>
              </w:rPr>
            </w:pPr>
            <w:r w:rsidRPr="00483667">
              <w:t>176</w:t>
            </w:r>
          </w:p>
        </w:tc>
        <w:tc>
          <w:tcPr>
            <w:tcW w:w="118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28336BD4" w14:textId="3C3B56ED" w:rsidR="00482D8F" w:rsidRPr="00483667" w:rsidRDefault="00482D8F" w:rsidP="00482D8F">
            <w:pPr>
              <w:pStyle w:val="afc"/>
              <w:jc w:val="right"/>
              <w:rPr>
                <w:kern w:val="2"/>
                <w:szCs w:val="24"/>
              </w:rPr>
            </w:pPr>
            <w:r w:rsidRPr="00483667">
              <w:t>123</w:t>
            </w:r>
          </w:p>
        </w:tc>
        <w:tc>
          <w:tcPr>
            <w:tcW w:w="118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57BC7B3B" w14:textId="692FBFB1" w:rsidR="00482D8F" w:rsidRPr="00483667" w:rsidRDefault="00482D8F" w:rsidP="00482D8F">
            <w:pPr>
              <w:pStyle w:val="afc"/>
              <w:jc w:val="right"/>
              <w:rPr>
                <w:kern w:val="2"/>
                <w:szCs w:val="24"/>
              </w:rPr>
            </w:pPr>
            <w:r w:rsidRPr="00483667">
              <w:t>2,523</w:t>
            </w:r>
          </w:p>
        </w:tc>
        <w:tc>
          <w:tcPr>
            <w:tcW w:w="118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74D070C1" w14:textId="288D48D6" w:rsidR="00482D8F" w:rsidRPr="00483667" w:rsidRDefault="00482D8F" w:rsidP="00482D8F">
            <w:pPr>
              <w:pStyle w:val="afc"/>
              <w:jc w:val="right"/>
              <w:rPr>
                <w:kern w:val="2"/>
                <w:szCs w:val="24"/>
              </w:rPr>
            </w:pPr>
            <w:r w:rsidRPr="00483667">
              <w:t>2,942</w:t>
            </w:r>
          </w:p>
        </w:tc>
      </w:tr>
      <w:tr w:rsidR="00483667" w:rsidRPr="00483667" w14:paraId="60E41EF3" w14:textId="77777777" w:rsidTr="0080510E">
        <w:tc>
          <w:tcPr>
            <w:tcW w:w="2653"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5B40D1C8" w14:textId="7ACCA7E0" w:rsidR="00482D8F" w:rsidRPr="00483667" w:rsidRDefault="00482D8F" w:rsidP="00482D8F">
            <w:pPr>
              <w:pStyle w:val="afc"/>
            </w:pPr>
            <w:r w:rsidRPr="00483667">
              <w:rPr>
                <w:rFonts w:hint="eastAsia"/>
              </w:rPr>
              <w:t>澳洲</w:t>
            </w:r>
          </w:p>
        </w:tc>
        <w:tc>
          <w:tcPr>
            <w:tcW w:w="118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60BCB9A6" w14:textId="01E21303" w:rsidR="00482D8F" w:rsidRPr="00483667" w:rsidRDefault="00482D8F" w:rsidP="00482D8F">
            <w:pPr>
              <w:pStyle w:val="afc"/>
              <w:jc w:val="right"/>
              <w:rPr>
                <w:kern w:val="2"/>
                <w:szCs w:val="24"/>
              </w:rPr>
            </w:pPr>
            <w:r w:rsidRPr="00483667">
              <w:t>8,511</w:t>
            </w:r>
          </w:p>
        </w:tc>
        <w:tc>
          <w:tcPr>
            <w:tcW w:w="118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432B06E5" w14:textId="72E9FBC7" w:rsidR="00482D8F" w:rsidRPr="00483667" w:rsidRDefault="00482D8F" w:rsidP="00482D8F">
            <w:pPr>
              <w:pStyle w:val="afc"/>
              <w:jc w:val="right"/>
              <w:rPr>
                <w:kern w:val="2"/>
                <w:szCs w:val="24"/>
              </w:rPr>
            </w:pPr>
            <w:r w:rsidRPr="00483667">
              <w:t>3,369</w:t>
            </w:r>
          </w:p>
        </w:tc>
        <w:tc>
          <w:tcPr>
            <w:tcW w:w="118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64B4671D" w14:textId="0FCB6EE3" w:rsidR="00482D8F" w:rsidRPr="00483667" w:rsidRDefault="00482D8F" w:rsidP="00482D8F">
            <w:pPr>
              <w:pStyle w:val="afc"/>
              <w:jc w:val="right"/>
              <w:rPr>
                <w:kern w:val="2"/>
                <w:szCs w:val="24"/>
              </w:rPr>
            </w:pPr>
            <w:r w:rsidRPr="00483667">
              <w:t>4,451</w:t>
            </w:r>
          </w:p>
        </w:tc>
        <w:tc>
          <w:tcPr>
            <w:tcW w:w="118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77E4C143" w14:textId="148D595A" w:rsidR="00482D8F" w:rsidRPr="00483667" w:rsidRDefault="00482D8F" w:rsidP="00482D8F">
            <w:pPr>
              <w:pStyle w:val="afc"/>
              <w:jc w:val="right"/>
              <w:rPr>
                <w:kern w:val="2"/>
                <w:szCs w:val="24"/>
              </w:rPr>
            </w:pPr>
            <w:r w:rsidRPr="00483667">
              <w:t>2,693</w:t>
            </w:r>
          </w:p>
        </w:tc>
        <w:tc>
          <w:tcPr>
            <w:tcW w:w="118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1DD71F9A" w14:textId="3F0CF0A0" w:rsidR="00482D8F" w:rsidRPr="00483667" w:rsidRDefault="00482D8F" w:rsidP="00482D8F">
            <w:pPr>
              <w:pStyle w:val="afc"/>
              <w:jc w:val="right"/>
              <w:rPr>
                <w:kern w:val="2"/>
                <w:szCs w:val="24"/>
              </w:rPr>
            </w:pPr>
            <w:r w:rsidRPr="00483667">
              <w:t>2,898</w:t>
            </w:r>
          </w:p>
        </w:tc>
      </w:tr>
    </w:tbl>
    <w:p w14:paraId="2A843F79" w14:textId="77777777" w:rsidR="00FE67B3" w:rsidRPr="00483667" w:rsidRDefault="00FE67B3" w:rsidP="00352211">
      <w:pPr>
        <w:pStyle w:val="afc"/>
        <w:jc w:val="both"/>
      </w:pPr>
      <w:r w:rsidRPr="00483667">
        <w:rPr>
          <w:rFonts w:hint="eastAsia"/>
        </w:rPr>
        <w:t>資料來源：加拿大統計局</w:t>
      </w:r>
    </w:p>
    <w:p w14:paraId="2E83CDB7" w14:textId="6E7806E2" w:rsidR="00FE67B3" w:rsidRPr="00483667" w:rsidRDefault="00AD41AB" w:rsidP="00352211">
      <w:pPr>
        <w:pStyle w:val="afc"/>
        <w:jc w:val="both"/>
      </w:pPr>
      <w:r w:rsidRPr="00483667">
        <w:t>https://www150.statcan.gc.ca/t1/tbl1/en/cv.action?pid=3610043301</w:t>
      </w:r>
    </w:p>
    <w:p w14:paraId="1177A745" w14:textId="77777777" w:rsidR="00FE67B3" w:rsidRPr="00483667" w:rsidRDefault="00FE67B3" w:rsidP="00352211">
      <w:pPr>
        <w:pStyle w:val="a5"/>
        <w:pageBreakBefore/>
      </w:pPr>
      <w:r w:rsidRPr="00483667">
        <w:rPr>
          <w:rFonts w:hint="eastAsia"/>
        </w:rPr>
        <w:lastRenderedPageBreak/>
        <w:t>二、</w:t>
      </w:r>
      <w:proofErr w:type="gramStart"/>
      <w:r w:rsidRPr="00483667">
        <w:rPr>
          <w:rFonts w:hint="eastAsia"/>
        </w:rPr>
        <w:t>臺</w:t>
      </w:r>
      <w:proofErr w:type="gramEnd"/>
      <w:r w:rsidRPr="00483667">
        <w:rPr>
          <w:rFonts w:hint="eastAsia"/>
        </w:rPr>
        <w:t>（華）商在加國經營現況</w:t>
      </w:r>
    </w:p>
    <w:p w14:paraId="3658C7FA" w14:textId="77777777" w:rsidR="00FE67B3" w:rsidRPr="00483667" w:rsidRDefault="00FE67B3" w:rsidP="00352211">
      <w:pPr>
        <w:ind w:firstLine="472"/>
        <w:rPr>
          <w:lang w:eastAsia="zh-TW"/>
        </w:rPr>
      </w:pPr>
      <w:proofErr w:type="gramStart"/>
      <w:r w:rsidRPr="00483667">
        <w:rPr>
          <w:rFonts w:hint="eastAsia"/>
          <w:lang w:eastAsia="zh-TW"/>
        </w:rPr>
        <w:t>臺</w:t>
      </w:r>
      <w:proofErr w:type="gramEnd"/>
      <w:r w:rsidRPr="00483667">
        <w:rPr>
          <w:rFonts w:hint="eastAsia"/>
          <w:lang w:eastAsia="zh-TW"/>
        </w:rPr>
        <w:t>商主要集中於多倫多、蒙特婁及溫哥華三地，均分別組成</w:t>
      </w:r>
      <w:proofErr w:type="gramStart"/>
      <w:r w:rsidRPr="00483667">
        <w:rPr>
          <w:rFonts w:hint="eastAsia"/>
          <w:lang w:eastAsia="zh-TW"/>
        </w:rPr>
        <w:t>臺</w:t>
      </w:r>
      <w:proofErr w:type="gramEnd"/>
      <w:r w:rsidRPr="00483667">
        <w:rPr>
          <w:rFonts w:hint="eastAsia"/>
          <w:lang w:eastAsia="zh-TW"/>
        </w:rPr>
        <w:t>商會或臺灣商會組織。旅加</w:t>
      </w:r>
      <w:proofErr w:type="gramStart"/>
      <w:r w:rsidRPr="00483667">
        <w:rPr>
          <w:rFonts w:hint="eastAsia"/>
          <w:lang w:eastAsia="zh-TW"/>
        </w:rPr>
        <w:t>臺</w:t>
      </w:r>
      <w:proofErr w:type="gramEnd"/>
      <w:r w:rsidRPr="00483667">
        <w:rPr>
          <w:rFonts w:hint="eastAsia"/>
          <w:lang w:eastAsia="zh-TW"/>
        </w:rPr>
        <w:t>商主要經營行業包括電腦及其周邊設備、資訊服務、紡織、食品、禮品、電子及電氣產品、房地產、家具、餐飲、貨運服務、金融服務及旅遊服務業等。我國的中華航空、長榮航空、兆豐國際商業銀行、華碩電腦及宏碁電腦等，在加營業或設有銷售據點、代理商。</w:t>
      </w:r>
    </w:p>
    <w:p w14:paraId="06FC875C" w14:textId="30D573E0" w:rsidR="00FE67B3" w:rsidRPr="00483667" w:rsidRDefault="00482D8F" w:rsidP="00352211">
      <w:pPr>
        <w:ind w:firstLine="472"/>
        <w:rPr>
          <w:lang w:eastAsia="zh-TW"/>
        </w:rPr>
      </w:pPr>
      <w:r w:rsidRPr="00483667">
        <w:rPr>
          <w:lang w:eastAsia="zh-TW"/>
        </w:rPr>
        <w:t>根據經濟部投資審議委員會統計，自</w:t>
      </w:r>
      <w:r w:rsidRPr="00483667">
        <w:rPr>
          <w:lang w:eastAsia="zh-TW"/>
        </w:rPr>
        <w:t>1952</w:t>
      </w:r>
      <w:r w:rsidRPr="00483667">
        <w:rPr>
          <w:lang w:eastAsia="zh-TW"/>
        </w:rPr>
        <w:t>年至</w:t>
      </w:r>
      <w:r w:rsidRPr="00483667">
        <w:rPr>
          <w:lang w:eastAsia="zh-TW"/>
        </w:rPr>
        <w:t>2025</w:t>
      </w:r>
      <w:r w:rsidRPr="00483667">
        <w:rPr>
          <w:lang w:eastAsia="zh-TW"/>
        </w:rPr>
        <w:t>年</w:t>
      </w:r>
      <w:r w:rsidRPr="00483667">
        <w:rPr>
          <w:lang w:eastAsia="zh-TW"/>
        </w:rPr>
        <w:t>12</w:t>
      </w:r>
      <w:r w:rsidRPr="00483667">
        <w:rPr>
          <w:lang w:eastAsia="zh-TW"/>
        </w:rPr>
        <w:t>月止，我國累計對加國投資金額達</w:t>
      </w:r>
      <w:r w:rsidRPr="00483667">
        <w:rPr>
          <w:lang w:eastAsia="zh-TW"/>
        </w:rPr>
        <w:t>42.93</w:t>
      </w:r>
      <w:r w:rsidRPr="00483667">
        <w:rPr>
          <w:lang w:eastAsia="zh-TW"/>
        </w:rPr>
        <w:t>億美元，共</w:t>
      </w:r>
      <w:r w:rsidRPr="00483667">
        <w:rPr>
          <w:lang w:eastAsia="zh-TW"/>
        </w:rPr>
        <w:t>119</w:t>
      </w:r>
      <w:r w:rsidRPr="00483667">
        <w:rPr>
          <w:lang w:eastAsia="zh-TW"/>
        </w:rPr>
        <w:t>件。自</w:t>
      </w:r>
      <w:r w:rsidRPr="00483667">
        <w:rPr>
          <w:lang w:eastAsia="zh-TW"/>
        </w:rPr>
        <w:t>80</w:t>
      </w:r>
      <w:r w:rsidRPr="00483667">
        <w:rPr>
          <w:lang w:eastAsia="zh-TW"/>
        </w:rPr>
        <w:t>年代中期以來，我國企業在加拿大投資經營規模迅速擴大，涉入之產業類別相當廣泛，特別是大溫哥華地區及多倫多地區已成為我國企業在北美經營的主要據點之</w:t>
      </w:r>
      <w:proofErr w:type="gramStart"/>
      <w:r w:rsidRPr="00483667">
        <w:rPr>
          <w:lang w:eastAsia="zh-TW"/>
        </w:rPr>
        <w:t>一</w:t>
      </w:r>
      <w:proofErr w:type="gramEnd"/>
      <w:r w:rsidRPr="00483667">
        <w:rPr>
          <w:lang w:eastAsia="zh-TW"/>
        </w:rPr>
        <w:t>。我國企業在此較具規模的有</w:t>
      </w:r>
      <w:r w:rsidR="00FE67B3" w:rsidRPr="00483667">
        <w:rPr>
          <w:rFonts w:hint="eastAsia"/>
          <w:lang w:eastAsia="zh-TW"/>
        </w:rPr>
        <w:t>：</w:t>
      </w:r>
    </w:p>
    <w:p w14:paraId="20E1771E" w14:textId="77777777" w:rsidR="00FE67B3" w:rsidRPr="00483667" w:rsidRDefault="00FE67B3" w:rsidP="00F771BF">
      <w:pPr>
        <w:pStyle w:val="a8"/>
      </w:pPr>
      <w:r w:rsidRPr="00483667">
        <w:rPr>
          <w:rFonts w:hint="eastAsia"/>
        </w:rPr>
        <w:t>（一）金融業</w:t>
      </w:r>
    </w:p>
    <w:p w14:paraId="04A37133" w14:textId="77777777" w:rsidR="00FE67B3" w:rsidRPr="00483667" w:rsidRDefault="00FE67B3" w:rsidP="007577AB">
      <w:pPr>
        <w:pStyle w:val="af4"/>
      </w:pPr>
      <w:r w:rsidRPr="00483667">
        <w:rPr>
          <w:rFonts w:hint="eastAsia"/>
        </w:rPr>
        <w:t>１、中國信託商業銀行（</w:t>
      </w:r>
      <w:r w:rsidRPr="00483667">
        <w:t>CTBC Bank</w:t>
      </w:r>
      <w:r w:rsidRPr="00483667">
        <w:rPr>
          <w:rFonts w:hint="eastAsia"/>
        </w:rPr>
        <w:t>）：在加拿大溫哥華設立子行</w:t>
      </w:r>
      <w:proofErr w:type="gramStart"/>
      <w:r w:rsidRPr="00483667">
        <w:rPr>
          <w:rFonts w:hint="eastAsia"/>
        </w:rPr>
        <w:t>（</w:t>
      </w:r>
      <w:proofErr w:type="gramEnd"/>
      <w:r w:rsidRPr="00483667">
        <w:t>CTBC Bank Corp</w:t>
      </w:r>
      <w:proofErr w:type="gramStart"/>
      <w:r w:rsidRPr="00483667">
        <w:rPr>
          <w:rFonts w:hint="eastAsia"/>
        </w:rPr>
        <w:t>（</w:t>
      </w:r>
      <w:proofErr w:type="gramEnd"/>
      <w:r w:rsidRPr="00483667">
        <w:t>Canada</w:t>
      </w:r>
      <w:proofErr w:type="gramStart"/>
      <w:r w:rsidRPr="00483667">
        <w:rPr>
          <w:rFonts w:hint="eastAsia"/>
        </w:rPr>
        <w:t>））</w:t>
      </w:r>
      <w:proofErr w:type="gramEnd"/>
      <w:r w:rsidRPr="00483667">
        <w:rPr>
          <w:rFonts w:hint="eastAsia"/>
        </w:rPr>
        <w:t>，另在卑詩省設立</w:t>
      </w:r>
      <w:r w:rsidRPr="00483667">
        <w:t>3</w:t>
      </w:r>
      <w:r w:rsidRPr="00483667">
        <w:rPr>
          <w:rFonts w:hint="eastAsia"/>
        </w:rPr>
        <w:t>家分行。</w:t>
      </w:r>
      <w:r w:rsidRPr="00483667">
        <w:t>2014</w:t>
      </w:r>
      <w:r w:rsidRPr="00483667">
        <w:rPr>
          <w:rFonts w:hint="eastAsia"/>
        </w:rPr>
        <w:t>年在安大略省萬錦市（</w:t>
      </w:r>
      <w:r w:rsidRPr="00483667">
        <w:t>Markham</w:t>
      </w:r>
      <w:r w:rsidRPr="00483667">
        <w:rPr>
          <w:rFonts w:hint="eastAsia"/>
        </w:rPr>
        <w:t>）成立多倫多分行。</w:t>
      </w:r>
    </w:p>
    <w:p w14:paraId="0D3A66F4" w14:textId="1F35EF35" w:rsidR="00FE67B3" w:rsidRPr="00483667" w:rsidRDefault="00FE67B3" w:rsidP="007577AB">
      <w:pPr>
        <w:pStyle w:val="af4"/>
      </w:pPr>
      <w:r w:rsidRPr="00483667">
        <w:rPr>
          <w:rFonts w:hint="eastAsia"/>
        </w:rPr>
        <w:t>２、加拿大兆豐國際商業銀行（</w:t>
      </w:r>
      <w:r w:rsidRPr="00483667">
        <w:t>Mega International Commercial Bank, Canada</w:t>
      </w:r>
      <w:r w:rsidRPr="00483667">
        <w:rPr>
          <w:rFonts w:hint="eastAsia"/>
        </w:rPr>
        <w:t>）：</w:t>
      </w:r>
      <w:r w:rsidR="00482D8F" w:rsidRPr="00483667">
        <w:rPr>
          <w:rFonts w:eastAsia="新細明體" w:cs="Arial" w:hint="eastAsia"/>
          <w:noProof/>
        </w:rPr>
        <w:t>在多倫多與溫哥華設有分行</w:t>
      </w:r>
      <w:r w:rsidRPr="00483667">
        <w:rPr>
          <w:rFonts w:hint="eastAsia"/>
        </w:rPr>
        <w:t>。</w:t>
      </w:r>
    </w:p>
    <w:p w14:paraId="148C65AD" w14:textId="77777777" w:rsidR="00FE67B3" w:rsidRPr="00483667" w:rsidRDefault="00FE67B3" w:rsidP="007577AB">
      <w:pPr>
        <w:pStyle w:val="af4"/>
      </w:pPr>
      <w:r w:rsidRPr="00483667">
        <w:rPr>
          <w:rFonts w:hint="eastAsia"/>
        </w:rPr>
        <w:t>３、第</w:t>
      </w:r>
      <w:r w:rsidRPr="00483667">
        <w:t>1</w:t>
      </w:r>
      <w:r w:rsidRPr="00483667">
        <w:rPr>
          <w:rFonts w:hint="eastAsia"/>
        </w:rPr>
        <w:t>商業銀行（</w:t>
      </w:r>
      <w:r w:rsidRPr="00483667">
        <w:t>First Bank</w:t>
      </w:r>
      <w:r w:rsidRPr="00483667">
        <w:rPr>
          <w:rFonts w:hint="eastAsia"/>
        </w:rPr>
        <w:t>）：在溫哥華及多倫多各設立</w:t>
      </w:r>
      <w:r w:rsidRPr="00483667">
        <w:t>1</w:t>
      </w:r>
      <w:r w:rsidRPr="00483667">
        <w:rPr>
          <w:rFonts w:hint="eastAsia"/>
        </w:rPr>
        <w:t>家分行。</w:t>
      </w:r>
    </w:p>
    <w:p w14:paraId="692558D0" w14:textId="77777777" w:rsidR="00FE67B3" w:rsidRPr="00483667" w:rsidRDefault="00FE67B3" w:rsidP="007577AB">
      <w:pPr>
        <w:pStyle w:val="af4"/>
      </w:pPr>
      <w:r w:rsidRPr="00483667">
        <w:rPr>
          <w:rFonts w:hint="eastAsia"/>
        </w:rPr>
        <w:t>４、</w:t>
      </w:r>
      <w:r w:rsidRPr="00483667">
        <w:t>XREX</w:t>
      </w:r>
      <w:r w:rsidRPr="00483667">
        <w:rPr>
          <w:rFonts w:hint="eastAsia"/>
        </w:rPr>
        <w:t>：</w:t>
      </w:r>
      <w:r w:rsidRPr="00483667">
        <w:t>2022</w:t>
      </w:r>
      <w:r w:rsidRPr="00483667">
        <w:rPr>
          <w:rFonts w:hint="eastAsia"/>
        </w:rPr>
        <w:t>年取得加拿大貨幣服務業務牌照（</w:t>
      </w:r>
      <w:r w:rsidRPr="00483667">
        <w:t>MSB</w:t>
      </w:r>
      <w:r w:rsidRPr="00483667">
        <w:rPr>
          <w:rFonts w:hint="eastAsia"/>
        </w:rPr>
        <w:t>），允許</w:t>
      </w:r>
      <w:r w:rsidRPr="00483667">
        <w:t>XREX</w:t>
      </w:r>
      <w:r w:rsidRPr="00483667">
        <w:rPr>
          <w:rFonts w:hint="eastAsia"/>
        </w:rPr>
        <w:t>執行匯款、商業交易之法定與虛擬貨幣支付等業務。</w:t>
      </w:r>
    </w:p>
    <w:p w14:paraId="7D2DE43F" w14:textId="25A12D34" w:rsidR="002058AE" w:rsidRPr="00483667" w:rsidRDefault="002058AE" w:rsidP="007577AB">
      <w:pPr>
        <w:pStyle w:val="af4"/>
      </w:pPr>
      <w:r w:rsidRPr="00483667">
        <w:rPr>
          <w:rFonts w:hint="eastAsia"/>
        </w:rPr>
        <w:t>５、彰化銀行</w:t>
      </w:r>
      <w:r w:rsidR="004D0CCA" w:rsidRPr="00483667">
        <w:rPr>
          <w:rFonts w:hint="eastAsia"/>
        </w:rPr>
        <w:t>：</w:t>
      </w:r>
      <w:r w:rsidRPr="00483667">
        <w:rPr>
          <w:rFonts w:hint="eastAsia"/>
        </w:rPr>
        <w:t>金管會於</w:t>
      </w:r>
      <w:r w:rsidRPr="00483667">
        <w:t>2024</w:t>
      </w:r>
      <w:r w:rsidRPr="00483667">
        <w:rPr>
          <w:rFonts w:hint="eastAsia"/>
        </w:rPr>
        <w:t>年</w:t>
      </w:r>
      <w:r w:rsidRPr="00483667">
        <w:t>3</w:t>
      </w:r>
      <w:r w:rsidRPr="00483667">
        <w:rPr>
          <w:rFonts w:hint="eastAsia"/>
        </w:rPr>
        <w:t>月</w:t>
      </w:r>
      <w:r w:rsidRPr="00483667">
        <w:t>5</w:t>
      </w:r>
      <w:r w:rsidRPr="00483667">
        <w:rPr>
          <w:rFonts w:hint="eastAsia"/>
        </w:rPr>
        <w:t>日</w:t>
      </w:r>
      <w:r w:rsidR="004D0CCA" w:rsidRPr="00483667">
        <w:rPr>
          <w:rFonts w:hint="eastAsia"/>
        </w:rPr>
        <w:t>同意彰化銀行</w:t>
      </w:r>
      <w:r w:rsidRPr="00483667">
        <w:rPr>
          <w:rFonts w:hint="eastAsia"/>
        </w:rPr>
        <w:t>向加拿大主管機關申請設立多倫多分行。</w:t>
      </w:r>
    </w:p>
    <w:p w14:paraId="2BB6DE8D" w14:textId="1BA3C4B1" w:rsidR="002058AE" w:rsidRPr="00483667" w:rsidRDefault="002058AE" w:rsidP="007577AB">
      <w:pPr>
        <w:pStyle w:val="af4"/>
      </w:pPr>
      <w:r w:rsidRPr="00483667">
        <w:rPr>
          <w:rFonts w:hint="eastAsia"/>
        </w:rPr>
        <w:t>６、玉山銀行</w:t>
      </w:r>
      <w:r w:rsidR="004D0CCA" w:rsidRPr="00483667">
        <w:rPr>
          <w:rFonts w:hint="eastAsia"/>
        </w:rPr>
        <w:t>：</w:t>
      </w:r>
      <w:r w:rsidRPr="00483667">
        <w:rPr>
          <w:rFonts w:hint="eastAsia"/>
        </w:rPr>
        <w:t>金管會於</w:t>
      </w:r>
      <w:r w:rsidRPr="00483667">
        <w:t>2024</w:t>
      </w:r>
      <w:r w:rsidRPr="00483667">
        <w:rPr>
          <w:rFonts w:hint="eastAsia"/>
        </w:rPr>
        <w:t>年</w:t>
      </w:r>
      <w:r w:rsidRPr="00483667">
        <w:t>3</w:t>
      </w:r>
      <w:r w:rsidRPr="00483667">
        <w:rPr>
          <w:rFonts w:hint="eastAsia"/>
        </w:rPr>
        <w:t>月</w:t>
      </w:r>
      <w:r w:rsidRPr="00483667">
        <w:t>13</w:t>
      </w:r>
      <w:r w:rsidRPr="00483667">
        <w:rPr>
          <w:rFonts w:hint="eastAsia"/>
        </w:rPr>
        <w:t>日同意玉山銀行向加拿大主管機關申請設立多倫多分行。</w:t>
      </w:r>
    </w:p>
    <w:p w14:paraId="209A3254" w14:textId="77777777" w:rsidR="002058AE" w:rsidRPr="00483667" w:rsidRDefault="002058AE" w:rsidP="007577AB">
      <w:pPr>
        <w:pStyle w:val="af4"/>
      </w:pPr>
    </w:p>
    <w:p w14:paraId="58CD21E4" w14:textId="5B48908A" w:rsidR="00FE67B3" w:rsidRPr="00483667" w:rsidRDefault="00FE67B3" w:rsidP="00F771BF">
      <w:pPr>
        <w:pStyle w:val="a8"/>
      </w:pPr>
      <w:r w:rsidRPr="00483667">
        <w:rPr>
          <w:rFonts w:hint="eastAsia"/>
        </w:rPr>
        <w:lastRenderedPageBreak/>
        <w:t>（二）交通運輸</w:t>
      </w:r>
    </w:p>
    <w:p w14:paraId="509A0B1C" w14:textId="77777777" w:rsidR="00FE67B3" w:rsidRPr="00483667" w:rsidRDefault="00FE67B3" w:rsidP="00F771BF">
      <w:pPr>
        <w:pStyle w:val="af1"/>
      </w:pPr>
      <w:r w:rsidRPr="00483667">
        <w:rPr>
          <w:rFonts w:hint="eastAsia"/>
        </w:rPr>
        <w:t>中華航空公司、長榮航空公司、長榮海運及陽明海運公司。</w:t>
      </w:r>
    </w:p>
    <w:p w14:paraId="40A8FE80" w14:textId="77777777" w:rsidR="00FE67B3" w:rsidRPr="00483667" w:rsidRDefault="00FE67B3" w:rsidP="00F771BF">
      <w:pPr>
        <w:pStyle w:val="a8"/>
      </w:pPr>
      <w:r w:rsidRPr="00483667">
        <w:rPr>
          <w:rFonts w:hint="eastAsia"/>
        </w:rPr>
        <w:t>（三）製造業</w:t>
      </w:r>
    </w:p>
    <w:p w14:paraId="2E38395C" w14:textId="77777777" w:rsidR="00FE67B3" w:rsidRPr="00483667" w:rsidRDefault="00FE67B3" w:rsidP="007577AB">
      <w:pPr>
        <w:pStyle w:val="af4"/>
      </w:pPr>
      <w:r w:rsidRPr="00483667">
        <w:rPr>
          <w:rFonts w:hint="eastAsia"/>
        </w:rPr>
        <w:t>１、能元科技股份有限公司</w:t>
      </w:r>
      <w:proofErr w:type="gramStart"/>
      <w:r w:rsidRPr="00483667">
        <w:rPr>
          <w:rFonts w:hint="eastAsia"/>
        </w:rPr>
        <w:t>（</w:t>
      </w:r>
      <w:proofErr w:type="gramEnd"/>
      <w:r w:rsidRPr="00483667">
        <w:t xml:space="preserve">E-One Moli </w:t>
      </w:r>
      <w:proofErr w:type="spellStart"/>
      <w:r w:rsidRPr="00483667">
        <w:t>Engergy</w:t>
      </w:r>
      <w:proofErr w:type="spellEnd"/>
      <w:r w:rsidRPr="00483667">
        <w:t xml:space="preserve"> Corp.</w:t>
      </w:r>
      <w:r w:rsidRPr="00483667">
        <w:rPr>
          <w:rFonts w:hint="eastAsia"/>
        </w:rPr>
        <w:t>）</w:t>
      </w:r>
    </w:p>
    <w:p w14:paraId="3DFD557D" w14:textId="49E027E5" w:rsidR="00FE67B3" w:rsidRPr="00483667" w:rsidRDefault="00482D8F" w:rsidP="007577AB">
      <w:pPr>
        <w:pStyle w:val="afa"/>
        <w:ind w:left="1417" w:firstLine="472"/>
      </w:pPr>
      <w:r w:rsidRPr="00483667">
        <w:rPr>
          <w:rFonts w:eastAsia="新細明體" w:cs="Arial" w:hint="eastAsia"/>
          <w:noProof/>
        </w:rPr>
        <w:t>臺灣水泥公司於</w:t>
      </w:r>
      <w:r w:rsidRPr="00483667">
        <w:rPr>
          <w:rFonts w:eastAsia="新細明體" w:hint="eastAsia"/>
          <w:noProof/>
        </w:rPr>
        <w:t>2000</w:t>
      </w:r>
      <w:r w:rsidRPr="00483667">
        <w:rPr>
          <w:rFonts w:eastAsia="新細明體" w:cs="Arial" w:hint="eastAsia"/>
          <w:noProof/>
        </w:rPr>
        <w:t>年</w:t>
      </w:r>
      <w:r w:rsidRPr="00483667">
        <w:rPr>
          <w:rFonts w:eastAsia="新細明體" w:hint="eastAsia"/>
          <w:noProof/>
        </w:rPr>
        <w:t>1</w:t>
      </w:r>
      <w:r w:rsidRPr="00483667">
        <w:rPr>
          <w:rFonts w:eastAsia="新細明體" w:cs="Arial" w:hint="eastAsia"/>
          <w:noProof/>
        </w:rPr>
        <w:t>月併購卑詩省</w:t>
      </w:r>
      <w:r w:rsidRPr="00483667">
        <w:rPr>
          <w:rFonts w:eastAsia="新細明體" w:hint="eastAsia"/>
          <w:noProof/>
        </w:rPr>
        <w:t>NEC</w:t>
      </w:r>
      <w:r w:rsidRPr="00483667">
        <w:rPr>
          <w:rFonts w:eastAsia="新細明體" w:cs="Arial" w:hint="eastAsia"/>
          <w:noProof/>
        </w:rPr>
        <w:t>集團所屬加拿大鋰離子電池廠，成立</w:t>
      </w:r>
      <w:r w:rsidRPr="00483667">
        <w:rPr>
          <w:rFonts w:eastAsia="新細明體" w:hint="eastAsia"/>
          <w:noProof/>
        </w:rPr>
        <w:t>E-One Moli Engergy</w:t>
      </w:r>
      <w:r w:rsidR="00234CEA" w:rsidRPr="00483667">
        <w:rPr>
          <w:rFonts w:eastAsia="新細明體" w:hint="eastAsia"/>
          <w:noProof/>
        </w:rPr>
        <w:t>（</w:t>
      </w:r>
      <w:r w:rsidRPr="00483667">
        <w:rPr>
          <w:rFonts w:eastAsia="新細明體" w:hint="eastAsia"/>
          <w:noProof/>
        </w:rPr>
        <w:t>Canada</w:t>
      </w:r>
      <w:r w:rsidR="00234CEA" w:rsidRPr="00483667">
        <w:rPr>
          <w:rFonts w:eastAsia="新細明體" w:hint="eastAsia"/>
          <w:noProof/>
        </w:rPr>
        <w:t>）</w:t>
      </w:r>
      <w:r w:rsidRPr="00483667">
        <w:rPr>
          <w:rFonts w:eastAsia="新細明體" w:hint="eastAsia"/>
          <w:noProof/>
        </w:rPr>
        <w:t>Limited.</w:t>
      </w:r>
      <w:r w:rsidRPr="00483667">
        <w:rPr>
          <w:rFonts w:eastAsia="新細明體" w:cs="Arial" w:hint="eastAsia"/>
          <w:noProof/>
        </w:rPr>
        <w:t>。</w:t>
      </w:r>
      <w:r w:rsidR="00FE67B3" w:rsidRPr="00483667">
        <w:rPr>
          <w:rFonts w:hint="eastAsia"/>
        </w:rPr>
        <w:t>。</w:t>
      </w:r>
    </w:p>
    <w:p w14:paraId="69BD08B1" w14:textId="32564E17" w:rsidR="00540677" w:rsidRPr="00483667" w:rsidRDefault="00FE67B3" w:rsidP="007577AB">
      <w:pPr>
        <w:pStyle w:val="af4"/>
      </w:pPr>
      <w:r w:rsidRPr="00483667">
        <w:rPr>
          <w:rFonts w:hint="eastAsia"/>
        </w:rPr>
        <w:t>２、</w:t>
      </w:r>
      <w:r w:rsidR="00385488" w:rsidRPr="00483667">
        <w:rPr>
          <w:rFonts w:hint="eastAsia"/>
        </w:rPr>
        <w:t>台</w:t>
      </w:r>
      <w:r w:rsidRPr="00483667">
        <w:rPr>
          <w:rFonts w:hint="eastAsia"/>
        </w:rPr>
        <w:t>積電（</w:t>
      </w:r>
      <w:r w:rsidRPr="00483667">
        <w:t>TSMC</w:t>
      </w:r>
      <w:r w:rsidRPr="00483667">
        <w:rPr>
          <w:rFonts w:hint="eastAsia"/>
        </w:rPr>
        <w:t>）</w:t>
      </w:r>
    </w:p>
    <w:p w14:paraId="3AC578CC" w14:textId="665BACAA" w:rsidR="00FE67B3" w:rsidRPr="00483667" w:rsidRDefault="00482D8F" w:rsidP="007577AB">
      <w:pPr>
        <w:pStyle w:val="afa"/>
        <w:ind w:left="1417" w:firstLine="472"/>
      </w:pPr>
      <w:r w:rsidRPr="00483667">
        <w:t>台積電於</w:t>
      </w:r>
      <w:r w:rsidRPr="00483667">
        <w:t>2007</w:t>
      </w:r>
      <w:r w:rsidRPr="00483667">
        <w:t>年透過</w:t>
      </w:r>
      <w:proofErr w:type="gramStart"/>
      <w:r w:rsidRPr="00483667">
        <w:t>併</w:t>
      </w:r>
      <w:proofErr w:type="gramEnd"/>
      <w:r w:rsidRPr="00483667">
        <w:t>購，在渥太華</w:t>
      </w:r>
      <w:r w:rsidRPr="00483667">
        <w:t>Kanata</w:t>
      </w:r>
      <w:r w:rsidRPr="00483667">
        <w:t>科學園區設立研發設計中心（</w:t>
      </w:r>
      <w:r w:rsidRPr="00483667">
        <w:t>TSMC Ottawa Design Technology Center</w:t>
      </w:r>
      <w:r w:rsidRPr="00483667">
        <w:t>），目前員工</w:t>
      </w:r>
      <w:r w:rsidRPr="00483667">
        <w:t>80</w:t>
      </w:r>
      <w:r w:rsidRPr="00483667">
        <w:t>餘人，主要研發項目為邏輯晶片之記憶體設計</w:t>
      </w:r>
      <w:r w:rsidR="00FE67B3" w:rsidRPr="00483667">
        <w:rPr>
          <w:rFonts w:hint="eastAsia"/>
        </w:rPr>
        <w:t>。</w:t>
      </w:r>
    </w:p>
    <w:p w14:paraId="1D152173" w14:textId="1330E163" w:rsidR="00482D8F" w:rsidRPr="00483667" w:rsidRDefault="00FE67B3" w:rsidP="00482D8F">
      <w:pPr>
        <w:pStyle w:val="af4"/>
        <w:rPr>
          <w:rFonts w:eastAsia="新細明體" w:cs="Arial"/>
          <w:noProof/>
        </w:rPr>
      </w:pPr>
      <w:r w:rsidRPr="00483667">
        <w:rPr>
          <w:rFonts w:hint="eastAsia"/>
        </w:rPr>
        <w:t>３、</w:t>
      </w:r>
      <w:r w:rsidR="00482D8F" w:rsidRPr="00483667">
        <w:rPr>
          <w:rFonts w:hint="eastAsia"/>
        </w:rPr>
        <w:t>杏輝藥廠（</w:t>
      </w:r>
      <w:proofErr w:type="spellStart"/>
      <w:r w:rsidR="00482D8F" w:rsidRPr="00483667">
        <w:t>Sinphar</w:t>
      </w:r>
      <w:proofErr w:type="spellEnd"/>
      <w:r w:rsidR="00482D8F" w:rsidRPr="00483667">
        <w:t xml:space="preserve"> Group</w:t>
      </w:r>
      <w:r w:rsidR="00482D8F" w:rsidRPr="00483667">
        <w:rPr>
          <w:rFonts w:hint="eastAsia"/>
        </w:rPr>
        <w:t>）</w:t>
      </w:r>
    </w:p>
    <w:p w14:paraId="7574C008" w14:textId="745CCB69" w:rsidR="00482D8F" w:rsidRPr="00483667" w:rsidRDefault="00482D8F" w:rsidP="002C6BF9">
      <w:pPr>
        <w:pStyle w:val="afa"/>
        <w:ind w:left="1417" w:firstLine="472"/>
      </w:pPr>
      <w:r w:rsidRPr="00483667">
        <w:rPr>
          <w:rFonts w:hint="eastAsia"/>
        </w:rPr>
        <w:t>於</w:t>
      </w:r>
      <w:r w:rsidRPr="00483667">
        <w:t>1997</w:t>
      </w:r>
      <w:r w:rsidRPr="00483667">
        <w:rPr>
          <w:rFonts w:hint="eastAsia"/>
        </w:rPr>
        <w:t>年在溫哥華成立加拿大中加康普藥廠</w:t>
      </w:r>
      <w:proofErr w:type="gramStart"/>
      <w:r w:rsidRPr="00483667">
        <w:rPr>
          <w:rFonts w:hint="eastAsia"/>
        </w:rPr>
        <w:t>（</w:t>
      </w:r>
      <w:proofErr w:type="spellStart"/>
      <w:proofErr w:type="gramEnd"/>
      <w:r w:rsidRPr="00483667">
        <w:t>CanCap</w:t>
      </w:r>
      <w:proofErr w:type="spellEnd"/>
      <w:r w:rsidRPr="00483667">
        <w:t xml:space="preserve"> Pharmaceutical Ltd.</w:t>
      </w:r>
      <w:r w:rsidRPr="00483667">
        <w:rPr>
          <w:rFonts w:hint="eastAsia"/>
        </w:rPr>
        <w:t>）經營藥品製造。</w:t>
      </w:r>
    </w:p>
    <w:p w14:paraId="577A337E" w14:textId="6306C5F8" w:rsidR="00FE67B3" w:rsidRPr="00483667" w:rsidRDefault="00FE67B3" w:rsidP="00482D8F">
      <w:pPr>
        <w:pStyle w:val="af4"/>
      </w:pPr>
      <w:r w:rsidRPr="00483667">
        <w:rPr>
          <w:rFonts w:hint="eastAsia"/>
        </w:rPr>
        <w:t>４、</w:t>
      </w:r>
      <w:proofErr w:type="gramStart"/>
      <w:r w:rsidR="00482D8F" w:rsidRPr="00483667">
        <w:rPr>
          <w:rFonts w:hint="eastAsia"/>
        </w:rPr>
        <w:t>保瑞藥</w:t>
      </w:r>
      <w:proofErr w:type="gramEnd"/>
      <w:r w:rsidR="00482D8F" w:rsidRPr="00483667">
        <w:rPr>
          <w:rFonts w:hint="eastAsia"/>
        </w:rPr>
        <w:t>業（</w:t>
      </w:r>
      <w:r w:rsidR="00482D8F" w:rsidRPr="00483667">
        <w:t>Bora Pharmaceuticals</w:t>
      </w:r>
      <w:r w:rsidR="00482D8F" w:rsidRPr="00483667">
        <w:rPr>
          <w:rFonts w:hint="eastAsia"/>
        </w:rPr>
        <w:t>）</w:t>
      </w:r>
    </w:p>
    <w:p w14:paraId="0D074676" w14:textId="77777777" w:rsidR="00482D8F" w:rsidRPr="00483667" w:rsidRDefault="00482D8F" w:rsidP="002C6BF9">
      <w:pPr>
        <w:pStyle w:val="afa"/>
        <w:ind w:left="1417" w:firstLine="472"/>
      </w:pPr>
      <w:proofErr w:type="gramStart"/>
      <w:r w:rsidRPr="00483667">
        <w:rPr>
          <w:rFonts w:hint="eastAsia"/>
        </w:rPr>
        <w:t>保瑞藥</w:t>
      </w:r>
      <w:proofErr w:type="gramEnd"/>
      <w:r w:rsidRPr="00483667">
        <w:rPr>
          <w:rFonts w:hint="eastAsia"/>
        </w:rPr>
        <w:t>業於</w:t>
      </w:r>
      <w:r w:rsidRPr="00483667">
        <w:t>2020</w:t>
      </w:r>
      <w:r w:rsidRPr="00483667">
        <w:rPr>
          <w:rFonts w:hint="eastAsia"/>
        </w:rPr>
        <w:t>年</w:t>
      </w:r>
      <w:r w:rsidRPr="00483667">
        <w:t>12</w:t>
      </w:r>
      <w:r w:rsidRPr="00483667">
        <w:rPr>
          <w:rFonts w:hint="eastAsia"/>
        </w:rPr>
        <w:t>月</w:t>
      </w:r>
      <w:r w:rsidRPr="00483667">
        <w:t>1</w:t>
      </w:r>
      <w:r w:rsidRPr="00483667">
        <w:rPr>
          <w:rFonts w:hint="eastAsia"/>
        </w:rPr>
        <w:t>日</w:t>
      </w:r>
      <w:proofErr w:type="gramStart"/>
      <w:r w:rsidRPr="00483667">
        <w:rPr>
          <w:rFonts w:hint="eastAsia"/>
        </w:rPr>
        <w:t>併</w:t>
      </w:r>
      <w:proofErr w:type="gramEnd"/>
      <w:r w:rsidRPr="00483667">
        <w:rPr>
          <w:rFonts w:hint="eastAsia"/>
        </w:rPr>
        <w:t>購位於加拿大安大略省</w:t>
      </w:r>
      <w:r w:rsidRPr="00483667">
        <w:t>Mississauga</w:t>
      </w:r>
      <w:r w:rsidRPr="00483667">
        <w:rPr>
          <w:rFonts w:hint="eastAsia"/>
        </w:rPr>
        <w:t>市之英國上市公司葛蘭素史克（</w:t>
      </w:r>
      <w:r w:rsidRPr="00483667">
        <w:t>GSK</w:t>
      </w:r>
      <w:r w:rsidRPr="00483667">
        <w:rPr>
          <w:rFonts w:hint="eastAsia"/>
        </w:rPr>
        <w:t>）藥廠營運資產及</w:t>
      </w:r>
      <w:r w:rsidRPr="00483667">
        <w:t>5</w:t>
      </w:r>
      <w:r w:rsidRPr="00483667">
        <w:rPr>
          <w:rFonts w:hint="eastAsia"/>
        </w:rPr>
        <w:t>年藥品代工合約，成立北美營運總部並繼續生產</w:t>
      </w:r>
      <w:r w:rsidRPr="00483667">
        <w:t>50</w:t>
      </w:r>
      <w:r w:rsidRPr="00483667">
        <w:rPr>
          <w:rFonts w:hint="eastAsia"/>
        </w:rPr>
        <w:t>項藥品，亦將擴大各項研發與生產服務並布局國際委託研發暨生產服務業務。</w:t>
      </w:r>
    </w:p>
    <w:p w14:paraId="06165114" w14:textId="07205C63" w:rsidR="00FE67B3" w:rsidRPr="00483667" w:rsidRDefault="00FE67B3" w:rsidP="007577AB">
      <w:pPr>
        <w:pStyle w:val="af4"/>
        <w:rPr>
          <w:rFonts w:eastAsia="新細明體"/>
          <w:noProof/>
        </w:rPr>
      </w:pPr>
      <w:r w:rsidRPr="00483667">
        <w:rPr>
          <w:rFonts w:hint="eastAsia"/>
        </w:rPr>
        <w:t>５、</w:t>
      </w:r>
      <w:r w:rsidR="00482D8F" w:rsidRPr="00483667">
        <w:rPr>
          <w:rFonts w:eastAsia="新細明體" w:hint="eastAsia"/>
          <w:noProof/>
        </w:rPr>
        <w:t>敏實集團（</w:t>
      </w:r>
      <w:r w:rsidR="00482D8F" w:rsidRPr="00483667">
        <w:rPr>
          <w:rFonts w:eastAsia="新細明體" w:hint="eastAsia"/>
          <w:noProof/>
        </w:rPr>
        <w:t>Minth Group</w:t>
      </w:r>
      <w:r w:rsidR="00482D8F" w:rsidRPr="00483667">
        <w:rPr>
          <w:rFonts w:eastAsia="新細明體" w:hint="eastAsia"/>
          <w:noProof/>
        </w:rPr>
        <w:t>）</w:t>
      </w:r>
    </w:p>
    <w:p w14:paraId="2BC5B658" w14:textId="25F86D09" w:rsidR="00482D8F" w:rsidRPr="00483667" w:rsidRDefault="00482D8F" w:rsidP="002C6BF9">
      <w:pPr>
        <w:pStyle w:val="afa"/>
        <w:ind w:left="1417" w:firstLine="472"/>
      </w:pPr>
      <w:r w:rsidRPr="00483667">
        <w:rPr>
          <w:rFonts w:hint="eastAsia"/>
          <w:noProof/>
        </w:rPr>
        <w:t>敏實集團自</w:t>
      </w:r>
      <w:r w:rsidRPr="00483667">
        <w:rPr>
          <w:rFonts w:hint="eastAsia"/>
          <w:noProof/>
        </w:rPr>
        <w:t>2025</w:t>
      </w:r>
      <w:r w:rsidRPr="00483667">
        <w:rPr>
          <w:rFonts w:hint="eastAsia"/>
          <w:noProof/>
        </w:rPr>
        <w:t>年</w:t>
      </w:r>
      <w:r w:rsidRPr="00483667">
        <w:rPr>
          <w:rFonts w:hint="eastAsia"/>
          <w:noProof/>
        </w:rPr>
        <w:t>4</w:t>
      </w:r>
      <w:r w:rsidRPr="00483667">
        <w:rPr>
          <w:rFonts w:hint="eastAsia"/>
          <w:noProof/>
        </w:rPr>
        <w:t>月宣布在安大略省</w:t>
      </w:r>
      <w:r w:rsidRPr="00483667">
        <w:rPr>
          <w:rFonts w:hint="eastAsia"/>
          <w:noProof/>
        </w:rPr>
        <w:t>Winsor</w:t>
      </w:r>
      <w:r w:rsidRPr="00483667">
        <w:rPr>
          <w:rFonts w:hint="eastAsia"/>
          <w:noProof/>
        </w:rPr>
        <w:t>展開重大布局，宣布興建其在加拿大的首座大型製造基地，總投資接近</w:t>
      </w:r>
      <w:r w:rsidRPr="00483667">
        <w:rPr>
          <w:rFonts w:hint="eastAsia"/>
          <w:noProof/>
        </w:rPr>
        <w:t>3</w:t>
      </w:r>
      <w:r w:rsidRPr="00483667">
        <w:rPr>
          <w:rFonts w:hint="eastAsia"/>
          <w:noProof/>
        </w:rPr>
        <w:t>億加元，並獲得安省最高</w:t>
      </w:r>
      <w:r w:rsidRPr="00483667">
        <w:rPr>
          <w:rFonts w:hint="eastAsia"/>
          <w:noProof/>
        </w:rPr>
        <w:t>4,000</w:t>
      </w:r>
      <w:r w:rsidRPr="00483667">
        <w:rPr>
          <w:rFonts w:hint="eastAsia"/>
          <w:noProof/>
        </w:rPr>
        <w:t>萬加元貸款支持。該基地規模可達</w:t>
      </w:r>
      <w:r w:rsidRPr="00483667">
        <w:rPr>
          <w:rFonts w:hint="eastAsia"/>
          <w:noProof/>
        </w:rPr>
        <w:t>1</w:t>
      </w:r>
      <w:r w:rsidRPr="00483667">
        <w:rPr>
          <w:rFonts w:hint="eastAsia"/>
          <w:noProof/>
        </w:rPr>
        <w:t>百萬平方英尺，將生產電動車電池外殼與車體外部零件，預計創造</w:t>
      </w:r>
      <w:r w:rsidRPr="00483667">
        <w:rPr>
          <w:rFonts w:hint="eastAsia"/>
          <w:noProof/>
        </w:rPr>
        <w:t>1,099</w:t>
      </w:r>
      <w:r w:rsidRPr="00483667">
        <w:rPr>
          <w:rFonts w:hint="eastAsia"/>
          <w:noProof/>
        </w:rPr>
        <w:t>個就業機會，強化當地電動車供應鏈，並提升該集團在北美車用製造領域之地位。</w:t>
      </w:r>
    </w:p>
    <w:p w14:paraId="73B5980A" w14:textId="58E50A4C" w:rsidR="00FE67B3" w:rsidRPr="00483667" w:rsidRDefault="00FE67B3" w:rsidP="007577AB">
      <w:pPr>
        <w:pStyle w:val="af4"/>
        <w:rPr>
          <w:rFonts w:eastAsia="新細明體"/>
          <w:noProof/>
        </w:rPr>
      </w:pPr>
      <w:r w:rsidRPr="00483667">
        <w:rPr>
          <w:rFonts w:hint="eastAsia"/>
        </w:rPr>
        <w:lastRenderedPageBreak/>
        <w:t>６、</w:t>
      </w:r>
      <w:r w:rsidR="00482D8F" w:rsidRPr="00483667">
        <w:rPr>
          <w:rFonts w:eastAsia="新細明體" w:hint="eastAsia"/>
          <w:noProof/>
        </w:rPr>
        <w:t>FORUS Therapeutic</w:t>
      </w:r>
    </w:p>
    <w:p w14:paraId="6730E4F0" w14:textId="34FB5B5D" w:rsidR="00482D8F" w:rsidRPr="00483667" w:rsidRDefault="00482D8F" w:rsidP="002C6BF9">
      <w:pPr>
        <w:pStyle w:val="afa"/>
        <w:ind w:left="1417" w:firstLine="472"/>
      </w:pPr>
      <w:r w:rsidRPr="00483667">
        <w:rPr>
          <w:rFonts w:hint="eastAsia"/>
          <w:noProof/>
        </w:rPr>
        <w:t>藥華藥公司（</w:t>
      </w:r>
      <w:r w:rsidRPr="00483667">
        <w:rPr>
          <w:rFonts w:hint="eastAsia"/>
          <w:noProof/>
        </w:rPr>
        <w:t>PharmaEssentia Corporation</w:t>
      </w:r>
      <w:r w:rsidRPr="00483667">
        <w:rPr>
          <w:rFonts w:hint="eastAsia"/>
          <w:noProof/>
        </w:rPr>
        <w:t>）於</w:t>
      </w:r>
      <w:r w:rsidRPr="00483667">
        <w:rPr>
          <w:rFonts w:hint="eastAsia"/>
          <w:noProof/>
        </w:rPr>
        <w:t>2026</w:t>
      </w:r>
      <w:r w:rsidRPr="00483667">
        <w:rPr>
          <w:rFonts w:hint="eastAsia"/>
          <w:noProof/>
        </w:rPr>
        <w:t>年</w:t>
      </w:r>
      <w:r w:rsidRPr="00483667">
        <w:rPr>
          <w:rFonts w:hint="eastAsia"/>
          <w:noProof/>
        </w:rPr>
        <w:t>4</w:t>
      </w:r>
      <w:r w:rsidRPr="00483667">
        <w:rPr>
          <w:rFonts w:hint="eastAsia"/>
          <w:noProof/>
        </w:rPr>
        <w:t>月以</w:t>
      </w:r>
      <w:r w:rsidRPr="00483667">
        <w:rPr>
          <w:rFonts w:hint="eastAsia"/>
          <w:noProof/>
        </w:rPr>
        <w:t>5</w:t>
      </w:r>
      <w:r w:rsidR="00234CEA" w:rsidRPr="00483667">
        <w:rPr>
          <w:rFonts w:hint="eastAsia"/>
          <w:noProof/>
        </w:rPr>
        <w:t>,000</w:t>
      </w:r>
      <w:r w:rsidRPr="00483667">
        <w:rPr>
          <w:rFonts w:hint="eastAsia"/>
          <w:noProof/>
        </w:rPr>
        <w:t>萬加元</w:t>
      </w:r>
      <w:r w:rsidR="00323741" w:rsidRPr="00483667">
        <w:rPr>
          <w:rFonts w:hint="eastAsia"/>
          <w:noProof/>
        </w:rPr>
        <w:t>（</w:t>
      </w:r>
      <w:r w:rsidRPr="00483667">
        <w:rPr>
          <w:rFonts w:hint="eastAsia"/>
          <w:noProof/>
        </w:rPr>
        <w:t>約</w:t>
      </w:r>
      <w:r w:rsidRPr="00483667">
        <w:rPr>
          <w:rFonts w:hint="eastAsia"/>
          <w:noProof/>
        </w:rPr>
        <w:t>11.5</w:t>
      </w:r>
      <w:r w:rsidRPr="00483667">
        <w:rPr>
          <w:rFonts w:hint="eastAsia"/>
          <w:noProof/>
        </w:rPr>
        <w:t>億新</w:t>
      </w:r>
      <w:r w:rsidR="002E085A" w:rsidRPr="00483667">
        <w:rPr>
          <w:rFonts w:hint="eastAsia"/>
          <w:noProof/>
        </w:rPr>
        <w:t>臺</w:t>
      </w:r>
      <w:r w:rsidRPr="00483667">
        <w:rPr>
          <w:rFonts w:hint="eastAsia"/>
          <w:noProof/>
        </w:rPr>
        <w:t>幣</w:t>
      </w:r>
      <w:r w:rsidR="00323741" w:rsidRPr="00483667">
        <w:rPr>
          <w:rFonts w:hint="eastAsia"/>
          <w:noProof/>
        </w:rPr>
        <w:t>）</w:t>
      </w:r>
      <w:r w:rsidRPr="00483667">
        <w:rPr>
          <w:rFonts w:hint="eastAsia"/>
          <w:noProof/>
        </w:rPr>
        <w:t>完成收購位於安大略省</w:t>
      </w:r>
      <w:r w:rsidRPr="00483667">
        <w:rPr>
          <w:rFonts w:hint="eastAsia"/>
          <w:noProof/>
        </w:rPr>
        <w:t>Oakville</w:t>
      </w:r>
      <w:r w:rsidRPr="00483667">
        <w:rPr>
          <w:rFonts w:hint="eastAsia"/>
          <w:noProof/>
        </w:rPr>
        <w:t>之</w:t>
      </w:r>
      <w:r w:rsidRPr="00483667">
        <w:rPr>
          <w:rFonts w:hint="eastAsia"/>
          <w:noProof/>
        </w:rPr>
        <w:t>FORUS Therapeutics</w:t>
      </w:r>
      <w:r w:rsidRPr="00483667">
        <w:rPr>
          <w:rFonts w:hint="eastAsia"/>
          <w:noProof/>
        </w:rPr>
        <w:t>。整合其成熟的血液與腫瘤藥物行銷團隊，確保新藥</w:t>
      </w:r>
      <w:r w:rsidRPr="00483667">
        <w:rPr>
          <w:rFonts w:hint="eastAsia"/>
          <w:noProof/>
        </w:rPr>
        <w:t>Ropeg</w:t>
      </w:r>
      <w:r w:rsidRPr="00483667">
        <w:rPr>
          <w:rFonts w:hint="eastAsia"/>
          <w:noProof/>
        </w:rPr>
        <w:t>在加國順利取證並商業化，正式完成北美市場版圖的直接</w:t>
      </w:r>
      <w:r w:rsidR="002E085A" w:rsidRPr="00483667">
        <w:rPr>
          <w:rFonts w:hint="eastAsia"/>
          <w:noProof/>
        </w:rPr>
        <w:t>布</w:t>
      </w:r>
      <w:r w:rsidRPr="00483667">
        <w:rPr>
          <w:rFonts w:hint="eastAsia"/>
          <w:noProof/>
        </w:rPr>
        <w:t>局，提升國際營收動能。</w:t>
      </w:r>
    </w:p>
    <w:p w14:paraId="66B03A2A" w14:textId="77777777" w:rsidR="00FE67B3" w:rsidRPr="00483667" w:rsidRDefault="00FE67B3" w:rsidP="00F771BF">
      <w:pPr>
        <w:pStyle w:val="a8"/>
      </w:pPr>
      <w:r w:rsidRPr="00483667">
        <w:rPr>
          <w:rFonts w:hint="eastAsia"/>
        </w:rPr>
        <w:t>（四）資訊業：</w:t>
      </w:r>
    </w:p>
    <w:p w14:paraId="11B43D2B" w14:textId="0B5A26DE" w:rsidR="00FE67B3" w:rsidRPr="00483667" w:rsidRDefault="00FE67B3" w:rsidP="002C6BF9">
      <w:pPr>
        <w:pStyle w:val="af4"/>
      </w:pPr>
      <w:r w:rsidRPr="00483667">
        <w:rPr>
          <w:rFonts w:hint="eastAsia"/>
        </w:rPr>
        <w:t>１、趨勢科技加拿大子公司（</w:t>
      </w:r>
      <w:r w:rsidRPr="00483667">
        <w:t>Trend Micro Canada</w:t>
      </w:r>
      <w:r w:rsidRPr="00483667">
        <w:rPr>
          <w:rFonts w:hint="eastAsia"/>
        </w:rPr>
        <w:t>）於</w:t>
      </w:r>
      <w:r w:rsidRPr="00483667">
        <w:t>2009</w:t>
      </w:r>
      <w:r w:rsidRPr="00483667">
        <w:rPr>
          <w:rFonts w:hint="eastAsia"/>
        </w:rPr>
        <w:t>年</w:t>
      </w:r>
      <w:r w:rsidRPr="00483667">
        <w:t>5</w:t>
      </w:r>
      <w:r w:rsidRPr="00483667">
        <w:rPr>
          <w:rFonts w:hint="eastAsia"/>
        </w:rPr>
        <w:t>月趨勢科技</w:t>
      </w:r>
      <w:proofErr w:type="gramStart"/>
      <w:r w:rsidRPr="00483667">
        <w:rPr>
          <w:rFonts w:hint="eastAsia"/>
        </w:rPr>
        <w:t>併購加</w:t>
      </w:r>
      <w:proofErr w:type="gramEnd"/>
      <w:r w:rsidRPr="00483667">
        <w:rPr>
          <w:rFonts w:hint="eastAsia"/>
        </w:rPr>
        <w:t>商</w:t>
      </w:r>
      <w:r w:rsidRPr="00483667">
        <w:t>Third Brigade</w:t>
      </w:r>
      <w:r w:rsidRPr="00483667">
        <w:rPr>
          <w:rFonts w:hint="eastAsia"/>
        </w:rPr>
        <w:t>而成立。</w:t>
      </w:r>
      <w:r w:rsidRPr="00483667">
        <w:t>Third Brigade</w:t>
      </w:r>
      <w:r w:rsidRPr="00483667">
        <w:rPr>
          <w:rFonts w:hint="eastAsia"/>
        </w:rPr>
        <w:t>所研發之動態資料中心伺服器及應用程式防護，目前已成為趨勢科技整合式雲端虛擬化安全方案之核心技術，該技術通過美國及加拿大聯邦資訊處理標準，為政府機關與安全標準極為嚴格的企業是否</w:t>
      </w:r>
      <w:proofErr w:type="gramStart"/>
      <w:r w:rsidRPr="00483667">
        <w:rPr>
          <w:rFonts w:hint="eastAsia"/>
        </w:rPr>
        <w:t>採用資安產品</w:t>
      </w:r>
      <w:proofErr w:type="gramEnd"/>
      <w:r w:rsidRPr="00483667">
        <w:rPr>
          <w:rFonts w:hint="eastAsia"/>
        </w:rPr>
        <w:t>之指標。目前</w:t>
      </w:r>
      <w:r w:rsidRPr="00483667">
        <w:t>Trend Micro Canada</w:t>
      </w:r>
      <w:r w:rsidRPr="00483667">
        <w:rPr>
          <w:rFonts w:hint="eastAsia"/>
        </w:rPr>
        <w:t>員工人數已由當年</w:t>
      </w:r>
      <w:r w:rsidRPr="00483667">
        <w:t>50</w:t>
      </w:r>
      <w:r w:rsidRPr="00483667">
        <w:rPr>
          <w:rFonts w:hint="eastAsia"/>
        </w:rPr>
        <w:t>人成長至</w:t>
      </w:r>
      <w:r w:rsidR="00151680" w:rsidRPr="00483667">
        <w:t>200</w:t>
      </w:r>
      <w:r w:rsidRPr="00483667">
        <w:rPr>
          <w:rFonts w:hint="eastAsia"/>
        </w:rPr>
        <w:t>餘人，並於多倫多、蒙特</w:t>
      </w:r>
      <w:proofErr w:type="gramStart"/>
      <w:r w:rsidRPr="00483667">
        <w:rPr>
          <w:rFonts w:hint="eastAsia"/>
        </w:rPr>
        <w:t>婁</w:t>
      </w:r>
      <w:proofErr w:type="gramEnd"/>
      <w:r w:rsidRPr="00483667">
        <w:rPr>
          <w:rFonts w:hint="eastAsia"/>
        </w:rPr>
        <w:t>、渥太華、溫哥華及亞伯達省設有營業據點。</w:t>
      </w:r>
    </w:p>
    <w:p w14:paraId="4A9B6147" w14:textId="77777777" w:rsidR="00FE67B3" w:rsidRPr="00483667" w:rsidRDefault="00FE67B3" w:rsidP="002C6BF9">
      <w:pPr>
        <w:pStyle w:val="af4"/>
      </w:pPr>
      <w:r w:rsidRPr="00483667">
        <w:rPr>
          <w:rFonts w:hint="eastAsia"/>
        </w:rPr>
        <w:t>２、美國宏碁公司加拿大子公司：宏碁為臺灣在加拿大之最大品牌企業，該公司贊助多倫多藍鳥職業棒球隊，為加國重要之電腦產品供應商。</w:t>
      </w:r>
    </w:p>
    <w:p w14:paraId="45EFC5A5" w14:textId="77777777" w:rsidR="00FE67B3" w:rsidRPr="00483667" w:rsidRDefault="00FE67B3" w:rsidP="002C6BF9">
      <w:pPr>
        <w:pStyle w:val="af4"/>
      </w:pPr>
      <w:r w:rsidRPr="00483667">
        <w:rPr>
          <w:rFonts w:hint="eastAsia"/>
        </w:rPr>
        <w:t>３、華碩電腦加拿大子公司：該公司平板電腦為全球第</w:t>
      </w:r>
      <w:r w:rsidRPr="00483667">
        <w:t>3</w:t>
      </w:r>
      <w:r w:rsidRPr="00483667">
        <w:rPr>
          <w:rFonts w:hint="eastAsia"/>
        </w:rPr>
        <w:t>大，僅次於</w:t>
      </w:r>
      <w:r w:rsidRPr="00483667">
        <w:t>APPLE</w:t>
      </w:r>
      <w:r w:rsidRPr="00483667">
        <w:rPr>
          <w:rFonts w:hint="eastAsia"/>
        </w:rPr>
        <w:t>及三星，其在加拿大銷售通路主要透過大型通路連鎖店販售，並與多倫多楓葉曲棍球隊簽有贊助合約，深耕加國市場。</w:t>
      </w:r>
    </w:p>
    <w:p w14:paraId="1A7E3784" w14:textId="1258369E" w:rsidR="00FE67B3" w:rsidRPr="00483667" w:rsidRDefault="00FE67B3" w:rsidP="002C6BF9">
      <w:pPr>
        <w:pStyle w:val="af4"/>
      </w:pPr>
      <w:r w:rsidRPr="00483667">
        <w:rPr>
          <w:rFonts w:hint="eastAsia"/>
        </w:rPr>
        <w:t>４、鴻海集團：</w:t>
      </w:r>
      <w:r w:rsidRPr="00483667">
        <w:t>2016</w:t>
      </w:r>
      <w:r w:rsidRPr="00483667">
        <w:rPr>
          <w:rFonts w:hint="eastAsia"/>
        </w:rPr>
        <w:t>年收購加商</w:t>
      </w:r>
      <w:r w:rsidRPr="00483667">
        <w:t>SMART Technologies</w:t>
      </w:r>
      <w:r w:rsidRPr="00483667">
        <w:rPr>
          <w:rFonts w:hint="eastAsia"/>
        </w:rPr>
        <w:t>，生產交互式電子白板等產品。</w:t>
      </w:r>
      <w:r w:rsidR="00151680" w:rsidRPr="00483667">
        <w:rPr>
          <w:rFonts w:hint="eastAsia"/>
        </w:rPr>
        <w:t>於</w:t>
      </w:r>
      <w:r w:rsidR="00151680" w:rsidRPr="00483667">
        <w:t>2022</w:t>
      </w:r>
      <w:r w:rsidR="00151680" w:rsidRPr="00483667">
        <w:rPr>
          <w:rFonts w:hint="eastAsia"/>
        </w:rPr>
        <w:t>年宣布在加拿大籌設辦事處，聚焦於</w:t>
      </w:r>
      <w:r w:rsidR="00151680" w:rsidRPr="00483667">
        <w:t>IC</w:t>
      </w:r>
      <w:r w:rsidR="00151680" w:rsidRPr="00483667">
        <w:rPr>
          <w:rFonts w:hint="eastAsia"/>
        </w:rPr>
        <w:t>軟體設計、汽車、礦產（電池用）等投資及合作。</w:t>
      </w:r>
    </w:p>
    <w:p w14:paraId="77247DFE" w14:textId="77777777" w:rsidR="00FE67B3" w:rsidRPr="00483667" w:rsidRDefault="00FE67B3" w:rsidP="002C6BF9">
      <w:pPr>
        <w:pStyle w:val="af4"/>
      </w:pPr>
      <w:r w:rsidRPr="00483667">
        <w:rPr>
          <w:rFonts w:hint="eastAsia"/>
        </w:rPr>
        <w:t>５、威聯通科技：於多倫多設立分公司，提供雲端</w:t>
      </w:r>
      <w:proofErr w:type="gramStart"/>
      <w:r w:rsidRPr="00483667">
        <w:rPr>
          <w:rFonts w:hint="eastAsia"/>
        </w:rPr>
        <w:t>與物聯網</w:t>
      </w:r>
      <w:proofErr w:type="gramEnd"/>
      <w:r w:rsidRPr="00483667">
        <w:rPr>
          <w:rFonts w:hint="eastAsia"/>
        </w:rPr>
        <w:t>解決方案。</w:t>
      </w:r>
    </w:p>
    <w:p w14:paraId="77FE2FD8" w14:textId="77777777" w:rsidR="002C6BF9" w:rsidRPr="00483667" w:rsidRDefault="002C6BF9" w:rsidP="002C6BF9">
      <w:pPr>
        <w:pStyle w:val="af4"/>
      </w:pPr>
    </w:p>
    <w:p w14:paraId="78B78BB5" w14:textId="676DBD25" w:rsidR="00C00422" w:rsidRPr="00483667" w:rsidRDefault="00FE67B3" w:rsidP="002C6BF9">
      <w:pPr>
        <w:pStyle w:val="af4"/>
      </w:pPr>
      <w:r w:rsidRPr="00483667">
        <w:rPr>
          <w:rFonts w:hint="eastAsia"/>
        </w:rPr>
        <w:lastRenderedPageBreak/>
        <w:t>６、</w:t>
      </w:r>
      <w:r w:rsidR="00C00422" w:rsidRPr="00483667">
        <w:t>美律電子</w:t>
      </w:r>
      <w:r w:rsidR="00C00422" w:rsidRPr="00483667">
        <w:rPr>
          <w:rFonts w:hint="eastAsia"/>
        </w:rPr>
        <w:t>：</w:t>
      </w:r>
      <w:r w:rsidR="00C00422" w:rsidRPr="00483667">
        <w:t>1975</w:t>
      </w:r>
      <w:r w:rsidR="00C00422" w:rsidRPr="00483667">
        <w:t>年成立</w:t>
      </w:r>
      <w:r w:rsidR="00C00422" w:rsidRPr="00483667">
        <w:rPr>
          <w:rFonts w:hint="eastAsia"/>
        </w:rPr>
        <w:t>，</w:t>
      </w:r>
      <w:r w:rsidR="00C00422" w:rsidRPr="00483667">
        <w:t>從手機元件轉型</w:t>
      </w:r>
      <w:proofErr w:type="gramStart"/>
      <w:r w:rsidR="00C00422" w:rsidRPr="00483667">
        <w:t>至電競與</w:t>
      </w:r>
      <w:proofErr w:type="gramEnd"/>
      <w:r w:rsidR="00C00422" w:rsidRPr="00483667">
        <w:t>消噪耳機等高端娛樂產品。</w:t>
      </w:r>
      <w:r w:rsidR="00C00422" w:rsidRPr="00483667">
        <w:t>2018</w:t>
      </w:r>
      <w:r w:rsidR="00C00422" w:rsidRPr="00483667">
        <w:t>年</w:t>
      </w:r>
      <w:proofErr w:type="gramStart"/>
      <w:r w:rsidR="00C00422" w:rsidRPr="00483667">
        <w:t>併</w:t>
      </w:r>
      <w:proofErr w:type="gramEnd"/>
      <w:r w:rsidR="00C00422" w:rsidRPr="00483667">
        <w:t>購加拿大</w:t>
      </w:r>
      <w:proofErr w:type="spellStart"/>
      <w:r w:rsidR="00C00422" w:rsidRPr="00483667">
        <w:t>Sonavox</w:t>
      </w:r>
      <w:proofErr w:type="spellEnd"/>
      <w:r w:rsidR="00C00422" w:rsidRPr="00483667">
        <w:t>成立北美子公司（</w:t>
      </w:r>
      <w:r w:rsidR="00C00422" w:rsidRPr="00483667">
        <w:t>Merry Electronics North America</w:t>
      </w:r>
      <w:r w:rsidR="00C00422" w:rsidRPr="00483667">
        <w:rPr>
          <w:rFonts w:hint="eastAsia"/>
        </w:rPr>
        <w:t xml:space="preserve">, </w:t>
      </w:r>
      <w:r w:rsidR="00C00422" w:rsidRPr="00483667">
        <w:t>MENA</w:t>
      </w:r>
      <w:r w:rsidR="00C00422" w:rsidRPr="00483667">
        <w:t>），專攻研發設計，產品涵蓋智慧音箱、專業音響及車用嵌入式音響。</w:t>
      </w:r>
    </w:p>
    <w:p w14:paraId="4E027E92" w14:textId="259A5C23" w:rsidR="00FE67B3" w:rsidRPr="00483667" w:rsidRDefault="00C00422" w:rsidP="007577AB">
      <w:pPr>
        <w:pStyle w:val="af4"/>
      </w:pPr>
      <w:r w:rsidRPr="00483667">
        <w:rPr>
          <w:rFonts w:hint="eastAsia"/>
        </w:rPr>
        <w:t>７、</w:t>
      </w:r>
      <w:r w:rsidR="00FE67B3" w:rsidRPr="00483667">
        <w:rPr>
          <w:rFonts w:hint="eastAsia"/>
        </w:rPr>
        <w:t>研華科技：</w:t>
      </w:r>
      <w:r w:rsidR="00FE67B3" w:rsidRPr="00483667">
        <w:t>2020</w:t>
      </w:r>
      <w:r w:rsidR="00FE67B3" w:rsidRPr="00483667">
        <w:rPr>
          <w:rFonts w:hint="eastAsia"/>
        </w:rPr>
        <w:t>年在加拿大成立銷售據點。</w:t>
      </w:r>
    </w:p>
    <w:p w14:paraId="50BE8646" w14:textId="21C1FAF7" w:rsidR="00FE67B3" w:rsidRPr="00483667" w:rsidRDefault="00C00422" w:rsidP="007577AB">
      <w:pPr>
        <w:pStyle w:val="af4"/>
      </w:pPr>
      <w:r w:rsidRPr="00483667">
        <w:rPr>
          <w:rFonts w:hint="eastAsia"/>
        </w:rPr>
        <w:t>８、</w:t>
      </w:r>
      <w:r w:rsidR="00FE67B3" w:rsidRPr="00483667">
        <w:rPr>
          <w:rFonts w:hint="eastAsia"/>
        </w:rPr>
        <w:t>台達電：</w:t>
      </w:r>
      <w:r w:rsidR="00FE67B3" w:rsidRPr="00483667">
        <w:t>2020</w:t>
      </w:r>
      <w:r w:rsidR="00FE67B3" w:rsidRPr="00483667">
        <w:rPr>
          <w:rFonts w:hint="eastAsia"/>
        </w:rPr>
        <w:t>年透過子公司</w:t>
      </w:r>
      <w:r w:rsidR="00FE67B3" w:rsidRPr="00483667">
        <w:t>Delta Electronics</w:t>
      </w:r>
      <w:r w:rsidR="00FE67B3" w:rsidRPr="00483667">
        <w:rPr>
          <w:rFonts w:hint="eastAsia"/>
        </w:rPr>
        <w:t>（</w:t>
      </w:r>
      <w:r w:rsidR="00FE67B3" w:rsidRPr="00483667">
        <w:t>Netherlands</w:t>
      </w:r>
      <w:r w:rsidR="00FE67B3" w:rsidRPr="00483667">
        <w:rPr>
          <w:rFonts w:hint="eastAsia"/>
        </w:rPr>
        <w:t>）</w:t>
      </w:r>
      <w:r w:rsidR="00FE67B3" w:rsidRPr="00483667">
        <w:t>B.V.</w:t>
      </w:r>
      <w:r w:rsidR="00FE67B3" w:rsidRPr="00483667">
        <w:rPr>
          <w:rFonts w:hint="eastAsia"/>
        </w:rPr>
        <w:t>，收購加拿大</w:t>
      </w:r>
      <w:r w:rsidR="00FE67B3" w:rsidRPr="00483667">
        <w:t>SCADA</w:t>
      </w:r>
      <w:r w:rsidR="00FE67B3" w:rsidRPr="00483667">
        <w:rPr>
          <w:rFonts w:hint="eastAsia"/>
        </w:rPr>
        <w:t>圖控與工業物聯網軟體公司</w:t>
      </w:r>
      <w:r w:rsidR="00FE67B3" w:rsidRPr="00483667">
        <w:t>Trihedral Engineering Limited</w:t>
      </w:r>
      <w:r w:rsidR="00FE67B3" w:rsidRPr="00483667">
        <w:rPr>
          <w:rFonts w:hint="eastAsia"/>
        </w:rPr>
        <w:t>，深入布局自動化、人工智能及資料分析等領域。</w:t>
      </w:r>
      <w:r w:rsidR="00FE67B3" w:rsidRPr="00483667">
        <w:t xml:space="preserve">Trihedral </w:t>
      </w:r>
      <w:r w:rsidR="00FE67B3" w:rsidRPr="00483667">
        <w:rPr>
          <w:rFonts w:hint="eastAsia"/>
        </w:rPr>
        <w:t>深耕</w:t>
      </w:r>
      <w:r w:rsidR="00FE67B3" w:rsidRPr="00483667">
        <w:t>SCADA</w:t>
      </w:r>
      <w:r w:rsidR="00FE67B3" w:rsidRPr="00483667">
        <w:rPr>
          <w:rFonts w:hint="eastAsia"/>
        </w:rPr>
        <w:t>圖控軟體系統多年，應用在水</w:t>
      </w:r>
      <w:r w:rsidR="00FE67B3" w:rsidRPr="00483667">
        <w:t>/</w:t>
      </w:r>
      <w:r w:rsidR="00FE67B3" w:rsidRPr="00483667">
        <w:rPr>
          <w:rFonts w:hint="eastAsia"/>
        </w:rPr>
        <w:t>廢水、油氣及能源等領域</w:t>
      </w:r>
      <w:r w:rsidR="00FE67B3" w:rsidRPr="00483667">
        <w:rPr>
          <w:rFonts w:hint="eastAsia"/>
          <w:spacing w:val="4"/>
        </w:rPr>
        <w:t>，</w:t>
      </w:r>
      <w:r w:rsidR="00FE67B3" w:rsidRPr="00483667">
        <w:t>2021</w:t>
      </w:r>
      <w:r w:rsidR="00FE67B3" w:rsidRPr="00483667">
        <w:rPr>
          <w:rFonts w:hint="eastAsia"/>
        </w:rPr>
        <w:t>年收購</w:t>
      </w:r>
      <w:proofErr w:type="spellStart"/>
      <w:r w:rsidR="00FE67B3" w:rsidRPr="00483667">
        <w:t>Infinova</w:t>
      </w:r>
      <w:proofErr w:type="spellEnd"/>
      <w:r w:rsidR="00FE67B3" w:rsidRPr="00483667">
        <w:rPr>
          <w:rFonts w:hint="eastAsia"/>
        </w:rPr>
        <w:t>（</w:t>
      </w:r>
      <w:r w:rsidR="00FE67B3" w:rsidRPr="00483667">
        <w:t>Canada</w:t>
      </w:r>
      <w:r w:rsidR="00FE67B3" w:rsidRPr="00483667">
        <w:rPr>
          <w:rFonts w:hint="eastAsia"/>
        </w:rPr>
        <w:t>）</w:t>
      </w:r>
      <w:r w:rsidR="00FE67B3" w:rsidRPr="00483667">
        <w:t>Ltd.</w:t>
      </w:r>
      <w:r w:rsidR="00FE67B3" w:rsidRPr="00483667">
        <w:rPr>
          <w:rFonts w:hint="eastAsia"/>
        </w:rPr>
        <w:t>及旗下影像監控服務公司</w:t>
      </w:r>
      <w:r w:rsidR="00FE67B3" w:rsidRPr="00483667">
        <w:t>March Networks</w:t>
      </w:r>
      <w:r w:rsidR="00FE67B3" w:rsidRPr="00483667">
        <w:rPr>
          <w:rFonts w:hint="eastAsia"/>
        </w:rPr>
        <w:t>，該公司專精於影像監控及商業智慧分析解決方案的公司，具備提供影像監控雲端服務之</w:t>
      </w:r>
      <w:r w:rsidR="00EC208D" w:rsidRPr="00483667">
        <w:rPr>
          <w:rFonts w:hint="eastAsia"/>
        </w:rPr>
        <w:t>平臺</w:t>
      </w:r>
      <w:r w:rsidR="00FE67B3" w:rsidRPr="00483667">
        <w:rPr>
          <w:rFonts w:hint="eastAsia"/>
        </w:rPr>
        <w:t>技術及管理能力。</w:t>
      </w:r>
    </w:p>
    <w:p w14:paraId="38320019" w14:textId="41EA5CB5" w:rsidR="00FE67B3" w:rsidRPr="00483667" w:rsidRDefault="00C00422" w:rsidP="007577AB">
      <w:pPr>
        <w:pStyle w:val="af4"/>
      </w:pPr>
      <w:r w:rsidRPr="00483667">
        <w:rPr>
          <w:rFonts w:hint="eastAsia"/>
        </w:rPr>
        <w:t>９、</w:t>
      </w:r>
      <w:r w:rsidR="00C3123B" w:rsidRPr="00483667">
        <w:rPr>
          <w:rFonts w:ascii="Arial" w:eastAsiaTheme="minorEastAsia" w:hAnsi="Arial" w:cs="Arial" w:hint="eastAsia"/>
          <w:lang w:val="en-CA"/>
        </w:rPr>
        <w:t>微</w:t>
      </w:r>
      <w:r w:rsidR="00C3123B" w:rsidRPr="00483667">
        <w:rPr>
          <w:rFonts w:eastAsia="新細明體"/>
          <w:noProof/>
          <w:lang w:val="en-CA"/>
        </w:rPr>
        <w:t>星</w:t>
      </w:r>
      <w:r w:rsidR="00C3123B" w:rsidRPr="00483667">
        <w:rPr>
          <w:rFonts w:eastAsia="新細明體" w:hint="eastAsia"/>
          <w:noProof/>
          <w:lang w:val="en-CA"/>
        </w:rPr>
        <w:t>科技</w:t>
      </w:r>
      <w:r w:rsidR="00C3123B" w:rsidRPr="00483667">
        <w:rPr>
          <w:rFonts w:eastAsia="新細明體"/>
          <w:noProof/>
          <w:lang w:val="en-CA"/>
        </w:rPr>
        <w:t>（</w:t>
      </w:r>
      <w:r w:rsidR="00C3123B" w:rsidRPr="00483667">
        <w:rPr>
          <w:rFonts w:eastAsia="新細明體"/>
          <w:noProof/>
          <w:lang w:val="en-CA"/>
        </w:rPr>
        <w:t>MSI</w:t>
      </w:r>
      <w:r w:rsidR="00C3123B" w:rsidRPr="00483667">
        <w:rPr>
          <w:rFonts w:eastAsia="新細明體"/>
          <w:noProof/>
          <w:lang w:val="en-CA"/>
        </w:rPr>
        <w:t>）</w:t>
      </w:r>
      <w:r w:rsidR="00C3123B" w:rsidRPr="00483667">
        <w:rPr>
          <w:rFonts w:eastAsia="新細明體" w:hint="eastAsia"/>
          <w:noProof/>
          <w:lang w:val="en-CA"/>
        </w:rPr>
        <w:t>：</w:t>
      </w:r>
      <w:r w:rsidR="00C3123B" w:rsidRPr="00483667">
        <w:rPr>
          <w:rFonts w:eastAsia="新細明體"/>
          <w:noProof/>
          <w:lang w:val="en-CA"/>
        </w:rPr>
        <w:t>於</w:t>
      </w:r>
      <w:r w:rsidR="00C3123B" w:rsidRPr="00483667">
        <w:rPr>
          <w:rFonts w:eastAsia="新細明體"/>
          <w:noProof/>
          <w:lang w:val="en-CA"/>
        </w:rPr>
        <w:t>2020</w:t>
      </w:r>
      <w:r w:rsidR="00C3123B" w:rsidRPr="00483667">
        <w:rPr>
          <w:rFonts w:eastAsia="新細明體"/>
          <w:noProof/>
          <w:lang w:val="en-CA"/>
        </w:rPr>
        <w:t>年在加拿大</w:t>
      </w:r>
      <w:r w:rsidR="00C3123B" w:rsidRPr="00483667">
        <w:rPr>
          <w:rFonts w:eastAsia="新細明體" w:hint="eastAsia"/>
          <w:noProof/>
          <w:lang w:val="en-CA"/>
        </w:rPr>
        <w:t>安大略省</w:t>
      </w:r>
      <w:r w:rsidR="00C3123B" w:rsidRPr="00483667">
        <w:rPr>
          <w:rFonts w:eastAsia="新細明體"/>
          <w:noProof/>
          <w:lang w:val="en-CA"/>
        </w:rPr>
        <w:t>Markham</w:t>
      </w:r>
      <w:r w:rsidR="00C3123B" w:rsidRPr="00483667">
        <w:rPr>
          <w:rFonts w:eastAsia="新細明體"/>
          <w:noProof/>
          <w:lang w:val="en-CA"/>
        </w:rPr>
        <w:t>正式成立分公司與直營維修中心。整合銷售、技術支援及售後服務，</w:t>
      </w:r>
      <w:r w:rsidR="00C3123B" w:rsidRPr="00483667">
        <w:rPr>
          <w:rFonts w:eastAsia="新細明體" w:hint="eastAsia"/>
          <w:noProof/>
        </w:rPr>
        <w:t>以</w:t>
      </w:r>
      <w:r w:rsidR="00C3123B" w:rsidRPr="00483667">
        <w:rPr>
          <w:rFonts w:eastAsia="新細明體"/>
          <w:noProof/>
          <w:lang w:val="en-CA"/>
        </w:rPr>
        <w:t>縮短維修週期並提升當地消費者的品牌體驗</w:t>
      </w:r>
      <w:r w:rsidR="00C3123B" w:rsidRPr="00483667">
        <w:rPr>
          <w:rFonts w:eastAsia="新細明體" w:hint="eastAsia"/>
          <w:noProof/>
          <w:lang w:val="en-CA"/>
        </w:rPr>
        <w:t>，同時</w:t>
      </w:r>
      <w:r w:rsidR="00C3123B" w:rsidRPr="00483667">
        <w:rPr>
          <w:rFonts w:eastAsia="新細明體"/>
          <w:noProof/>
          <w:lang w:val="en-CA"/>
        </w:rPr>
        <w:t>協助拓展工業電腦與電動車充電方案等新興業務</w:t>
      </w:r>
      <w:r w:rsidR="00FE67B3" w:rsidRPr="00483667">
        <w:rPr>
          <w:rFonts w:hint="eastAsia"/>
        </w:rPr>
        <w:t>。</w:t>
      </w:r>
    </w:p>
    <w:p w14:paraId="713AA2A9" w14:textId="44BA9156" w:rsidR="00FE67B3" w:rsidRPr="00483667" w:rsidRDefault="00C00422" w:rsidP="007577AB">
      <w:pPr>
        <w:pStyle w:val="af4"/>
      </w:pPr>
      <w:r w:rsidRPr="00483667">
        <w:rPr>
          <w:rFonts w:ascii="華康細圓體"/>
        </w:rPr>
        <w:t>10</w:t>
      </w:r>
      <w:r w:rsidR="00FE67B3" w:rsidRPr="00483667">
        <w:rPr>
          <w:rFonts w:hint="eastAsia"/>
        </w:rPr>
        <w:t>、</w:t>
      </w:r>
      <w:r w:rsidR="00C3123B" w:rsidRPr="00483667">
        <w:rPr>
          <w:rFonts w:eastAsia="新細明體" w:cs="Arial" w:hint="eastAsia"/>
          <w:noProof/>
        </w:rPr>
        <w:t>金芯科技：</w:t>
      </w:r>
      <w:r w:rsidR="00C3123B" w:rsidRPr="00483667">
        <w:rPr>
          <w:rFonts w:eastAsia="新細明體" w:hint="eastAsia"/>
          <w:noProof/>
        </w:rPr>
        <w:t>2022</w:t>
      </w:r>
      <w:r w:rsidR="00C3123B" w:rsidRPr="00483667">
        <w:rPr>
          <w:rFonts w:eastAsia="新細明體" w:cs="Arial" w:hint="eastAsia"/>
          <w:noProof/>
        </w:rPr>
        <w:t>年於渥太華設立分公司，提供半導體電路設計服務</w:t>
      </w:r>
      <w:r w:rsidR="00FE67B3" w:rsidRPr="00483667">
        <w:rPr>
          <w:rFonts w:hint="eastAsia"/>
        </w:rPr>
        <w:t>。</w:t>
      </w:r>
    </w:p>
    <w:p w14:paraId="07E69F92" w14:textId="5BF9A564" w:rsidR="00151680" w:rsidRPr="00483667" w:rsidRDefault="00352211" w:rsidP="007577AB">
      <w:pPr>
        <w:pStyle w:val="af4"/>
      </w:pPr>
      <w:r w:rsidRPr="00483667">
        <w:rPr>
          <w:rFonts w:ascii="華康細圓體"/>
        </w:rPr>
        <w:t>1</w:t>
      </w:r>
      <w:r w:rsidR="00C00422" w:rsidRPr="00483667">
        <w:rPr>
          <w:rFonts w:ascii="華康細圓體" w:hint="eastAsia"/>
        </w:rPr>
        <w:t>1</w:t>
      </w:r>
      <w:r w:rsidR="00151680" w:rsidRPr="00483667">
        <w:rPr>
          <w:rFonts w:hint="eastAsia"/>
        </w:rPr>
        <w:t>、</w:t>
      </w:r>
      <w:r w:rsidR="00C3123B" w:rsidRPr="00483667">
        <w:t>文</w:t>
      </w:r>
      <w:proofErr w:type="gramStart"/>
      <w:r w:rsidR="00C3123B" w:rsidRPr="00483667">
        <w:t>曄</w:t>
      </w:r>
      <w:proofErr w:type="gramEnd"/>
      <w:r w:rsidR="00C3123B" w:rsidRPr="00483667">
        <w:t>公司：</w:t>
      </w:r>
      <w:r w:rsidR="00C3123B" w:rsidRPr="00483667">
        <w:t>2024</w:t>
      </w:r>
      <w:r w:rsidR="00C3123B" w:rsidRPr="00483667">
        <w:t>年</w:t>
      </w:r>
      <w:r w:rsidR="00C3123B" w:rsidRPr="00483667">
        <w:t>4</w:t>
      </w:r>
      <w:r w:rsidR="00C3123B" w:rsidRPr="00483667">
        <w:t>月</w:t>
      </w:r>
      <w:r w:rsidR="00C3123B" w:rsidRPr="00483667">
        <w:t>2</w:t>
      </w:r>
      <w:r w:rsidR="00C3123B" w:rsidRPr="00483667">
        <w:t>日宣</w:t>
      </w:r>
      <w:r w:rsidR="002E085A" w:rsidRPr="00483667">
        <w:t>布</w:t>
      </w:r>
      <w:r w:rsidR="00C3123B" w:rsidRPr="00483667">
        <w:t>旗</w:t>
      </w:r>
      <w:proofErr w:type="gramStart"/>
      <w:r w:rsidR="00C3123B" w:rsidRPr="00483667">
        <w:t>下茂宣</w:t>
      </w:r>
      <w:proofErr w:type="gramEnd"/>
      <w:r w:rsidR="00C3123B" w:rsidRPr="00483667">
        <w:t>公司已經完成</w:t>
      </w:r>
      <w:proofErr w:type="gramStart"/>
      <w:r w:rsidR="00C3123B" w:rsidRPr="00483667">
        <w:t>併</w:t>
      </w:r>
      <w:proofErr w:type="gramEnd"/>
      <w:r w:rsidR="00C3123B" w:rsidRPr="00483667">
        <w:t>購加拿大</w:t>
      </w:r>
      <w:r w:rsidR="00C3123B" w:rsidRPr="00483667">
        <w:t>Future Electronics Inc.</w:t>
      </w:r>
      <w:r w:rsidR="00C3123B" w:rsidRPr="00483667">
        <w:t>。本案創下</w:t>
      </w:r>
      <w:r w:rsidR="002E085A" w:rsidRPr="00483667">
        <w:t>臺灣</w:t>
      </w:r>
      <w:r w:rsidR="00C3123B" w:rsidRPr="00483667">
        <w:t>半導體通路業最大的跨國</w:t>
      </w:r>
      <w:proofErr w:type="gramStart"/>
      <w:r w:rsidR="00C3123B" w:rsidRPr="00483667">
        <w:t>併</w:t>
      </w:r>
      <w:proofErr w:type="gramEnd"/>
      <w:r w:rsidR="00C3123B" w:rsidRPr="00483667">
        <w:t>購案，其規模達</w:t>
      </w:r>
      <w:r w:rsidR="00C3123B" w:rsidRPr="00483667">
        <w:t>38</w:t>
      </w:r>
      <w:r w:rsidR="00C3123B" w:rsidRPr="00483667">
        <w:t>億美元，文</w:t>
      </w:r>
      <w:proofErr w:type="gramStart"/>
      <w:r w:rsidR="00C3123B" w:rsidRPr="00483667">
        <w:t>曄</w:t>
      </w:r>
      <w:proofErr w:type="gramEnd"/>
      <w:r w:rsidR="00C3123B" w:rsidRPr="00483667">
        <w:t>規劃與</w:t>
      </w:r>
      <w:r w:rsidR="00C3123B" w:rsidRPr="00483667">
        <w:t>Future</w:t>
      </w:r>
      <w:r w:rsidR="00C3123B" w:rsidRPr="00483667">
        <w:t>將以</w:t>
      </w:r>
      <w:proofErr w:type="gramStart"/>
      <w:r w:rsidR="002E085A" w:rsidRPr="00483667">
        <w:t>臺</w:t>
      </w:r>
      <w:proofErr w:type="gramEnd"/>
      <w:r w:rsidR="00C3123B" w:rsidRPr="00483667">
        <w:t>北和蒙特</w:t>
      </w:r>
      <w:proofErr w:type="gramStart"/>
      <w:r w:rsidR="00C3123B" w:rsidRPr="00483667">
        <w:t>婁</w:t>
      </w:r>
      <w:proofErr w:type="gramEnd"/>
      <w:r w:rsidR="00C3123B" w:rsidRPr="00483667">
        <w:t>的雙總部架構營運，以打造世界級的領導電子元件通路商為目標。</w:t>
      </w:r>
    </w:p>
    <w:p w14:paraId="2EE16390" w14:textId="05F39A52" w:rsidR="002058AE" w:rsidRPr="00483667" w:rsidRDefault="00CA7203" w:rsidP="002C6BF9">
      <w:pPr>
        <w:pStyle w:val="af4"/>
      </w:pPr>
      <w:r w:rsidRPr="00483667">
        <w:rPr>
          <w:rFonts w:ascii="華康細圓體"/>
        </w:rPr>
        <w:t>1</w:t>
      </w:r>
      <w:r w:rsidR="00C00422" w:rsidRPr="00483667">
        <w:rPr>
          <w:rFonts w:ascii="華康細圓體" w:hint="eastAsia"/>
        </w:rPr>
        <w:t>2</w:t>
      </w:r>
      <w:r w:rsidR="002058AE" w:rsidRPr="00483667">
        <w:rPr>
          <w:rFonts w:hint="eastAsia"/>
        </w:rPr>
        <w:t>、</w:t>
      </w:r>
      <w:r w:rsidR="00C3123B" w:rsidRPr="00483667">
        <w:rPr>
          <w:noProof/>
          <w:lang w:val="en-CA"/>
        </w:rPr>
        <w:t>Focus Microwaves</w:t>
      </w:r>
      <w:r w:rsidR="00C3123B" w:rsidRPr="00483667">
        <w:rPr>
          <w:rFonts w:hint="eastAsia"/>
          <w:noProof/>
          <w:lang w:val="en-CA"/>
        </w:rPr>
        <w:t>：</w:t>
      </w:r>
      <w:r w:rsidR="00C3123B" w:rsidRPr="00483667">
        <w:rPr>
          <w:noProof/>
          <w:lang w:val="en-CA"/>
        </w:rPr>
        <w:t>旺矽科技（</w:t>
      </w:r>
      <w:r w:rsidR="00C3123B" w:rsidRPr="00483667">
        <w:rPr>
          <w:noProof/>
          <w:lang w:val="en-CA"/>
        </w:rPr>
        <w:t>MPI</w:t>
      </w:r>
      <w:r w:rsidR="00C3123B" w:rsidRPr="00483667">
        <w:rPr>
          <w:noProof/>
          <w:lang w:val="en-CA"/>
        </w:rPr>
        <w:t>）</w:t>
      </w:r>
      <w:r w:rsidR="00C3123B" w:rsidRPr="00483667">
        <w:rPr>
          <w:rFonts w:hint="eastAsia"/>
          <w:noProof/>
          <w:lang w:val="en-CA"/>
        </w:rPr>
        <w:t>：</w:t>
      </w:r>
      <w:r w:rsidR="00C3123B" w:rsidRPr="00483667">
        <w:rPr>
          <w:noProof/>
          <w:lang w:val="en-CA"/>
        </w:rPr>
        <w:t>2025</w:t>
      </w:r>
      <w:r w:rsidR="00C3123B" w:rsidRPr="00483667">
        <w:rPr>
          <w:noProof/>
          <w:lang w:val="en-CA"/>
        </w:rPr>
        <w:t>年</w:t>
      </w:r>
      <w:r w:rsidR="00C3123B" w:rsidRPr="00483667">
        <w:rPr>
          <w:noProof/>
          <w:lang w:val="en-CA"/>
        </w:rPr>
        <w:t>11</w:t>
      </w:r>
      <w:r w:rsidR="00C3123B" w:rsidRPr="00483667">
        <w:rPr>
          <w:noProof/>
          <w:lang w:val="en-CA"/>
        </w:rPr>
        <w:t>月</w:t>
      </w:r>
      <w:r w:rsidR="00C3123B" w:rsidRPr="00483667">
        <w:rPr>
          <w:rFonts w:hint="eastAsia"/>
          <w:noProof/>
          <w:lang w:val="en-CA"/>
        </w:rPr>
        <w:t>以</w:t>
      </w:r>
      <w:r w:rsidR="00C3123B" w:rsidRPr="00483667">
        <w:rPr>
          <w:noProof/>
          <w:lang w:val="en-CA"/>
        </w:rPr>
        <w:t>2,800</w:t>
      </w:r>
      <w:r w:rsidR="00C3123B" w:rsidRPr="00483667">
        <w:rPr>
          <w:noProof/>
          <w:lang w:val="en-CA"/>
        </w:rPr>
        <w:t>萬美元（約新</w:t>
      </w:r>
      <w:r w:rsidR="002E085A" w:rsidRPr="00483667">
        <w:rPr>
          <w:noProof/>
          <w:lang w:val="en-CA"/>
        </w:rPr>
        <w:t>臺</w:t>
      </w:r>
      <w:r w:rsidR="00C3123B" w:rsidRPr="00483667">
        <w:rPr>
          <w:noProof/>
          <w:lang w:val="en-CA"/>
        </w:rPr>
        <w:t>幣</w:t>
      </w:r>
      <w:r w:rsidR="00C3123B" w:rsidRPr="00483667">
        <w:rPr>
          <w:noProof/>
          <w:lang w:val="en-CA"/>
        </w:rPr>
        <w:t>8.7</w:t>
      </w:r>
      <w:r w:rsidR="00C3123B" w:rsidRPr="00483667">
        <w:rPr>
          <w:noProof/>
          <w:lang w:val="en-CA"/>
        </w:rPr>
        <w:t>億元），收購加拿大</w:t>
      </w:r>
      <w:r w:rsidR="00C3123B" w:rsidRPr="00483667">
        <w:rPr>
          <w:noProof/>
        </w:rPr>
        <w:t>蒙特婁</w:t>
      </w:r>
      <w:r w:rsidR="00C3123B" w:rsidRPr="00483667">
        <w:rPr>
          <w:noProof/>
          <w:lang w:val="en-CA"/>
        </w:rPr>
        <w:t>射頻技術領導商</w:t>
      </w:r>
      <w:r w:rsidR="00C3123B" w:rsidRPr="00483667">
        <w:rPr>
          <w:rFonts w:hint="eastAsia"/>
          <w:noProof/>
          <w:lang w:val="en-CA"/>
        </w:rPr>
        <w:t>，</w:t>
      </w:r>
      <w:r w:rsidR="00C3123B" w:rsidRPr="00483667">
        <w:rPr>
          <w:noProof/>
          <w:lang w:val="en-CA"/>
        </w:rPr>
        <w:t>強化旺矽在高頻射頻（</w:t>
      </w:r>
      <w:r w:rsidR="00C3123B" w:rsidRPr="00483667">
        <w:rPr>
          <w:noProof/>
          <w:lang w:val="en-CA"/>
        </w:rPr>
        <w:t>RF</w:t>
      </w:r>
      <w:r w:rsidR="00C3123B" w:rsidRPr="00483667">
        <w:rPr>
          <w:noProof/>
          <w:lang w:val="en-CA"/>
        </w:rPr>
        <w:t>）、毫米波及功率半導體的量測實力。</w:t>
      </w:r>
      <w:r w:rsidR="00C3123B" w:rsidRPr="00483667">
        <w:rPr>
          <w:rFonts w:hint="eastAsia"/>
          <w:noProof/>
          <w:lang w:val="en-CA"/>
        </w:rPr>
        <w:t>藉由</w:t>
      </w:r>
      <w:r w:rsidR="00C3123B" w:rsidRPr="00483667">
        <w:rPr>
          <w:noProof/>
          <w:lang w:val="en-CA"/>
        </w:rPr>
        <w:t>Focus</w:t>
      </w:r>
      <w:r w:rsidR="00C3123B" w:rsidRPr="00483667">
        <w:rPr>
          <w:noProof/>
          <w:lang w:val="en-CA"/>
        </w:rPr>
        <w:t>核</w:t>
      </w:r>
      <w:r w:rsidR="00C3123B" w:rsidRPr="00483667">
        <w:rPr>
          <w:noProof/>
          <w:lang w:val="en-CA"/>
        </w:rPr>
        <w:lastRenderedPageBreak/>
        <w:t>心調諧器技術，</w:t>
      </w:r>
      <w:r w:rsidR="00C3123B" w:rsidRPr="00483667">
        <w:rPr>
          <w:rFonts w:hint="eastAsia"/>
          <w:noProof/>
        </w:rPr>
        <w:t>架構</w:t>
      </w:r>
      <w:r w:rsidR="00C3123B" w:rsidRPr="00483667">
        <w:rPr>
          <w:noProof/>
          <w:lang w:val="en-CA"/>
        </w:rPr>
        <w:t>更完整的測試解決方案</w:t>
      </w:r>
      <w:r w:rsidR="00C3123B" w:rsidRPr="00483667">
        <w:rPr>
          <w:rFonts w:hint="eastAsia"/>
          <w:noProof/>
          <w:lang w:val="en-CA"/>
        </w:rPr>
        <w:t>，並</w:t>
      </w:r>
      <w:r w:rsidR="00C3123B" w:rsidRPr="00483667">
        <w:rPr>
          <w:noProof/>
          <w:lang w:val="en-CA"/>
        </w:rPr>
        <w:t>提升在</w:t>
      </w:r>
      <w:r w:rsidR="00C3123B" w:rsidRPr="00483667">
        <w:rPr>
          <w:noProof/>
          <w:lang w:val="en-CA"/>
        </w:rPr>
        <w:t>5G</w:t>
      </w:r>
      <w:r w:rsidR="00C3123B" w:rsidRPr="00483667">
        <w:rPr>
          <w:noProof/>
          <w:lang w:val="en-CA"/>
        </w:rPr>
        <w:t>、衛星通訊及矽光子市場的競爭力。</w:t>
      </w:r>
      <w:r w:rsidR="002058AE" w:rsidRPr="00483667">
        <w:rPr>
          <w:rFonts w:hint="eastAsia"/>
        </w:rPr>
        <w:t>。</w:t>
      </w:r>
    </w:p>
    <w:p w14:paraId="487C18C2" w14:textId="5B082633" w:rsidR="00E25F80" w:rsidRPr="00483667" w:rsidRDefault="00CA7203" w:rsidP="002C6BF9">
      <w:pPr>
        <w:pStyle w:val="af4"/>
      </w:pPr>
      <w:r w:rsidRPr="00483667">
        <w:rPr>
          <w:rFonts w:ascii="華康細圓體"/>
        </w:rPr>
        <w:t>1</w:t>
      </w:r>
      <w:r w:rsidR="0080510E" w:rsidRPr="00483667">
        <w:rPr>
          <w:rFonts w:ascii="華康細圓體" w:hint="eastAsia"/>
        </w:rPr>
        <w:t>3</w:t>
      </w:r>
      <w:r w:rsidR="00E25F80" w:rsidRPr="00483667">
        <w:rPr>
          <w:rFonts w:hint="eastAsia"/>
        </w:rPr>
        <w:t>、</w:t>
      </w:r>
      <w:r w:rsidR="00C3123B" w:rsidRPr="00483667">
        <w:rPr>
          <w:noProof/>
        </w:rPr>
        <w:t>Perle Systems</w:t>
      </w:r>
      <w:r w:rsidR="00C3123B" w:rsidRPr="00483667">
        <w:rPr>
          <w:rFonts w:hint="eastAsia"/>
          <w:noProof/>
        </w:rPr>
        <w:t>：仲琦科技</w:t>
      </w:r>
      <w:r w:rsidR="00C3123B" w:rsidRPr="00483667">
        <w:rPr>
          <w:noProof/>
          <w:lang w:val="en-CA"/>
        </w:rPr>
        <w:t>（</w:t>
      </w:r>
      <w:r w:rsidR="00C3123B" w:rsidRPr="00483667">
        <w:rPr>
          <w:noProof/>
        </w:rPr>
        <w:t>Hitron Technologies</w:t>
      </w:r>
      <w:r w:rsidR="00C3123B" w:rsidRPr="00483667">
        <w:rPr>
          <w:noProof/>
          <w:lang w:val="en-CA"/>
        </w:rPr>
        <w:t>）</w:t>
      </w:r>
      <w:r w:rsidR="00C3123B" w:rsidRPr="00483667">
        <w:rPr>
          <w:rFonts w:hint="eastAsia"/>
          <w:noProof/>
        </w:rPr>
        <w:t>2026</w:t>
      </w:r>
      <w:r w:rsidR="00C3123B" w:rsidRPr="00483667">
        <w:rPr>
          <w:rFonts w:hint="eastAsia"/>
          <w:noProof/>
        </w:rPr>
        <w:t>年</w:t>
      </w:r>
      <w:r w:rsidR="00C3123B" w:rsidRPr="00483667">
        <w:rPr>
          <w:rFonts w:hint="eastAsia"/>
          <w:noProof/>
        </w:rPr>
        <w:t>4</w:t>
      </w:r>
      <w:r w:rsidR="00C3123B" w:rsidRPr="00483667">
        <w:rPr>
          <w:rFonts w:hint="eastAsia"/>
          <w:noProof/>
        </w:rPr>
        <w:t>月以</w:t>
      </w:r>
      <w:r w:rsidR="00C3123B" w:rsidRPr="00483667">
        <w:rPr>
          <w:rFonts w:hint="eastAsia"/>
          <w:noProof/>
        </w:rPr>
        <w:t>4,500</w:t>
      </w:r>
      <w:r w:rsidR="00C3123B" w:rsidRPr="00483667">
        <w:rPr>
          <w:rFonts w:hint="eastAsia"/>
          <w:noProof/>
        </w:rPr>
        <w:t>萬美元收購加拿大工業網通大廠</w:t>
      </w:r>
      <w:r w:rsidR="00C3123B" w:rsidRPr="00483667">
        <w:rPr>
          <w:rFonts w:hint="eastAsia"/>
          <w:noProof/>
        </w:rPr>
        <w:t>Perle Systems</w:t>
      </w:r>
      <w:r w:rsidR="00C3123B" w:rsidRPr="00483667">
        <w:rPr>
          <w:rFonts w:hint="eastAsia"/>
          <w:noProof/>
        </w:rPr>
        <w:t>之</w:t>
      </w:r>
      <w:r w:rsidR="00C3123B" w:rsidRPr="00483667">
        <w:rPr>
          <w:rFonts w:hint="eastAsia"/>
          <w:noProof/>
        </w:rPr>
        <w:t>100%</w:t>
      </w:r>
      <w:r w:rsidR="00C3123B" w:rsidRPr="00483667">
        <w:rPr>
          <w:rFonts w:hint="eastAsia"/>
          <w:noProof/>
        </w:rPr>
        <w:t>股權，結合</w:t>
      </w:r>
      <w:r w:rsidR="00C3123B" w:rsidRPr="00483667">
        <w:rPr>
          <w:rFonts w:hint="eastAsia"/>
          <w:noProof/>
        </w:rPr>
        <w:t>Perle</w:t>
      </w:r>
      <w:r w:rsidR="00C3123B" w:rsidRPr="00483667">
        <w:rPr>
          <w:rFonts w:hint="eastAsia"/>
          <w:noProof/>
        </w:rPr>
        <w:t>在工業物聯網（</w:t>
      </w:r>
      <w:r w:rsidR="00C3123B" w:rsidRPr="00483667">
        <w:rPr>
          <w:rFonts w:hint="eastAsia"/>
          <w:noProof/>
        </w:rPr>
        <w:t>IIoT</w:t>
      </w:r>
      <w:r w:rsidR="00C3123B" w:rsidRPr="00483667">
        <w:rPr>
          <w:rFonts w:hint="eastAsia"/>
          <w:noProof/>
        </w:rPr>
        <w:t>）與頻外管理技術，協助仲琦從家用寬頻跨足企業級市場，雙方通路互補，強化全球</w:t>
      </w:r>
      <w:r w:rsidR="002E085A" w:rsidRPr="00483667">
        <w:rPr>
          <w:rFonts w:hint="eastAsia"/>
          <w:noProof/>
        </w:rPr>
        <w:t>布</w:t>
      </w:r>
      <w:r w:rsidR="00C3123B" w:rsidRPr="00483667">
        <w:rPr>
          <w:rFonts w:hint="eastAsia"/>
          <w:noProof/>
        </w:rPr>
        <w:t>局與產品獲利能力。</w:t>
      </w:r>
      <w:r w:rsidR="00E25F80" w:rsidRPr="00483667">
        <w:rPr>
          <w:rFonts w:hint="eastAsia"/>
        </w:rPr>
        <w:t>。</w:t>
      </w:r>
    </w:p>
    <w:p w14:paraId="717F1697" w14:textId="77777777" w:rsidR="00FE67B3" w:rsidRPr="00483667" w:rsidRDefault="00FE67B3" w:rsidP="00F771BF">
      <w:pPr>
        <w:pStyle w:val="a8"/>
      </w:pPr>
      <w:r w:rsidRPr="00483667">
        <w:rPr>
          <w:rFonts w:hint="eastAsia"/>
        </w:rPr>
        <w:t>（五）農業</w:t>
      </w:r>
    </w:p>
    <w:p w14:paraId="1B0F52A6" w14:textId="082A10CA" w:rsidR="00FE67B3" w:rsidRPr="00483667" w:rsidRDefault="003A3863" w:rsidP="002C6BF9">
      <w:pPr>
        <w:pStyle w:val="af1"/>
      </w:pPr>
      <w:r w:rsidRPr="00483667">
        <w:rPr>
          <w:rFonts w:hint="eastAsia"/>
        </w:rPr>
        <w:t>台糖</w:t>
      </w:r>
      <w:r w:rsidR="00FE67B3" w:rsidRPr="00483667">
        <w:rPr>
          <w:rFonts w:hint="eastAsia"/>
        </w:rPr>
        <w:t>公司（</w:t>
      </w:r>
      <w:r w:rsidR="00FE67B3" w:rsidRPr="00483667">
        <w:t>Taiwan Sugar Corporation</w:t>
      </w:r>
      <w:r w:rsidR="00FE67B3" w:rsidRPr="00483667">
        <w:rPr>
          <w:rFonts w:hint="eastAsia"/>
        </w:rPr>
        <w:t>）：該公司於</w:t>
      </w:r>
      <w:r w:rsidR="00FE67B3" w:rsidRPr="00483667">
        <w:t>1996</w:t>
      </w:r>
      <w:r w:rsidR="00FE67B3" w:rsidRPr="00483667">
        <w:rPr>
          <w:rFonts w:hint="eastAsia"/>
        </w:rPr>
        <w:t>年在卑</w:t>
      </w:r>
      <w:proofErr w:type="gramStart"/>
      <w:r w:rsidR="00FE67B3" w:rsidRPr="00483667">
        <w:rPr>
          <w:rFonts w:hint="eastAsia"/>
        </w:rPr>
        <w:t>詩省距溫哥華</w:t>
      </w:r>
      <w:proofErr w:type="gramEnd"/>
      <w:r w:rsidR="00FE67B3" w:rsidRPr="00483667">
        <w:t>80</w:t>
      </w:r>
      <w:r w:rsidR="00FE67B3" w:rsidRPr="00483667">
        <w:rPr>
          <w:rFonts w:hint="eastAsia"/>
        </w:rPr>
        <w:t>公里處</w:t>
      </w:r>
      <w:r w:rsidR="00FE67B3" w:rsidRPr="00483667">
        <w:t>Abbotsford</w:t>
      </w:r>
      <w:r w:rsidR="00FE67B3" w:rsidRPr="00483667">
        <w:rPr>
          <w:rFonts w:hint="eastAsia"/>
        </w:rPr>
        <w:t>市，設立溫哥華</w:t>
      </w:r>
      <w:r w:rsidRPr="00483667">
        <w:rPr>
          <w:rFonts w:hint="eastAsia"/>
        </w:rPr>
        <w:t>台糖</w:t>
      </w:r>
      <w:r w:rsidR="00FE67B3" w:rsidRPr="00483667">
        <w:rPr>
          <w:rFonts w:hint="eastAsia"/>
        </w:rPr>
        <w:t>蝴蝶蘭園，並設有蘭花研究中心進行育種或繁殖，並外銷日本，其蘭花溫室占地</w:t>
      </w:r>
      <w:r w:rsidR="00FE67B3" w:rsidRPr="00483667">
        <w:t>7,200</w:t>
      </w:r>
      <w:r w:rsidR="00FE67B3" w:rsidRPr="00483667">
        <w:rPr>
          <w:rFonts w:hint="eastAsia"/>
        </w:rPr>
        <w:t>平方公尺，為加拿大西部最大之臺灣蝴蝶蘭供應商，銷售量高達十萬株以上，目前</w:t>
      </w:r>
      <w:proofErr w:type="gramStart"/>
      <w:r w:rsidR="00FE67B3" w:rsidRPr="00483667">
        <w:rPr>
          <w:rFonts w:hint="eastAsia"/>
        </w:rPr>
        <w:t>在加西城市</w:t>
      </w:r>
      <w:proofErr w:type="gramEnd"/>
      <w:r w:rsidR="00FE67B3" w:rsidRPr="00483667">
        <w:rPr>
          <w:rFonts w:hint="eastAsia"/>
        </w:rPr>
        <w:t>所看到之蝴蝶蘭有一半係來自</w:t>
      </w:r>
      <w:r w:rsidRPr="00483667">
        <w:rPr>
          <w:rFonts w:hint="eastAsia"/>
        </w:rPr>
        <w:t>台糖</w:t>
      </w:r>
      <w:r w:rsidR="00FE67B3" w:rsidRPr="00483667">
        <w:rPr>
          <w:rFonts w:hint="eastAsia"/>
        </w:rPr>
        <w:t>的蘭花栽植場，該公司並已打進主流花卉市場如</w:t>
      </w:r>
      <w:r w:rsidR="00FE67B3" w:rsidRPr="00483667">
        <w:t>Costco</w:t>
      </w:r>
      <w:r w:rsidR="00FE67B3" w:rsidRPr="00483667">
        <w:rPr>
          <w:rFonts w:hint="eastAsia"/>
        </w:rPr>
        <w:t>、</w:t>
      </w:r>
      <w:r w:rsidR="00FE67B3" w:rsidRPr="00483667">
        <w:t>Home Depot</w:t>
      </w:r>
      <w:r w:rsidR="00FE67B3" w:rsidRPr="00483667">
        <w:rPr>
          <w:rFonts w:hint="eastAsia"/>
        </w:rPr>
        <w:t>、連鎖超市</w:t>
      </w:r>
      <w:r w:rsidR="00FE67B3" w:rsidRPr="00483667">
        <w:t>Save on Food</w:t>
      </w:r>
      <w:r w:rsidR="00FE67B3" w:rsidRPr="00483667">
        <w:rPr>
          <w:rFonts w:hint="eastAsia"/>
        </w:rPr>
        <w:t>等。</w:t>
      </w:r>
    </w:p>
    <w:p w14:paraId="35E25936" w14:textId="77777777" w:rsidR="00FE67B3" w:rsidRPr="00483667" w:rsidRDefault="00FE67B3" w:rsidP="00F771BF">
      <w:pPr>
        <w:pStyle w:val="a8"/>
      </w:pPr>
      <w:r w:rsidRPr="00483667">
        <w:rPr>
          <w:rFonts w:hint="eastAsia"/>
        </w:rPr>
        <w:t>（六）貿易及經銷</w:t>
      </w:r>
    </w:p>
    <w:p w14:paraId="47853B38" w14:textId="77777777" w:rsidR="00FE67B3" w:rsidRPr="00483667" w:rsidRDefault="00FE67B3" w:rsidP="007577AB">
      <w:pPr>
        <w:pStyle w:val="af4"/>
      </w:pPr>
      <w:r w:rsidRPr="00483667">
        <w:rPr>
          <w:rFonts w:hint="eastAsia"/>
        </w:rPr>
        <w:t>１、</w:t>
      </w:r>
      <w:r w:rsidRPr="00483667">
        <w:rPr>
          <w:rFonts w:hint="eastAsia"/>
          <w:spacing w:val="-4"/>
        </w:rPr>
        <w:t>東元電機（</w:t>
      </w:r>
      <w:r w:rsidRPr="00483667">
        <w:rPr>
          <w:spacing w:val="-4"/>
        </w:rPr>
        <w:t>TECO Group</w:t>
      </w:r>
      <w:r w:rsidRPr="00483667">
        <w:rPr>
          <w:rFonts w:hint="eastAsia"/>
          <w:spacing w:val="-4"/>
        </w:rPr>
        <w:t>）：該集團</w:t>
      </w:r>
      <w:proofErr w:type="gramStart"/>
      <w:r w:rsidRPr="00483667">
        <w:rPr>
          <w:rFonts w:hint="eastAsia"/>
          <w:spacing w:val="-4"/>
        </w:rPr>
        <w:t>併</w:t>
      </w:r>
      <w:proofErr w:type="gramEnd"/>
      <w:r w:rsidRPr="00483667">
        <w:rPr>
          <w:rFonts w:hint="eastAsia"/>
          <w:spacing w:val="-4"/>
        </w:rPr>
        <w:t>購在加國亞伯達省之</w:t>
      </w:r>
      <w:r w:rsidRPr="00483667">
        <w:rPr>
          <w:spacing w:val="-4"/>
        </w:rPr>
        <w:t>Westinghouse</w:t>
      </w:r>
      <w:r w:rsidRPr="00483667">
        <w:rPr>
          <w:rFonts w:hint="eastAsia"/>
        </w:rPr>
        <w:t>馬達部門，成立</w:t>
      </w:r>
      <w:r w:rsidRPr="00483667">
        <w:t>TECO-Westinghouse Motors</w:t>
      </w:r>
      <w:r w:rsidRPr="00483667">
        <w:rPr>
          <w:rFonts w:hint="eastAsia"/>
        </w:rPr>
        <w:t>（</w:t>
      </w:r>
      <w:r w:rsidRPr="00483667">
        <w:t>Canada</w:t>
      </w:r>
      <w:r w:rsidRPr="00483667">
        <w:rPr>
          <w:rFonts w:hint="eastAsia"/>
        </w:rPr>
        <w:t>）</w:t>
      </w:r>
      <w:r w:rsidRPr="00483667">
        <w:t>Inc.</w:t>
      </w:r>
      <w:r w:rsidRPr="00483667">
        <w:rPr>
          <w:rFonts w:hint="eastAsia"/>
        </w:rPr>
        <w:t>，目前已在加國設立</w:t>
      </w:r>
      <w:r w:rsidRPr="00483667">
        <w:t>5</w:t>
      </w:r>
      <w:r w:rsidRPr="00483667">
        <w:rPr>
          <w:rFonts w:hint="eastAsia"/>
        </w:rPr>
        <w:t>個據點。</w:t>
      </w:r>
    </w:p>
    <w:p w14:paraId="5D3D9B93" w14:textId="77777777" w:rsidR="00FE67B3" w:rsidRPr="00483667" w:rsidRDefault="00FE67B3" w:rsidP="007577AB">
      <w:pPr>
        <w:pStyle w:val="af4"/>
      </w:pPr>
      <w:r w:rsidRPr="00483667">
        <w:rPr>
          <w:rFonts w:hint="eastAsia"/>
        </w:rPr>
        <w:t>２、</w:t>
      </w:r>
      <w:r w:rsidRPr="00483667">
        <w:rPr>
          <w:rFonts w:hint="eastAsia"/>
          <w:szCs w:val="32"/>
        </w:rPr>
        <w:t>美國正新輪胎加拿大子公司：正新輪胎</w:t>
      </w:r>
      <w:r w:rsidRPr="00483667">
        <w:rPr>
          <w:rFonts w:hint="eastAsia"/>
        </w:rPr>
        <w:t>已躋身全世界第</w:t>
      </w:r>
      <w:r w:rsidRPr="00483667">
        <w:t>9</w:t>
      </w:r>
      <w:r w:rsidRPr="00483667">
        <w:rPr>
          <w:rFonts w:hint="eastAsia"/>
        </w:rPr>
        <w:t>大輪胎製造商，並自創品牌</w:t>
      </w:r>
      <w:r w:rsidRPr="00483667">
        <w:t>Maxxis</w:t>
      </w:r>
      <w:r w:rsidRPr="00483667">
        <w:rPr>
          <w:rFonts w:hint="eastAsia"/>
        </w:rPr>
        <w:t>，成為知名汽車大廠之指定供應商。該分公司主要業務為供應加拿大及美國汽車大城底特律附近之全球知名汽車製造廠所需輪胎。</w:t>
      </w:r>
    </w:p>
    <w:p w14:paraId="1F863424" w14:textId="1EAFB4CE" w:rsidR="00FE67B3" w:rsidRPr="00483667" w:rsidRDefault="00FE67B3" w:rsidP="007577AB">
      <w:pPr>
        <w:pStyle w:val="af4"/>
      </w:pPr>
      <w:r w:rsidRPr="00483667">
        <w:rPr>
          <w:rFonts w:hint="eastAsia"/>
        </w:rPr>
        <w:t>３、</w:t>
      </w:r>
      <w:proofErr w:type="spellStart"/>
      <w:r w:rsidRPr="00483667">
        <w:t>Tomcom</w:t>
      </w:r>
      <w:proofErr w:type="spellEnd"/>
      <w:r w:rsidRPr="00483667">
        <w:t xml:space="preserve"> Link</w:t>
      </w:r>
      <w:r w:rsidRPr="00483667">
        <w:rPr>
          <w:rFonts w:hint="eastAsia"/>
        </w:rPr>
        <w:t>（電腦</w:t>
      </w:r>
      <w:proofErr w:type="gramStart"/>
      <w:r w:rsidRPr="00483667">
        <w:rPr>
          <w:rFonts w:hint="eastAsia"/>
        </w:rPr>
        <w:t>週</w:t>
      </w:r>
      <w:proofErr w:type="gramEnd"/>
      <w:r w:rsidRPr="00483667">
        <w:rPr>
          <w:rFonts w:hint="eastAsia"/>
        </w:rPr>
        <w:t>邊）：該公司為多倫多大型電腦與電器量販商，並於大多倫多及密西沙加設立電腦周邊及軟、硬體電腦相關產品之經銷店。</w:t>
      </w:r>
    </w:p>
    <w:p w14:paraId="07EE19E6" w14:textId="77777777" w:rsidR="002C6BF9" w:rsidRPr="00483667" w:rsidRDefault="002C6BF9" w:rsidP="00F771BF">
      <w:pPr>
        <w:pStyle w:val="a8"/>
      </w:pPr>
    </w:p>
    <w:p w14:paraId="7A8B0578" w14:textId="6D44EABC" w:rsidR="00FE67B3" w:rsidRPr="00483667" w:rsidRDefault="00FE67B3" w:rsidP="00F771BF">
      <w:pPr>
        <w:pStyle w:val="a8"/>
      </w:pPr>
      <w:r w:rsidRPr="00483667">
        <w:rPr>
          <w:rFonts w:hint="eastAsia"/>
        </w:rPr>
        <w:lastRenderedPageBreak/>
        <w:t>（七）零售業</w:t>
      </w:r>
    </w:p>
    <w:p w14:paraId="2016E76F" w14:textId="10CFE8B8" w:rsidR="00FE67B3" w:rsidRPr="00483667" w:rsidRDefault="00C3123B" w:rsidP="002C6BF9">
      <w:pPr>
        <w:pStyle w:val="af1"/>
      </w:pPr>
      <w:r w:rsidRPr="00483667">
        <w:rPr>
          <w:rFonts w:cs="Arial" w:hint="eastAsia"/>
          <w:noProof/>
        </w:rPr>
        <w:t>統一加拿大集團</w:t>
      </w:r>
      <w:r w:rsidRPr="00483667">
        <w:rPr>
          <w:rFonts w:hint="eastAsia"/>
          <w:noProof/>
        </w:rPr>
        <w:t>（</w:t>
      </w:r>
      <w:r w:rsidRPr="00483667">
        <w:rPr>
          <w:rFonts w:hint="eastAsia"/>
          <w:noProof/>
        </w:rPr>
        <w:t>President Canada Group</w:t>
      </w:r>
      <w:r w:rsidRPr="00483667">
        <w:rPr>
          <w:rFonts w:hint="eastAsia"/>
          <w:noProof/>
        </w:rPr>
        <w:t>）</w:t>
      </w:r>
      <w:r w:rsidRPr="00483667">
        <w:rPr>
          <w:rFonts w:cs="Arial" w:hint="eastAsia"/>
          <w:noProof/>
        </w:rPr>
        <w:t>於</w:t>
      </w:r>
      <w:r w:rsidRPr="00483667">
        <w:rPr>
          <w:rFonts w:hint="eastAsia"/>
          <w:noProof/>
        </w:rPr>
        <w:t>1980</w:t>
      </w:r>
      <w:r w:rsidRPr="00483667">
        <w:rPr>
          <w:rFonts w:cs="Arial" w:hint="eastAsia"/>
          <w:noProof/>
        </w:rPr>
        <w:t>年在溫哥華成立加拿大企業有限公司</w:t>
      </w:r>
      <w:r w:rsidRPr="00483667">
        <w:rPr>
          <w:rFonts w:hint="eastAsia"/>
          <w:noProof/>
        </w:rPr>
        <w:t>（</w:t>
      </w:r>
      <w:r w:rsidRPr="00483667">
        <w:rPr>
          <w:rFonts w:hint="eastAsia"/>
          <w:noProof/>
        </w:rPr>
        <w:t>Canda Enterprise Co. Ltd.</w:t>
      </w:r>
      <w:r w:rsidRPr="00483667">
        <w:rPr>
          <w:rFonts w:hint="eastAsia"/>
          <w:noProof/>
        </w:rPr>
        <w:t>）</w:t>
      </w:r>
      <w:r w:rsidRPr="00483667">
        <w:rPr>
          <w:rFonts w:cs="Arial" w:hint="eastAsia"/>
          <w:noProof/>
        </w:rPr>
        <w:t>，</w:t>
      </w:r>
      <w:r w:rsidRPr="00483667">
        <w:rPr>
          <w:rFonts w:hint="eastAsia"/>
          <w:noProof/>
        </w:rPr>
        <w:t>1993</w:t>
      </w:r>
      <w:r w:rsidRPr="00483667">
        <w:rPr>
          <w:rFonts w:cs="Arial" w:hint="eastAsia"/>
          <w:noProof/>
        </w:rPr>
        <w:t>年與六福食品有限公司</w:t>
      </w:r>
      <w:r w:rsidRPr="00483667">
        <w:rPr>
          <w:rFonts w:hint="eastAsia"/>
          <w:noProof/>
        </w:rPr>
        <w:t>（</w:t>
      </w:r>
      <w:r w:rsidRPr="00483667">
        <w:rPr>
          <w:rFonts w:hint="eastAsia"/>
          <w:noProof/>
        </w:rPr>
        <w:t>Six Fortune Foods Co., Ltd.</w:t>
      </w:r>
      <w:r w:rsidRPr="00483667">
        <w:rPr>
          <w:rFonts w:hint="eastAsia"/>
          <w:noProof/>
        </w:rPr>
        <w:t>）</w:t>
      </w:r>
      <w:r w:rsidRPr="00483667">
        <w:rPr>
          <w:rFonts w:cs="新細明體" w:hint="eastAsia"/>
          <w:noProof/>
        </w:rPr>
        <w:t>負責人</w:t>
      </w:r>
      <w:r w:rsidRPr="00483667">
        <w:rPr>
          <w:rFonts w:hint="eastAsia"/>
          <w:noProof/>
        </w:rPr>
        <w:t>李安邦及夫人李羅昌鈺</w:t>
      </w:r>
      <w:r w:rsidRPr="00483667">
        <w:rPr>
          <w:rFonts w:cs="Arial" w:hint="eastAsia"/>
          <w:noProof/>
        </w:rPr>
        <w:t>合資成立大統華超級市場</w:t>
      </w:r>
      <w:r w:rsidRPr="00483667">
        <w:rPr>
          <w:rFonts w:hint="eastAsia"/>
          <w:noProof/>
        </w:rPr>
        <w:t>（</w:t>
      </w:r>
      <w:r w:rsidRPr="00483667">
        <w:rPr>
          <w:rFonts w:hint="eastAsia"/>
          <w:noProof/>
        </w:rPr>
        <w:t>T&amp;T Supermarket</w:t>
      </w:r>
      <w:r w:rsidRPr="00483667">
        <w:rPr>
          <w:rFonts w:hint="eastAsia"/>
          <w:noProof/>
        </w:rPr>
        <w:t>）</w:t>
      </w:r>
      <w:r w:rsidRPr="00483667">
        <w:rPr>
          <w:rFonts w:cs="Arial" w:hint="eastAsia"/>
          <w:noProof/>
        </w:rPr>
        <w:t>，為全加國最大之亞洲生鮮超市，從加西卑詩省逐步擴展至亞伯達省、安大略省，</w:t>
      </w:r>
      <w:r w:rsidRPr="00483667">
        <w:rPr>
          <w:rFonts w:hint="eastAsia"/>
          <w:noProof/>
        </w:rPr>
        <w:t>2009</w:t>
      </w:r>
      <w:r w:rsidRPr="00483667">
        <w:rPr>
          <w:rFonts w:cs="Arial" w:hint="eastAsia"/>
          <w:noProof/>
        </w:rPr>
        <w:t>年</w:t>
      </w:r>
      <w:r w:rsidRPr="00483667">
        <w:rPr>
          <w:rFonts w:hint="eastAsia"/>
          <w:noProof/>
        </w:rPr>
        <w:t>7</w:t>
      </w:r>
      <w:r w:rsidRPr="00483667">
        <w:rPr>
          <w:rFonts w:cs="Arial" w:hint="eastAsia"/>
          <w:noProof/>
        </w:rPr>
        <w:t>月加拿大最大之食品超商</w:t>
      </w:r>
      <w:r w:rsidRPr="00483667">
        <w:rPr>
          <w:rFonts w:hint="eastAsia"/>
          <w:noProof/>
        </w:rPr>
        <w:t>Loblaws</w:t>
      </w:r>
      <w:r w:rsidRPr="00483667">
        <w:rPr>
          <w:rFonts w:cs="Arial" w:hint="eastAsia"/>
          <w:noProof/>
        </w:rPr>
        <w:t>以</w:t>
      </w:r>
      <w:r w:rsidRPr="00483667">
        <w:rPr>
          <w:rFonts w:hint="eastAsia"/>
          <w:noProof/>
        </w:rPr>
        <w:t>2</w:t>
      </w:r>
      <w:r w:rsidRPr="00483667">
        <w:rPr>
          <w:rFonts w:cs="Arial" w:hint="eastAsia"/>
          <w:noProof/>
        </w:rPr>
        <w:t>億</w:t>
      </w:r>
      <w:r w:rsidRPr="00483667">
        <w:rPr>
          <w:rFonts w:hint="eastAsia"/>
          <w:noProof/>
        </w:rPr>
        <w:t>2,500</w:t>
      </w:r>
      <w:r w:rsidRPr="00483667">
        <w:rPr>
          <w:rFonts w:cs="Arial" w:hint="eastAsia"/>
          <w:noProof/>
        </w:rPr>
        <w:t>萬加元併購大統華超市，至今在加拿大已開設</w:t>
      </w:r>
      <w:r w:rsidRPr="00483667">
        <w:rPr>
          <w:rFonts w:hint="eastAsia"/>
          <w:noProof/>
        </w:rPr>
        <w:t>37</w:t>
      </w:r>
      <w:r w:rsidRPr="00483667">
        <w:rPr>
          <w:rFonts w:cs="Arial" w:hint="eastAsia"/>
          <w:noProof/>
        </w:rPr>
        <w:t>家分店，美國華盛頓州</w:t>
      </w:r>
      <w:r w:rsidRPr="00483667">
        <w:rPr>
          <w:rFonts w:cs="Arial" w:hint="eastAsia"/>
          <w:noProof/>
        </w:rPr>
        <w:t>Bellevue</w:t>
      </w:r>
      <w:r w:rsidRPr="00483667">
        <w:rPr>
          <w:rFonts w:cs="Arial" w:hint="eastAsia"/>
          <w:noProof/>
        </w:rPr>
        <w:t>市開設</w:t>
      </w:r>
      <w:r w:rsidRPr="00483667">
        <w:rPr>
          <w:rFonts w:cs="Arial" w:hint="eastAsia"/>
          <w:noProof/>
        </w:rPr>
        <w:t>1</w:t>
      </w:r>
      <w:r w:rsidRPr="00483667">
        <w:rPr>
          <w:rFonts w:cs="Arial" w:hint="eastAsia"/>
          <w:noProof/>
        </w:rPr>
        <w:t>家分店。</w:t>
      </w:r>
    </w:p>
    <w:p w14:paraId="29B94260" w14:textId="77777777" w:rsidR="00FE67B3" w:rsidRPr="00483667" w:rsidRDefault="00FE67B3" w:rsidP="00403D05">
      <w:pPr>
        <w:pStyle w:val="a5"/>
      </w:pPr>
      <w:r w:rsidRPr="00483667">
        <w:rPr>
          <w:rFonts w:hint="eastAsia"/>
        </w:rPr>
        <w:t>三、投資機會</w:t>
      </w:r>
    </w:p>
    <w:p w14:paraId="4334276E" w14:textId="77777777" w:rsidR="00FE67B3" w:rsidRPr="00483667" w:rsidRDefault="00FE67B3" w:rsidP="002C6BF9">
      <w:pPr>
        <w:ind w:firstLine="472"/>
        <w:rPr>
          <w:lang w:eastAsia="zh-TW"/>
        </w:rPr>
      </w:pPr>
      <w:r w:rsidRPr="00483667">
        <w:rPr>
          <w:rFonts w:hint="eastAsia"/>
          <w:lang w:eastAsia="zh-TW"/>
        </w:rPr>
        <w:t>加拿大投資競爭力比較弱的部分主要為高稅捐及對外資經營權的限制。根據倫敦經濟學人（</w:t>
      </w:r>
      <w:r w:rsidRPr="00483667">
        <w:rPr>
          <w:lang w:eastAsia="zh-TW"/>
        </w:rPr>
        <w:t>Economist Intelligence Unit</w:t>
      </w:r>
      <w:r w:rsidRPr="00483667">
        <w:rPr>
          <w:rFonts w:hint="eastAsia"/>
          <w:lang w:eastAsia="zh-TW"/>
        </w:rPr>
        <w:t>，</w:t>
      </w:r>
      <w:r w:rsidRPr="00483667">
        <w:rPr>
          <w:lang w:eastAsia="zh-TW"/>
        </w:rPr>
        <w:t>EIU</w:t>
      </w:r>
      <w:r w:rsidRPr="00483667">
        <w:rPr>
          <w:rFonts w:hint="eastAsia"/>
          <w:lang w:eastAsia="zh-TW"/>
        </w:rPr>
        <w:t>）的報告曾指出，加國存在三大問題，即高稅捐、勞工短缺及省份之間的貿易障礙，該報告認為加拿大企業賦稅比重遠高於其他國家，如邊際稅率（</w:t>
      </w:r>
      <w:r w:rsidRPr="00483667">
        <w:rPr>
          <w:lang w:eastAsia="zh-TW"/>
        </w:rPr>
        <w:t>marginal tax rate</w:t>
      </w:r>
      <w:r w:rsidRPr="00483667">
        <w:rPr>
          <w:rFonts w:hint="eastAsia"/>
          <w:lang w:eastAsia="zh-TW"/>
        </w:rPr>
        <w:t>）就高達</w:t>
      </w:r>
      <w:r w:rsidRPr="00483667">
        <w:rPr>
          <w:lang w:eastAsia="zh-TW"/>
        </w:rPr>
        <w:t>39%</w:t>
      </w:r>
      <w:r w:rsidRPr="00483667">
        <w:rPr>
          <w:rFonts w:hint="eastAsia"/>
          <w:lang w:eastAsia="zh-TW"/>
        </w:rPr>
        <w:t>，居全球之冠。另外世界貿易組織（</w:t>
      </w:r>
      <w:r w:rsidRPr="00483667">
        <w:rPr>
          <w:lang w:eastAsia="zh-TW"/>
        </w:rPr>
        <w:t>WTO</w:t>
      </w:r>
      <w:r w:rsidRPr="00483667">
        <w:rPr>
          <w:rFonts w:hint="eastAsia"/>
          <w:lang w:eastAsia="zh-TW"/>
        </w:rPr>
        <w:t>）則指出，加拿大生產力相對低落、農業貿易過於保護，在電話通訊、電視、廣播及海運運輸等方面的外資經營權亦有頗多限制。</w:t>
      </w:r>
    </w:p>
    <w:p w14:paraId="42D97689" w14:textId="77777777" w:rsidR="00FE67B3" w:rsidRPr="00483667" w:rsidRDefault="00FE67B3" w:rsidP="002C6BF9">
      <w:pPr>
        <w:ind w:firstLine="472"/>
        <w:rPr>
          <w:lang w:eastAsia="zh-TW"/>
        </w:rPr>
      </w:pPr>
      <w:r w:rsidRPr="00483667">
        <w:rPr>
          <w:rFonts w:hint="eastAsia"/>
          <w:lang w:eastAsia="zh-TW"/>
        </w:rPr>
        <w:t>加拿大聯邦政府為改善投資環境，積極推動降低企業所得稅，使新設立企業之邊際有效稅率（</w:t>
      </w:r>
      <w:r w:rsidRPr="00483667">
        <w:rPr>
          <w:lang w:eastAsia="zh-TW"/>
        </w:rPr>
        <w:t>marginal effective tax rate</w:t>
      </w:r>
      <w:r w:rsidRPr="00483667">
        <w:rPr>
          <w:rFonts w:hint="eastAsia"/>
          <w:lang w:eastAsia="zh-TW"/>
        </w:rPr>
        <w:t>）降低到成為</w:t>
      </w:r>
      <w:r w:rsidRPr="00483667">
        <w:rPr>
          <w:lang w:eastAsia="zh-TW"/>
        </w:rPr>
        <w:t>G7</w:t>
      </w:r>
      <w:r w:rsidRPr="00483667">
        <w:rPr>
          <w:rFonts w:hint="eastAsia"/>
          <w:lang w:eastAsia="zh-TW"/>
        </w:rPr>
        <w:t>國家中最低，盼成為</w:t>
      </w:r>
      <w:r w:rsidRPr="00483667">
        <w:rPr>
          <w:lang w:eastAsia="zh-TW"/>
        </w:rPr>
        <w:t>G7</w:t>
      </w:r>
      <w:r w:rsidRPr="00483667">
        <w:rPr>
          <w:rFonts w:hint="eastAsia"/>
          <w:lang w:eastAsia="zh-TW"/>
        </w:rPr>
        <w:t>國家中企業所得稅率最低之國家。</w:t>
      </w:r>
    </w:p>
    <w:p w14:paraId="2BA53BDD" w14:textId="77777777" w:rsidR="00FE67B3" w:rsidRPr="00483667" w:rsidRDefault="00FE67B3" w:rsidP="002C6BF9">
      <w:pPr>
        <w:ind w:firstLine="472"/>
        <w:rPr>
          <w:lang w:eastAsia="zh-TW"/>
        </w:rPr>
      </w:pPr>
      <w:r w:rsidRPr="00483667">
        <w:rPr>
          <w:rFonts w:hint="eastAsia"/>
          <w:lang w:eastAsia="zh-TW"/>
        </w:rPr>
        <w:t>加拿大之投資優勢如下：</w:t>
      </w:r>
    </w:p>
    <w:p w14:paraId="7CF65BCE" w14:textId="77777777" w:rsidR="00FE67B3" w:rsidRPr="00483667" w:rsidRDefault="00FE67B3" w:rsidP="00F771BF">
      <w:pPr>
        <w:pStyle w:val="a8"/>
      </w:pPr>
      <w:r w:rsidRPr="00483667">
        <w:rPr>
          <w:rFonts w:hint="eastAsia"/>
        </w:rPr>
        <w:t>（一）政治穩定、財務穩健</w:t>
      </w:r>
    </w:p>
    <w:p w14:paraId="122CFBD4" w14:textId="6289F07D" w:rsidR="00FE67B3" w:rsidRPr="00483667" w:rsidRDefault="00FE67B3" w:rsidP="00F771BF">
      <w:pPr>
        <w:pStyle w:val="af1"/>
      </w:pPr>
      <w:r w:rsidRPr="00483667">
        <w:rPr>
          <w:rFonts w:hint="eastAsia"/>
        </w:rPr>
        <w:t>就政治環境而言，加拿大對外沒有戰爭，對內沒有衝突和暴亂，長期以來都是一個和平的國家。就經濟角度而言，加拿大持續執行穩健的財政政策，歷年來政府鮮少出現財政赤字，每年對外貿易並有盈餘。整體來看，加拿大長期處於低通</w:t>
      </w:r>
      <w:r w:rsidR="00540677" w:rsidRPr="00483667">
        <w:rPr>
          <w:rFonts w:hint="eastAsia"/>
        </w:rPr>
        <w:t>膨</w:t>
      </w:r>
      <w:r w:rsidRPr="00483667">
        <w:rPr>
          <w:rFonts w:hint="eastAsia"/>
        </w:rPr>
        <w:t>、低利率、低失業率中。同時加拿大擁有</w:t>
      </w:r>
      <w:r w:rsidRPr="00483667">
        <w:rPr>
          <w:rFonts w:hint="eastAsia"/>
        </w:rPr>
        <w:lastRenderedPageBreak/>
        <w:t>信用風險低、信用水準高的經濟環境，而十分健全的社會福利制度，則使得社會上貧富較為均衡。</w:t>
      </w:r>
    </w:p>
    <w:p w14:paraId="62C5AF95" w14:textId="77777777" w:rsidR="00FE67B3" w:rsidRPr="00483667" w:rsidRDefault="00FE67B3" w:rsidP="00F771BF">
      <w:pPr>
        <w:pStyle w:val="a8"/>
      </w:pPr>
      <w:r w:rsidRPr="00483667">
        <w:rPr>
          <w:rFonts w:hint="eastAsia"/>
        </w:rPr>
        <w:t>（二）教育制度優良，人力素質高</w:t>
      </w:r>
    </w:p>
    <w:p w14:paraId="54EDD07A" w14:textId="77777777" w:rsidR="00FE67B3" w:rsidRPr="00483667" w:rsidRDefault="00FE67B3" w:rsidP="00F771BF">
      <w:pPr>
        <w:pStyle w:val="af1"/>
      </w:pPr>
      <w:r w:rsidRPr="00483667">
        <w:rPr>
          <w:rFonts w:hint="eastAsia"/>
        </w:rPr>
        <w:t>加拿大教育制度優良，教育普及程度在世界上名列前茅。在知識經濟時代，一國最大的財富就是優秀的勞動力，加拿大向教育投入</w:t>
      </w:r>
      <w:proofErr w:type="gramStart"/>
      <w:r w:rsidRPr="00483667">
        <w:rPr>
          <w:rFonts w:hint="eastAsia"/>
        </w:rPr>
        <w:t>鉅</w:t>
      </w:r>
      <w:proofErr w:type="gramEnd"/>
      <w:r w:rsidRPr="00483667">
        <w:rPr>
          <w:rFonts w:hint="eastAsia"/>
        </w:rPr>
        <w:t>資，其投資額占</w:t>
      </w:r>
      <w:r w:rsidRPr="00483667">
        <w:t>GDP</w:t>
      </w:r>
      <w:r w:rsidRPr="00483667">
        <w:rPr>
          <w:rFonts w:hint="eastAsia"/>
        </w:rPr>
        <w:t>的比例是全球最高，每年有</w:t>
      </w:r>
      <w:r w:rsidRPr="00483667">
        <w:t>7.1%</w:t>
      </w:r>
      <w:r w:rsidRPr="00483667">
        <w:rPr>
          <w:rFonts w:hint="eastAsia"/>
        </w:rPr>
        <w:t>的國民生產毛額（</w:t>
      </w:r>
      <w:r w:rsidRPr="00483667">
        <w:t>GDP</w:t>
      </w:r>
      <w:r w:rsidRPr="00483667">
        <w:rPr>
          <w:rFonts w:hint="eastAsia"/>
        </w:rPr>
        <w:t>）花在教育制度上，其他經濟合作開發組織（</w:t>
      </w:r>
      <w:r w:rsidRPr="00483667">
        <w:t>OECD</w:t>
      </w:r>
      <w:r w:rsidRPr="00483667">
        <w:rPr>
          <w:rFonts w:hint="eastAsia"/>
        </w:rPr>
        <w:t>）會員國平均則只花</w:t>
      </w:r>
      <w:r w:rsidRPr="00483667">
        <w:t>6.1%</w:t>
      </w:r>
      <w:r w:rsidRPr="00483667">
        <w:rPr>
          <w:rFonts w:hint="eastAsia"/>
        </w:rPr>
        <w:t>。使得該國擁有全球最高的國民受教育程度及高等教育普及率。</w:t>
      </w:r>
    </w:p>
    <w:p w14:paraId="4263C0FF" w14:textId="77777777" w:rsidR="00FE67B3" w:rsidRPr="00483667" w:rsidRDefault="00FE67B3" w:rsidP="00F771BF">
      <w:pPr>
        <w:pStyle w:val="a8"/>
      </w:pPr>
      <w:r w:rsidRPr="00483667">
        <w:rPr>
          <w:rFonts w:hint="eastAsia"/>
        </w:rPr>
        <w:t>（三）自然資源豐富，基礎建設完善</w:t>
      </w:r>
    </w:p>
    <w:p w14:paraId="07EFC6F7" w14:textId="77777777" w:rsidR="00FE67B3" w:rsidRPr="00483667" w:rsidRDefault="00FE67B3" w:rsidP="00F771BF">
      <w:pPr>
        <w:pStyle w:val="af1"/>
      </w:pPr>
      <w:r w:rsidRPr="00483667">
        <w:rPr>
          <w:rFonts w:hint="eastAsia"/>
        </w:rPr>
        <w:t>加拿大是許多國家競相投資的熱門區域之一，擁有許多世界矚目的自然資源，包括全球排名第</w:t>
      </w:r>
      <w:r w:rsidRPr="00483667">
        <w:t>2</w:t>
      </w:r>
      <w:r w:rsidRPr="00483667">
        <w:rPr>
          <w:rFonts w:hint="eastAsia"/>
        </w:rPr>
        <w:t>的石油儲量，及名列世界榜首的鈾、鋅、鎳等礦產，還有覆蓋面積廣大的森林、約占世界儲量</w:t>
      </w:r>
      <w:r w:rsidRPr="00483667">
        <w:t>9%</w:t>
      </w:r>
      <w:r w:rsidRPr="00483667">
        <w:rPr>
          <w:rFonts w:hint="eastAsia"/>
        </w:rPr>
        <w:t>的可利用淡水等。在基礎建設部分，加拿大擁有</w:t>
      </w:r>
      <w:r w:rsidRPr="00483667">
        <w:t>8,000</w:t>
      </w:r>
      <w:r w:rsidRPr="00483667">
        <w:rPr>
          <w:rFonts w:hint="eastAsia"/>
        </w:rPr>
        <w:t>公里鐵路和</w:t>
      </w:r>
      <w:r w:rsidRPr="00483667">
        <w:t>140</w:t>
      </w:r>
      <w:r w:rsidRPr="00483667">
        <w:rPr>
          <w:rFonts w:hint="eastAsia"/>
        </w:rPr>
        <w:t>萬公里的公路，為消費者和供應商提供在整個北美效率極高的通路。</w:t>
      </w:r>
    </w:p>
    <w:p w14:paraId="5620C68C" w14:textId="77777777" w:rsidR="00FE67B3" w:rsidRPr="00483667" w:rsidRDefault="00FE67B3" w:rsidP="00F771BF">
      <w:pPr>
        <w:pStyle w:val="a8"/>
      </w:pPr>
      <w:r w:rsidRPr="00483667">
        <w:rPr>
          <w:rFonts w:hint="eastAsia"/>
        </w:rPr>
        <w:t>（四）著重研發，提供稅收優惠</w:t>
      </w:r>
    </w:p>
    <w:p w14:paraId="426DD43B" w14:textId="6BC5B2D7" w:rsidR="00FE67B3" w:rsidRPr="00483667" w:rsidRDefault="00FE67B3" w:rsidP="00F771BF">
      <w:pPr>
        <w:pStyle w:val="af1"/>
      </w:pPr>
      <w:r w:rsidRPr="00483667">
        <w:rPr>
          <w:rFonts w:hint="eastAsia"/>
        </w:rPr>
        <w:t>在研發方面，近十年以來，加拿大一直努力建立世界一流、充滿活力的研發環境，各大學研發項目的數量幾乎是其他</w:t>
      </w:r>
      <w:r w:rsidRPr="00483667">
        <w:t>G7</w:t>
      </w:r>
      <w:r w:rsidRPr="00483667">
        <w:rPr>
          <w:rFonts w:hint="eastAsia"/>
        </w:rPr>
        <w:t>國家的兩倍，加拿大並</w:t>
      </w:r>
      <w:r w:rsidR="00E62D32" w:rsidRPr="00483667">
        <w:rPr>
          <w:rFonts w:hint="eastAsia"/>
        </w:rPr>
        <w:t>計畫</w:t>
      </w:r>
      <w:r w:rsidRPr="00483667">
        <w:rPr>
          <w:rFonts w:hint="eastAsia"/>
        </w:rPr>
        <w:t>擴增研發項目。基於對研發的重視，加拿大政府保證向投資人提供已開發國家中最低的整體稅率，其研發減稅項目是</w:t>
      </w:r>
      <w:r w:rsidRPr="00483667">
        <w:t>G7</w:t>
      </w:r>
      <w:r w:rsidRPr="00483667">
        <w:rPr>
          <w:rFonts w:hint="eastAsia"/>
        </w:rPr>
        <w:t>中最為優惠的。研發領域的企業在薪資、原料、設備等方面的開支，可以申請稅收減免。</w:t>
      </w:r>
    </w:p>
    <w:p w14:paraId="0A73C071" w14:textId="77777777" w:rsidR="00FE67B3" w:rsidRPr="00483667" w:rsidRDefault="00FE67B3" w:rsidP="00F771BF">
      <w:pPr>
        <w:pStyle w:val="a8"/>
      </w:pPr>
      <w:r w:rsidRPr="00483667">
        <w:rPr>
          <w:rFonts w:hint="eastAsia"/>
        </w:rPr>
        <w:t>（五）對外資抱持友善態度、秉持商業開放立場</w:t>
      </w:r>
    </w:p>
    <w:p w14:paraId="15AA5CD6" w14:textId="77777777" w:rsidR="00FE67B3" w:rsidRPr="00483667" w:rsidRDefault="00FE67B3" w:rsidP="00F771BF">
      <w:pPr>
        <w:pStyle w:val="af1"/>
      </w:pPr>
      <w:r w:rsidRPr="00483667">
        <w:rPr>
          <w:rFonts w:hint="eastAsia"/>
        </w:rPr>
        <w:t>為吸引外商投資，在過去的十年間，歷屆加拿大政府的投資政策都建立在「商業開放」的基礎方針之上，對外商的審理、限制範圍逐漸縮小，可投資、交易的領域則逐漸增加。加拿大政府對外商投資或利潤的</w:t>
      </w:r>
      <w:r w:rsidRPr="00483667">
        <w:rPr>
          <w:rFonts w:hint="eastAsia"/>
        </w:rPr>
        <w:lastRenderedPageBreak/>
        <w:t>撤回不加限制，沒有外匯控制，貨幣也可與美元和其他貨幣自由兌換，資本和利潤匯出十分自由。整體而言，加拿大對外資基本上抱持友善態度。</w:t>
      </w:r>
    </w:p>
    <w:p w14:paraId="43B8308B" w14:textId="77777777" w:rsidR="00FE67B3" w:rsidRPr="00483667" w:rsidRDefault="00FE67B3" w:rsidP="00F771BF">
      <w:pPr>
        <w:pStyle w:val="a8"/>
      </w:pPr>
      <w:r w:rsidRPr="00483667">
        <w:rPr>
          <w:rFonts w:hint="eastAsia"/>
        </w:rPr>
        <w:t>（六）生活環境優異，吸引國外移民與投資</w:t>
      </w:r>
    </w:p>
    <w:p w14:paraId="0C2B242F" w14:textId="77777777" w:rsidR="00FE67B3" w:rsidRPr="00483667" w:rsidRDefault="00FE67B3" w:rsidP="00F771BF">
      <w:pPr>
        <w:pStyle w:val="af1"/>
      </w:pPr>
      <w:r w:rsidRPr="00483667">
        <w:rPr>
          <w:rFonts w:hint="eastAsia"/>
        </w:rPr>
        <w:t>加拿大在七國集團排名第</w:t>
      </w:r>
      <w:r w:rsidRPr="00483667">
        <w:t>1</w:t>
      </w:r>
      <w:r w:rsidRPr="00483667">
        <w:rPr>
          <w:rFonts w:hint="eastAsia"/>
        </w:rPr>
        <w:t>的項目，包括總體生活品質最佳、生活成本最低、環保工作執行最好、居住環境最為安全，成為世界上最適合人類居住、學習和工作的國家之一，因而吸引國外移民。同時加拿大在吸引外來人員方面也十分重視，例如在移民法中便注重吸引外籍員工。另外，健全的全民醫療和社會保障制度，既有利於該國社會，也對經濟發展有所幫助。</w:t>
      </w:r>
    </w:p>
    <w:p w14:paraId="6E17D0D3" w14:textId="77777777" w:rsidR="00FE67B3" w:rsidRPr="00483667" w:rsidRDefault="00FE67B3" w:rsidP="00F771BF">
      <w:pPr>
        <w:pStyle w:val="af1"/>
      </w:pPr>
      <w:r w:rsidRPr="00483667">
        <w:rPr>
          <w:rFonts w:hint="eastAsia"/>
        </w:rPr>
        <w:t>加國政經情勢穩定，基礎設施完善，經貿體制透明，擁有良好的投資環境。有興趣赴加投資之我國廠商可從下列產業著手：</w:t>
      </w:r>
    </w:p>
    <w:p w14:paraId="22B31FDF" w14:textId="77777777" w:rsidR="00FE67B3" w:rsidRPr="00483667" w:rsidRDefault="00FE67B3" w:rsidP="007577AB">
      <w:pPr>
        <w:pStyle w:val="af4"/>
      </w:pPr>
      <w:r w:rsidRPr="00483667">
        <w:rPr>
          <w:rFonts w:hint="eastAsia"/>
        </w:rPr>
        <w:t>１、資訊暨通訊業</w:t>
      </w:r>
    </w:p>
    <w:p w14:paraId="4A91D826" w14:textId="77777777" w:rsidR="00C3123B" w:rsidRPr="00483667" w:rsidRDefault="00C3123B" w:rsidP="002C6BF9">
      <w:pPr>
        <w:pStyle w:val="afa"/>
        <w:ind w:left="1417" w:firstLine="472"/>
      </w:pPr>
      <w:r w:rsidRPr="00483667">
        <w:rPr>
          <w:rFonts w:hint="eastAsia"/>
        </w:rPr>
        <w:t>軟體與電腦服務、無線通訊、數位媒體及電子醫療領域是加國</w:t>
      </w:r>
      <w:r w:rsidRPr="00483667">
        <w:rPr>
          <w:rFonts w:hint="eastAsia"/>
        </w:rPr>
        <w:t>ICT</w:t>
      </w:r>
      <w:r w:rsidRPr="00483667">
        <w:rPr>
          <w:rFonts w:hint="eastAsia"/>
        </w:rPr>
        <w:t>產業的主力，但硬體設備大多仰賴國外進口。</w:t>
      </w:r>
      <w:proofErr w:type="gramStart"/>
      <w:r w:rsidRPr="00483667">
        <w:rPr>
          <w:rFonts w:hint="eastAsia"/>
        </w:rPr>
        <w:t>臺</w:t>
      </w:r>
      <w:proofErr w:type="gramEnd"/>
      <w:r w:rsidRPr="00483667">
        <w:rPr>
          <w:rFonts w:hint="eastAsia"/>
        </w:rPr>
        <w:t>加兩國在先進科技研發已有長期合作經驗，有效結合加拿大的軟體與臺灣硬體能力，可創造強大的數位應用潛力。例如加拿大蒙特</w:t>
      </w:r>
      <w:proofErr w:type="gramStart"/>
      <w:r w:rsidRPr="00483667">
        <w:rPr>
          <w:rFonts w:hint="eastAsia"/>
        </w:rPr>
        <w:t>婁</w:t>
      </w:r>
      <w:proofErr w:type="spellStart"/>
      <w:proofErr w:type="gramEnd"/>
      <w:r w:rsidRPr="00483667">
        <w:rPr>
          <w:rFonts w:hint="eastAsia"/>
        </w:rPr>
        <w:t>Immervision</w:t>
      </w:r>
      <w:proofErr w:type="spellEnd"/>
      <w:r w:rsidRPr="00483667">
        <w:rPr>
          <w:rFonts w:hint="eastAsia"/>
        </w:rPr>
        <w:t>公司開發的</w:t>
      </w:r>
      <w:r w:rsidRPr="00483667">
        <w:rPr>
          <w:rFonts w:hint="eastAsia"/>
        </w:rPr>
        <w:t>360</w:t>
      </w:r>
      <w:r w:rsidRPr="00483667">
        <w:rPr>
          <w:rFonts w:hint="eastAsia"/>
        </w:rPr>
        <w:t>度</w:t>
      </w:r>
      <w:proofErr w:type="gramStart"/>
      <w:r w:rsidRPr="00483667">
        <w:rPr>
          <w:rFonts w:hint="eastAsia"/>
        </w:rPr>
        <w:t>沉</w:t>
      </w:r>
      <w:proofErr w:type="gramEnd"/>
      <w:r w:rsidRPr="00483667">
        <w:rPr>
          <w:rFonts w:hint="eastAsia"/>
        </w:rPr>
        <w:t>浸式光學成像技術已廣泛運用於廣達和宏碁生產</w:t>
      </w:r>
      <w:proofErr w:type="gramStart"/>
      <w:r w:rsidRPr="00483667">
        <w:rPr>
          <w:rFonts w:hint="eastAsia"/>
        </w:rPr>
        <w:t>的筆電</w:t>
      </w:r>
      <w:proofErr w:type="gramEnd"/>
      <w:r w:rsidRPr="00483667">
        <w:rPr>
          <w:rFonts w:hint="eastAsia"/>
        </w:rPr>
        <w:t>，以及加拿大新創公司</w:t>
      </w:r>
      <w:proofErr w:type="spellStart"/>
      <w:r w:rsidRPr="00483667">
        <w:rPr>
          <w:rFonts w:hint="eastAsia"/>
        </w:rPr>
        <w:t>GenerationsE</w:t>
      </w:r>
      <w:proofErr w:type="spellEnd"/>
      <w:r w:rsidRPr="00483667">
        <w:rPr>
          <w:rFonts w:hint="eastAsia"/>
        </w:rPr>
        <w:t>與臺灣</w:t>
      </w:r>
      <w:r w:rsidRPr="00483667">
        <w:rPr>
          <w:rFonts w:hint="eastAsia"/>
        </w:rPr>
        <w:t>4</w:t>
      </w:r>
      <w:r w:rsidRPr="00483667">
        <w:rPr>
          <w:rFonts w:hint="eastAsia"/>
        </w:rPr>
        <w:t>間醫院（高雄醫學大學、馬偕醫院、</w:t>
      </w:r>
      <w:proofErr w:type="gramStart"/>
      <w:r w:rsidRPr="00483667">
        <w:rPr>
          <w:rFonts w:hint="eastAsia"/>
        </w:rPr>
        <w:t>臺</w:t>
      </w:r>
      <w:proofErr w:type="gramEnd"/>
      <w:r w:rsidRPr="00483667">
        <w:rPr>
          <w:rFonts w:hint="eastAsia"/>
        </w:rPr>
        <w:t>北榮民總醫院、</w:t>
      </w:r>
      <w:proofErr w:type="gramStart"/>
      <w:r w:rsidRPr="00483667">
        <w:rPr>
          <w:rFonts w:hint="eastAsia"/>
        </w:rPr>
        <w:t>臺</w:t>
      </w:r>
      <w:proofErr w:type="gramEnd"/>
      <w:r w:rsidRPr="00483667">
        <w:rPr>
          <w:rFonts w:hint="eastAsia"/>
        </w:rPr>
        <w:t>北醫學大學）合作開發</w:t>
      </w:r>
      <w:r w:rsidRPr="00483667">
        <w:rPr>
          <w:rFonts w:hint="eastAsia"/>
        </w:rPr>
        <w:t>AI</w:t>
      </w:r>
      <w:r w:rsidRPr="00483667">
        <w:rPr>
          <w:rFonts w:hint="eastAsia"/>
        </w:rPr>
        <w:t>技術輔助癌症診斷。加國高科技軟體公司相對矽谷質優價廉，且員工忠誠度高，可做為我國企業</w:t>
      </w:r>
      <w:proofErr w:type="gramStart"/>
      <w:r w:rsidRPr="00483667">
        <w:rPr>
          <w:rFonts w:hint="eastAsia"/>
        </w:rPr>
        <w:t>併</w:t>
      </w:r>
      <w:proofErr w:type="gramEnd"/>
      <w:r w:rsidRPr="00483667">
        <w:rPr>
          <w:rFonts w:hint="eastAsia"/>
        </w:rPr>
        <w:t>購或投資的良好標的。</w:t>
      </w:r>
    </w:p>
    <w:p w14:paraId="43926467" w14:textId="0E0BB0C6" w:rsidR="00151680" w:rsidRPr="00483667" w:rsidRDefault="00C3123B" w:rsidP="00C3123B">
      <w:pPr>
        <w:pStyle w:val="afa"/>
        <w:ind w:left="1417" w:firstLine="472"/>
      </w:pPr>
      <w:r w:rsidRPr="00483667">
        <w:rPr>
          <w:rFonts w:hint="eastAsia"/>
        </w:rPr>
        <w:t>加拿大為強化人工智慧與資料科學領域之領先地位，協助加國三大主要</w:t>
      </w:r>
      <w:r w:rsidRPr="00483667">
        <w:rPr>
          <w:rFonts w:hint="eastAsia"/>
        </w:rPr>
        <w:t>AI</w:t>
      </w:r>
      <w:r w:rsidRPr="00483667">
        <w:rPr>
          <w:rFonts w:hint="eastAsia"/>
        </w:rPr>
        <w:t>研究中心（艾德蒙頓</w:t>
      </w:r>
      <w:r w:rsidRPr="00483667">
        <w:rPr>
          <w:rFonts w:hint="eastAsia"/>
        </w:rPr>
        <w:t>AMII</w:t>
      </w:r>
      <w:r w:rsidRPr="00483667">
        <w:rPr>
          <w:rFonts w:hint="eastAsia"/>
        </w:rPr>
        <w:t>、蒙特</w:t>
      </w:r>
      <w:proofErr w:type="gramStart"/>
      <w:r w:rsidRPr="00483667">
        <w:rPr>
          <w:rFonts w:hint="eastAsia"/>
        </w:rPr>
        <w:t>婁</w:t>
      </w:r>
      <w:proofErr w:type="gramEnd"/>
      <w:r w:rsidRPr="00483667">
        <w:rPr>
          <w:rFonts w:hint="eastAsia"/>
        </w:rPr>
        <w:t>MILA</w:t>
      </w:r>
      <w:r w:rsidRPr="00483667">
        <w:rPr>
          <w:rFonts w:hint="eastAsia"/>
        </w:rPr>
        <w:t>與多倫多</w:t>
      </w:r>
      <w:r w:rsidRPr="00483667">
        <w:rPr>
          <w:rFonts w:hint="eastAsia"/>
        </w:rPr>
        <w:t>Vector</w:t>
      </w:r>
      <w:r w:rsidRPr="00483667">
        <w:rPr>
          <w:rFonts w:hint="eastAsia"/>
        </w:rPr>
        <w:t>）及其相關</w:t>
      </w:r>
      <w:r w:rsidRPr="00483667">
        <w:rPr>
          <w:rFonts w:hint="eastAsia"/>
        </w:rPr>
        <w:t>AI</w:t>
      </w:r>
      <w:r w:rsidRPr="00483667">
        <w:rPr>
          <w:rFonts w:hint="eastAsia"/>
        </w:rPr>
        <w:t>研發單位展開密切合作，並鼓勵將人工智慧研究轉化為</w:t>
      </w:r>
      <w:r w:rsidRPr="00483667">
        <w:rPr>
          <w:rFonts w:hint="eastAsia"/>
        </w:rPr>
        <w:lastRenderedPageBreak/>
        <w:t>商業應用，為零售、製造和基礎設施等產業帶來正面影響人工智慧。我國「</w:t>
      </w:r>
      <w:r w:rsidR="002E085A" w:rsidRPr="00483667">
        <w:rPr>
          <w:rFonts w:hint="eastAsia"/>
        </w:rPr>
        <w:t>臺灣</w:t>
      </w:r>
      <w:r w:rsidRPr="00483667">
        <w:rPr>
          <w:rFonts w:hint="eastAsia"/>
        </w:rPr>
        <w:t>AI</w:t>
      </w:r>
      <w:r w:rsidRPr="00483667">
        <w:rPr>
          <w:rFonts w:hint="eastAsia"/>
        </w:rPr>
        <w:t>行動計畫」推動晶片設計與半導體大廠參與，促進產業</w:t>
      </w:r>
      <w:r w:rsidRPr="00483667">
        <w:rPr>
          <w:rFonts w:hint="eastAsia"/>
        </w:rPr>
        <w:t>AI</w:t>
      </w:r>
      <w:r w:rsidRPr="00483667">
        <w:rPr>
          <w:rFonts w:hint="eastAsia"/>
        </w:rPr>
        <w:t>化，我國業者可借重加國</w:t>
      </w:r>
      <w:r w:rsidRPr="00483667">
        <w:rPr>
          <w:rFonts w:hint="eastAsia"/>
        </w:rPr>
        <w:t>AI</w:t>
      </w:r>
      <w:r w:rsidRPr="00483667">
        <w:rPr>
          <w:rFonts w:hint="eastAsia"/>
        </w:rPr>
        <w:t>技術、軟體與創新能力，共同發展相關創新與應用。</w:t>
      </w:r>
    </w:p>
    <w:p w14:paraId="3D70FF37" w14:textId="0AD95FF9" w:rsidR="00FE67B3" w:rsidRPr="00483667" w:rsidRDefault="00FE67B3" w:rsidP="007577AB">
      <w:pPr>
        <w:pStyle w:val="af4"/>
      </w:pPr>
      <w:r w:rsidRPr="00483667">
        <w:rPr>
          <w:rFonts w:hint="eastAsia"/>
        </w:rPr>
        <w:t>２、能源</w:t>
      </w:r>
      <w:r w:rsidR="00C3123B" w:rsidRPr="00483667">
        <w:rPr>
          <w:rFonts w:hint="eastAsia"/>
        </w:rPr>
        <w:t>及礦產</w:t>
      </w:r>
      <w:r w:rsidRPr="00483667">
        <w:rPr>
          <w:rFonts w:hint="eastAsia"/>
        </w:rPr>
        <w:t>業</w:t>
      </w:r>
    </w:p>
    <w:p w14:paraId="06F8DF88" w14:textId="77777777" w:rsidR="00C3123B" w:rsidRPr="00483667" w:rsidRDefault="00C3123B" w:rsidP="00C3123B">
      <w:pPr>
        <w:pStyle w:val="afa"/>
        <w:ind w:left="1417" w:firstLine="472"/>
      </w:pPr>
      <w:r w:rsidRPr="00483667">
        <w:rPr>
          <w:rFonts w:hint="eastAsia"/>
        </w:rPr>
        <w:t>加拿大自然資源豐富，對外人投資礦業採取開放態度，且與我國屬於理念相同夥伴，可做為我國</w:t>
      </w:r>
      <w:proofErr w:type="gramStart"/>
      <w:r w:rsidRPr="00483667">
        <w:rPr>
          <w:rFonts w:hint="eastAsia"/>
        </w:rPr>
        <w:t>投資礦</w:t>
      </w:r>
      <w:proofErr w:type="gramEnd"/>
      <w:r w:rsidRPr="00483667">
        <w:rPr>
          <w:rFonts w:hint="eastAsia"/>
        </w:rPr>
        <w:t>源的選項。由於我國積極</w:t>
      </w:r>
      <w:proofErr w:type="gramStart"/>
      <w:r w:rsidRPr="00483667">
        <w:rPr>
          <w:rFonts w:hint="eastAsia"/>
        </w:rPr>
        <w:t>推動綠能轉型</w:t>
      </w:r>
      <w:proofErr w:type="gramEnd"/>
      <w:r w:rsidRPr="00483667">
        <w:rPr>
          <w:rFonts w:hint="eastAsia"/>
        </w:rPr>
        <w:t>、電動車興起及新型電池需求不斷升高，以及俄烏、美伊衝突等加劇供應鏈緊張，我商除採取進口囤積庫存等方式因應，亦可考慮投資加國礦區與相關供應鏈。</w:t>
      </w:r>
    </w:p>
    <w:p w14:paraId="32FBBAF8" w14:textId="38CCE412" w:rsidR="00FE67B3" w:rsidRPr="00483667" w:rsidRDefault="00C3123B" w:rsidP="00C3123B">
      <w:pPr>
        <w:pStyle w:val="afa"/>
        <w:ind w:left="1417" w:firstLine="472"/>
      </w:pPr>
      <w:r w:rsidRPr="00483667">
        <w:rPr>
          <w:rFonts w:hint="eastAsia"/>
        </w:rPr>
        <w:t>在天然氣方面，中、日、韓國已積極投資加國天然氣開發及基礎設施，完成後將可自西岸對一亞洲市場供應液化天然氣，我國亦可考慮參與相關投資，</w:t>
      </w:r>
      <w:proofErr w:type="gramStart"/>
      <w:r w:rsidRPr="00483667">
        <w:rPr>
          <w:rFonts w:hint="eastAsia"/>
        </w:rPr>
        <w:t>分散氣</w:t>
      </w:r>
      <w:proofErr w:type="gramEnd"/>
      <w:r w:rsidRPr="00483667">
        <w:rPr>
          <w:rFonts w:hint="eastAsia"/>
        </w:rPr>
        <w:t>源。</w:t>
      </w:r>
    </w:p>
    <w:p w14:paraId="7E409BB3" w14:textId="22C01A26" w:rsidR="00FE67B3" w:rsidRPr="00483667" w:rsidRDefault="00FE67B3" w:rsidP="007577AB">
      <w:pPr>
        <w:pStyle w:val="af4"/>
      </w:pPr>
      <w:r w:rsidRPr="00483667">
        <w:rPr>
          <w:rFonts w:hint="eastAsia"/>
        </w:rPr>
        <w:t>３、</w:t>
      </w:r>
      <w:r w:rsidR="00C3123B" w:rsidRPr="00483667">
        <w:rPr>
          <w:rFonts w:eastAsia="新細明體" w:cs="Arial" w:hint="eastAsia"/>
          <w:noProof/>
        </w:rPr>
        <w:t>車輛製造業</w:t>
      </w:r>
    </w:p>
    <w:p w14:paraId="25C6E292" w14:textId="77777777" w:rsidR="00C3123B" w:rsidRPr="00483667" w:rsidRDefault="00C3123B" w:rsidP="00C3123B">
      <w:pPr>
        <w:pStyle w:val="afa"/>
        <w:ind w:left="1417" w:firstLine="472"/>
      </w:pPr>
      <w:r w:rsidRPr="00483667">
        <w:rPr>
          <w:rFonts w:hint="eastAsia"/>
        </w:rPr>
        <w:t>加拿大車廠近年積極投入電動化，而臺灣在電子領域有豐富的經驗與專業技術，</w:t>
      </w:r>
      <w:proofErr w:type="gramStart"/>
      <w:r w:rsidRPr="00483667">
        <w:rPr>
          <w:rFonts w:hint="eastAsia"/>
        </w:rPr>
        <w:t>臺</w:t>
      </w:r>
      <w:proofErr w:type="gramEnd"/>
      <w:r w:rsidRPr="00483667">
        <w:rPr>
          <w:rFonts w:hint="eastAsia"/>
        </w:rPr>
        <w:t>加未來肯定會有合作研發的機會，提升電池在重量、體積和續航里程等方面的效能，共同拓展電動車的市場與商機。另外，加拿大在人工智慧（</w:t>
      </w:r>
      <w:r w:rsidRPr="00483667">
        <w:rPr>
          <w:rFonts w:hint="eastAsia"/>
        </w:rPr>
        <w:t>AI</w:t>
      </w:r>
      <w:r w:rsidRPr="00483667">
        <w:rPr>
          <w:rFonts w:hint="eastAsia"/>
        </w:rPr>
        <w:t>）技術與車輛製造所具的優勢，與臺灣在電子與資通訊硬體製造上的競爭力可相互結盟合作，</w:t>
      </w:r>
      <w:proofErr w:type="gramStart"/>
      <w:r w:rsidRPr="00483667">
        <w:rPr>
          <w:rFonts w:hint="eastAsia"/>
        </w:rPr>
        <w:t>除互蒙</w:t>
      </w:r>
      <w:proofErr w:type="gramEnd"/>
      <w:r w:rsidRPr="00483667">
        <w:rPr>
          <w:rFonts w:hint="eastAsia"/>
        </w:rPr>
        <w:t>其利之外，並有助加速</w:t>
      </w:r>
      <w:r w:rsidRPr="00483667">
        <w:rPr>
          <w:rFonts w:hint="eastAsia"/>
        </w:rPr>
        <w:t>EV</w:t>
      </w:r>
      <w:r w:rsidRPr="00483667">
        <w:rPr>
          <w:rFonts w:hint="eastAsia"/>
        </w:rPr>
        <w:t>產業的創新與發展。</w:t>
      </w:r>
    </w:p>
    <w:p w14:paraId="08EE4FCF" w14:textId="35FA207F" w:rsidR="00CF5AEB" w:rsidRPr="00483667" w:rsidRDefault="00C3123B" w:rsidP="00C3123B">
      <w:pPr>
        <w:pStyle w:val="afa"/>
        <w:ind w:left="1417" w:firstLine="472"/>
      </w:pPr>
      <w:r w:rsidRPr="00483667">
        <w:rPr>
          <w:rFonts w:hint="eastAsia"/>
        </w:rPr>
        <w:t>加拿大擁有豐富的電池原材料，如鎳、鋰、鈷、石墨、銅</w:t>
      </w:r>
      <w:proofErr w:type="gramStart"/>
      <w:r w:rsidRPr="00483667">
        <w:rPr>
          <w:rFonts w:hint="eastAsia"/>
        </w:rPr>
        <w:t>和錳等</w:t>
      </w:r>
      <w:proofErr w:type="gramEnd"/>
      <w:r w:rsidRPr="00483667">
        <w:rPr>
          <w:rFonts w:hint="eastAsia"/>
        </w:rPr>
        <w:t>，有助於建立全球電動車電池供應鏈。然而，加拿大缺乏提煉礦產的設備，導致電池金屬</w:t>
      </w:r>
      <w:proofErr w:type="gramStart"/>
      <w:r w:rsidRPr="00483667">
        <w:rPr>
          <w:rFonts w:hint="eastAsia"/>
        </w:rPr>
        <w:t>供應鏈仍處於</w:t>
      </w:r>
      <w:proofErr w:type="gramEnd"/>
      <w:r w:rsidRPr="00483667">
        <w:rPr>
          <w:rFonts w:hint="eastAsia"/>
        </w:rPr>
        <w:t>初步階段。目前加拿大正在研發更先進的電動車電池，臺灣電動車電池業者有機會與加拿大廠商合作</w:t>
      </w:r>
      <w:r w:rsidR="00FE67B3" w:rsidRPr="00483667">
        <w:rPr>
          <w:rFonts w:hint="eastAsia"/>
        </w:rPr>
        <w:t>。</w:t>
      </w:r>
    </w:p>
    <w:p w14:paraId="565394FC" w14:textId="77777777" w:rsidR="007E2F05" w:rsidRPr="00483667" w:rsidRDefault="007E2F05" w:rsidP="00075387">
      <w:pPr>
        <w:ind w:firstLine="472"/>
        <w:rPr>
          <w:rFonts w:eastAsia="新細明體"/>
          <w:lang w:eastAsia="zh-TW"/>
        </w:rPr>
        <w:sectPr w:rsidR="007E2F05" w:rsidRPr="00483667" w:rsidSect="003E0BC3">
          <w:headerReference w:type="default" r:id="rId22"/>
          <w:pgSz w:w="11906" w:h="16838" w:code="9"/>
          <w:pgMar w:top="2268" w:right="1701" w:bottom="1701" w:left="1701" w:header="1134" w:footer="851" w:gutter="0"/>
          <w:cols w:space="425"/>
          <w:docGrid w:type="linesAndChars" w:linePitch="514" w:charSpace="-774"/>
        </w:sectPr>
      </w:pPr>
    </w:p>
    <w:p w14:paraId="5F877517" w14:textId="77777777" w:rsidR="008152D1" w:rsidRPr="00483667" w:rsidRDefault="008152D1" w:rsidP="00CA7203">
      <w:pPr>
        <w:pStyle w:val="a3"/>
        <w:rPr>
          <w:lang w:eastAsia="zh-TW"/>
        </w:rPr>
      </w:pPr>
      <w:bookmarkStart w:id="7" w:name="_Toc232987566"/>
      <w:r w:rsidRPr="00483667">
        <w:rPr>
          <w:rFonts w:hint="eastAsia"/>
          <w:lang w:eastAsia="zh-TW"/>
        </w:rPr>
        <w:lastRenderedPageBreak/>
        <w:t>第肆章　投資法規及程序</w:t>
      </w:r>
      <w:bookmarkEnd w:id="7"/>
    </w:p>
    <w:p w14:paraId="6AA3E29F" w14:textId="24233E66" w:rsidR="006251C8" w:rsidRPr="00483667" w:rsidRDefault="00403D05" w:rsidP="00403D05">
      <w:pPr>
        <w:pStyle w:val="a5"/>
      </w:pPr>
      <w:r w:rsidRPr="00483667">
        <w:t>一、</w:t>
      </w:r>
      <w:r w:rsidR="006251C8" w:rsidRPr="00483667">
        <w:rPr>
          <w:rFonts w:hint="eastAsia"/>
        </w:rPr>
        <w:t>主要投資法令</w:t>
      </w:r>
    </w:p>
    <w:p w14:paraId="16E3ABEC" w14:textId="77777777" w:rsidR="00FE67B3" w:rsidRPr="00483667" w:rsidRDefault="00FE67B3" w:rsidP="00CA7203">
      <w:pPr>
        <w:ind w:firstLine="472"/>
        <w:rPr>
          <w:lang w:eastAsia="zh-TW"/>
        </w:rPr>
      </w:pPr>
      <w:r w:rsidRPr="00483667">
        <w:rPr>
          <w:rFonts w:hint="eastAsia"/>
          <w:lang w:eastAsia="zh-TW"/>
        </w:rPr>
        <w:t>加拿大鼓勵外國投資，一般情況下外國投資不受限制，設立新的企業，法律上並不要求獲得政府的批准，也不要求與加拿大企業合資經營，投資者只需向政府報備。</w:t>
      </w:r>
    </w:p>
    <w:p w14:paraId="37474BC9" w14:textId="0DC0C79B" w:rsidR="00FE67B3" w:rsidRPr="00483667" w:rsidRDefault="00FE67B3" w:rsidP="00CA7203">
      <w:pPr>
        <w:ind w:firstLine="472"/>
        <w:rPr>
          <w:lang w:eastAsia="zh-TW"/>
        </w:rPr>
      </w:pPr>
      <w:r w:rsidRPr="00483667">
        <w:rPr>
          <w:rFonts w:hint="eastAsia"/>
          <w:lang w:eastAsia="zh-TW"/>
        </w:rPr>
        <w:t>加拿大鼓勵加拿大人或非加拿大人在資本和技術上投資，促進加拿大經濟增長，增加就業</w:t>
      </w:r>
      <w:r w:rsidR="0016065A" w:rsidRPr="00483667">
        <w:rPr>
          <w:rFonts w:hint="eastAsia"/>
          <w:lang w:eastAsia="zh-TW"/>
        </w:rPr>
        <w:t>；</w:t>
      </w:r>
      <w:r w:rsidRPr="00483667">
        <w:rPr>
          <w:rFonts w:hint="eastAsia"/>
          <w:lang w:eastAsia="zh-TW"/>
        </w:rPr>
        <w:t>對非加拿大人的重要投資進行審查。</w:t>
      </w:r>
    </w:p>
    <w:p w14:paraId="453329B2" w14:textId="77777777" w:rsidR="00FE67B3" w:rsidRPr="00483667" w:rsidRDefault="00FE67B3" w:rsidP="00F771BF">
      <w:pPr>
        <w:pStyle w:val="a8"/>
      </w:pPr>
      <w:r w:rsidRPr="00483667">
        <w:rPr>
          <w:rFonts w:hint="eastAsia"/>
        </w:rPr>
        <w:t>（一）投資人定義</w:t>
      </w:r>
    </w:p>
    <w:p w14:paraId="56D37D09" w14:textId="77777777" w:rsidR="00FE67B3" w:rsidRPr="00483667" w:rsidRDefault="00FE67B3" w:rsidP="002C6BF9">
      <w:pPr>
        <w:pStyle w:val="af1"/>
      </w:pPr>
      <w:r w:rsidRPr="00483667">
        <w:rPr>
          <w:rFonts w:hint="eastAsia"/>
        </w:rPr>
        <w:t>在投資人定義方面，加拿大人投資者是加拿大公民、永久居民、政府和機構控制的信託公司、合營企業或加拿大投資法所特別界定的加拿大人控制的任何機構。非加拿大人投資者則指不符合上述定義的投資者。按照加拿大法律法規的要求，公司的多數董事應為加拿大居民。在安</w:t>
      </w:r>
      <w:proofErr w:type="gramStart"/>
      <w:r w:rsidRPr="00483667">
        <w:rPr>
          <w:rFonts w:hint="eastAsia"/>
        </w:rPr>
        <w:t>大略省若公司</w:t>
      </w:r>
      <w:proofErr w:type="gramEnd"/>
      <w:r w:rsidRPr="00483667">
        <w:rPr>
          <w:rFonts w:hint="eastAsia"/>
        </w:rPr>
        <w:t>只有一個董事，該董事必須是加拿大居民，若有兩個董事，其中一個必須是加拿大居民。在卑詩省，大多數董事必須是加拿大居民，其中一個必須是該省居民。在亞伯達省，至少一半董事必須是加拿大居民。未入籍的永久居民在某些省份具有加拿大居民資格，在某些省份只能在某段時間具有加拿大居民資格。</w:t>
      </w:r>
    </w:p>
    <w:p w14:paraId="0A70A747" w14:textId="77777777" w:rsidR="00FE67B3" w:rsidRPr="00483667" w:rsidRDefault="00FE67B3" w:rsidP="00F771BF">
      <w:pPr>
        <w:pStyle w:val="a8"/>
      </w:pPr>
      <w:r w:rsidRPr="00483667">
        <w:rPr>
          <w:rFonts w:hint="eastAsia"/>
        </w:rPr>
        <w:t>（二）公司設立型態</w:t>
      </w:r>
    </w:p>
    <w:p w14:paraId="1ECDFC94" w14:textId="77777777" w:rsidR="00FE67B3" w:rsidRPr="00483667" w:rsidRDefault="00FE67B3" w:rsidP="002C6BF9">
      <w:pPr>
        <w:pStyle w:val="af1"/>
      </w:pPr>
      <w:r w:rsidRPr="00483667">
        <w:rPr>
          <w:rFonts w:hint="eastAsia"/>
        </w:rPr>
        <w:t>加拿大法律是源於英美法體系，惟魁北克省採用歐陸法體系，經營企業的主要型態有：</w:t>
      </w:r>
    </w:p>
    <w:p w14:paraId="5F5F6C91" w14:textId="77777777" w:rsidR="00FE67B3" w:rsidRPr="00483667" w:rsidRDefault="00FE67B3" w:rsidP="007577AB">
      <w:pPr>
        <w:pStyle w:val="af4"/>
      </w:pPr>
    </w:p>
    <w:p w14:paraId="6AD4D65B" w14:textId="77777777" w:rsidR="00FE67B3" w:rsidRPr="00483667" w:rsidRDefault="00FE67B3" w:rsidP="007577AB">
      <w:pPr>
        <w:pStyle w:val="af4"/>
      </w:pPr>
      <w:r w:rsidRPr="00483667">
        <w:rPr>
          <w:rFonts w:hint="eastAsia"/>
        </w:rPr>
        <w:lastRenderedPageBreak/>
        <w:t>１、公司（</w:t>
      </w:r>
      <w:r w:rsidRPr="00483667">
        <w:t>Corporation</w:t>
      </w:r>
      <w:r w:rsidRPr="00483667">
        <w:rPr>
          <w:rFonts w:hint="eastAsia"/>
        </w:rPr>
        <w:t>）：</w:t>
      </w:r>
    </w:p>
    <w:p w14:paraId="02305F8B" w14:textId="77777777" w:rsidR="00FE67B3" w:rsidRPr="00483667" w:rsidRDefault="00FE67B3" w:rsidP="007577AB">
      <w:pPr>
        <w:pStyle w:val="afa"/>
        <w:ind w:left="1417" w:firstLine="472"/>
      </w:pPr>
      <w:r w:rsidRPr="00483667">
        <w:rPr>
          <w:rFonts w:hint="eastAsia"/>
        </w:rPr>
        <w:t>加國公司在法律上係法人，可為私有或公有。非加拿大人之公司須向加國聯邦政府或省政府主管機關辦理登記。在加國設立公司之優點為股東責任有限及容易投資。</w:t>
      </w:r>
    </w:p>
    <w:p w14:paraId="14CDFBFD" w14:textId="77777777" w:rsidR="00FE67B3" w:rsidRPr="00483667" w:rsidRDefault="00FE67B3" w:rsidP="007577AB">
      <w:pPr>
        <w:pStyle w:val="af4"/>
      </w:pPr>
      <w:r w:rsidRPr="00483667">
        <w:rPr>
          <w:rFonts w:hint="eastAsia"/>
        </w:rPr>
        <w:t>２、合夥（</w:t>
      </w:r>
      <w:r w:rsidRPr="00483667">
        <w:t>Partnership</w:t>
      </w:r>
      <w:r w:rsidRPr="00483667">
        <w:rPr>
          <w:rFonts w:hint="eastAsia"/>
        </w:rPr>
        <w:t>）：</w:t>
      </w:r>
    </w:p>
    <w:p w14:paraId="3D48DDFF" w14:textId="77777777" w:rsidR="00FE67B3" w:rsidRPr="00483667" w:rsidRDefault="00FE67B3" w:rsidP="007577AB">
      <w:pPr>
        <w:pStyle w:val="afa"/>
        <w:ind w:left="1417" w:firstLine="472"/>
      </w:pPr>
      <w:r w:rsidRPr="00483667">
        <w:rPr>
          <w:rFonts w:hint="eastAsia"/>
        </w:rPr>
        <w:t>合夥型態之企業係受省法令管轄，主要有三種型態：</w:t>
      </w:r>
    </w:p>
    <w:p w14:paraId="2F795C40" w14:textId="77777777" w:rsidR="00FE67B3" w:rsidRPr="00483667" w:rsidRDefault="00FE67B3" w:rsidP="00F771BF">
      <w:pPr>
        <w:pStyle w:val="12"/>
      </w:pPr>
      <w:r w:rsidRPr="00483667">
        <w:rPr>
          <w:rFonts w:hint="eastAsia"/>
        </w:rPr>
        <w:t>（</w:t>
      </w:r>
      <w:r w:rsidRPr="00483667">
        <w:t>1</w:t>
      </w:r>
      <w:r w:rsidRPr="00483667">
        <w:rPr>
          <w:rFonts w:hint="eastAsia"/>
        </w:rPr>
        <w:t>）</w:t>
      </w:r>
      <w:r w:rsidRPr="00483667">
        <w:tab/>
      </w:r>
      <w:r w:rsidRPr="00483667">
        <w:rPr>
          <w:rFonts w:hint="eastAsia"/>
        </w:rPr>
        <w:t>無限責任合夥（</w:t>
      </w:r>
      <w:r w:rsidRPr="00483667">
        <w:t>General Partnership</w:t>
      </w:r>
      <w:r w:rsidRPr="00483667">
        <w:rPr>
          <w:rFonts w:hint="eastAsia"/>
        </w:rPr>
        <w:t>）：係全部合夥人共同參與企業的經營，並負擔無限債務責任。其優點在於可匯集各方的長處於一身，但缺點則為需向各方協調，比較會增加不少的管理工作。魁北克省規定債務清償時可從合夥名義下之資產開始，不必從合夥人個人資產開始清償。</w:t>
      </w:r>
    </w:p>
    <w:p w14:paraId="5DD4CA35" w14:textId="77777777" w:rsidR="00FE67B3" w:rsidRPr="00483667" w:rsidRDefault="00FE67B3" w:rsidP="00F771BF">
      <w:pPr>
        <w:pStyle w:val="12"/>
      </w:pPr>
      <w:r w:rsidRPr="00483667">
        <w:rPr>
          <w:rFonts w:hint="eastAsia"/>
        </w:rPr>
        <w:t>（</w:t>
      </w:r>
      <w:r w:rsidRPr="00483667">
        <w:t>2</w:t>
      </w:r>
      <w:r w:rsidRPr="00483667">
        <w:rPr>
          <w:rFonts w:hint="eastAsia"/>
        </w:rPr>
        <w:t>）</w:t>
      </w:r>
      <w:r w:rsidRPr="00483667">
        <w:tab/>
      </w:r>
      <w:r w:rsidRPr="00483667">
        <w:rPr>
          <w:rFonts w:hint="eastAsia"/>
        </w:rPr>
        <w:t>有限責任合夥（</w:t>
      </w:r>
      <w:r w:rsidRPr="00483667">
        <w:t>Limited Partnership</w:t>
      </w:r>
      <w:r w:rsidRPr="00483667">
        <w:rPr>
          <w:rFonts w:hint="eastAsia"/>
        </w:rPr>
        <w:t>）：合夥關係通常以正式的合夥契約為憑證，至少有一位的無限合夥人管理合夥事業，並負有清償負債的無限責任，其他有限責任合夥人則出資而不參與該合夥事業的經營管理，其應負的責任僅限於其出資額。</w:t>
      </w:r>
    </w:p>
    <w:p w14:paraId="475E2D9E" w14:textId="77777777" w:rsidR="00FE67B3" w:rsidRPr="00483667" w:rsidRDefault="00FE67B3" w:rsidP="00F771BF">
      <w:pPr>
        <w:pStyle w:val="12"/>
      </w:pPr>
      <w:r w:rsidRPr="00483667">
        <w:rPr>
          <w:rFonts w:hint="eastAsia"/>
        </w:rPr>
        <w:t>（</w:t>
      </w:r>
      <w:r w:rsidRPr="00483667">
        <w:t>3</w:t>
      </w:r>
      <w:r w:rsidRPr="00483667">
        <w:rPr>
          <w:rFonts w:hint="eastAsia"/>
        </w:rPr>
        <w:t>）</w:t>
      </w:r>
      <w:r w:rsidRPr="00483667">
        <w:tab/>
      </w:r>
      <w:r w:rsidRPr="00483667">
        <w:rPr>
          <w:rFonts w:hint="eastAsia"/>
        </w:rPr>
        <w:t>未聲明之實質合夥（</w:t>
      </w:r>
      <w:r w:rsidRPr="00483667">
        <w:t>Undeclared Partnership</w:t>
      </w:r>
      <w:r w:rsidRPr="00483667">
        <w:rPr>
          <w:rFonts w:hint="eastAsia"/>
        </w:rPr>
        <w:t>）：魁北克省對於未經法律登記但有合夥事實之合夥，視為「未聲明之實質合夥」。合夥人對其他合夥人用於合夥之債務，負無限清償責任。</w:t>
      </w:r>
    </w:p>
    <w:p w14:paraId="0308E27D" w14:textId="77777777" w:rsidR="00FE67B3" w:rsidRPr="00483667" w:rsidRDefault="00FE67B3" w:rsidP="007577AB">
      <w:pPr>
        <w:pStyle w:val="af4"/>
      </w:pPr>
      <w:r w:rsidRPr="00483667">
        <w:rPr>
          <w:rFonts w:hint="eastAsia"/>
        </w:rPr>
        <w:t>３、獨資（</w:t>
      </w:r>
      <w:r w:rsidRPr="00483667">
        <w:t>Sole Proprietorship</w:t>
      </w:r>
      <w:r w:rsidRPr="00483667">
        <w:rPr>
          <w:rFonts w:hint="eastAsia"/>
        </w:rPr>
        <w:t>）：</w:t>
      </w:r>
    </w:p>
    <w:p w14:paraId="06E591F5" w14:textId="77777777" w:rsidR="00FE67B3" w:rsidRPr="00483667" w:rsidRDefault="00FE67B3" w:rsidP="007577AB">
      <w:pPr>
        <w:pStyle w:val="afa"/>
        <w:ind w:left="1417" w:firstLine="472"/>
      </w:pPr>
      <w:r w:rsidRPr="00483667">
        <w:rPr>
          <w:rFonts w:hint="eastAsia"/>
        </w:rPr>
        <w:t>係指全部事業為個人所有，利益與</w:t>
      </w:r>
      <w:proofErr w:type="gramStart"/>
      <w:r w:rsidRPr="00483667">
        <w:rPr>
          <w:rFonts w:hint="eastAsia"/>
        </w:rPr>
        <w:t>責任均歸之於</w:t>
      </w:r>
      <w:proofErr w:type="gramEnd"/>
      <w:r w:rsidRPr="00483667">
        <w:rPr>
          <w:rFonts w:hint="eastAsia"/>
        </w:rPr>
        <w:t>個人，而以個人的名字或商號名稱經營事業的小型企業。</w:t>
      </w:r>
    </w:p>
    <w:p w14:paraId="301D0E7E" w14:textId="77777777" w:rsidR="00FE67B3" w:rsidRPr="00483667" w:rsidRDefault="00FE67B3" w:rsidP="007577AB">
      <w:pPr>
        <w:pStyle w:val="af4"/>
      </w:pPr>
      <w:r w:rsidRPr="00483667">
        <w:rPr>
          <w:rFonts w:hint="eastAsia"/>
        </w:rPr>
        <w:t>４、外國公司之子公司（</w:t>
      </w:r>
      <w:r w:rsidRPr="00483667">
        <w:t>Subsidiary Corporation</w:t>
      </w:r>
      <w:r w:rsidRPr="00483667">
        <w:rPr>
          <w:rFonts w:hint="eastAsia"/>
        </w:rPr>
        <w:t>）：</w:t>
      </w:r>
    </w:p>
    <w:p w14:paraId="65C1C1DE" w14:textId="77777777" w:rsidR="00FE67B3" w:rsidRPr="00483667" w:rsidRDefault="00FE67B3" w:rsidP="007577AB">
      <w:pPr>
        <w:pStyle w:val="afa"/>
        <w:ind w:left="1417" w:firstLine="472"/>
      </w:pPr>
      <w:r w:rsidRPr="00483667">
        <w:rPr>
          <w:rFonts w:hint="eastAsia"/>
        </w:rPr>
        <w:t>外國公司之子公司需要向營業所在地之省政府主管單位，辦理登記與繳費後即可取得營業資格。</w:t>
      </w:r>
    </w:p>
    <w:p w14:paraId="553744E4" w14:textId="77777777" w:rsidR="00FE67B3" w:rsidRPr="00483667" w:rsidRDefault="00FE67B3" w:rsidP="007577AB">
      <w:pPr>
        <w:pStyle w:val="af4"/>
      </w:pPr>
    </w:p>
    <w:p w14:paraId="445ABBE4" w14:textId="77777777" w:rsidR="00FE67B3" w:rsidRPr="00483667" w:rsidRDefault="00FE67B3" w:rsidP="007577AB">
      <w:pPr>
        <w:pStyle w:val="af4"/>
      </w:pPr>
      <w:r w:rsidRPr="00483667">
        <w:rPr>
          <w:rFonts w:hint="eastAsia"/>
        </w:rPr>
        <w:lastRenderedPageBreak/>
        <w:t>５、合資（</w:t>
      </w:r>
      <w:r w:rsidRPr="00483667">
        <w:t>Joint Venture</w:t>
      </w:r>
      <w:r w:rsidRPr="00483667">
        <w:rPr>
          <w:rFonts w:hint="eastAsia"/>
        </w:rPr>
        <w:t>）：</w:t>
      </w:r>
    </w:p>
    <w:p w14:paraId="67E6E43B" w14:textId="77777777" w:rsidR="00FE67B3" w:rsidRPr="00483667" w:rsidRDefault="00FE67B3" w:rsidP="007577AB">
      <w:pPr>
        <w:pStyle w:val="afa"/>
        <w:ind w:left="1417" w:firstLine="472"/>
      </w:pPr>
      <w:r w:rsidRPr="00483667">
        <w:rPr>
          <w:rFonts w:hint="eastAsia"/>
        </w:rPr>
        <w:t>係指兩個以上的個人或公司共同合作，雙方按書面協定，各自貢獻其能力並分擔財務風險，追求一項或一項以上的商業目標。此種企業形式在石油、天然氣和房地產等行業甚為普遍。目前並無相關法令管轄，其權利義務完全依相關方之契約決定。</w:t>
      </w:r>
    </w:p>
    <w:p w14:paraId="1FCE9370" w14:textId="77777777" w:rsidR="00FE67B3" w:rsidRPr="00483667" w:rsidRDefault="00FE67B3" w:rsidP="00F771BF">
      <w:pPr>
        <w:pStyle w:val="a8"/>
      </w:pPr>
      <w:r w:rsidRPr="00483667">
        <w:rPr>
          <w:rFonts w:hint="eastAsia"/>
        </w:rPr>
        <w:t>（三）投資限制</w:t>
      </w:r>
    </w:p>
    <w:p w14:paraId="52FAE7A8" w14:textId="46156BE4" w:rsidR="00FE67B3" w:rsidRPr="00483667" w:rsidRDefault="00FE67B3" w:rsidP="00F771BF">
      <w:pPr>
        <w:pStyle w:val="af1"/>
      </w:pPr>
      <w:r w:rsidRPr="00483667">
        <w:rPr>
          <w:rFonts w:hint="eastAsia"/>
        </w:rPr>
        <w:t>外國投資者在加拿大進行投資活動受到《加拿大投資法》（</w:t>
      </w:r>
      <w:r w:rsidRPr="00483667">
        <w:t>Investment Canada Act</w:t>
      </w:r>
      <w:r w:rsidRPr="00483667">
        <w:rPr>
          <w:rFonts w:hint="eastAsia"/>
        </w:rPr>
        <w:t>，簡稱</w:t>
      </w:r>
      <w:r w:rsidRPr="00483667">
        <w:t>“ICA”</w:t>
      </w:r>
      <w:r w:rsidRPr="00483667">
        <w:rPr>
          <w:rFonts w:hint="eastAsia"/>
        </w:rPr>
        <w:t>）監管，要求國外投資者提交收購計畫以供審查。</w:t>
      </w:r>
      <w:r w:rsidRPr="00483667">
        <w:t>ICA</w:t>
      </w:r>
      <w:r w:rsidRPr="00483667">
        <w:rPr>
          <w:rFonts w:hint="eastAsia"/>
        </w:rPr>
        <w:t>適用範圍廣泛，加國政府對某些特定產業，包括：圖書出版、農牧、航空、製藥、採礦、石油與天然氣、酒類銷售、銀行、廣播、鈾礦業、漁業、通訊、運輸等，有特殊的規定或限制。《加拿大投資規範》修正案於</w:t>
      </w:r>
      <w:r w:rsidRPr="00483667">
        <w:t>2015</w:t>
      </w:r>
      <w:r w:rsidRPr="00483667">
        <w:rPr>
          <w:rFonts w:hint="eastAsia"/>
        </w:rPr>
        <w:t>年</w:t>
      </w:r>
      <w:r w:rsidRPr="00483667">
        <w:t>4</w:t>
      </w:r>
      <w:r w:rsidRPr="00483667">
        <w:rPr>
          <w:rFonts w:hint="eastAsia"/>
        </w:rPr>
        <w:t>月</w:t>
      </w:r>
      <w:r w:rsidRPr="00483667">
        <w:t>24</w:t>
      </w:r>
      <w:r w:rsidRPr="00483667">
        <w:rPr>
          <w:rFonts w:hint="eastAsia"/>
        </w:rPr>
        <w:t>日正式生效，其中變動包括：審查門檻提高，通知和審查表格增加額外資訊，國家安全審查時間延長等。有關《加拿大投資法》詳細內容及資訊，請參閱加國政府網站：</w:t>
      </w:r>
      <w:r w:rsidRPr="00483667">
        <w:t xml:space="preserve">https://www.ic.gc.ca/eic/site/ </w:t>
      </w:r>
      <w:proofErr w:type="spellStart"/>
      <w:r w:rsidRPr="00483667">
        <w:t>ica-lic.nsf</w:t>
      </w:r>
      <w:proofErr w:type="spellEnd"/>
      <w:r w:rsidRPr="00483667">
        <w:t>/</w:t>
      </w:r>
      <w:proofErr w:type="spellStart"/>
      <w:r w:rsidRPr="00483667">
        <w:t>eng</w:t>
      </w:r>
      <w:proofErr w:type="spellEnd"/>
      <w:r w:rsidRPr="00483667">
        <w:t>/home</w:t>
      </w:r>
      <w:r w:rsidRPr="00483667">
        <w:rPr>
          <w:rFonts w:hint="eastAsia"/>
        </w:rPr>
        <w:t>。</w:t>
      </w:r>
    </w:p>
    <w:p w14:paraId="7E960C2B" w14:textId="77777777" w:rsidR="00FE67B3" w:rsidRPr="00483667" w:rsidRDefault="00FE67B3" w:rsidP="00F771BF">
      <w:pPr>
        <w:pStyle w:val="af1"/>
      </w:pPr>
      <w:r w:rsidRPr="00483667">
        <w:rPr>
          <w:rFonts w:hint="eastAsia"/>
        </w:rPr>
        <w:t>有關《加拿大投資法》限制投資項目，要點如次，</w:t>
      </w:r>
    </w:p>
    <w:p w14:paraId="5D5DBC4A" w14:textId="77777777" w:rsidR="00FE67B3" w:rsidRPr="00483667" w:rsidRDefault="00FE67B3" w:rsidP="007577AB">
      <w:pPr>
        <w:pStyle w:val="af4"/>
      </w:pPr>
      <w:r w:rsidRPr="00483667">
        <w:rPr>
          <w:rFonts w:hint="eastAsia"/>
        </w:rPr>
        <w:t>１、淨經濟利益測試：倘外國投資人（非加國國籍人士）係以取得加國企業之控制權為目的，則依照不同之審查門檻，可能要求須先通過加拿大「淨經濟利益測試」（</w:t>
      </w:r>
      <w:r w:rsidRPr="00483667">
        <w:t>Net Benefit Test</w:t>
      </w:r>
      <w:r w:rsidRPr="00483667">
        <w:rPr>
          <w:rFonts w:hint="eastAsia"/>
        </w:rPr>
        <w:t>）之審查程序。審查門檻標準係按照投資來源國及身分背景而予以調整，其中外國投資者主要分為下列</w:t>
      </w:r>
      <w:r w:rsidRPr="00483667">
        <w:t>4</w:t>
      </w:r>
      <w:r w:rsidRPr="00483667">
        <w:rPr>
          <w:rFonts w:hint="eastAsia"/>
        </w:rPr>
        <w:t>種：</w:t>
      </w:r>
    </w:p>
    <w:p w14:paraId="700D47A9" w14:textId="77777777" w:rsidR="00FE67B3" w:rsidRPr="00483667" w:rsidRDefault="00FE67B3" w:rsidP="00F771BF">
      <w:pPr>
        <w:pStyle w:val="12"/>
      </w:pPr>
      <w:r w:rsidRPr="00483667">
        <w:rPr>
          <w:rFonts w:hint="eastAsia"/>
        </w:rPr>
        <w:t>（</w:t>
      </w:r>
      <w:r w:rsidRPr="00483667">
        <w:t>1</w:t>
      </w:r>
      <w:r w:rsidRPr="00483667">
        <w:rPr>
          <w:rFonts w:hint="eastAsia"/>
        </w:rPr>
        <w:t>）</w:t>
      </w:r>
      <w:r w:rsidRPr="00483667">
        <w:t>WTO</w:t>
      </w:r>
      <w:r w:rsidRPr="00483667">
        <w:rPr>
          <w:rFonts w:hint="eastAsia"/>
        </w:rPr>
        <w:t>會員之私有企業（</w:t>
      </w:r>
      <w:r w:rsidRPr="00483667">
        <w:t>Private Sector</w:t>
      </w:r>
      <w:r w:rsidRPr="00483667">
        <w:rPr>
          <w:rFonts w:hint="eastAsia"/>
        </w:rPr>
        <w:t>）：自</w:t>
      </w:r>
      <w:r w:rsidRPr="00483667">
        <w:t>2021</w:t>
      </w:r>
      <w:r w:rsidRPr="00483667">
        <w:rPr>
          <w:rFonts w:hint="eastAsia"/>
        </w:rPr>
        <w:t>年</w:t>
      </w:r>
      <w:r w:rsidRPr="00483667">
        <w:t>1</w:t>
      </w:r>
      <w:r w:rsidRPr="00483667">
        <w:rPr>
          <w:rFonts w:hint="eastAsia"/>
        </w:rPr>
        <w:t>月</w:t>
      </w:r>
      <w:r w:rsidRPr="00483667">
        <w:t>1</w:t>
      </w:r>
      <w:r w:rsidRPr="00483667">
        <w:rPr>
          <w:rFonts w:hint="eastAsia"/>
        </w:rPr>
        <w:t>日起，若投資加國私有企業之企業價值（</w:t>
      </w:r>
      <w:r w:rsidRPr="00483667">
        <w:t>Enterprise Value</w:t>
      </w:r>
      <w:r w:rsidRPr="00483667">
        <w:rPr>
          <w:rFonts w:hint="eastAsia"/>
        </w:rPr>
        <w:t>）超過</w:t>
      </w:r>
      <w:r w:rsidRPr="00483667">
        <w:t>10</w:t>
      </w:r>
      <w:r w:rsidRPr="00483667">
        <w:rPr>
          <w:rFonts w:hint="eastAsia"/>
        </w:rPr>
        <w:t>億</w:t>
      </w:r>
      <w:r w:rsidRPr="00483667">
        <w:t>4,300</w:t>
      </w:r>
      <w:r w:rsidRPr="00483667">
        <w:rPr>
          <w:rFonts w:hint="eastAsia"/>
        </w:rPr>
        <w:t>萬加元，須先通過「淨經濟利益測試」審查程序。隨後幾年，依據「加拿大投資法」第</w:t>
      </w:r>
      <w:r w:rsidRPr="00483667">
        <w:t>14.1</w:t>
      </w:r>
      <w:r w:rsidRPr="00483667">
        <w:rPr>
          <w:rFonts w:hint="eastAsia"/>
        </w:rPr>
        <w:t>（</w:t>
      </w:r>
      <w:r w:rsidRPr="00483667">
        <w:t>2</w:t>
      </w:r>
      <w:r w:rsidRPr="00483667">
        <w:rPr>
          <w:rFonts w:hint="eastAsia"/>
        </w:rPr>
        <w:t>）小節的規定，審查門檻將根據加拿</w:t>
      </w:r>
      <w:r w:rsidRPr="00483667">
        <w:rPr>
          <w:rFonts w:hint="eastAsia"/>
        </w:rPr>
        <w:lastRenderedPageBreak/>
        <w:t>大國內生產總值（</w:t>
      </w:r>
      <w:r w:rsidRPr="00483667">
        <w:t>GDP</w:t>
      </w:r>
      <w:r w:rsidRPr="00483667">
        <w:rPr>
          <w:rFonts w:hint="eastAsia"/>
        </w:rPr>
        <w:t>）的增長予以調整。</w:t>
      </w:r>
    </w:p>
    <w:p w14:paraId="488303FF" w14:textId="77777777" w:rsidR="00FE67B3" w:rsidRPr="00483667" w:rsidRDefault="00FE67B3" w:rsidP="00F771BF">
      <w:pPr>
        <w:pStyle w:val="12"/>
      </w:pPr>
      <w:r w:rsidRPr="00483667">
        <w:rPr>
          <w:rFonts w:hint="eastAsia"/>
        </w:rPr>
        <w:t>（</w:t>
      </w:r>
      <w:r w:rsidRPr="00483667">
        <w:t>2</w:t>
      </w:r>
      <w:r w:rsidRPr="00483667">
        <w:rPr>
          <w:rFonts w:hint="eastAsia"/>
        </w:rPr>
        <w:t>）與加拿大簽署自由貿易協定國家自</w:t>
      </w:r>
      <w:r w:rsidRPr="00483667">
        <w:t>2019</w:t>
      </w:r>
      <w:r w:rsidRPr="00483667">
        <w:rPr>
          <w:rFonts w:hint="eastAsia"/>
        </w:rPr>
        <w:t>年</w:t>
      </w:r>
      <w:r w:rsidRPr="00483667">
        <w:t>1</w:t>
      </w:r>
      <w:r w:rsidRPr="00483667">
        <w:rPr>
          <w:rFonts w:hint="eastAsia"/>
        </w:rPr>
        <w:t>月</w:t>
      </w:r>
      <w:r w:rsidRPr="00483667">
        <w:t>1</w:t>
      </w:r>
      <w:r w:rsidRPr="00483667">
        <w:rPr>
          <w:rFonts w:hint="eastAsia"/>
        </w:rPr>
        <w:t>日起，若投資加國私有企業之企業價值超過</w:t>
      </w:r>
      <w:r w:rsidRPr="00483667">
        <w:t>15</w:t>
      </w:r>
      <w:r w:rsidRPr="00483667">
        <w:rPr>
          <w:rFonts w:hint="eastAsia"/>
        </w:rPr>
        <w:t>億</w:t>
      </w:r>
      <w:r w:rsidRPr="00483667">
        <w:t>6,500</w:t>
      </w:r>
      <w:r w:rsidRPr="00483667">
        <w:rPr>
          <w:rFonts w:hint="eastAsia"/>
        </w:rPr>
        <w:t>萬加元，須先通過「淨經濟利益測試」審查程序。隨後幾年，依據「加拿大投資法」第</w:t>
      </w:r>
      <w:r w:rsidRPr="00483667">
        <w:t>14.11</w:t>
      </w:r>
      <w:r w:rsidRPr="00483667">
        <w:rPr>
          <w:rFonts w:hint="eastAsia"/>
        </w:rPr>
        <w:t>（</w:t>
      </w:r>
      <w:r w:rsidRPr="00483667">
        <w:t>3</w:t>
      </w:r>
      <w:r w:rsidRPr="00483667">
        <w:rPr>
          <w:rFonts w:hint="eastAsia"/>
        </w:rPr>
        <w:t>）小節的規定，自</w:t>
      </w:r>
      <w:r w:rsidRPr="00483667">
        <w:t>2021</w:t>
      </w:r>
      <w:r w:rsidRPr="00483667">
        <w:rPr>
          <w:rFonts w:hint="eastAsia"/>
        </w:rPr>
        <w:t>年</w:t>
      </w:r>
      <w:r w:rsidRPr="00483667">
        <w:t>1</w:t>
      </w:r>
      <w:r w:rsidRPr="00483667">
        <w:rPr>
          <w:rFonts w:hint="eastAsia"/>
        </w:rPr>
        <w:t>月</w:t>
      </w:r>
      <w:r w:rsidRPr="00483667">
        <w:t>1</w:t>
      </w:r>
      <w:r w:rsidRPr="00483667">
        <w:rPr>
          <w:rFonts w:hint="eastAsia"/>
        </w:rPr>
        <w:t>日起，審查門檻將根據加拿大國內生產總值的增長予以調整。</w:t>
      </w:r>
    </w:p>
    <w:p w14:paraId="653D332A" w14:textId="56088779" w:rsidR="00FE67B3" w:rsidRPr="00483667" w:rsidRDefault="00FE67B3" w:rsidP="00F771BF">
      <w:pPr>
        <w:pStyle w:val="12"/>
      </w:pPr>
      <w:r w:rsidRPr="00483667">
        <w:tab/>
      </w:r>
      <w:r w:rsidRPr="00483667">
        <w:rPr>
          <w:rFonts w:hint="eastAsia"/>
        </w:rPr>
        <w:t xml:space="preserve">　　根據「加拿大投資法</w:t>
      </w:r>
      <w:r w:rsidRPr="00483667">
        <w:t>ICA</w:t>
      </w:r>
      <w:r w:rsidRPr="00483667">
        <w:rPr>
          <w:rFonts w:hint="eastAsia"/>
        </w:rPr>
        <w:t>」第</w:t>
      </w:r>
      <w:r w:rsidRPr="00483667">
        <w:t>14.11</w:t>
      </w:r>
      <w:r w:rsidRPr="00483667">
        <w:rPr>
          <w:rFonts w:hint="eastAsia"/>
        </w:rPr>
        <w:t>（</w:t>
      </w:r>
      <w:r w:rsidRPr="00483667">
        <w:t>6</w:t>
      </w:r>
      <w:r w:rsidRPr="00483667">
        <w:rPr>
          <w:rFonts w:hint="eastAsia"/>
        </w:rPr>
        <w:t>）小節定義，貿易協定投資者包括：</w:t>
      </w:r>
    </w:p>
    <w:p w14:paraId="77E0B0D0" w14:textId="77777777" w:rsidR="00FE67B3" w:rsidRPr="00483667" w:rsidRDefault="00FE67B3" w:rsidP="00F771BF">
      <w:pPr>
        <w:pStyle w:val="Afd"/>
        <w:ind w:left="2008" w:hanging="354"/>
      </w:pPr>
      <w:proofErr w:type="gramStart"/>
      <w:r w:rsidRPr="00483667">
        <w:t>•</w:t>
      </w:r>
      <w:proofErr w:type="gramEnd"/>
      <w:r w:rsidRPr="00483667">
        <w:tab/>
      </w:r>
      <w:r w:rsidRPr="00483667">
        <w:rPr>
          <w:rFonts w:cs="新細明體" w:hint="eastAsia"/>
        </w:rPr>
        <w:t>加拿大</w:t>
      </w:r>
      <w:r w:rsidRPr="00483667">
        <w:t>/</w:t>
      </w:r>
      <w:r w:rsidRPr="00483667">
        <w:rPr>
          <w:rFonts w:cs="新細明體" w:hint="eastAsia"/>
        </w:rPr>
        <w:t>英國貿易連續性協定（</w:t>
      </w:r>
      <w:r w:rsidRPr="00483667">
        <w:t>The Canada-United Kingdom Trade Continuity Agreement</w:t>
      </w:r>
      <w:r w:rsidRPr="00483667">
        <w:rPr>
          <w:rFonts w:cs="新細明體" w:hint="eastAsia"/>
        </w:rPr>
        <w:t>）</w:t>
      </w:r>
    </w:p>
    <w:p w14:paraId="01EC249C" w14:textId="77777777" w:rsidR="00FE67B3" w:rsidRPr="00483667" w:rsidRDefault="00FE67B3" w:rsidP="00F771BF">
      <w:pPr>
        <w:pStyle w:val="Afd"/>
        <w:ind w:left="2008" w:hanging="354"/>
      </w:pPr>
      <w:proofErr w:type="gramStart"/>
      <w:r w:rsidRPr="00483667">
        <w:t>•</w:t>
      </w:r>
      <w:proofErr w:type="gramEnd"/>
      <w:r w:rsidRPr="00483667">
        <w:tab/>
      </w:r>
      <w:r w:rsidRPr="00483667">
        <w:rPr>
          <w:rFonts w:cs="新細明體" w:hint="eastAsia"/>
        </w:rPr>
        <w:t>跨太平洋夥伴全面進步協定（</w:t>
      </w:r>
      <w:r w:rsidRPr="00483667">
        <w:t>Comprehensive and Progressive Agreement for Trans-Pacific Partnership</w:t>
      </w:r>
      <w:r w:rsidRPr="00483667">
        <w:rPr>
          <w:rFonts w:cs="新細明體" w:hint="eastAsia"/>
        </w:rPr>
        <w:t>，簡稱</w:t>
      </w:r>
      <w:r w:rsidRPr="00483667">
        <w:t>CPTPP</w:t>
      </w:r>
      <w:r w:rsidRPr="00483667">
        <w:rPr>
          <w:rFonts w:cs="新細明體" w:hint="eastAsia"/>
        </w:rPr>
        <w:t>）</w:t>
      </w:r>
    </w:p>
    <w:p w14:paraId="5B4530B0" w14:textId="77777777" w:rsidR="00FE67B3" w:rsidRPr="00483667" w:rsidRDefault="00FE67B3" w:rsidP="00F771BF">
      <w:pPr>
        <w:pStyle w:val="Afd"/>
        <w:ind w:left="2008" w:hanging="354"/>
      </w:pPr>
      <w:proofErr w:type="gramStart"/>
      <w:r w:rsidRPr="00483667">
        <w:t>•</w:t>
      </w:r>
      <w:proofErr w:type="gramEnd"/>
      <w:r w:rsidRPr="00483667">
        <w:tab/>
      </w:r>
      <w:r w:rsidRPr="00483667">
        <w:rPr>
          <w:rFonts w:cs="新細明體" w:hint="eastAsia"/>
        </w:rPr>
        <w:t>加拿大</w:t>
      </w:r>
      <w:r w:rsidRPr="00483667">
        <w:t>/</w:t>
      </w:r>
      <w:r w:rsidRPr="00483667">
        <w:rPr>
          <w:rFonts w:cs="新細明體" w:hint="eastAsia"/>
        </w:rPr>
        <w:t>歐盟全面經濟貿易協定（</w:t>
      </w:r>
      <w:r w:rsidRPr="00483667">
        <w:t>Canada-European Union Comprehensive Economic and Trade Agreement</w:t>
      </w:r>
      <w:r w:rsidRPr="00483667">
        <w:rPr>
          <w:rFonts w:cs="新細明體" w:hint="eastAsia"/>
        </w:rPr>
        <w:t>，簡稱</w:t>
      </w:r>
      <w:r w:rsidRPr="00483667">
        <w:t>CETA</w:t>
      </w:r>
      <w:r w:rsidRPr="00483667">
        <w:rPr>
          <w:rFonts w:cs="新細明體" w:hint="eastAsia"/>
        </w:rPr>
        <w:t>）</w:t>
      </w:r>
    </w:p>
    <w:p w14:paraId="0869BCBD" w14:textId="77777777" w:rsidR="00FE67B3" w:rsidRPr="00483667" w:rsidRDefault="00FE67B3" w:rsidP="00F771BF">
      <w:pPr>
        <w:pStyle w:val="Afd"/>
        <w:ind w:left="2008" w:hanging="354"/>
      </w:pPr>
      <w:proofErr w:type="gramStart"/>
      <w:r w:rsidRPr="00483667">
        <w:rPr>
          <w:rFonts w:hint="eastAsia"/>
        </w:rPr>
        <w:t>註</w:t>
      </w:r>
      <w:proofErr w:type="gramEnd"/>
      <w:r w:rsidRPr="00483667">
        <w:rPr>
          <w:rFonts w:hint="eastAsia"/>
        </w:rPr>
        <w:t>：自</w:t>
      </w:r>
      <w:r w:rsidRPr="00483667">
        <w:t>2021</w:t>
      </w:r>
      <w:r w:rsidRPr="00483667">
        <w:rPr>
          <w:rFonts w:hint="eastAsia"/>
        </w:rPr>
        <w:t>年</w:t>
      </w:r>
      <w:r w:rsidRPr="00483667">
        <w:t>1</w:t>
      </w:r>
      <w:r w:rsidRPr="00483667">
        <w:rPr>
          <w:rFonts w:hint="eastAsia"/>
        </w:rPr>
        <w:t>月</w:t>
      </w:r>
      <w:r w:rsidRPr="00483667">
        <w:t>1</w:t>
      </w:r>
      <w:r w:rsidRPr="00483667">
        <w:rPr>
          <w:rFonts w:hint="eastAsia"/>
        </w:rPr>
        <w:t>日起，英國已不再適用</w:t>
      </w:r>
      <w:r w:rsidRPr="00483667">
        <w:t>CETA</w:t>
      </w:r>
      <w:r w:rsidRPr="00483667">
        <w:rPr>
          <w:rFonts w:hint="eastAsia"/>
        </w:rPr>
        <w:t>。</w:t>
      </w:r>
    </w:p>
    <w:p w14:paraId="5B7A5F3F" w14:textId="77777777" w:rsidR="00FE67B3" w:rsidRPr="00483667" w:rsidRDefault="00FE67B3" w:rsidP="00F771BF">
      <w:pPr>
        <w:pStyle w:val="Afd"/>
        <w:ind w:left="2008" w:hanging="354"/>
      </w:pPr>
      <w:proofErr w:type="gramStart"/>
      <w:r w:rsidRPr="00483667">
        <w:t>•</w:t>
      </w:r>
      <w:proofErr w:type="gramEnd"/>
      <w:r w:rsidRPr="00483667">
        <w:tab/>
      </w:r>
      <w:r w:rsidRPr="00483667">
        <w:rPr>
          <w:rFonts w:cs="新細明體" w:hint="eastAsia"/>
        </w:rPr>
        <w:t>加拿大－美國－墨西哥協定（</w:t>
      </w:r>
      <w:r w:rsidRPr="00483667">
        <w:t>Canada-United States-Mexico Agreement</w:t>
      </w:r>
      <w:r w:rsidRPr="00483667">
        <w:rPr>
          <w:rFonts w:cs="新細明體" w:hint="eastAsia"/>
        </w:rPr>
        <w:t>，簡稱</w:t>
      </w:r>
      <w:r w:rsidRPr="00483667">
        <w:t>CUSMA</w:t>
      </w:r>
      <w:r w:rsidRPr="00483667">
        <w:rPr>
          <w:rFonts w:cs="新細明體" w:hint="eastAsia"/>
        </w:rPr>
        <w:t>）</w:t>
      </w:r>
    </w:p>
    <w:p w14:paraId="00A4E3C2" w14:textId="77777777" w:rsidR="00FE67B3" w:rsidRPr="00483667" w:rsidRDefault="00FE67B3" w:rsidP="00F771BF">
      <w:pPr>
        <w:pStyle w:val="Afd"/>
        <w:ind w:left="2008" w:hanging="354"/>
      </w:pPr>
      <w:proofErr w:type="gramStart"/>
      <w:r w:rsidRPr="00483667">
        <w:t>•</w:t>
      </w:r>
      <w:proofErr w:type="gramEnd"/>
      <w:r w:rsidRPr="00483667">
        <w:tab/>
      </w:r>
      <w:r w:rsidRPr="00483667">
        <w:rPr>
          <w:rFonts w:cs="新細明體" w:hint="eastAsia"/>
        </w:rPr>
        <w:t>加拿大</w:t>
      </w:r>
      <w:r w:rsidRPr="00483667">
        <w:t>/</w:t>
      </w:r>
      <w:r w:rsidRPr="00483667">
        <w:rPr>
          <w:rFonts w:cs="新細明體" w:hint="eastAsia"/>
        </w:rPr>
        <w:t>智利自由貿易協定（</w:t>
      </w:r>
      <w:r w:rsidRPr="00483667">
        <w:t>Canada-Chile Free Trade Agreement</w:t>
      </w:r>
      <w:r w:rsidRPr="00483667">
        <w:rPr>
          <w:rFonts w:cs="新細明體" w:hint="eastAsia"/>
        </w:rPr>
        <w:t>）</w:t>
      </w:r>
    </w:p>
    <w:p w14:paraId="50C24438" w14:textId="77777777" w:rsidR="00FE67B3" w:rsidRPr="00483667" w:rsidRDefault="00FE67B3" w:rsidP="00F771BF">
      <w:pPr>
        <w:pStyle w:val="Afd"/>
        <w:ind w:left="2008" w:hanging="354"/>
      </w:pPr>
      <w:proofErr w:type="gramStart"/>
      <w:r w:rsidRPr="00483667">
        <w:t>•</w:t>
      </w:r>
      <w:proofErr w:type="gramEnd"/>
      <w:r w:rsidRPr="00483667">
        <w:tab/>
      </w:r>
      <w:r w:rsidRPr="00483667">
        <w:rPr>
          <w:rFonts w:cs="新細明體" w:hint="eastAsia"/>
        </w:rPr>
        <w:t>加拿大</w:t>
      </w:r>
      <w:r w:rsidRPr="00483667">
        <w:t>/</w:t>
      </w:r>
      <w:r w:rsidRPr="00483667">
        <w:rPr>
          <w:rFonts w:cs="新細明體" w:hint="eastAsia"/>
        </w:rPr>
        <w:t>秘魯自由貿易協定（</w:t>
      </w:r>
      <w:r w:rsidRPr="00483667">
        <w:t>Canada-Peru Free Trade Agreement</w:t>
      </w:r>
      <w:r w:rsidRPr="00483667">
        <w:rPr>
          <w:rFonts w:cs="新細明體" w:hint="eastAsia"/>
        </w:rPr>
        <w:t>）</w:t>
      </w:r>
    </w:p>
    <w:p w14:paraId="47C001C5" w14:textId="77777777" w:rsidR="00FE67B3" w:rsidRPr="00483667" w:rsidRDefault="00FE67B3" w:rsidP="00F771BF">
      <w:pPr>
        <w:pStyle w:val="Afd"/>
        <w:ind w:left="2008" w:hanging="354"/>
      </w:pPr>
      <w:proofErr w:type="gramStart"/>
      <w:r w:rsidRPr="00483667">
        <w:t>•</w:t>
      </w:r>
      <w:proofErr w:type="gramEnd"/>
      <w:r w:rsidRPr="00483667">
        <w:tab/>
      </w:r>
      <w:r w:rsidRPr="00483667">
        <w:rPr>
          <w:rFonts w:cs="新細明體" w:hint="eastAsia"/>
        </w:rPr>
        <w:t>加拿大</w:t>
      </w:r>
      <w:r w:rsidRPr="00483667">
        <w:t>/</w:t>
      </w:r>
      <w:r w:rsidRPr="00483667">
        <w:rPr>
          <w:rFonts w:cs="新細明體" w:hint="eastAsia"/>
        </w:rPr>
        <w:t>哥倫比亞自由貿易協定（</w:t>
      </w:r>
      <w:r w:rsidRPr="00483667">
        <w:t>Canada-Colombia Free Trade Agreement</w:t>
      </w:r>
      <w:r w:rsidRPr="00483667">
        <w:rPr>
          <w:rFonts w:cs="新細明體" w:hint="eastAsia"/>
        </w:rPr>
        <w:t>）</w:t>
      </w:r>
    </w:p>
    <w:p w14:paraId="2C10B750" w14:textId="77777777" w:rsidR="00FE67B3" w:rsidRPr="00483667" w:rsidRDefault="00FE67B3" w:rsidP="00F771BF">
      <w:pPr>
        <w:pStyle w:val="Afd"/>
        <w:ind w:left="2008" w:hanging="354"/>
      </w:pPr>
      <w:proofErr w:type="gramStart"/>
      <w:r w:rsidRPr="00483667">
        <w:t>•</w:t>
      </w:r>
      <w:proofErr w:type="gramEnd"/>
      <w:r w:rsidRPr="00483667">
        <w:tab/>
      </w:r>
      <w:r w:rsidRPr="00483667">
        <w:rPr>
          <w:rFonts w:cs="新細明體" w:hint="eastAsia"/>
        </w:rPr>
        <w:t>加拿大</w:t>
      </w:r>
      <w:r w:rsidRPr="00483667">
        <w:t>/</w:t>
      </w:r>
      <w:r w:rsidRPr="00483667">
        <w:rPr>
          <w:rFonts w:cs="新細明體" w:hint="eastAsia"/>
        </w:rPr>
        <w:t>巴拿馬經濟增長法案（</w:t>
      </w:r>
      <w:r w:rsidRPr="00483667">
        <w:t>Canada-Panama Economic Growth and Prosperity Act</w:t>
      </w:r>
      <w:r w:rsidRPr="00483667">
        <w:rPr>
          <w:rFonts w:cs="新細明體" w:hint="eastAsia"/>
        </w:rPr>
        <w:t>）</w:t>
      </w:r>
    </w:p>
    <w:p w14:paraId="16BD1510" w14:textId="77777777" w:rsidR="00DD2DFF" w:rsidRPr="00483667" w:rsidRDefault="00DD2DFF" w:rsidP="00F771BF">
      <w:pPr>
        <w:pStyle w:val="Afd"/>
        <w:ind w:left="2008" w:hanging="354"/>
      </w:pPr>
    </w:p>
    <w:p w14:paraId="18553C40" w14:textId="572DE528" w:rsidR="00FE67B3" w:rsidRPr="00483667" w:rsidRDefault="00FE67B3" w:rsidP="00F771BF">
      <w:pPr>
        <w:pStyle w:val="Afd"/>
        <w:ind w:left="2008" w:hanging="354"/>
      </w:pPr>
      <w:proofErr w:type="gramStart"/>
      <w:r w:rsidRPr="00483667">
        <w:lastRenderedPageBreak/>
        <w:t>•</w:t>
      </w:r>
      <w:proofErr w:type="gramEnd"/>
      <w:r w:rsidRPr="00483667">
        <w:tab/>
      </w:r>
      <w:r w:rsidRPr="00483667">
        <w:rPr>
          <w:rFonts w:cs="新細明體" w:hint="eastAsia"/>
        </w:rPr>
        <w:t>加拿大</w:t>
      </w:r>
      <w:r w:rsidRPr="00483667">
        <w:t>/</w:t>
      </w:r>
      <w:r w:rsidRPr="00483667">
        <w:rPr>
          <w:rFonts w:cs="新細明體" w:hint="eastAsia"/>
        </w:rPr>
        <w:t>宏都拉斯經濟增長法案（</w:t>
      </w:r>
      <w:r w:rsidRPr="00483667">
        <w:t>Canada-Honduras Economic Growth and Prosperity Act</w:t>
      </w:r>
      <w:r w:rsidRPr="00483667">
        <w:rPr>
          <w:rFonts w:cs="新細明體" w:hint="eastAsia"/>
        </w:rPr>
        <w:t>）</w:t>
      </w:r>
    </w:p>
    <w:p w14:paraId="18F521F8" w14:textId="77777777" w:rsidR="00FE67B3" w:rsidRPr="00483667" w:rsidRDefault="00FE67B3" w:rsidP="00F771BF">
      <w:pPr>
        <w:pStyle w:val="Afd"/>
        <w:ind w:left="2008" w:hanging="354"/>
      </w:pPr>
      <w:proofErr w:type="gramStart"/>
      <w:r w:rsidRPr="00483667">
        <w:t>•</w:t>
      </w:r>
      <w:proofErr w:type="gramEnd"/>
      <w:r w:rsidRPr="00483667">
        <w:tab/>
      </w:r>
      <w:r w:rsidRPr="00483667">
        <w:rPr>
          <w:rFonts w:cs="新細明體" w:hint="eastAsia"/>
        </w:rPr>
        <w:t>加拿大</w:t>
      </w:r>
      <w:r w:rsidRPr="00483667">
        <w:t>/</w:t>
      </w:r>
      <w:r w:rsidRPr="00483667">
        <w:rPr>
          <w:rFonts w:cs="新細明體" w:hint="eastAsia"/>
        </w:rPr>
        <w:t>韓國經濟增長法案（</w:t>
      </w:r>
      <w:r w:rsidRPr="00483667">
        <w:t>Canada-Korea Economic Growth and Prosperity Act</w:t>
      </w:r>
      <w:r w:rsidRPr="00483667">
        <w:rPr>
          <w:rFonts w:cs="新細明體" w:hint="eastAsia"/>
        </w:rPr>
        <w:t>）</w:t>
      </w:r>
    </w:p>
    <w:p w14:paraId="0F24DBD9" w14:textId="77777777" w:rsidR="00FE67B3" w:rsidRPr="00483667" w:rsidRDefault="00FE67B3" w:rsidP="00F771BF">
      <w:pPr>
        <w:pStyle w:val="12"/>
      </w:pPr>
      <w:r w:rsidRPr="00483667">
        <w:rPr>
          <w:rFonts w:hint="eastAsia"/>
        </w:rPr>
        <w:t>（</w:t>
      </w:r>
      <w:r w:rsidRPr="00483667">
        <w:t>3</w:t>
      </w:r>
      <w:r w:rsidRPr="00483667">
        <w:rPr>
          <w:rFonts w:hint="eastAsia"/>
        </w:rPr>
        <w:t>）</w:t>
      </w:r>
      <w:r w:rsidRPr="00483667">
        <w:t>WTO</w:t>
      </w:r>
      <w:r w:rsidRPr="00483667">
        <w:rPr>
          <w:rFonts w:hint="eastAsia"/>
        </w:rPr>
        <w:t>會員之國營企業（</w:t>
      </w:r>
      <w:r w:rsidRPr="00483667">
        <w:t>State-Owned Enterprise</w:t>
      </w:r>
      <w:r w:rsidRPr="00483667">
        <w:rPr>
          <w:rFonts w:hint="eastAsia"/>
        </w:rPr>
        <w:t>）：自</w:t>
      </w:r>
      <w:r w:rsidRPr="00483667">
        <w:t>2021</w:t>
      </w:r>
      <w:r w:rsidRPr="00483667">
        <w:rPr>
          <w:rFonts w:hint="eastAsia"/>
        </w:rPr>
        <w:t>年</w:t>
      </w:r>
      <w:r w:rsidRPr="00483667">
        <w:t>1</w:t>
      </w:r>
      <w:r w:rsidRPr="00483667">
        <w:rPr>
          <w:rFonts w:hint="eastAsia"/>
        </w:rPr>
        <w:t>月</w:t>
      </w:r>
      <w:r w:rsidRPr="00483667">
        <w:t>1</w:t>
      </w:r>
      <w:r w:rsidRPr="00483667">
        <w:rPr>
          <w:rFonts w:hint="eastAsia"/>
        </w:rPr>
        <w:t>日起，若投資加國企業之企業價值（</w:t>
      </w:r>
      <w:r w:rsidRPr="00483667">
        <w:t>Enterprise Value</w:t>
      </w:r>
      <w:r w:rsidRPr="00483667">
        <w:rPr>
          <w:rFonts w:hint="eastAsia"/>
        </w:rPr>
        <w:t>）超過</w:t>
      </w:r>
      <w:r w:rsidRPr="00483667">
        <w:t>4</w:t>
      </w:r>
      <w:r w:rsidRPr="00483667">
        <w:rPr>
          <w:rFonts w:hint="eastAsia"/>
        </w:rPr>
        <w:t>億</w:t>
      </w:r>
      <w:r w:rsidRPr="00483667">
        <w:t>1,500</w:t>
      </w:r>
      <w:r w:rsidRPr="00483667">
        <w:rPr>
          <w:rFonts w:hint="eastAsia"/>
        </w:rPr>
        <w:t>萬加元，須先通過「淨經濟利益測試」審查程序。審查門檻每年將根據加拿大國內生產總值的增長予以調整。</w:t>
      </w:r>
    </w:p>
    <w:p w14:paraId="1412C284" w14:textId="77777777" w:rsidR="00FE67B3" w:rsidRPr="00483667" w:rsidRDefault="00FE67B3" w:rsidP="00F771BF">
      <w:pPr>
        <w:pStyle w:val="12"/>
      </w:pPr>
      <w:r w:rsidRPr="00483667">
        <w:rPr>
          <w:rFonts w:hint="eastAsia"/>
        </w:rPr>
        <w:t>（</w:t>
      </w:r>
      <w:r w:rsidRPr="00483667">
        <w:t>4</w:t>
      </w:r>
      <w:r w:rsidRPr="00483667">
        <w:rPr>
          <w:rFonts w:hint="eastAsia"/>
        </w:rPr>
        <w:t>）非</w:t>
      </w:r>
      <w:r w:rsidRPr="00483667">
        <w:t>WTO</w:t>
      </w:r>
      <w:r w:rsidRPr="00483667">
        <w:rPr>
          <w:rFonts w:hint="eastAsia"/>
        </w:rPr>
        <w:t>會員投資加國文化事業：凡直接投資加國文化事業之資產價值超過</w:t>
      </w:r>
      <w:r w:rsidRPr="00483667">
        <w:t>500</w:t>
      </w:r>
      <w:r w:rsidRPr="00483667">
        <w:rPr>
          <w:rFonts w:hint="eastAsia"/>
        </w:rPr>
        <w:t>萬加元，或間接投資之資產價值逾</w:t>
      </w:r>
      <w:r w:rsidRPr="00483667">
        <w:t>5,000</w:t>
      </w:r>
      <w:r w:rsidRPr="00483667">
        <w:rPr>
          <w:rFonts w:hint="eastAsia"/>
        </w:rPr>
        <w:t>萬加元以上，須先通過「淨經濟利益測試」審查程序。</w:t>
      </w:r>
    </w:p>
    <w:p w14:paraId="2EBCFBA6" w14:textId="77777777" w:rsidR="00FE67B3" w:rsidRPr="00483667" w:rsidRDefault="00FE67B3" w:rsidP="007577AB">
      <w:pPr>
        <w:pStyle w:val="af4"/>
      </w:pPr>
      <w:r w:rsidRPr="00483667">
        <w:rPr>
          <w:rFonts w:hint="eastAsia"/>
        </w:rPr>
        <w:t>２、外國投資者只有在特定情況下才能對現有加拿大圖書出版和發行公司進行直接收購。</w:t>
      </w:r>
    </w:p>
    <w:p w14:paraId="230EE3E7" w14:textId="77777777" w:rsidR="00FE67B3" w:rsidRPr="00483667" w:rsidRDefault="00FE67B3" w:rsidP="007577AB">
      <w:pPr>
        <w:pStyle w:val="af4"/>
      </w:pPr>
      <w:r w:rsidRPr="00483667">
        <w:rPr>
          <w:rFonts w:hint="eastAsia"/>
        </w:rPr>
        <w:t>３、加拿大法律禁止外資收購加拿大（</w:t>
      </w:r>
      <w:r w:rsidRPr="00483667">
        <w:t>Canadian owned and controlled</w:t>
      </w:r>
      <w:r w:rsidRPr="00483667">
        <w:rPr>
          <w:rFonts w:hint="eastAsia"/>
        </w:rPr>
        <w:t>）的電影發行公司。外資新設的電影發行公司只能經營其自有產品。投資人須承諾將其在加拿大收入的一部分以加拿大政府指定的方式再投資時，才會被允許進行直接或間接收購在加國之外國電影發行公司。</w:t>
      </w:r>
    </w:p>
    <w:p w14:paraId="0D49CB2B" w14:textId="77777777" w:rsidR="00FE67B3" w:rsidRPr="00483667" w:rsidRDefault="00FE67B3" w:rsidP="007577AB">
      <w:pPr>
        <w:pStyle w:val="af4"/>
      </w:pPr>
      <w:r w:rsidRPr="00483667">
        <w:rPr>
          <w:rFonts w:hint="eastAsia"/>
        </w:rPr>
        <w:t>４、國家安全審查：</w:t>
      </w:r>
      <w:proofErr w:type="gramStart"/>
      <w:r w:rsidRPr="00483667">
        <w:rPr>
          <w:rFonts w:hint="eastAsia"/>
        </w:rPr>
        <w:t>當加國</w:t>
      </w:r>
      <w:proofErr w:type="gramEnd"/>
      <w:r w:rsidRPr="00483667">
        <w:rPr>
          <w:rFonts w:hint="eastAsia"/>
        </w:rPr>
        <w:t>政府有合理理由認為某件投資案有損害國家安全之虞，則啟動「國家安全審查」（</w:t>
      </w:r>
      <w:r w:rsidRPr="00483667">
        <w:t>national security review</w:t>
      </w:r>
      <w:r w:rsidRPr="00483667">
        <w:rPr>
          <w:rFonts w:hint="eastAsia"/>
        </w:rPr>
        <w:t>）程序。</w:t>
      </w:r>
    </w:p>
    <w:p w14:paraId="6303F794" w14:textId="746EB60F" w:rsidR="00FE67B3" w:rsidRPr="00483667" w:rsidRDefault="00FE67B3" w:rsidP="007577AB">
      <w:pPr>
        <w:pStyle w:val="af4"/>
      </w:pPr>
      <w:r w:rsidRPr="00483667">
        <w:rPr>
          <w:rFonts w:hint="eastAsia"/>
        </w:rPr>
        <w:t>５、銀行法（</w:t>
      </w:r>
      <w:r w:rsidRPr="00483667">
        <w:t>Bank Act</w:t>
      </w:r>
      <w:r w:rsidRPr="00483667">
        <w:rPr>
          <w:rFonts w:hint="eastAsia"/>
        </w:rPr>
        <w:t>）：規定任一投資者對銀行之持股不得超過</w:t>
      </w:r>
      <w:r w:rsidRPr="00483667">
        <w:t>10%</w:t>
      </w:r>
      <w:r w:rsidRPr="00483667">
        <w:rPr>
          <w:rFonts w:hint="eastAsia"/>
        </w:rPr>
        <w:t>，外資總持股比例不得超過</w:t>
      </w:r>
      <w:r w:rsidRPr="00483667">
        <w:t>25%</w:t>
      </w:r>
      <w:r w:rsidRPr="00483667">
        <w:rPr>
          <w:rFonts w:hint="eastAsia"/>
        </w:rPr>
        <w:t>，</w:t>
      </w:r>
      <w:proofErr w:type="gramStart"/>
      <w:r w:rsidRPr="00483667">
        <w:rPr>
          <w:rFonts w:hint="eastAsia"/>
        </w:rPr>
        <w:t>詳請參閱</w:t>
      </w:r>
      <w:proofErr w:type="gramEnd"/>
      <w:r w:rsidR="00CA7203" w:rsidRPr="00483667">
        <w:t>http://laws-</w:t>
      </w:r>
      <w:proofErr w:type="gramStart"/>
      <w:r w:rsidR="00CA7203" w:rsidRPr="00483667">
        <w:t>lois</w:t>
      </w:r>
      <w:r w:rsidRPr="00483667">
        <w:t>.justice</w:t>
      </w:r>
      <w:proofErr w:type="gramEnd"/>
      <w:r w:rsidRPr="00483667">
        <w:t>.</w:t>
      </w:r>
      <w:r w:rsidR="00CA7203" w:rsidRPr="00483667">
        <w:rPr>
          <w:rFonts w:hint="eastAsia"/>
        </w:rPr>
        <w:t xml:space="preserve"> </w:t>
      </w:r>
      <w:r w:rsidRPr="00483667">
        <w:t>gc.ca/</w:t>
      </w:r>
      <w:proofErr w:type="spellStart"/>
      <w:r w:rsidRPr="00483667">
        <w:t>eng</w:t>
      </w:r>
      <w:proofErr w:type="spellEnd"/>
      <w:r w:rsidRPr="00483667">
        <w:t>/acts/b-1.01/</w:t>
      </w:r>
      <w:r w:rsidRPr="00483667">
        <w:rPr>
          <w:rFonts w:hint="eastAsia"/>
        </w:rPr>
        <w:t>。</w:t>
      </w:r>
    </w:p>
    <w:p w14:paraId="2A3DC321" w14:textId="4DFCA1E1" w:rsidR="00FE67B3" w:rsidRPr="00483667" w:rsidRDefault="00FE67B3" w:rsidP="007577AB">
      <w:pPr>
        <w:pStyle w:val="af4"/>
      </w:pPr>
      <w:r w:rsidRPr="00483667">
        <w:rPr>
          <w:rFonts w:hint="eastAsia"/>
        </w:rPr>
        <w:t>６、廣播法（</w:t>
      </w:r>
      <w:r w:rsidRPr="00483667">
        <w:t>Broadcasting Act</w:t>
      </w:r>
      <w:r w:rsidRPr="00483667">
        <w:rPr>
          <w:rFonts w:hint="eastAsia"/>
        </w:rPr>
        <w:t>）」：規定非加拿大國籍人、或直接</w:t>
      </w:r>
      <w:r w:rsidRPr="00483667">
        <w:t>/</w:t>
      </w:r>
      <w:r w:rsidRPr="00483667">
        <w:rPr>
          <w:rFonts w:hint="eastAsia"/>
        </w:rPr>
        <w:t>間接由外國人所控制之公司不得申請廣播執照，</w:t>
      </w:r>
      <w:proofErr w:type="gramStart"/>
      <w:r w:rsidRPr="00483667">
        <w:rPr>
          <w:rFonts w:hint="eastAsia"/>
        </w:rPr>
        <w:t>詳請參閱</w:t>
      </w:r>
      <w:proofErr w:type="gramEnd"/>
      <w:r w:rsidR="00CA7203" w:rsidRPr="00483667">
        <w:t>http://laws-lois</w:t>
      </w:r>
      <w:r w:rsidRPr="00483667">
        <w:t>.</w:t>
      </w:r>
      <w:r w:rsidR="00CA7203" w:rsidRPr="00483667">
        <w:rPr>
          <w:rFonts w:hint="eastAsia"/>
        </w:rPr>
        <w:t xml:space="preserve"> </w:t>
      </w:r>
      <w:r w:rsidRPr="00483667">
        <w:t>justice.gc.ca/</w:t>
      </w:r>
      <w:proofErr w:type="spellStart"/>
      <w:r w:rsidRPr="00483667">
        <w:t>eng</w:t>
      </w:r>
      <w:proofErr w:type="spellEnd"/>
      <w:r w:rsidRPr="00483667">
        <w:t>/acts/B-9.01/</w:t>
      </w:r>
      <w:r w:rsidRPr="00483667">
        <w:rPr>
          <w:rFonts w:hint="eastAsia"/>
        </w:rPr>
        <w:t>。</w:t>
      </w:r>
    </w:p>
    <w:p w14:paraId="1E73A514" w14:textId="6536905E" w:rsidR="00FE67B3" w:rsidRPr="00483667" w:rsidRDefault="00FE67B3" w:rsidP="007577AB">
      <w:pPr>
        <w:pStyle w:val="af4"/>
      </w:pPr>
      <w:r w:rsidRPr="00483667">
        <w:rPr>
          <w:rFonts w:hint="eastAsia"/>
        </w:rPr>
        <w:lastRenderedPageBreak/>
        <w:t>７、「電信法（</w:t>
      </w:r>
      <w:r w:rsidRPr="00483667">
        <w:t>Telecommunications Act</w:t>
      </w:r>
      <w:r w:rsidRPr="00483667">
        <w:rPr>
          <w:rFonts w:hint="eastAsia"/>
        </w:rPr>
        <w:t>）」：規定加拿大電信公司之外資股權不得超過</w:t>
      </w:r>
      <w:r w:rsidRPr="00483667">
        <w:t>20%</w:t>
      </w:r>
      <w:r w:rsidRPr="00483667">
        <w:rPr>
          <w:rFonts w:hint="eastAsia"/>
        </w:rPr>
        <w:t>，控股公司之非加拿大國籍人（</w:t>
      </w:r>
      <w:r w:rsidRPr="00483667">
        <w:t>non-Canadians</w:t>
      </w:r>
      <w:r w:rsidRPr="00483667">
        <w:rPr>
          <w:rFonts w:hint="eastAsia"/>
        </w:rPr>
        <w:t>）股權不得占</w:t>
      </w:r>
      <w:r w:rsidR="00B23C82" w:rsidRPr="00483667">
        <w:rPr>
          <w:rFonts w:hint="eastAsia"/>
        </w:rPr>
        <w:t>1/3</w:t>
      </w:r>
      <w:r w:rsidRPr="00483667">
        <w:rPr>
          <w:rFonts w:hint="eastAsia"/>
        </w:rPr>
        <w:t>以上，公司董事至少</w:t>
      </w:r>
      <w:r w:rsidRPr="00483667">
        <w:t>80%</w:t>
      </w:r>
      <w:r w:rsidRPr="00483667">
        <w:rPr>
          <w:rFonts w:hint="eastAsia"/>
        </w:rPr>
        <w:t>須為加拿大人，直接或間接由外國人所控制之公司亦在限制之列</w:t>
      </w:r>
      <w:r w:rsidR="0016065A" w:rsidRPr="00483667">
        <w:rPr>
          <w:rFonts w:hint="eastAsia"/>
        </w:rPr>
        <w:t>；</w:t>
      </w:r>
      <w:proofErr w:type="gramStart"/>
      <w:r w:rsidRPr="00483667">
        <w:rPr>
          <w:rFonts w:hint="eastAsia"/>
        </w:rPr>
        <w:t>詳請參閱</w:t>
      </w:r>
      <w:proofErr w:type="gramEnd"/>
      <w:r w:rsidRPr="00483667">
        <w:rPr>
          <w:rFonts w:hint="eastAsia"/>
        </w:rPr>
        <w:t>：</w:t>
      </w:r>
      <w:r w:rsidRPr="00483667">
        <w:t>http://laws-lois. justice.gc.ca/</w:t>
      </w:r>
      <w:proofErr w:type="spellStart"/>
      <w:r w:rsidRPr="00483667">
        <w:t>eng</w:t>
      </w:r>
      <w:proofErr w:type="spellEnd"/>
      <w:r w:rsidRPr="00483667">
        <w:t>/acts/T-3.4/</w:t>
      </w:r>
      <w:r w:rsidRPr="00483667">
        <w:rPr>
          <w:rFonts w:hint="eastAsia"/>
        </w:rPr>
        <w:t>。</w:t>
      </w:r>
    </w:p>
    <w:p w14:paraId="5590ACCF" w14:textId="6473CB47" w:rsidR="00FE67B3" w:rsidRPr="00483667" w:rsidRDefault="00FE67B3" w:rsidP="007577AB">
      <w:pPr>
        <w:pStyle w:val="af4"/>
      </w:pPr>
      <w:r w:rsidRPr="00483667">
        <w:rPr>
          <w:rFonts w:hint="eastAsia"/>
        </w:rPr>
        <w:t>８、「加航公共參與法（</w:t>
      </w:r>
      <w:r w:rsidRPr="00483667">
        <w:t>Air Canada Public Participation Act</w:t>
      </w:r>
      <w:r w:rsidRPr="00483667">
        <w:rPr>
          <w:rFonts w:hint="eastAsia"/>
        </w:rPr>
        <w:t>）」：限制外資股權在</w:t>
      </w:r>
      <w:r w:rsidRPr="00483667">
        <w:t>25%</w:t>
      </w:r>
      <w:r w:rsidRPr="00483667">
        <w:rPr>
          <w:rFonts w:hint="eastAsia"/>
        </w:rPr>
        <w:t>以下</w:t>
      </w:r>
      <w:r w:rsidR="0016065A" w:rsidRPr="00483667">
        <w:rPr>
          <w:rFonts w:hint="eastAsia"/>
        </w:rPr>
        <w:t>；</w:t>
      </w:r>
      <w:proofErr w:type="gramStart"/>
      <w:r w:rsidRPr="00483667">
        <w:rPr>
          <w:rFonts w:hint="eastAsia"/>
        </w:rPr>
        <w:t>詳請參閱</w:t>
      </w:r>
      <w:proofErr w:type="gramEnd"/>
      <w:r w:rsidRPr="00483667">
        <w:t>http://laws-lois.justice.gc.ca/eng/acts/A-10.1/</w:t>
      </w:r>
      <w:r w:rsidRPr="00483667">
        <w:rPr>
          <w:rFonts w:hint="eastAsia"/>
        </w:rPr>
        <w:t>。</w:t>
      </w:r>
    </w:p>
    <w:p w14:paraId="2A42520C" w14:textId="77777777" w:rsidR="00FE67B3" w:rsidRPr="00483667" w:rsidRDefault="00FE67B3" w:rsidP="007577AB">
      <w:pPr>
        <w:pStyle w:val="af4"/>
      </w:pPr>
      <w:r w:rsidRPr="00483667">
        <w:rPr>
          <w:rFonts w:hint="eastAsia"/>
        </w:rPr>
        <w:t>９、外資占加拿大鈾礦產業之股權不得超過</w:t>
      </w:r>
      <w:r w:rsidRPr="00483667">
        <w:t>49%</w:t>
      </w:r>
      <w:r w:rsidRPr="00483667">
        <w:rPr>
          <w:rFonts w:hint="eastAsia"/>
        </w:rPr>
        <w:t>。全球最大的鈾礦公司為加拿大的</w:t>
      </w:r>
      <w:r w:rsidRPr="00483667">
        <w:t>Cameco Corp.</w:t>
      </w:r>
      <w:r w:rsidRPr="00483667">
        <w:rPr>
          <w:rFonts w:hint="eastAsia"/>
        </w:rPr>
        <w:t>及法國的</w:t>
      </w:r>
      <w:proofErr w:type="spellStart"/>
      <w:r w:rsidRPr="00483667">
        <w:t>Areva</w:t>
      </w:r>
      <w:proofErr w:type="spellEnd"/>
      <w:r w:rsidRPr="00483667">
        <w:t xml:space="preserve"> of France</w:t>
      </w:r>
      <w:r w:rsidRPr="00483667">
        <w:rPr>
          <w:rFonts w:hint="eastAsia"/>
        </w:rPr>
        <w:t>，位於加國沙士卡其灣省的</w:t>
      </w:r>
      <w:r w:rsidRPr="00483667">
        <w:t>Cameco</w:t>
      </w:r>
      <w:r w:rsidRPr="00483667">
        <w:rPr>
          <w:rFonts w:hint="eastAsia"/>
        </w:rPr>
        <w:t>公司有受特別法保護及相對限制（例如總部須設在沙士卡其灣省，聯邦政府限制非居民不得占該公司股權</w:t>
      </w:r>
      <w:r w:rsidRPr="00483667">
        <w:t>15%</w:t>
      </w:r>
      <w:r w:rsidRPr="00483667">
        <w:rPr>
          <w:rFonts w:hint="eastAsia"/>
        </w:rPr>
        <w:t>以上，總外資投票權不得超過</w:t>
      </w:r>
      <w:r w:rsidRPr="00483667">
        <w:t>25%</w:t>
      </w:r>
      <w:r w:rsidRPr="00483667">
        <w:rPr>
          <w:rFonts w:hint="eastAsia"/>
        </w:rPr>
        <w:t>等）。</w:t>
      </w:r>
    </w:p>
    <w:p w14:paraId="4D526FD3" w14:textId="77777777" w:rsidR="00FE67B3" w:rsidRPr="00483667" w:rsidRDefault="00FE67B3" w:rsidP="007577AB">
      <w:pPr>
        <w:pStyle w:val="af4"/>
      </w:pPr>
      <w:r w:rsidRPr="00483667">
        <w:rPr>
          <w:rFonts w:ascii="華康細圓體"/>
        </w:rPr>
        <w:t>10</w:t>
      </w:r>
      <w:r w:rsidRPr="00483667">
        <w:rPr>
          <w:rFonts w:hint="eastAsia"/>
        </w:rPr>
        <w:t>、許多省份對特定用途之土地設有所有權限制：例如原住民保留區。</w:t>
      </w:r>
    </w:p>
    <w:p w14:paraId="6E98C6D8" w14:textId="77777777" w:rsidR="00FE67B3" w:rsidRPr="00483667" w:rsidRDefault="00FE67B3" w:rsidP="00403D05">
      <w:pPr>
        <w:pStyle w:val="a5"/>
      </w:pPr>
      <w:r w:rsidRPr="00483667">
        <w:rPr>
          <w:rFonts w:hint="eastAsia"/>
        </w:rPr>
        <w:t>二、投資申請之規定、程序、應準備文件及審查流程</w:t>
      </w:r>
    </w:p>
    <w:p w14:paraId="76113A76" w14:textId="77777777" w:rsidR="00FE67B3" w:rsidRPr="00483667" w:rsidRDefault="00FE67B3" w:rsidP="00CA7203">
      <w:pPr>
        <w:ind w:firstLine="472"/>
        <w:rPr>
          <w:lang w:eastAsia="zh-TW"/>
        </w:rPr>
      </w:pPr>
      <w:r w:rsidRPr="00483667">
        <w:rPr>
          <w:rFonts w:hint="eastAsia"/>
          <w:lang w:eastAsia="zh-TW"/>
        </w:rPr>
        <w:t>「加拿大投資法」（</w:t>
      </w:r>
      <w:r w:rsidRPr="00483667">
        <w:rPr>
          <w:lang w:eastAsia="zh-TW"/>
        </w:rPr>
        <w:t>Investment Canada Act</w:t>
      </w:r>
      <w:r w:rsidRPr="00483667">
        <w:rPr>
          <w:rFonts w:hint="eastAsia"/>
          <w:lang w:eastAsia="zh-TW"/>
        </w:rPr>
        <w:t>，</w:t>
      </w:r>
      <w:r w:rsidRPr="00483667">
        <w:rPr>
          <w:lang w:eastAsia="zh-TW"/>
        </w:rPr>
        <w:t>ICA</w:t>
      </w:r>
      <w:r w:rsidRPr="00483667">
        <w:rPr>
          <w:rFonts w:hint="eastAsia"/>
          <w:lang w:eastAsia="zh-TW"/>
        </w:rPr>
        <w:t>）規定，除某些敏感或特殊產業（例如金融業外資持股比例不得超過</w:t>
      </w:r>
      <w:r w:rsidRPr="00483667">
        <w:rPr>
          <w:lang w:eastAsia="zh-TW"/>
        </w:rPr>
        <w:t>25%</w:t>
      </w:r>
      <w:r w:rsidRPr="00483667">
        <w:rPr>
          <w:rFonts w:hint="eastAsia"/>
          <w:lang w:eastAsia="zh-TW"/>
        </w:rPr>
        <w:t>、非加拿大人不得申請廣播執照、電訊業不得超過</w:t>
      </w:r>
      <w:r w:rsidRPr="00483667">
        <w:rPr>
          <w:lang w:eastAsia="zh-TW"/>
        </w:rPr>
        <w:t>20%</w:t>
      </w:r>
      <w:r w:rsidRPr="00483667">
        <w:rPr>
          <w:rFonts w:hint="eastAsia"/>
          <w:lang w:eastAsia="zh-TW"/>
        </w:rPr>
        <w:t>等），基本上加拿大對外資</w:t>
      </w:r>
      <w:proofErr w:type="gramStart"/>
      <w:r w:rsidRPr="00483667">
        <w:rPr>
          <w:rFonts w:hint="eastAsia"/>
          <w:lang w:eastAsia="zh-TW"/>
        </w:rPr>
        <w:t>採</w:t>
      </w:r>
      <w:proofErr w:type="gramEnd"/>
      <w:r w:rsidRPr="00483667">
        <w:rPr>
          <w:rFonts w:hint="eastAsia"/>
          <w:lang w:eastAsia="zh-TW"/>
        </w:rPr>
        <w:t>開放態度。</w:t>
      </w:r>
    </w:p>
    <w:p w14:paraId="0DFCB396" w14:textId="494A41E0" w:rsidR="00FE67B3" w:rsidRPr="00483667" w:rsidRDefault="00FE67B3" w:rsidP="00CA7203">
      <w:pPr>
        <w:ind w:firstLine="472"/>
        <w:rPr>
          <w:lang w:eastAsia="zh-TW"/>
        </w:rPr>
      </w:pPr>
      <w:r w:rsidRPr="00483667">
        <w:rPr>
          <w:rFonts w:hint="eastAsia"/>
          <w:lang w:eastAsia="zh-TW"/>
        </w:rPr>
        <w:t>加拿大政府企業服務資訊網站，包括協助成立新企業、設立程序、企業名稱登錄、設立稅務帳號、許可證等說明及申請表件，詳細請參閱網站</w:t>
      </w:r>
      <w:r w:rsidRPr="00483667">
        <w:rPr>
          <w:lang w:eastAsia="zh-TW"/>
        </w:rPr>
        <w:t>https</w:t>
      </w:r>
      <w:r w:rsidR="00153163" w:rsidRPr="00483667">
        <w:rPr>
          <w:rFonts w:hint="eastAsia"/>
          <w:lang w:eastAsia="zh-TW"/>
        </w:rPr>
        <w:t>：</w:t>
      </w:r>
      <w:r w:rsidRPr="00483667">
        <w:rPr>
          <w:lang w:eastAsia="zh-TW"/>
        </w:rPr>
        <w:t>//www. canada.ca/</w:t>
      </w:r>
      <w:proofErr w:type="spellStart"/>
      <w:r w:rsidRPr="00483667">
        <w:rPr>
          <w:lang w:eastAsia="zh-TW"/>
        </w:rPr>
        <w:t>en</w:t>
      </w:r>
      <w:proofErr w:type="spellEnd"/>
      <w:r w:rsidRPr="00483667">
        <w:rPr>
          <w:lang w:eastAsia="zh-TW"/>
        </w:rPr>
        <w:t>/services/business.html</w:t>
      </w:r>
      <w:r w:rsidRPr="00483667">
        <w:rPr>
          <w:rFonts w:hint="eastAsia"/>
          <w:lang w:eastAsia="zh-TW"/>
        </w:rPr>
        <w:t>。</w:t>
      </w:r>
    </w:p>
    <w:p w14:paraId="32823891" w14:textId="77777777" w:rsidR="00FE67B3" w:rsidRPr="00483667" w:rsidRDefault="00FE67B3" w:rsidP="00CA7203">
      <w:pPr>
        <w:ind w:firstLine="472"/>
        <w:rPr>
          <w:lang w:eastAsia="zh-TW"/>
        </w:rPr>
      </w:pPr>
      <w:r w:rsidRPr="00483667">
        <w:rPr>
          <w:rFonts w:hint="eastAsia"/>
        </w:rPr>
        <w:t>外人投資係由加國創新、技術暨經濟發展部（原工業部</w:t>
      </w:r>
      <w:r w:rsidRPr="00483667">
        <w:t>Industry Canada</w:t>
      </w:r>
      <w:r w:rsidRPr="00483667">
        <w:rPr>
          <w:rFonts w:hint="eastAsia"/>
        </w:rPr>
        <w:t>）管轄。</w:t>
      </w:r>
      <w:r w:rsidRPr="00483667">
        <w:rPr>
          <w:rFonts w:hint="eastAsia"/>
          <w:lang w:eastAsia="zh-TW"/>
        </w:rPr>
        <w:t>根據</w:t>
      </w:r>
      <w:r w:rsidRPr="00483667">
        <w:rPr>
          <w:lang w:eastAsia="zh-TW"/>
        </w:rPr>
        <w:t>ICA</w:t>
      </w:r>
      <w:r w:rsidRPr="00483667">
        <w:rPr>
          <w:rFonts w:hint="eastAsia"/>
          <w:lang w:eastAsia="zh-TW"/>
        </w:rPr>
        <w:t>，外人在加國成立新企業或收購加國企業，按其投資金額及投資型態不同，或只須報備（</w:t>
      </w:r>
      <w:r w:rsidRPr="00483667">
        <w:rPr>
          <w:lang w:eastAsia="zh-TW"/>
        </w:rPr>
        <w:t>notification</w:t>
      </w:r>
      <w:r w:rsidRPr="00483667">
        <w:rPr>
          <w:rFonts w:hint="eastAsia"/>
          <w:lang w:eastAsia="zh-TW"/>
        </w:rPr>
        <w:t>）聯邦政府，或須經過審查（</w:t>
      </w:r>
      <w:r w:rsidRPr="00483667">
        <w:rPr>
          <w:lang w:eastAsia="zh-TW"/>
        </w:rPr>
        <w:t>review</w:t>
      </w:r>
      <w:r w:rsidRPr="00483667">
        <w:rPr>
          <w:rFonts w:hint="eastAsia"/>
          <w:lang w:eastAsia="zh-TW"/>
        </w:rPr>
        <w:t>）。以下為</w:t>
      </w:r>
      <w:r w:rsidRPr="00483667">
        <w:rPr>
          <w:lang w:eastAsia="zh-TW"/>
        </w:rPr>
        <w:t>ICA</w:t>
      </w:r>
      <w:r w:rsidRPr="00483667">
        <w:rPr>
          <w:rFonts w:hint="eastAsia"/>
          <w:lang w:eastAsia="zh-TW"/>
        </w:rPr>
        <w:t>對外來投資之規範情形：</w:t>
      </w:r>
    </w:p>
    <w:p w14:paraId="48C0D98F" w14:textId="77777777" w:rsidR="00FE67B3" w:rsidRPr="00483667" w:rsidRDefault="00FE67B3" w:rsidP="00F771BF">
      <w:pPr>
        <w:pStyle w:val="a8"/>
      </w:pPr>
      <w:r w:rsidRPr="00483667">
        <w:rPr>
          <w:rFonts w:hint="eastAsia"/>
        </w:rPr>
        <w:lastRenderedPageBreak/>
        <w:t>（一）外人投資如係以成立新企業或</w:t>
      </w:r>
      <w:proofErr w:type="gramStart"/>
      <w:r w:rsidRPr="00483667">
        <w:rPr>
          <w:rFonts w:hint="eastAsia"/>
        </w:rPr>
        <w:t>併</w:t>
      </w:r>
      <w:proofErr w:type="gramEnd"/>
      <w:r w:rsidRPr="00483667">
        <w:rPr>
          <w:rFonts w:hint="eastAsia"/>
        </w:rPr>
        <w:t>購但未取得控制權之方式為之：根據</w:t>
      </w:r>
      <w:r w:rsidRPr="00483667">
        <w:t>ICA</w:t>
      </w:r>
      <w:r w:rsidRPr="00483667">
        <w:rPr>
          <w:rFonts w:hint="eastAsia"/>
        </w:rPr>
        <w:t>第</w:t>
      </w:r>
      <w:r w:rsidRPr="00483667">
        <w:t>11</w:t>
      </w:r>
      <w:r w:rsidRPr="00483667">
        <w:rPr>
          <w:rFonts w:hint="eastAsia"/>
        </w:rPr>
        <w:t>、</w:t>
      </w:r>
      <w:r w:rsidRPr="00483667">
        <w:t>12</w:t>
      </w:r>
      <w:r w:rsidRPr="00483667">
        <w:rPr>
          <w:rFonts w:hint="eastAsia"/>
        </w:rPr>
        <w:t>條規定，投資在一定金額以下者，只需向主管機關報備即可（</w:t>
      </w:r>
      <w:r w:rsidRPr="00483667">
        <w:t>subject to notification</w:t>
      </w:r>
      <w:r w:rsidRPr="00483667">
        <w:rPr>
          <w:rFonts w:hint="eastAsia"/>
        </w:rPr>
        <w:t>），亦即投資者只須在投資進行之前，或在事後</w:t>
      </w:r>
      <w:r w:rsidRPr="00483667">
        <w:t>30</w:t>
      </w:r>
      <w:r w:rsidRPr="00483667">
        <w:rPr>
          <w:rFonts w:hint="eastAsia"/>
        </w:rPr>
        <w:t>天內，將投資計畫通知主管機關，如非屬敏感或特殊產業，一般而言投資者無須再進一步呈報資料，亦即不須經過審核或批准。</w:t>
      </w:r>
    </w:p>
    <w:p w14:paraId="29671659" w14:textId="3B702AC6" w:rsidR="00FE67B3" w:rsidRPr="00483667" w:rsidRDefault="00FE67B3" w:rsidP="00F771BF">
      <w:pPr>
        <w:pStyle w:val="a8"/>
      </w:pPr>
      <w:r w:rsidRPr="00483667">
        <w:rPr>
          <w:rFonts w:hint="eastAsia"/>
        </w:rPr>
        <w:t>（二）非加拿大人之公司須向加拿大聯邦政府（如創新、技術暨經濟發展部公司登記處）或省政府主管機關辦理登記。外國公司之子公司（</w:t>
      </w:r>
      <w:r w:rsidR="00540677" w:rsidRPr="00483667">
        <w:t>s</w:t>
      </w:r>
      <w:r w:rsidRPr="00483667">
        <w:t>ubsidiary corporation</w:t>
      </w:r>
      <w:r w:rsidRPr="00483667">
        <w:rPr>
          <w:rFonts w:hint="eastAsia"/>
        </w:rPr>
        <w:t>）則須向營業所在地之省政府主管單位辦理登記及繳費後即可取得營業資格。</w:t>
      </w:r>
    </w:p>
    <w:p w14:paraId="72D10E2D" w14:textId="77777777" w:rsidR="00FE67B3" w:rsidRPr="00483667" w:rsidRDefault="00FE67B3" w:rsidP="00F771BF">
      <w:pPr>
        <w:pStyle w:val="a8"/>
      </w:pPr>
      <w:r w:rsidRPr="00483667">
        <w:rPr>
          <w:rFonts w:hint="eastAsia"/>
        </w:rPr>
        <w:t>（三）如果外人係投資於敏感或特殊產業，或收購現存之加拿大企業超過一定金額：則該項投資不僅要申報，並可能依據</w:t>
      </w:r>
      <w:r w:rsidRPr="00483667">
        <w:t>ICA</w:t>
      </w:r>
      <w:r w:rsidRPr="00483667">
        <w:rPr>
          <w:rFonts w:hint="eastAsia"/>
        </w:rPr>
        <w:t>相關條款需要經過審核（</w:t>
      </w:r>
      <w:r w:rsidRPr="00483667">
        <w:t>review</w:t>
      </w:r>
      <w:r w:rsidRPr="00483667">
        <w:rPr>
          <w:rFonts w:hint="eastAsia"/>
        </w:rPr>
        <w:t>）及核准。根據</w:t>
      </w:r>
      <w:r w:rsidRPr="00483667">
        <w:t>ICA</w:t>
      </w:r>
      <w:r w:rsidRPr="00483667">
        <w:rPr>
          <w:rFonts w:hint="eastAsia"/>
        </w:rPr>
        <w:t>條例第</w:t>
      </w:r>
      <w:r w:rsidRPr="00483667">
        <w:t>15</w:t>
      </w:r>
      <w:r w:rsidRPr="00483667">
        <w:rPr>
          <w:rFonts w:hint="eastAsia"/>
        </w:rPr>
        <w:t>條，被保護的產業包括下列各項：</w:t>
      </w:r>
    </w:p>
    <w:p w14:paraId="5919B6E1" w14:textId="77777777" w:rsidR="00FE67B3" w:rsidRPr="00483667" w:rsidRDefault="00FE67B3" w:rsidP="007577AB">
      <w:pPr>
        <w:pStyle w:val="af4"/>
      </w:pPr>
      <w:r w:rsidRPr="00483667">
        <w:rPr>
          <w:rFonts w:hint="eastAsia"/>
        </w:rPr>
        <w:t>１、書籍、雜誌、期刊、報紙之出版、發行或銷售。</w:t>
      </w:r>
    </w:p>
    <w:p w14:paraId="4A89AA2F" w14:textId="77777777" w:rsidR="00FE67B3" w:rsidRPr="00483667" w:rsidRDefault="00FE67B3" w:rsidP="007577AB">
      <w:pPr>
        <w:pStyle w:val="af4"/>
      </w:pPr>
      <w:r w:rsidRPr="00483667">
        <w:rPr>
          <w:rFonts w:hint="eastAsia"/>
        </w:rPr>
        <w:t>２、電影或影像產品之製作、發行、銷售或展示。</w:t>
      </w:r>
    </w:p>
    <w:p w14:paraId="1E529BC0" w14:textId="77777777" w:rsidR="00FE67B3" w:rsidRPr="00483667" w:rsidRDefault="00FE67B3" w:rsidP="007577AB">
      <w:pPr>
        <w:pStyle w:val="af4"/>
      </w:pPr>
      <w:r w:rsidRPr="00483667">
        <w:rPr>
          <w:rFonts w:hint="eastAsia"/>
        </w:rPr>
        <w:t>３、音樂錄音帶或錄影帶之製作、發行、銷售或展示。</w:t>
      </w:r>
    </w:p>
    <w:p w14:paraId="622DE3F3" w14:textId="77777777" w:rsidR="00FE67B3" w:rsidRPr="00483667" w:rsidRDefault="00FE67B3" w:rsidP="007577AB">
      <w:pPr>
        <w:pStyle w:val="af4"/>
      </w:pPr>
      <w:r w:rsidRPr="00483667">
        <w:rPr>
          <w:rFonts w:hint="eastAsia"/>
        </w:rPr>
        <w:t>４、以印刷或可由機器閱讀之形式的音樂，其出版、發行或銷售。</w:t>
      </w:r>
    </w:p>
    <w:p w14:paraId="158EBAE5" w14:textId="77777777" w:rsidR="00FE67B3" w:rsidRPr="00483667" w:rsidRDefault="00FE67B3" w:rsidP="007577AB">
      <w:pPr>
        <w:pStyle w:val="af4"/>
      </w:pPr>
      <w:r w:rsidRPr="00483667">
        <w:rPr>
          <w:rFonts w:hint="eastAsia"/>
        </w:rPr>
        <w:t>５、廣播、電視、有線電視及衛星電視播送。</w:t>
      </w:r>
    </w:p>
    <w:p w14:paraId="1FA49FF6" w14:textId="77777777" w:rsidR="00FE67B3" w:rsidRPr="00483667" w:rsidRDefault="00FE67B3" w:rsidP="00F771BF">
      <w:pPr>
        <w:pStyle w:val="a8"/>
      </w:pPr>
      <w:r w:rsidRPr="00483667">
        <w:rPr>
          <w:rFonts w:hint="eastAsia"/>
        </w:rPr>
        <w:t>（四）若非</w:t>
      </w:r>
      <w:r w:rsidRPr="00483667">
        <w:t>WTO</w:t>
      </w:r>
      <w:r w:rsidRPr="00483667">
        <w:rPr>
          <w:rFonts w:hint="eastAsia"/>
        </w:rPr>
        <w:t>會員國民之</w:t>
      </w:r>
      <w:proofErr w:type="gramStart"/>
      <w:r w:rsidRPr="00483667">
        <w:rPr>
          <w:rFonts w:hint="eastAsia"/>
        </w:rPr>
        <w:t>併</w:t>
      </w:r>
      <w:proofErr w:type="gramEnd"/>
      <w:r w:rsidRPr="00483667">
        <w:rPr>
          <w:rFonts w:hint="eastAsia"/>
        </w:rPr>
        <w:t>購案：根據加拿大投資法第</w:t>
      </w:r>
      <w:r w:rsidRPr="00483667">
        <w:t>14</w:t>
      </w:r>
      <w:r w:rsidRPr="00483667">
        <w:rPr>
          <w:rFonts w:hint="eastAsia"/>
        </w:rPr>
        <w:t>（</w:t>
      </w:r>
      <w:r w:rsidRPr="00483667">
        <w:t>3</w:t>
      </w:r>
      <w:r w:rsidRPr="00483667">
        <w:rPr>
          <w:rFonts w:hint="eastAsia"/>
        </w:rPr>
        <w:t>）、</w:t>
      </w:r>
      <w:r w:rsidRPr="00483667">
        <w:t>14</w:t>
      </w:r>
      <w:r w:rsidRPr="00483667">
        <w:rPr>
          <w:rFonts w:hint="eastAsia"/>
        </w:rPr>
        <w:t>（</w:t>
      </w:r>
      <w:r w:rsidRPr="00483667">
        <w:t>4</w:t>
      </w:r>
      <w:r w:rsidRPr="00483667">
        <w:rPr>
          <w:rFonts w:hint="eastAsia"/>
        </w:rPr>
        <w:t>）及</w:t>
      </w:r>
      <w:r w:rsidRPr="00483667">
        <w:t>15</w:t>
      </w:r>
      <w:r w:rsidRPr="00483667">
        <w:rPr>
          <w:rFonts w:hint="eastAsia"/>
        </w:rPr>
        <w:t>條規定，需要審核的情形為：</w:t>
      </w:r>
    </w:p>
    <w:p w14:paraId="09995FC3" w14:textId="77777777" w:rsidR="00FE67B3" w:rsidRPr="00483667" w:rsidRDefault="00FE67B3" w:rsidP="007577AB">
      <w:pPr>
        <w:pStyle w:val="af4"/>
      </w:pPr>
      <w:r w:rsidRPr="00483667">
        <w:rPr>
          <w:rFonts w:hint="eastAsia"/>
        </w:rPr>
        <w:t>１、直接投資：加拿大企業資產總值在</w:t>
      </w:r>
      <w:r w:rsidRPr="00483667">
        <w:t>500</w:t>
      </w:r>
      <w:r w:rsidRPr="00483667">
        <w:rPr>
          <w:rFonts w:hint="eastAsia"/>
        </w:rPr>
        <w:t>萬加元以上者。</w:t>
      </w:r>
    </w:p>
    <w:p w14:paraId="5BFB6294" w14:textId="77777777" w:rsidR="00FE67B3" w:rsidRPr="00483667" w:rsidRDefault="00FE67B3" w:rsidP="007577AB">
      <w:pPr>
        <w:pStyle w:val="af4"/>
      </w:pPr>
      <w:r w:rsidRPr="00483667">
        <w:rPr>
          <w:rFonts w:hint="eastAsia"/>
        </w:rPr>
        <w:t>２、間接投資：加拿大企業資產總值在</w:t>
      </w:r>
      <w:r w:rsidRPr="00483667">
        <w:t>5,000</w:t>
      </w:r>
      <w:r w:rsidRPr="00483667">
        <w:rPr>
          <w:rFonts w:hint="eastAsia"/>
        </w:rPr>
        <w:t>萬加元以上者。</w:t>
      </w:r>
    </w:p>
    <w:p w14:paraId="56019E15" w14:textId="77777777" w:rsidR="00FE67B3" w:rsidRPr="00483667" w:rsidRDefault="00FE67B3" w:rsidP="007577AB">
      <w:pPr>
        <w:pStyle w:val="af4"/>
      </w:pPr>
      <w:r w:rsidRPr="00483667">
        <w:rPr>
          <w:rFonts w:hint="eastAsia"/>
        </w:rPr>
        <w:t>３、如係成立或收購具有文化性（</w:t>
      </w:r>
      <w:r w:rsidRPr="00483667">
        <w:t xml:space="preserve">cultural </w:t>
      </w:r>
      <w:proofErr w:type="spellStart"/>
      <w:r w:rsidRPr="00483667">
        <w:t>heitage</w:t>
      </w:r>
      <w:proofErr w:type="spellEnd"/>
      <w:r w:rsidRPr="00483667">
        <w:rPr>
          <w:rFonts w:hint="eastAsia"/>
        </w:rPr>
        <w:t>）或國家認同（</w:t>
      </w:r>
      <w:r w:rsidRPr="00483667">
        <w:t>national identity</w:t>
      </w:r>
      <w:r w:rsidRPr="00483667">
        <w:rPr>
          <w:rFonts w:hint="eastAsia"/>
        </w:rPr>
        <w:t>）之企業：包括出版、電影、音樂及廣電業，則無論企業大小規模都需先經過審查。</w:t>
      </w:r>
    </w:p>
    <w:p w14:paraId="171A6F10" w14:textId="77777777" w:rsidR="00FE67B3" w:rsidRPr="00483667" w:rsidRDefault="00FE67B3" w:rsidP="00F771BF">
      <w:pPr>
        <w:pStyle w:val="af1"/>
      </w:pPr>
      <w:r w:rsidRPr="00483667">
        <w:rPr>
          <w:rFonts w:hint="eastAsia"/>
        </w:rPr>
        <w:t>如果投資案須經過審核，則投資人必須向主管機關提出投資計畫詳細</w:t>
      </w:r>
      <w:r w:rsidRPr="00483667">
        <w:rPr>
          <w:rFonts w:hint="eastAsia"/>
        </w:rPr>
        <w:lastRenderedPageBreak/>
        <w:t>資料，依據</w:t>
      </w:r>
      <w:r w:rsidRPr="00483667">
        <w:t>ICA</w:t>
      </w:r>
      <w:r w:rsidRPr="00483667">
        <w:rPr>
          <w:rFonts w:hint="eastAsia"/>
        </w:rPr>
        <w:t>第</w:t>
      </w:r>
      <w:r w:rsidRPr="00483667">
        <w:t>16</w:t>
      </w:r>
      <w:r w:rsidRPr="00483667">
        <w:rPr>
          <w:rFonts w:hint="eastAsia"/>
        </w:rPr>
        <w:t>、</w:t>
      </w:r>
      <w:r w:rsidRPr="00483667">
        <w:t>17</w:t>
      </w:r>
      <w:r w:rsidRPr="00483667">
        <w:rPr>
          <w:rFonts w:hint="eastAsia"/>
        </w:rPr>
        <w:t>、</w:t>
      </w:r>
      <w:r w:rsidRPr="00483667">
        <w:t>20</w:t>
      </w:r>
      <w:r w:rsidRPr="00483667">
        <w:rPr>
          <w:rFonts w:hint="eastAsia"/>
        </w:rPr>
        <w:t>及</w:t>
      </w:r>
      <w:r w:rsidRPr="00483667">
        <w:t>21</w:t>
      </w:r>
      <w:r w:rsidRPr="00483667">
        <w:rPr>
          <w:rFonts w:hint="eastAsia"/>
        </w:rPr>
        <w:t>條規定，每一投資案都將以個案方式進行評估，如果評估結果係對加拿大有利（</w:t>
      </w:r>
      <w:r w:rsidRPr="00483667">
        <w:t>net benefit to Canada</w:t>
      </w:r>
      <w:r w:rsidRPr="00483667">
        <w:rPr>
          <w:rFonts w:hint="eastAsia"/>
        </w:rPr>
        <w:t>），才會獲得核准。下列是加拿大政府評估時會考慮的因素，包括：</w:t>
      </w:r>
    </w:p>
    <w:p w14:paraId="6C236DB6" w14:textId="77777777" w:rsidR="00FE67B3" w:rsidRPr="00483667" w:rsidRDefault="00FE67B3" w:rsidP="007577AB">
      <w:pPr>
        <w:pStyle w:val="af4"/>
      </w:pPr>
      <w:r w:rsidRPr="00483667">
        <w:rPr>
          <w:rFonts w:hint="eastAsia"/>
        </w:rPr>
        <w:t>１、該投資案對加拿大經濟活動之影響，包括對就業，原料加工、設備零組件或服務之使用效率是否有益，以及是否能增加</w:t>
      </w:r>
      <w:proofErr w:type="gramStart"/>
      <w:r w:rsidRPr="00483667">
        <w:rPr>
          <w:rFonts w:hint="eastAsia"/>
        </w:rPr>
        <w:t>加</w:t>
      </w:r>
      <w:proofErr w:type="gramEnd"/>
      <w:r w:rsidRPr="00483667">
        <w:rPr>
          <w:rFonts w:hint="eastAsia"/>
        </w:rPr>
        <w:t>國外銷。</w:t>
      </w:r>
    </w:p>
    <w:p w14:paraId="2634C219" w14:textId="77777777" w:rsidR="00FE67B3" w:rsidRPr="00483667" w:rsidRDefault="00FE67B3" w:rsidP="007577AB">
      <w:pPr>
        <w:pStyle w:val="af4"/>
      </w:pPr>
      <w:r w:rsidRPr="00483667">
        <w:rPr>
          <w:rFonts w:hint="eastAsia"/>
        </w:rPr>
        <w:t>２、加國人民是否得以在新企業或新企業所屬之產業中得到參與之機會。</w:t>
      </w:r>
    </w:p>
    <w:p w14:paraId="510710F9" w14:textId="77777777" w:rsidR="00FE67B3" w:rsidRPr="00483667" w:rsidRDefault="00FE67B3" w:rsidP="007577AB">
      <w:pPr>
        <w:pStyle w:val="af4"/>
      </w:pPr>
      <w:r w:rsidRPr="00483667">
        <w:rPr>
          <w:rFonts w:hint="eastAsia"/>
        </w:rPr>
        <w:t>３、是否能提昇生產力及效率，是否能促進科技之發展、產品創新及多樣化。</w:t>
      </w:r>
    </w:p>
    <w:p w14:paraId="1722FCC6" w14:textId="77777777" w:rsidR="00FE67B3" w:rsidRPr="00483667" w:rsidRDefault="00FE67B3" w:rsidP="007577AB">
      <w:pPr>
        <w:pStyle w:val="af4"/>
      </w:pPr>
      <w:r w:rsidRPr="00483667">
        <w:rPr>
          <w:rFonts w:hint="eastAsia"/>
        </w:rPr>
        <w:t>４、對該產業或相關產業之競爭情形有何影響。</w:t>
      </w:r>
    </w:p>
    <w:p w14:paraId="3447E304" w14:textId="77777777" w:rsidR="00FE67B3" w:rsidRPr="00483667" w:rsidRDefault="00FE67B3" w:rsidP="007577AB">
      <w:pPr>
        <w:pStyle w:val="af4"/>
      </w:pPr>
      <w:r w:rsidRPr="00483667">
        <w:rPr>
          <w:rFonts w:hint="eastAsia"/>
        </w:rPr>
        <w:t>５、是否與全國工業、經濟及文化政策相容。</w:t>
      </w:r>
    </w:p>
    <w:p w14:paraId="44DCD4F0" w14:textId="77777777" w:rsidR="00FE67B3" w:rsidRPr="00483667" w:rsidRDefault="00FE67B3" w:rsidP="007577AB">
      <w:pPr>
        <w:pStyle w:val="af4"/>
      </w:pPr>
      <w:r w:rsidRPr="00483667">
        <w:rPr>
          <w:rFonts w:hint="eastAsia"/>
        </w:rPr>
        <w:t>６、對加國在國際市場上之競爭力是否有助益。</w:t>
      </w:r>
    </w:p>
    <w:p w14:paraId="66E1D5C6" w14:textId="77777777" w:rsidR="00FE67B3" w:rsidRPr="00483667" w:rsidRDefault="00FE67B3" w:rsidP="00F771BF">
      <w:pPr>
        <w:pStyle w:val="a8"/>
      </w:pPr>
      <w:r w:rsidRPr="00483667">
        <w:rPr>
          <w:rFonts w:hint="eastAsia"/>
        </w:rPr>
        <w:t>（五）投資案主管機關除加拿大創新、技術暨經濟</w:t>
      </w:r>
      <w:proofErr w:type="gramStart"/>
      <w:r w:rsidRPr="00483667">
        <w:rPr>
          <w:rFonts w:hint="eastAsia"/>
        </w:rPr>
        <w:t>發展部外</w:t>
      </w:r>
      <w:proofErr w:type="gramEnd"/>
      <w:r w:rsidRPr="00483667">
        <w:rPr>
          <w:rFonts w:hint="eastAsia"/>
        </w:rPr>
        <w:t>，加國「競爭局」（</w:t>
      </w:r>
      <w:r w:rsidRPr="00483667">
        <w:t>Competition Bureau</w:t>
      </w:r>
      <w:r w:rsidRPr="00483667">
        <w:rPr>
          <w:rFonts w:hint="eastAsia"/>
        </w:rPr>
        <w:t>）依據「競爭法」（</w:t>
      </w:r>
      <w:r w:rsidRPr="00483667">
        <w:t>Competition Act</w:t>
      </w:r>
      <w:r w:rsidRPr="00483667">
        <w:rPr>
          <w:rFonts w:hint="eastAsia"/>
        </w:rPr>
        <w:t>）對企業</w:t>
      </w:r>
      <w:proofErr w:type="gramStart"/>
      <w:r w:rsidRPr="00483667">
        <w:rPr>
          <w:rFonts w:hint="eastAsia"/>
        </w:rPr>
        <w:t>併</w:t>
      </w:r>
      <w:proofErr w:type="gramEnd"/>
      <w:r w:rsidRPr="00483667">
        <w:rPr>
          <w:rFonts w:hint="eastAsia"/>
        </w:rPr>
        <w:t>購之投資案，需就商業公平競爭及反托拉斯之立場提出意見，即使無需經過</w:t>
      </w:r>
      <w:r w:rsidRPr="00483667">
        <w:t>ICA</w:t>
      </w:r>
      <w:r w:rsidRPr="00483667">
        <w:rPr>
          <w:rFonts w:hint="eastAsia"/>
        </w:rPr>
        <w:t>審查的投資案，在某些情形下，在合併前必須向加國競爭局報備。競爭局的職掌之</w:t>
      </w:r>
      <w:proofErr w:type="gramStart"/>
      <w:r w:rsidRPr="00483667">
        <w:rPr>
          <w:rFonts w:hint="eastAsia"/>
        </w:rPr>
        <w:t>ㄧ</w:t>
      </w:r>
      <w:proofErr w:type="gramEnd"/>
      <w:r w:rsidRPr="00483667">
        <w:rPr>
          <w:rFonts w:hint="eastAsia"/>
        </w:rPr>
        <w:t>就在於限制一些會對加拿大國內市場的競爭情況產生影響的交易，因此即使是已成立之企業如尋求擴張營運，有意取得現存加國企業之控制權時，也一樣需要符合競爭局之要求。</w:t>
      </w:r>
    </w:p>
    <w:p w14:paraId="00D2FDED" w14:textId="40CE1B79" w:rsidR="00FE67B3" w:rsidRPr="00483667" w:rsidRDefault="00FE67B3" w:rsidP="00F771BF">
      <w:pPr>
        <w:pStyle w:val="af1"/>
      </w:pPr>
      <w:r w:rsidRPr="00483667">
        <w:rPr>
          <w:rFonts w:hint="eastAsia"/>
        </w:rPr>
        <w:t>競爭局採取取締的制度，而非採取發給核准的制度，競爭局有權力採取行動制止某一併購案，使</w:t>
      </w:r>
      <w:proofErr w:type="gramStart"/>
      <w:r w:rsidRPr="00483667">
        <w:rPr>
          <w:rFonts w:hint="eastAsia"/>
        </w:rPr>
        <w:t>併</w:t>
      </w:r>
      <w:proofErr w:type="gramEnd"/>
      <w:r w:rsidRPr="00483667">
        <w:rPr>
          <w:rFonts w:hint="eastAsia"/>
        </w:rPr>
        <w:t>購案被撤回，或者被擱置不決</w:t>
      </w:r>
      <w:r w:rsidR="0016065A" w:rsidRPr="00483667">
        <w:rPr>
          <w:rFonts w:hint="eastAsia"/>
        </w:rPr>
        <w:t>；</w:t>
      </w:r>
      <w:r w:rsidRPr="00483667">
        <w:rPr>
          <w:rFonts w:hint="eastAsia"/>
        </w:rPr>
        <w:t>或對已完成之</w:t>
      </w:r>
      <w:proofErr w:type="gramStart"/>
      <w:r w:rsidRPr="00483667">
        <w:rPr>
          <w:rFonts w:hint="eastAsia"/>
        </w:rPr>
        <w:t>併</w:t>
      </w:r>
      <w:proofErr w:type="gramEnd"/>
      <w:r w:rsidRPr="00483667">
        <w:rPr>
          <w:rFonts w:hint="eastAsia"/>
        </w:rPr>
        <w:t>購案進行調查後向「競爭法庭」（</w:t>
      </w:r>
      <w:r w:rsidRPr="00483667">
        <w:t>Competition Tribunal</w:t>
      </w:r>
      <w:r w:rsidRPr="00483667">
        <w:rPr>
          <w:rFonts w:hint="eastAsia"/>
        </w:rPr>
        <w:t>）就該</w:t>
      </w:r>
      <w:proofErr w:type="gramStart"/>
      <w:r w:rsidRPr="00483667">
        <w:rPr>
          <w:rFonts w:hint="eastAsia"/>
        </w:rPr>
        <w:t>併</w:t>
      </w:r>
      <w:proofErr w:type="gramEnd"/>
      <w:r w:rsidRPr="00483667">
        <w:rPr>
          <w:rFonts w:hint="eastAsia"/>
        </w:rPr>
        <w:t>購案提出異議。</w:t>
      </w:r>
    </w:p>
    <w:p w14:paraId="50C3FEC4" w14:textId="3E00B66A" w:rsidR="00FE67B3" w:rsidRPr="00483667" w:rsidRDefault="00FE67B3" w:rsidP="00F771BF">
      <w:pPr>
        <w:pStyle w:val="a8"/>
      </w:pPr>
      <w:r w:rsidRPr="00483667">
        <w:rPr>
          <w:rFonts w:hint="eastAsia"/>
        </w:rPr>
        <w:t>（六）</w:t>
      </w:r>
      <w:proofErr w:type="gramStart"/>
      <w:r w:rsidRPr="00483667">
        <w:rPr>
          <w:rFonts w:hint="eastAsia"/>
        </w:rPr>
        <w:t>此外，</w:t>
      </w:r>
      <w:proofErr w:type="gramEnd"/>
      <w:r w:rsidRPr="00483667">
        <w:rPr>
          <w:rFonts w:hint="eastAsia"/>
        </w:rPr>
        <w:t>近年有些加拿大研究機構或企業籲請政府在衡量外資及加拿大競爭力時，亦應對會影響國家安全之外資</w:t>
      </w:r>
      <w:proofErr w:type="gramStart"/>
      <w:r w:rsidRPr="00483667">
        <w:rPr>
          <w:rFonts w:hint="eastAsia"/>
        </w:rPr>
        <w:t>併</w:t>
      </w:r>
      <w:proofErr w:type="gramEnd"/>
      <w:r w:rsidRPr="00483667">
        <w:rPr>
          <w:rFonts w:hint="eastAsia"/>
        </w:rPr>
        <w:t>購案予以否決</w:t>
      </w:r>
      <w:r w:rsidR="0016065A" w:rsidRPr="00483667">
        <w:rPr>
          <w:rFonts w:hint="eastAsia"/>
        </w:rPr>
        <w:t>；</w:t>
      </w:r>
      <w:r w:rsidRPr="00483667">
        <w:rPr>
          <w:rFonts w:hint="eastAsia"/>
        </w:rPr>
        <w:t>為因應「嚴重特</w:t>
      </w:r>
      <w:r w:rsidRPr="00483667">
        <w:rPr>
          <w:rFonts w:hint="eastAsia"/>
        </w:rPr>
        <w:lastRenderedPageBreak/>
        <w:t>殊傳染性肺炎」（</w:t>
      </w:r>
      <w:r w:rsidRPr="00483667">
        <w:t>COVID-19</w:t>
      </w:r>
      <w:r w:rsidRPr="00483667">
        <w:rPr>
          <w:rFonts w:hint="eastAsia"/>
        </w:rPr>
        <w:t>）病毒</w:t>
      </w:r>
      <w:proofErr w:type="gramStart"/>
      <w:r w:rsidRPr="00483667">
        <w:rPr>
          <w:rFonts w:hint="eastAsia"/>
        </w:rPr>
        <w:t>疫</w:t>
      </w:r>
      <w:proofErr w:type="gramEnd"/>
      <w:r w:rsidRPr="00483667">
        <w:rPr>
          <w:rFonts w:hint="eastAsia"/>
        </w:rPr>
        <w:t>情，維持在</w:t>
      </w:r>
      <w:proofErr w:type="gramStart"/>
      <w:r w:rsidRPr="00483667">
        <w:rPr>
          <w:rFonts w:hint="eastAsia"/>
        </w:rPr>
        <w:t>疫</w:t>
      </w:r>
      <w:proofErr w:type="gramEnd"/>
      <w:r w:rsidRPr="00483667">
        <w:rPr>
          <w:rFonts w:hint="eastAsia"/>
        </w:rPr>
        <w:t>情特殊情況下之經濟穩定，加國聯邦政府發布暫時緊縮外國投資審查政策聲明及更新外人投資國家安全審查準則，要點如下：</w:t>
      </w:r>
    </w:p>
    <w:p w14:paraId="0A117F92" w14:textId="77777777" w:rsidR="00FE67B3" w:rsidRPr="00483667" w:rsidRDefault="00FE67B3" w:rsidP="007577AB">
      <w:pPr>
        <w:pStyle w:val="af4"/>
      </w:pPr>
      <w:r w:rsidRPr="00483667">
        <w:rPr>
          <w:rFonts w:hint="eastAsia"/>
        </w:rPr>
        <w:t>１、加國聯邦政府於</w:t>
      </w:r>
      <w:r w:rsidRPr="00483667">
        <w:t>2020</w:t>
      </w:r>
      <w:r w:rsidRPr="00483667">
        <w:rPr>
          <w:rFonts w:hint="eastAsia"/>
        </w:rPr>
        <w:t>年</w:t>
      </w:r>
      <w:r w:rsidRPr="00483667">
        <w:t>4</w:t>
      </w:r>
      <w:r w:rsidRPr="00483667">
        <w:rPr>
          <w:rFonts w:hint="eastAsia"/>
        </w:rPr>
        <w:t>月依據「加拿大投資法」宣布加強審查涉及公共衛生及供應加國人民或政府必要物資與服務相關產業之外人投資，以及所有由外國國營事業，或被認為與外國政府關係密切或受其指導之私人投資者對加國之投資案件，且不論該投資案之價值。此強化對特定外人投資審查之政策措施，將持續適用至加國經濟自</w:t>
      </w:r>
      <w:proofErr w:type="gramStart"/>
      <w:r w:rsidRPr="00483667">
        <w:rPr>
          <w:rFonts w:hint="eastAsia"/>
        </w:rPr>
        <w:t>疫情中</w:t>
      </w:r>
      <w:proofErr w:type="gramEnd"/>
      <w:r w:rsidRPr="00483667">
        <w:rPr>
          <w:rFonts w:hint="eastAsia"/>
        </w:rPr>
        <w:t>復甦。</w:t>
      </w:r>
    </w:p>
    <w:p w14:paraId="5C57B9C3" w14:textId="77777777" w:rsidR="00FE67B3" w:rsidRPr="00483667" w:rsidRDefault="00FE67B3" w:rsidP="007577AB">
      <w:pPr>
        <w:pStyle w:val="af4"/>
      </w:pPr>
      <w:r w:rsidRPr="00483667">
        <w:rPr>
          <w:rFonts w:hint="eastAsia"/>
        </w:rPr>
        <w:t>２、考量部分加國企業擁有具敏感性之個人</w:t>
      </w:r>
      <w:proofErr w:type="gramStart"/>
      <w:r w:rsidRPr="00483667">
        <w:rPr>
          <w:rFonts w:hint="eastAsia"/>
        </w:rPr>
        <w:t>資料或刻正</w:t>
      </w:r>
      <w:proofErr w:type="gramEnd"/>
      <w:r w:rsidRPr="00483667">
        <w:rPr>
          <w:rFonts w:hint="eastAsia"/>
        </w:rPr>
        <w:t>研發或製造涉及關鍵供應鏈之敏感性技術，政府有責任確保此類投資不會造成國家安全威脅，因此聯邦政府於</w:t>
      </w:r>
      <w:r w:rsidRPr="00483667">
        <w:t>2021</w:t>
      </w:r>
      <w:r w:rsidRPr="00483667">
        <w:rPr>
          <w:rFonts w:hint="eastAsia"/>
        </w:rPr>
        <w:t>年</w:t>
      </w:r>
      <w:r w:rsidRPr="00483667">
        <w:t>3</w:t>
      </w:r>
      <w:r w:rsidRPr="00483667">
        <w:rPr>
          <w:rFonts w:hint="eastAsia"/>
        </w:rPr>
        <w:t>月</w:t>
      </w:r>
      <w:r w:rsidRPr="00483667">
        <w:t>23</w:t>
      </w:r>
      <w:r w:rsidRPr="00483667">
        <w:rPr>
          <w:rFonts w:hint="eastAsia"/>
        </w:rPr>
        <w:t>日公布依循前述暫時緊縮外國投資審查政策聲明，進一步更新「外人投資國家安全審查準則」，</w:t>
      </w:r>
      <w:proofErr w:type="gramStart"/>
      <w:r w:rsidRPr="00483667">
        <w:rPr>
          <w:rFonts w:hint="eastAsia"/>
        </w:rPr>
        <w:t>釐</w:t>
      </w:r>
      <w:proofErr w:type="gramEnd"/>
      <w:r w:rsidRPr="00483667">
        <w:rPr>
          <w:rFonts w:hint="eastAsia"/>
        </w:rPr>
        <w:t>清外人投資可能涉及國安考量之領域，包括具敏感性之</w:t>
      </w:r>
      <w:proofErr w:type="gramStart"/>
      <w:r w:rsidRPr="00483667">
        <w:rPr>
          <w:rFonts w:hint="eastAsia"/>
        </w:rPr>
        <w:t>個</w:t>
      </w:r>
      <w:proofErr w:type="gramEnd"/>
      <w:r w:rsidRPr="00483667">
        <w:rPr>
          <w:rFonts w:hint="eastAsia"/>
        </w:rPr>
        <w:t>資及特定科技領域、關鍵礦產領域，以及外國國營事業或受外國政府指導的私人投資者對加國之投資等，以提供加國企業及外國投資人更高透明度及明確性。</w:t>
      </w:r>
    </w:p>
    <w:p w14:paraId="2C7E50BF" w14:textId="77777777" w:rsidR="00FE67B3" w:rsidRPr="00483667" w:rsidRDefault="00FE67B3" w:rsidP="00403D05">
      <w:pPr>
        <w:pStyle w:val="a5"/>
      </w:pPr>
      <w:r w:rsidRPr="00483667">
        <w:rPr>
          <w:rFonts w:hint="eastAsia"/>
        </w:rPr>
        <w:t>三、投資相關機關</w:t>
      </w:r>
    </w:p>
    <w:p w14:paraId="04EC803D" w14:textId="77777777" w:rsidR="00FE67B3" w:rsidRPr="00483667" w:rsidRDefault="00FE67B3" w:rsidP="006737CB">
      <w:pPr>
        <w:ind w:firstLine="472"/>
        <w:rPr>
          <w:lang w:eastAsia="zh-TW"/>
        </w:rPr>
      </w:pPr>
      <w:r w:rsidRPr="00483667">
        <w:rPr>
          <w:rFonts w:hint="eastAsia"/>
          <w:lang w:eastAsia="zh-TW"/>
        </w:rPr>
        <w:t>「加拿大投資法」為加國聯邦政府管理外人在加投資的法令，除某些特殊產業外，基本上，外人投資係由加國創新、技術暨經濟發展部管理，外人在加國收購企業或成立新企業，可能需要接受審查或有通知聯邦政府義務的情形已如前所述。</w:t>
      </w:r>
    </w:p>
    <w:p w14:paraId="00005744" w14:textId="764F0555" w:rsidR="00FE67B3" w:rsidRPr="00483667" w:rsidRDefault="00FE67B3" w:rsidP="006737CB">
      <w:pPr>
        <w:ind w:firstLine="472"/>
        <w:rPr>
          <w:lang w:eastAsia="zh-TW"/>
        </w:rPr>
      </w:pPr>
      <w:r w:rsidRPr="00483667">
        <w:rPr>
          <w:rFonts w:hint="eastAsia"/>
          <w:lang w:eastAsia="zh-TW"/>
        </w:rPr>
        <w:t>該主要任務除了負責加拿大投資法之編修、審核及實行外，並對投資者提供服務，以吸引外人至加國投資。另外加國外貿部設有投資局（</w:t>
      </w:r>
      <w:r w:rsidRPr="00483667">
        <w:rPr>
          <w:lang w:eastAsia="zh-TW"/>
        </w:rPr>
        <w:t>Invest in Canada Bureau</w:t>
      </w:r>
      <w:r w:rsidRPr="00483667">
        <w:rPr>
          <w:rFonts w:hint="eastAsia"/>
          <w:lang w:eastAsia="zh-TW"/>
        </w:rPr>
        <w:t>）協助外來投資者，並在主要城市設有分局提供專人服務，請參閱網站</w:t>
      </w:r>
      <w:r w:rsidRPr="00483667">
        <w:lastRenderedPageBreak/>
        <w:fldChar w:fldCharType="begin"/>
      </w:r>
      <w:r w:rsidRPr="00483667">
        <w:instrText>HYPERLINK "http://www.investincanada.com/"</w:instrText>
      </w:r>
      <w:r w:rsidRPr="00483667">
        <w:fldChar w:fldCharType="separate"/>
      </w:r>
      <w:r w:rsidRPr="00483667">
        <w:rPr>
          <w:lang w:eastAsia="zh-TW"/>
        </w:rPr>
        <w:t>http://www.investincanada.com</w:t>
      </w:r>
      <w:r w:rsidRPr="00483667">
        <w:fldChar w:fldCharType="end"/>
      </w:r>
      <w:r w:rsidRPr="00483667">
        <w:rPr>
          <w:rFonts w:hint="eastAsia"/>
          <w:lang w:eastAsia="zh-TW"/>
        </w:rPr>
        <w:t>。</w:t>
      </w:r>
    </w:p>
    <w:p w14:paraId="28207A89" w14:textId="77777777" w:rsidR="00FE67B3" w:rsidRPr="00483667" w:rsidRDefault="00FE67B3" w:rsidP="00403D05">
      <w:pPr>
        <w:pStyle w:val="a5"/>
      </w:pPr>
      <w:r w:rsidRPr="00483667">
        <w:rPr>
          <w:rFonts w:hint="eastAsia"/>
        </w:rPr>
        <w:t>四、投資獎勵措施</w:t>
      </w:r>
    </w:p>
    <w:p w14:paraId="0109A168" w14:textId="48CD2041" w:rsidR="00FE67B3" w:rsidRPr="00483667" w:rsidRDefault="00FE67B3" w:rsidP="006737CB">
      <w:pPr>
        <w:ind w:firstLine="472"/>
        <w:rPr>
          <w:lang w:eastAsia="zh-TW"/>
        </w:rPr>
      </w:pPr>
      <w:r w:rsidRPr="00483667">
        <w:rPr>
          <w:rFonts w:hint="eastAsia"/>
        </w:rPr>
        <w:t>加國政府提供之獎勵措施包括現金補助（</w:t>
      </w:r>
      <w:r w:rsidR="00540677" w:rsidRPr="00483667">
        <w:t>c</w:t>
      </w:r>
      <w:r w:rsidRPr="00483667">
        <w:t>ash grants</w:t>
      </w:r>
      <w:r w:rsidRPr="00483667">
        <w:rPr>
          <w:rFonts w:hint="eastAsia"/>
        </w:rPr>
        <w:t>）、成本分攤（</w:t>
      </w:r>
      <w:r w:rsidR="00540677" w:rsidRPr="00483667">
        <w:t>cost-</w:t>
      </w:r>
      <w:r w:rsidRPr="00483667">
        <w:t>sharing</w:t>
      </w:r>
      <w:r w:rsidRPr="00483667">
        <w:rPr>
          <w:rFonts w:hint="eastAsia"/>
        </w:rPr>
        <w:t>）、償還性貸款（</w:t>
      </w:r>
      <w:r w:rsidRPr="00483667">
        <w:t>repayable and forgivable loans</w:t>
      </w:r>
      <w:r w:rsidRPr="00483667">
        <w:rPr>
          <w:rFonts w:hint="eastAsia"/>
        </w:rPr>
        <w:t>）、技術協助（</w:t>
      </w:r>
      <w:r w:rsidRPr="00483667">
        <w:t>technical assistance</w:t>
      </w:r>
      <w:r w:rsidRPr="00483667">
        <w:rPr>
          <w:rFonts w:cs="新細明體" w:hint="eastAsia"/>
        </w:rPr>
        <w:t>）以及股權投資（</w:t>
      </w:r>
      <w:r w:rsidRPr="00483667">
        <w:t>equity participation</w:t>
      </w:r>
      <w:r w:rsidRPr="00483667">
        <w:rPr>
          <w:rFonts w:cs="新細明體" w:hint="eastAsia"/>
        </w:rPr>
        <w:t>）。</w:t>
      </w:r>
      <w:r w:rsidRPr="00483667">
        <w:rPr>
          <w:rFonts w:cs="新細明體" w:hint="eastAsia"/>
          <w:lang w:eastAsia="zh-TW"/>
        </w:rPr>
        <w:t>其中金融補助適用於勞工之招募及訓練、新產品或新製程之開發、位於加國特定區域內企業之擴展或現代化、研發成本之稅負抵減等方面。</w:t>
      </w:r>
    </w:p>
    <w:p w14:paraId="6981C68E" w14:textId="77777777" w:rsidR="00FE67B3" w:rsidRPr="00483667" w:rsidRDefault="00FE67B3" w:rsidP="006737CB">
      <w:pPr>
        <w:ind w:firstLine="472"/>
        <w:rPr>
          <w:lang w:eastAsia="zh-TW"/>
        </w:rPr>
      </w:pPr>
      <w:r w:rsidRPr="00483667">
        <w:rPr>
          <w:rFonts w:cs="新細明體" w:hint="eastAsia"/>
          <w:lang w:eastAsia="zh-TW"/>
        </w:rPr>
        <w:t>一般說來，上述獎勵措施之申請條件，皆較為嚴苛，因此，投資者須諮詢相關政府機構以確定是否符合。不過投資者若能證明該公司優越之技術、行銷、製造、管理及財務等表現，該計畫對提高加國就業，增加出口，加強使用技術之競爭力有貢獻並提供詳細營運計畫，則有較大機會獲致政府之金融補助。</w:t>
      </w:r>
    </w:p>
    <w:p w14:paraId="32AB2322" w14:textId="07696406" w:rsidR="00FE67B3" w:rsidRPr="00483667" w:rsidRDefault="00C3123B" w:rsidP="006737CB">
      <w:pPr>
        <w:ind w:firstLine="472"/>
        <w:rPr>
          <w:lang w:eastAsia="zh-TW"/>
        </w:rPr>
      </w:pPr>
      <w:proofErr w:type="gramStart"/>
      <w:r w:rsidRPr="00483667">
        <w:rPr>
          <w:rFonts w:cs="新細明體"/>
          <w:lang w:eastAsia="zh-TW"/>
        </w:rPr>
        <w:t>此外，</w:t>
      </w:r>
      <w:proofErr w:type="gramEnd"/>
      <w:r w:rsidRPr="00483667">
        <w:rPr>
          <w:rFonts w:cs="新細明體"/>
          <w:lang w:eastAsia="zh-TW"/>
        </w:rPr>
        <w:t>加國各省為推動域內經濟發展，提高就業機會，亦多訂有相關優惠措施以鼓勵投資。茲將</w:t>
      </w:r>
      <w:r w:rsidRPr="00483667">
        <w:rPr>
          <w:rFonts w:cs="新細明體"/>
          <w:lang w:eastAsia="zh-TW"/>
        </w:rPr>
        <w:t>2025</w:t>
      </w:r>
      <w:r w:rsidRPr="00483667">
        <w:rPr>
          <w:rFonts w:cs="新細明體"/>
          <w:lang w:eastAsia="zh-TW"/>
        </w:rPr>
        <w:t>年最新實施之重點政策詳述如下</w:t>
      </w:r>
      <w:r w:rsidR="00FE67B3" w:rsidRPr="00483667">
        <w:rPr>
          <w:rFonts w:cs="新細明體" w:hint="eastAsia"/>
          <w:lang w:eastAsia="zh-TW"/>
        </w:rPr>
        <w:t>：</w:t>
      </w:r>
    </w:p>
    <w:p w14:paraId="6A6FA3B8" w14:textId="77777777" w:rsidR="00FE67B3" w:rsidRPr="00483667" w:rsidRDefault="00FE67B3" w:rsidP="00F771BF">
      <w:pPr>
        <w:pStyle w:val="a8"/>
      </w:pPr>
      <w:r w:rsidRPr="00483667">
        <w:rPr>
          <w:rFonts w:cs="新細明體" w:hint="eastAsia"/>
        </w:rPr>
        <w:t>（一）聯邦級優惠（</w:t>
      </w:r>
      <w:r w:rsidRPr="00483667">
        <w:t>National Incentives for Investment</w:t>
      </w:r>
      <w:r w:rsidRPr="00483667">
        <w:rPr>
          <w:rFonts w:cs="新細明體" w:hint="eastAsia"/>
        </w:rPr>
        <w:t>）：</w:t>
      </w:r>
    </w:p>
    <w:p w14:paraId="15E45F55" w14:textId="1A465E7C" w:rsidR="00FE67B3" w:rsidRPr="00483667" w:rsidRDefault="00FE67B3" w:rsidP="0090349F">
      <w:pPr>
        <w:pStyle w:val="af4"/>
      </w:pPr>
      <w:r w:rsidRPr="00483667">
        <w:rPr>
          <w:rFonts w:hint="eastAsia"/>
        </w:rPr>
        <w:t>１、科技研究及實驗發展計畫（</w:t>
      </w:r>
      <w:r w:rsidRPr="00483667">
        <w:t>Scientific Research and Experimental Development Program</w:t>
      </w:r>
      <w:r w:rsidRPr="00483667">
        <w:rPr>
          <w:rFonts w:hint="eastAsia"/>
        </w:rPr>
        <w:t>）：從事研發相關之企業可就其職員薪津、原料及設備獲得投資稅抵減。本計畫由加國國庫署（</w:t>
      </w:r>
      <w:r w:rsidRPr="00483667">
        <w:t>Canada Revenue Agency, CRA</w:t>
      </w:r>
      <w:r w:rsidRPr="00483667">
        <w:rPr>
          <w:rFonts w:hint="eastAsia"/>
        </w:rPr>
        <w:t>）負責。</w:t>
      </w:r>
      <w:r w:rsidR="0090349F" w:rsidRPr="00483667">
        <w:t>2025</w:t>
      </w:r>
      <w:r w:rsidR="0090349F" w:rsidRPr="00483667">
        <w:t>年聯邦政府為進一步鼓勵國內創新，針對符合資格的小型加拿大控制私人企業（</w:t>
      </w:r>
      <w:r w:rsidR="0090349F" w:rsidRPr="00483667">
        <w:t>CCPCs</w:t>
      </w:r>
      <w:r w:rsidR="0090349F" w:rsidRPr="00483667">
        <w:t>），將享有</w:t>
      </w:r>
      <w:r w:rsidR="0090349F" w:rsidRPr="00483667">
        <w:t>35%</w:t>
      </w:r>
      <w:r w:rsidR="0090349F" w:rsidRPr="00483667">
        <w:t>加強版可退還稅收抵免的「支出上限」由過去的</w:t>
      </w:r>
      <w:r w:rsidR="0090349F" w:rsidRPr="00483667">
        <w:t>300</w:t>
      </w:r>
      <w:r w:rsidR="0090349F" w:rsidRPr="00483667">
        <w:t>萬加元大幅調高至</w:t>
      </w:r>
      <w:r w:rsidR="0090349F" w:rsidRPr="00483667">
        <w:t>600</w:t>
      </w:r>
      <w:r w:rsidR="0090349F" w:rsidRPr="00483667">
        <w:t>萬加元，並優化了預先</w:t>
      </w:r>
      <w:r w:rsidR="0090349F" w:rsidRPr="00483667">
        <w:rPr>
          <w:rFonts w:hint="eastAsia"/>
        </w:rPr>
        <w:t>審議</w:t>
      </w:r>
      <w:r w:rsidR="0090349F" w:rsidRPr="00483667">
        <w:t>流程以加速退稅發放。</w:t>
      </w:r>
    </w:p>
    <w:p w14:paraId="7529F2C1" w14:textId="76FE9632" w:rsidR="00FE67B3" w:rsidRPr="00483667" w:rsidRDefault="00FE67B3" w:rsidP="007577AB">
      <w:pPr>
        <w:pStyle w:val="af4"/>
      </w:pPr>
      <w:r w:rsidRPr="00483667">
        <w:rPr>
          <w:rFonts w:hint="eastAsia"/>
        </w:rPr>
        <w:t>２、產業研究協助計畫（</w:t>
      </w:r>
      <w:r w:rsidRPr="00483667">
        <w:t>Industrial Research Assistance Program, IRAP</w:t>
      </w:r>
      <w:r w:rsidRPr="00483667">
        <w:rPr>
          <w:rFonts w:hint="eastAsia"/>
        </w:rPr>
        <w:t>）：在加拿大之外國中小企業子公司可獲得該計畫之到場技術援助。</w:t>
      </w:r>
      <w:r w:rsidR="0090349F" w:rsidRPr="00483667">
        <w:t>本計畫長期由加</w:t>
      </w:r>
      <w:proofErr w:type="gramStart"/>
      <w:r w:rsidR="0090349F" w:rsidRPr="00483667">
        <w:t>國</w:t>
      </w:r>
      <w:proofErr w:type="gramEnd"/>
      <w:r w:rsidR="0090349F" w:rsidRPr="00483667">
        <w:t>國家研究院（</w:t>
      </w:r>
      <w:r w:rsidR="0090349F" w:rsidRPr="00483667">
        <w:t>NRC</w:t>
      </w:r>
      <w:r w:rsidR="0090349F" w:rsidRPr="00483667">
        <w:t>）負責（預計</w:t>
      </w:r>
      <w:r w:rsidR="0090349F" w:rsidRPr="00483667">
        <w:t>2026-2027</w:t>
      </w:r>
      <w:r w:rsidR="0090349F" w:rsidRPr="00483667">
        <w:t>年將轉型併入</w:t>
      </w:r>
      <w:r w:rsidR="0090349F" w:rsidRPr="00483667">
        <w:lastRenderedPageBreak/>
        <w:t>全新的加拿大創新公司</w:t>
      </w:r>
      <w:r w:rsidR="0090349F" w:rsidRPr="00483667">
        <w:t>Canada Innovation Corporation, CIC</w:t>
      </w:r>
      <w:r w:rsidR="0090349F" w:rsidRPr="00483667">
        <w:t>）。</w:t>
      </w:r>
      <w:r w:rsidR="0090349F" w:rsidRPr="00483667">
        <w:t xml:space="preserve">IRAP </w:t>
      </w:r>
      <w:r w:rsidR="0090349F" w:rsidRPr="00483667">
        <w:t>為加國中小企業提供無須償還的研發資金補助及技術諮詢服務，協助企業分擔內部研發人員薪資及技術驗證成本，每年持續推動數千家中小企業技術商業化並拓展國際市場</w:t>
      </w:r>
      <w:r w:rsidRPr="00483667">
        <w:rPr>
          <w:rFonts w:hint="eastAsia"/>
        </w:rPr>
        <w:t>。</w:t>
      </w:r>
    </w:p>
    <w:p w14:paraId="6552BCC3" w14:textId="13CC3207" w:rsidR="00FE67B3" w:rsidRPr="00483667" w:rsidRDefault="00FE67B3" w:rsidP="007577AB">
      <w:pPr>
        <w:pStyle w:val="af4"/>
      </w:pPr>
      <w:r w:rsidRPr="00483667">
        <w:rPr>
          <w:rFonts w:hint="eastAsia"/>
        </w:rPr>
        <w:t>３、</w:t>
      </w:r>
      <w:r w:rsidR="0090349F" w:rsidRPr="00483667">
        <w:t>資本成本加速折舊與生產力超級扣除額（</w:t>
      </w:r>
      <w:r w:rsidR="0090349F" w:rsidRPr="00483667">
        <w:t>Productivity Super-Deduction / Accelerated Investment Incentive</w:t>
      </w:r>
      <w:r w:rsidR="0090349F" w:rsidRPr="00483667">
        <w:t>）</w:t>
      </w:r>
      <w:r w:rsidRPr="00483667">
        <w:rPr>
          <w:rFonts w:hint="eastAsia"/>
        </w:rPr>
        <w:t>：</w:t>
      </w:r>
      <w:r w:rsidR="0090349F" w:rsidRPr="00483667">
        <w:t>為延續並擴大</w:t>
      </w:r>
      <w:r w:rsidR="0090349F" w:rsidRPr="00483667">
        <w:t>2018</w:t>
      </w:r>
      <w:r w:rsidR="0090349F" w:rsidRPr="00483667">
        <w:t>年的加速折舊政策，聯邦政府於</w:t>
      </w:r>
      <w:r w:rsidR="0090349F" w:rsidRPr="00483667">
        <w:t>2024</w:t>
      </w:r>
      <w:r w:rsidR="0090349F" w:rsidRPr="00483667">
        <w:t>年底至</w:t>
      </w:r>
      <w:r w:rsidR="0090349F" w:rsidRPr="00483667">
        <w:t>2025</w:t>
      </w:r>
      <w:r w:rsidR="0090349F" w:rsidRPr="00483667">
        <w:t>年預算中推出「重新加速投資激勵（</w:t>
      </w:r>
      <w:r w:rsidR="0090349F" w:rsidRPr="00483667">
        <w:t>RIIP</w:t>
      </w:r>
      <w:r w:rsidR="0090349F" w:rsidRPr="00483667">
        <w:t>）」。針對</w:t>
      </w:r>
      <w:r w:rsidR="0090349F" w:rsidRPr="00483667">
        <w:t>2025</w:t>
      </w:r>
      <w:r w:rsidR="0090349F" w:rsidRPr="00483667">
        <w:t>年</w:t>
      </w:r>
      <w:r w:rsidR="0090349F" w:rsidRPr="00483667">
        <w:t>1</w:t>
      </w:r>
      <w:r w:rsidR="0090349F" w:rsidRPr="00483667">
        <w:t>月</w:t>
      </w:r>
      <w:r w:rsidR="0090349F" w:rsidRPr="00483667">
        <w:t>1</w:t>
      </w:r>
      <w:r w:rsidR="0090349F" w:rsidRPr="00483667">
        <w:t>日後購置且於</w:t>
      </w:r>
      <w:r w:rsidR="0090349F" w:rsidRPr="00483667">
        <w:t>2030</w:t>
      </w:r>
      <w:r w:rsidR="0090349F" w:rsidRPr="00483667">
        <w:t>年前啟用的合</w:t>
      </w:r>
      <w:proofErr w:type="gramStart"/>
      <w:r w:rsidR="0090349F" w:rsidRPr="00483667">
        <w:t>規</w:t>
      </w:r>
      <w:proofErr w:type="gramEnd"/>
      <w:r w:rsidR="0090349F" w:rsidRPr="00483667">
        <w:t>資產（特別是製造與加工機械設備、潔淨能源發電與節能設備、零排放車輛），企業可在投資首年享有</w:t>
      </w:r>
      <w:r w:rsidR="0090349F" w:rsidRPr="00483667">
        <w:t xml:space="preserve"> 100% </w:t>
      </w:r>
      <w:r w:rsidR="0090349F" w:rsidRPr="00483667">
        <w:t>立即全額核銷（</w:t>
      </w:r>
      <w:r w:rsidR="0090349F" w:rsidRPr="00483667">
        <w:t>Immediate Expensing</w:t>
      </w:r>
      <w:r w:rsidR="00234CEA" w:rsidRPr="00483667">
        <w:t>）</w:t>
      </w:r>
      <w:r w:rsidR="0090349F" w:rsidRPr="00483667">
        <w:t>的超級扣除額優惠，大幅降低企業初期資本支出的稅務負擔</w:t>
      </w:r>
      <w:r w:rsidRPr="00483667">
        <w:rPr>
          <w:rFonts w:hint="eastAsia"/>
        </w:rPr>
        <w:t>。</w:t>
      </w:r>
    </w:p>
    <w:p w14:paraId="32207F33" w14:textId="33C54A00" w:rsidR="00FE67B3" w:rsidRPr="00483667" w:rsidRDefault="00FE67B3" w:rsidP="007577AB">
      <w:pPr>
        <w:pStyle w:val="af4"/>
      </w:pPr>
      <w:r w:rsidRPr="00483667">
        <w:rPr>
          <w:rFonts w:hint="eastAsia"/>
        </w:rPr>
        <w:t>４、策略創新基金（</w:t>
      </w:r>
      <w:r w:rsidRPr="00483667">
        <w:t>Strategic Innovation Fund</w:t>
      </w:r>
      <w:r w:rsidRPr="00483667">
        <w:rPr>
          <w:rFonts w:hint="eastAsia"/>
        </w:rPr>
        <w:t>）：</w:t>
      </w:r>
      <w:r w:rsidR="0090349F" w:rsidRPr="00483667">
        <w:t>由聯邦創新、科學暨經濟發展部（</w:t>
      </w:r>
      <w:r w:rsidR="0090349F" w:rsidRPr="00483667">
        <w:t>ISED</w:t>
      </w:r>
      <w:r w:rsidR="0090349F" w:rsidRPr="00483667">
        <w:t>）主導，專注於吸引及保留加國境內的大型指標性投資。目前</w:t>
      </w:r>
      <w:r w:rsidR="0090349F" w:rsidRPr="00483667">
        <w:t>SIF</w:t>
      </w:r>
      <w:r w:rsidR="0090349F" w:rsidRPr="00483667">
        <w:t>轄下包含「</w:t>
      </w:r>
      <w:proofErr w:type="gramStart"/>
      <w:r w:rsidR="0090349F" w:rsidRPr="00483667">
        <w:t>淨零加速器</w:t>
      </w:r>
      <w:proofErr w:type="gramEnd"/>
      <w:r w:rsidR="0090349F" w:rsidRPr="00483667">
        <w:t>（</w:t>
      </w:r>
      <w:r w:rsidR="0090349F" w:rsidRPr="00483667">
        <w:t>Net Zero Accelerator</w:t>
      </w:r>
      <w:r w:rsidR="0090349F" w:rsidRPr="00483667">
        <w:t>）」等專案，重點補助電動車（</w:t>
      </w:r>
      <w:r w:rsidR="0090349F" w:rsidRPr="00483667">
        <w:t>EV</w:t>
      </w:r>
      <w:r w:rsidR="0090349F" w:rsidRPr="00483667">
        <w:t>）電池供應鏈、半導體、航太及</w:t>
      </w:r>
      <w:proofErr w:type="gramStart"/>
      <w:r w:rsidR="0090349F" w:rsidRPr="00483667">
        <w:t>重工業脫碳轉型</w:t>
      </w:r>
      <w:proofErr w:type="gramEnd"/>
      <w:r w:rsidR="0090349F" w:rsidRPr="00483667">
        <w:t>，政府補助最高可達投資費用的</w:t>
      </w:r>
      <w:r w:rsidR="0090349F" w:rsidRPr="00483667">
        <w:t xml:space="preserve"> 50%</w:t>
      </w:r>
      <w:r w:rsidRPr="00483667">
        <w:rPr>
          <w:rFonts w:hint="eastAsia"/>
        </w:rPr>
        <w:t>。</w:t>
      </w:r>
    </w:p>
    <w:p w14:paraId="23BC92C2" w14:textId="312C1FA0" w:rsidR="00FE67B3" w:rsidRPr="00483667" w:rsidRDefault="00FE67B3" w:rsidP="007577AB">
      <w:pPr>
        <w:pStyle w:val="af4"/>
      </w:pPr>
      <w:r w:rsidRPr="00483667">
        <w:rPr>
          <w:rFonts w:hint="eastAsia"/>
        </w:rPr>
        <w:t>５、</w:t>
      </w:r>
      <w:r w:rsidR="0090349F" w:rsidRPr="00483667">
        <w:t>全球創新超級聚落計畫（</w:t>
      </w:r>
      <w:r w:rsidR="0090349F" w:rsidRPr="00483667">
        <w:t>Global Innovation Clusters</w:t>
      </w:r>
      <w:r w:rsidR="0090349F" w:rsidRPr="00483667">
        <w:t>）</w:t>
      </w:r>
      <w:r w:rsidRPr="00483667">
        <w:rPr>
          <w:rFonts w:hint="eastAsia"/>
        </w:rPr>
        <w:t>：</w:t>
      </w:r>
      <w:r w:rsidR="0090349F" w:rsidRPr="00483667">
        <w:rPr>
          <w:rFonts w:hint="eastAsia"/>
        </w:rPr>
        <w:t>該計畫</w:t>
      </w:r>
      <w:r w:rsidR="0090349F" w:rsidRPr="00483667">
        <w:t>取代早期的科技夥伴計畫</w:t>
      </w:r>
      <w:r w:rsidR="0090349F" w:rsidRPr="00483667">
        <w:rPr>
          <w:rFonts w:hint="eastAsia"/>
        </w:rPr>
        <w:t>，由</w:t>
      </w:r>
      <w:r w:rsidR="0090349F" w:rsidRPr="00483667">
        <w:t>聯邦政府</w:t>
      </w:r>
      <w:proofErr w:type="gramStart"/>
      <w:r w:rsidR="0090349F" w:rsidRPr="00483667">
        <w:t>挹</w:t>
      </w:r>
      <w:proofErr w:type="gramEnd"/>
      <w:r w:rsidR="0090349F" w:rsidRPr="00483667">
        <w:t>注</w:t>
      </w:r>
      <w:proofErr w:type="gramStart"/>
      <w:r w:rsidR="0090349F" w:rsidRPr="00483667">
        <w:t>鉅</w:t>
      </w:r>
      <w:proofErr w:type="gramEnd"/>
      <w:r w:rsidR="0090349F" w:rsidRPr="00483667">
        <w:t>資支持五大國家級創新聚落（數位科技、蛋白質產業、先進製造、人工智慧</w:t>
      </w:r>
      <w:r w:rsidR="0090349F" w:rsidRPr="00483667">
        <w:t xml:space="preserve"> Scale AI</w:t>
      </w:r>
      <w:r w:rsidR="0090349F" w:rsidRPr="00483667">
        <w:t>、海洋科技），鼓勵企業與學術機構組成產學聯盟申請研發專案與商業化補助</w:t>
      </w:r>
      <w:r w:rsidRPr="00483667">
        <w:rPr>
          <w:rFonts w:hint="eastAsia"/>
        </w:rPr>
        <w:t>。</w:t>
      </w:r>
    </w:p>
    <w:p w14:paraId="1456DE0B" w14:textId="2F951BB0" w:rsidR="00FE67B3" w:rsidRPr="00483667" w:rsidRDefault="00FE67B3" w:rsidP="0090349F">
      <w:pPr>
        <w:pStyle w:val="af4"/>
      </w:pPr>
      <w:r w:rsidRPr="00483667">
        <w:rPr>
          <w:rFonts w:hint="eastAsia"/>
        </w:rPr>
        <w:t>６、</w:t>
      </w:r>
      <w:r w:rsidR="0090349F" w:rsidRPr="00483667">
        <w:rPr>
          <w:rFonts w:hint="eastAsia"/>
        </w:rPr>
        <w:t>加拿大企業發展銀行資本（</w:t>
      </w:r>
      <w:r w:rsidR="0090349F" w:rsidRPr="00483667">
        <w:rPr>
          <w:rFonts w:hint="eastAsia"/>
        </w:rPr>
        <w:t>BDC Capital / Venture Capital</w:t>
      </w:r>
      <w:r w:rsidR="0090349F" w:rsidRPr="00483667">
        <w:rPr>
          <w:rFonts w:hint="eastAsia"/>
        </w:rPr>
        <w:t>）：作為加國最大的創投投資者，為具備高成長潛力的科技業、深科技（</w:t>
      </w:r>
      <w:r w:rsidR="0090349F" w:rsidRPr="00483667">
        <w:rPr>
          <w:rFonts w:hint="eastAsia"/>
        </w:rPr>
        <w:t>Deep Tech</w:t>
      </w:r>
      <w:r w:rsidR="0090349F" w:rsidRPr="00483667">
        <w:rPr>
          <w:rFonts w:hint="eastAsia"/>
        </w:rPr>
        <w:t>）</w:t>
      </w:r>
      <w:proofErr w:type="gramStart"/>
      <w:r w:rsidR="0090349F" w:rsidRPr="00483667">
        <w:rPr>
          <w:rFonts w:hint="eastAsia"/>
        </w:rPr>
        <w:t>及具永續</w:t>
      </w:r>
      <w:proofErr w:type="gramEnd"/>
      <w:r w:rsidR="0090349F" w:rsidRPr="00483667">
        <w:rPr>
          <w:rFonts w:hint="eastAsia"/>
        </w:rPr>
        <w:t>經營基礎的企業提供風險投資、擴張期貸款及股權融</w:t>
      </w:r>
      <w:r w:rsidR="0090349F" w:rsidRPr="00483667">
        <w:rPr>
          <w:rFonts w:hint="eastAsia"/>
        </w:rPr>
        <w:lastRenderedPageBreak/>
        <w:t>資。</w:t>
      </w:r>
    </w:p>
    <w:p w14:paraId="6390FCFF" w14:textId="4603F3F1" w:rsidR="00FE67B3" w:rsidRPr="00483667" w:rsidRDefault="00FE67B3" w:rsidP="007577AB">
      <w:pPr>
        <w:pStyle w:val="af4"/>
      </w:pPr>
      <w:r w:rsidRPr="00483667">
        <w:rPr>
          <w:rFonts w:hint="eastAsia"/>
        </w:rPr>
        <w:t>７、自然科學及工程研究委員會（</w:t>
      </w:r>
      <w:r w:rsidRPr="00483667">
        <w:t>Natural Sciences and Engineering Research Council of Canada, NSERC</w:t>
      </w:r>
      <w:r w:rsidRPr="00483667">
        <w:rPr>
          <w:rFonts w:hint="eastAsia"/>
        </w:rPr>
        <w:t>）：</w:t>
      </w:r>
      <w:r w:rsidR="0090349F" w:rsidRPr="00483667">
        <w:t>透過其「聯盟獎助金（</w:t>
      </w:r>
      <w:r w:rsidR="0090349F" w:rsidRPr="00483667">
        <w:t>Alliance Grants</w:t>
      </w:r>
      <w:r w:rsidR="0090349F" w:rsidRPr="00483667">
        <w:t>）」計畫，鼓勵在加國登記有案之企業與大學研究人員合作，針對產業技術痛點進行研發，委員會將依企業投入的資金比例提供相對應的聯邦研發補助</w:t>
      </w:r>
      <w:r w:rsidRPr="00483667">
        <w:rPr>
          <w:rFonts w:hint="eastAsia"/>
        </w:rPr>
        <w:t>。</w:t>
      </w:r>
    </w:p>
    <w:p w14:paraId="4C46BAE5" w14:textId="11491F41" w:rsidR="00FE67B3" w:rsidRPr="00483667" w:rsidRDefault="00FE67B3" w:rsidP="007577AB">
      <w:pPr>
        <w:pStyle w:val="af4"/>
      </w:pPr>
      <w:r w:rsidRPr="00483667">
        <w:rPr>
          <w:rFonts w:hint="eastAsia"/>
        </w:rPr>
        <w:t>８、</w:t>
      </w:r>
      <w:r w:rsidR="0090349F" w:rsidRPr="00483667">
        <w:t>加拿大成長基金（</w:t>
      </w:r>
      <w:r w:rsidR="0090349F" w:rsidRPr="00483667">
        <w:t>Canada Growth Fund, CGF</w:t>
      </w:r>
      <w:r w:rsidR="0090349F" w:rsidRPr="00483667">
        <w:t>）</w:t>
      </w:r>
      <w:r w:rsidRPr="00483667">
        <w:rPr>
          <w:rFonts w:hint="eastAsia"/>
        </w:rPr>
        <w:t>：</w:t>
      </w:r>
      <w:r w:rsidR="0090349F" w:rsidRPr="00483667">
        <w:t>規模達</w:t>
      </w:r>
      <w:r w:rsidR="0090349F" w:rsidRPr="00483667">
        <w:t xml:space="preserve"> 150 </w:t>
      </w:r>
      <w:r w:rsidR="0090349F" w:rsidRPr="00483667">
        <w:t>億加元的聯邦獨立投資基金，專門透過差價合約（</w:t>
      </w:r>
      <w:proofErr w:type="spellStart"/>
      <w:r w:rsidR="0090349F" w:rsidRPr="00483667">
        <w:t>CfDs</w:t>
      </w:r>
      <w:proofErr w:type="spellEnd"/>
      <w:r w:rsidR="0090349F" w:rsidRPr="00483667">
        <w:t>）與股權</w:t>
      </w:r>
      <w:r w:rsidR="0090349F" w:rsidRPr="00483667">
        <w:t>/</w:t>
      </w:r>
      <w:r w:rsidR="0090349F" w:rsidRPr="00483667">
        <w:t>債務融資，吸收新興潔淨技術（如碳捕獲、低碳氫能）的早期市場風險，以吸引私人資本投入加</w:t>
      </w:r>
      <w:proofErr w:type="gramStart"/>
      <w:r w:rsidR="0090349F" w:rsidRPr="00483667">
        <w:t>國淨零</w:t>
      </w:r>
      <w:proofErr w:type="gramEnd"/>
      <w:r w:rsidR="0090349F" w:rsidRPr="00483667">
        <w:t>經濟</w:t>
      </w:r>
      <w:r w:rsidRPr="00483667">
        <w:rPr>
          <w:rFonts w:hint="eastAsia"/>
        </w:rPr>
        <w:t>。</w:t>
      </w:r>
    </w:p>
    <w:p w14:paraId="507CD17C" w14:textId="4A215CB3" w:rsidR="00FE67B3" w:rsidRPr="00483667" w:rsidRDefault="00FE67B3" w:rsidP="007577AB">
      <w:pPr>
        <w:pStyle w:val="af4"/>
      </w:pPr>
      <w:r w:rsidRPr="00483667">
        <w:rPr>
          <w:rFonts w:hint="eastAsia"/>
        </w:rPr>
        <w:t>９、</w:t>
      </w:r>
      <w:r w:rsidR="0090349F" w:rsidRPr="00483667">
        <w:t>電影及影音製作賦稅優惠（</w:t>
      </w:r>
      <w:r w:rsidR="0090349F" w:rsidRPr="00483667">
        <w:t>Film Tax Credit Programs</w:t>
      </w:r>
      <w:r w:rsidR="0090349F" w:rsidRPr="00483667">
        <w:t>）</w:t>
      </w:r>
      <w:r w:rsidRPr="00483667">
        <w:rPr>
          <w:rFonts w:hint="eastAsia"/>
        </w:rPr>
        <w:t>：為</w:t>
      </w:r>
      <w:r w:rsidR="0090349F" w:rsidRPr="00483667">
        <w:t>包含</w:t>
      </w:r>
      <w:r w:rsidR="0090349F" w:rsidRPr="00483667">
        <w:t xml:space="preserve">CPTC </w:t>
      </w:r>
      <w:r w:rsidR="0090349F" w:rsidRPr="00483667">
        <w:t>與</w:t>
      </w:r>
      <w:r w:rsidR="0090349F" w:rsidRPr="00483667">
        <w:t>PSTC</w:t>
      </w:r>
      <w:r w:rsidR="0090349F" w:rsidRPr="00483667">
        <w:t>兩大計畫，為在加國設立公司並進行影音及動畫製作的本國與外國製作公司提供高額的勞動力稅收抵免。由</w:t>
      </w:r>
      <w:r w:rsidR="0090349F" w:rsidRPr="00483667">
        <w:t>CRA</w:t>
      </w:r>
      <w:r w:rsidR="0090349F" w:rsidRPr="00483667">
        <w:t>及加拿大文化遺產部共管</w:t>
      </w:r>
      <w:r w:rsidRPr="00483667">
        <w:rPr>
          <w:rFonts w:hint="eastAsia"/>
        </w:rPr>
        <w:t>。</w:t>
      </w:r>
    </w:p>
    <w:p w14:paraId="5F7D6A45" w14:textId="77777777" w:rsidR="00FE67B3" w:rsidRPr="00483667" w:rsidRDefault="00FE67B3" w:rsidP="00F771BF">
      <w:pPr>
        <w:pStyle w:val="a8"/>
      </w:pPr>
      <w:r w:rsidRPr="00483667">
        <w:rPr>
          <w:rFonts w:cs="新細明體" w:hint="eastAsia"/>
        </w:rPr>
        <w:t>（二）省級投資優惠（</w:t>
      </w:r>
      <w:r w:rsidRPr="00483667">
        <w:t>Provincial Incentives for Investment</w:t>
      </w:r>
      <w:r w:rsidRPr="00483667">
        <w:rPr>
          <w:rFonts w:cs="新細明體" w:hint="eastAsia"/>
        </w:rPr>
        <w:t>）</w:t>
      </w:r>
    </w:p>
    <w:p w14:paraId="6962CC4E" w14:textId="60B4B03E" w:rsidR="00FE67B3" w:rsidRPr="00483667" w:rsidRDefault="00FE67B3" w:rsidP="007577AB">
      <w:pPr>
        <w:pStyle w:val="af4"/>
      </w:pPr>
      <w:r w:rsidRPr="00483667">
        <w:rPr>
          <w:rFonts w:hint="eastAsia"/>
        </w:rPr>
        <w:t>１、亞伯達省：</w:t>
      </w:r>
      <w:r w:rsidR="0090349F" w:rsidRPr="00483667">
        <w:t>創新就業獎勵（</w:t>
      </w:r>
      <w:r w:rsidR="0090349F" w:rsidRPr="00483667">
        <w:t>Innovation Employment Grant</w:t>
      </w:r>
      <w:r w:rsidR="0090349F" w:rsidRPr="00483667">
        <w:t>）、亞</w:t>
      </w:r>
      <w:proofErr w:type="gramStart"/>
      <w:r w:rsidR="0090349F" w:rsidRPr="00483667">
        <w:t>伯達碳捕獲</w:t>
      </w:r>
      <w:proofErr w:type="gramEnd"/>
      <w:r w:rsidR="0090349F" w:rsidRPr="00483667">
        <w:t>獎勵計畫（</w:t>
      </w:r>
      <w:r w:rsidR="0090349F" w:rsidRPr="00483667">
        <w:t>ACCIP</w:t>
      </w:r>
      <w:r w:rsidR="0090349F" w:rsidRPr="00483667">
        <w:t>）、石化產業獎勵計畫（</w:t>
      </w:r>
      <w:r w:rsidR="0090349F" w:rsidRPr="00483667">
        <w:t>APIP</w:t>
      </w:r>
      <w:r w:rsidR="0090349F" w:rsidRPr="00483667">
        <w:t>）</w:t>
      </w:r>
      <w:r w:rsidRPr="00483667">
        <w:rPr>
          <w:rFonts w:hint="eastAsia"/>
        </w:rPr>
        <w:t>。</w:t>
      </w:r>
    </w:p>
    <w:p w14:paraId="0E44B41D" w14:textId="29FCCE07" w:rsidR="00FE67B3" w:rsidRPr="00483667" w:rsidRDefault="00FE67B3" w:rsidP="007577AB">
      <w:pPr>
        <w:pStyle w:val="af4"/>
      </w:pPr>
      <w:r w:rsidRPr="00483667">
        <w:rPr>
          <w:rFonts w:hint="eastAsia"/>
        </w:rPr>
        <w:t>２、卑詩省：</w:t>
      </w:r>
      <w:r w:rsidR="0090349F" w:rsidRPr="00483667">
        <w:t>電影、電視及互動數位媒體租稅優惠（</w:t>
      </w:r>
      <w:r w:rsidR="0090349F" w:rsidRPr="00483667">
        <w:t>Film, TV and Interactive Digital Media Tax Credits</w:t>
      </w:r>
      <w:r w:rsidR="0090349F" w:rsidRPr="00483667">
        <w:t>）、科技研究及實驗發展（</w:t>
      </w:r>
      <w:r w:rsidR="0090349F" w:rsidRPr="00483667">
        <w:t>SR&amp;ED</w:t>
      </w:r>
      <w:r w:rsidR="0090349F" w:rsidRPr="00483667">
        <w:t>）租稅優惠、礦業探</w:t>
      </w:r>
      <w:proofErr w:type="gramStart"/>
      <w:r w:rsidR="0090349F" w:rsidRPr="00483667">
        <w:t>勘</w:t>
      </w:r>
      <w:proofErr w:type="gramEnd"/>
      <w:r w:rsidR="0090349F" w:rsidRPr="00483667">
        <w:t>租稅優惠等</w:t>
      </w:r>
      <w:r w:rsidRPr="00483667">
        <w:rPr>
          <w:rFonts w:hint="eastAsia"/>
        </w:rPr>
        <w:t>。</w:t>
      </w:r>
    </w:p>
    <w:p w14:paraId="7CBE85F6" w14:textId="6A3D1D6E" w:rsidR="00FE67B3" w:rsidRPr="00483667" w:rsidRDefault="00FE67B3" w:rsidP="007577AB">
      <w:pPr>
        <w:pStyle w:val="af4"/>
      </w:pPr>
      <w:r w:rsidRPr="00483667">
        <w:rPr>
          <w:rFonts w:hint="eastAsia"/>
        </w:rPr>
        <w:t>３、緬尼托巴省：</w:t>
      </w:r>
      <w:r w:rsidR="0090349F" w:rsidRPr="00483667">
        <w:t>研發租稅優惠、綠色能源設備抵稅計畫</w:t>
      </w:r>
      <w:r w:rsidRPr="00483667">
        <w:rPr>
          <w:rFonts w:hint="eastAsia"/>
        </w:rPr>
        <w:t>。</w:t>
      </w:r>
    </w:p>
    <w:p w14:paraId="34262EDF" w14:textId="6DD73C15" w:rsidR="00FE67B3" w:rsidRPr="00483667" w:rsidRDefault="00FE67B3" w:rsidP="007577AB">
      <w:pPr>
        <w:pStyle w:val="af4"/>
      </w:pPr>
      <w:r w:rsidRPr="00483667">
        <w:rPr>
          <w:rFonts w:hint="eastAsia"/>
        </w:rPr>
        <w:t>４、紐芬蘭及拉</w:t>
      </w:r>
      <w:r w:rsidR="0090349F" w:rsidRPr="00483667">
        <w:rPr>
          <w:rFonts w:hint="eastAsia"/>
        </w:rPr>
        <w:t>不</w:t>
      </w:r>
      <w:r w:rsidRPr="00483667">
        <w:rPr>
          <w:rFonts w:hint="eastAsia"/>
        </w:rPr>
        <w:t>拉多省：</w:t>
      </w:r>
      <w:r w:rsidR="0090349F" w:rsidRPr="00483667">
        <w:t>創新與企業成長計畫、綠色技術與影音製作優惠</w:t>
      </w:r>
      <w:r w:rsidRPr="00483667">
        <w:rPr>
          <w:rFonts w:hint="eastAsia"/>
        </w:rPr>
        <w:t>。</w:t>
      </w:r>
    </w:p>
    <w:p w14:paraId="37E0E845" w14:textId="498A07F9" w:rsidR="00FE67B3" w:rsidRPr="00483667" w:rsidRDefault="00FE67B3" w:rsidP="007577AB">
      <w:pPr>
        <w:pStyle w:val="af4"/>
      </w:pPr>
      <w:r w:rsidRPr="00483667">
        <w:rPr>
          <w:rFonts w:hint="eastAsia"/>
        </w:rPr>
        <w:t>５、</w:t>
      </w:r>
      <w:proofErr w:type="gramStart"/>
      <w:r w:rsidRPr="00483667">
        <w:rPr>
          <w:rFonts w:hint="eastAsia"/>
        </w:rPr>
        <w:t>紐</w:t>
      </w:r>
      <w:proofErr w:type="gramEnd"/>
      <w:r w:rsidRPr="00483667">
        <w:rPr>
          <w:rFonts w:hint="eastAsia"/>
        </w:rPr>
        <w:t>布朗斯維克省：</w:t>
      </w:r>
      <w:r w:rsidR="0090349F" w:rsidRPr="00483667">
        <w:t>創新與企業成長計畫、綠色技術與影音製作優惠</w:t>
      </w:r>
      <w:r w:rsidR="0090349F" w:rsidRPr="00483667">
        <w:rPr>
          <w:rFonts w:hint="eastAsia"/>
        </w:rPr>
        <w:t>。</w:t>
      </w:r>
    </w:p>
    <w:p w14:paraId="4A3B6EF1" w14:textId="418D4C90" w:rsidR="00FE67B3" w:rsidRPr="00483667" w:rsidRDefault="00FE67B3" w:rsidP="007577AB">
      <w:pPr>
        <w:pStyle w:val="af4"/>
      </w:pPr>
      <w:r w:rsidRPr="00483667">
        <w:rPr>
          <w:rFonts w:hint="eastAsia"/>
        </w:rPr>
        <w:lastRenderedPageBreak/>
        <w:t>６、西北特區：</w:t>
      </w:r>
      <w:r w:rsidR="0090349F" w:rsidRPr="00483667">
        <w:t>商業創投與高風險礦業探</w:t>
      </w:r>
      <w:proofErr w:type="gramStart"/>
      <w:r w:rsidR="0090349F" w:rsidRPr="00483667">
        <w:t>勘</w:t>
      </w:r>
      <w:proofErr w:type="gramEnd"/>
      <w:r w:rsidR="0090349F" w:rsidRPr="00483667">
        <w:t>補助</w:t>
      </w:r>
      <w:r w:rsidRPr="00483667">
        <w:rPr>
          <w:rFonts w:hint="eastAsia"/>
        </w:rPr>
        <w:t>。</w:t>
      </w:r>
    </w:p>
    <w:p w14:paraId="651BDF27" w14:textId="471074A9" w:rsidR="00FE67B3" w:rsidRPr="00483667" w:rsidRDefault="00FE67B3" w:rsidP="007577AB">
      <w:pPr>
        <w:pStyle w:val="af4"/>
      </w:pPr>
      <w:r w:rsidRPr="00483667">
        <w:rPr>
          <w:rFonts w:hint="eastAsia"/>
        </w:rPr>
        <w:t>７、諾瓦斯科西亞省：</w:t>
      </w:r>
      <w:r w:rsidR="0090349F" w:rsidRPr="00483667">
        <w:t>科技研發租稅優惠、資本投資抵免（</w:t>
      </w:r>
      <w:r w:rsidR="0090349F" w:rsidRPr="00483667">
        <w:t>Capital Investment Entitlement</w:t>
      </w:r>
      <w:r w:rsidR="0090349F" w:rsidRPr="00483667">
        <w:t>）、數位媒體優惠等</w:t>
      </w:r>
      <w:r w:rsidRPr="00483667">
        <w:rPr>
          <w:rFonts w:hint="eastAsia"/>
        </w:rPr>
        <w:t>。</w:t>
      </w:r>
    </w:p>
    <w:p w14:paraId="794CBF92" w14:textId="3B39C9F9" w:rsidR="00FE67B3" w:rsidRPr="00483667" w:rsidRDefault="00FE67B3" w:rsidP="007577AB">
      <w:pPr>
        <w:pStyle w:val="af4"/>
      </w:pPr>
      <w:r w:rsidRPr="00483667">
        <w:rPr>
          <w:rFonts w:hint="eastAsia"/>
        </w:rPr>
        <w:t>８、安大略省：</w:t>
      </w:r>
      <w:r w:rsidR="0090349F" w:rsidRPr="00483667">
        <w:t>投資安大略基金（</w:t>
      </w:r>
      <w:r w:rsidR="0090349F" w:rsidRPr="00483667">
        <w:t>Invest Ontario Fund</w:t>
      </w:r>
      <w:r w:rsidR="0090349F" w:rsidRPr="00483667">
        <w:t>）、區域發展計畫（</w:t>
      </w:r>
      <w:r w:rsidR="0090349F" w:rsidRPr="00483667">
        <w:t>RDP</w:t>
      </w:r>
      <w:r w:rsidR="0090349F" w:rsidRPr="00483667">
        <w:t>）、安省創新租稅優惠（</w:t>
      </w:r>
      <w:r w:rsidR="0090349F" w:rsidRPr="00483667">
        <w:t>OITC</w:t>
      </w:r>
      <w:r w:rsidR="0090349F" w:rsidRPr="00483667">
        <w:t>）、安省企業研究協會租稅優惠（</w:t>
      </w:r>
      <w:r w:rsidR="0090349F" w:rsidRPr="00483667">
        <w:t>OBRITC</w:t>
      </w:r>
      <w:r w:rsidR="0090349F" w:rsidRPr="00483667">
        <w:t>）及互動數位媒體優惠</w:t>
      </w:r>
      <w:r w:rsidRPr="00483667">
        <w:rPr>
          <w:rFonts w:hint="eastAsia"/>
        </w:rPr>
        <w:t>。</w:t>
      </w:r>
    </w:p>
    <w:p w14:paraId="105E2D2B" w14:textId="3996B341" w:rsidR="00FE67B3" w:rsidRPr="00483667" w:rsidRDefault="00FE67B3" w:rsidP="007577AB">
      <w:pPr>
        <w:pStyle w:val="af4"/>
      </w:pPr>
      <w:r w:rsidRPr="00483667">
        <w:rPr>
          <w:rFonts w:hint="eastAsia"/>
        </w:rPr>
        <w:t>９、愛德華王子島：</w:t>
      </w:r>
      <w:r w:rsidR="0090349F" w:rsidRPr="00483667">
        <w:t>企業創新研發計畫、資本與製造業投資抵減</w:t>
      </w:r>
      <w:r w:rsidRPr="00483667">
        <w:rPr>
          <w:rFonts w:hint="eastAsia"/>
        </w:rPr>
        <w:t>。</w:t>
      </w:r>
    </w:p>
    <w:p w14:paraId="07F7781B" w14:textId="1A15670C" w:rsidR="00FE67B3" w:rsidRPr="00483667" w:rsidRDefault="00FE67B3" w:rsidP="007577AB">
      <w:pPr>
        <w:pStyle w:val="af4"/>
      </w:pPr>
      <w:r w:rsidRPr="00483667">
        <w:rPr>
          <w:rFonts w:ascii="華康細圓體"/>
        </w:rPr>
        <w:t>10</w:t>
      </w:r>
      <w:r w:rsidRPr="00483667">
        <w:rPr>
          <w:rFonts w:hint="eastAsia"/>
        </w:rPr>
        <w:t>、魁北克省：</w:t>
      </w:r>
      <w:r w:rsidR="0090349F" w:rsidRPr="00483667">
        <w:t>促進研發稅收抵免、電子商務發展抵減（</w:t>
      </w:r>
      <w:r w:rsidR="0090349F" w:rsidRPr="00483667">
        <w:t>CDAE</w:t>
      </w:r>
      <w:r w:rsidR="0090349F" w:rsidRPr="00483667">
        <w:t>）、投資與創新稅收抵免（</w:t>
      </w:r>
      <w:r w:rsidR="0090349F" w:rsidRPr="00483667">
        <w:t>C3i</w:t>
      </w:r>
      <w:r w:rsidR="0090349F" w:rsidRPr="00483667">
        <w:t>）</w:t>
      </w:r>
      <w:r w:rsidRPr="00483667">
        <w:rPr>
          <w:rFonts w:hint="eastAsia"/>
        </w:rPr>
        <w:t>。</w:t>
      </w:r>
    </w:p>
    <w:p w14:paraId="3BC7611A" w14:textId="7E1BE11D" w:rsidR="00FE67B3" w:rsidRPr="00483667" w:rsidRDefault="00FE67B3" w:rsidP="007577AB">
      <w:pPr>
        <w:pStyle w:val="af4"/>
      </w:pPr>
      <w:r w:rsidRPr="00483667">
        <w:rPr>
          <w:rFonts w:ascii="華康細圓體"/>
        </w:rPr>
        <w:t>11</w:t>
      </w:r>
      <w:r w:rsidRPr="00483667">
        <w:rPr>
          <w:rFonts w:hint="eastAsia"/>
        </w:rPr>
        <w:t>、沙士卡其灣省：</w:t>
      </w:r>
      <w:r w:rsidR="0090349F" w:rsidRPr="00483667">
        <w:t>商業研發創新租稅優惠、製造及加工設備投資優惠</w:t>
      </w:r>
      <w:r w:rsidRPr="00483667">
        <w:rPr>
          <w:rFonts w:hint="eastAsia"/>
        </w:rPr>
        <w:t>。</w:t>
      </w:r>
    </w:p>
    <w:p w14:paraId="6AE4EC3F" w14:textId="77777777" w:rsidR="00FE67B3" w:rsidRPr="00483667" w:rsidRDefault="00FE67B3" w:rsidP="00403D05">
      <w:pPr>
        <w:pStyle w:val="a5"/>
      </w:pPr>
      <w:r w:rsidRPr="00483667">
        <w:rPr>
          <w:rFonts w:hint="eastAsia"/>
        </w:rPr>
        <w:t>五、其他投資相關法令</w:t>
      </w:r>
    </w:p>
    <w:p w14:paraId="5771E263" w14:textId="6C1F25B5" w:rsidR="006251C8" w:rsidRPr="00483667" w:rsidRDefault="00FE67B3" w:rsidP="006737CB">
      <w:pPr>
        <w:ind w:firstLine="472"/>
        <w:rPr>
          <w:lang w:eastAsia="zh-TW"/>
        </w:rPr>
      </w:pPr>
      <w:r w:rsidRPr="00483667">
        <w:rPr>
          <w:rFonts w:hint="eastAsia"/>
          <w:lang w:eastAsia="zh-TW"/>
        </w:rPr>
        <w:t>在加拿大投資並毋須在加拿大居住，</w:t>
      </w:r>
      <w:proofErr w:type="gramStart"/>
      <w:r w:rsidRPr="00483667">
        <w:rPr>
          <w:rFonts w:hint="eastAsia"/>
          <w:lang w:eastAsia="zh-TW"/>
        </w:rPr>
        <w:t>惟非加拿大</w:t>
      </w:r>
      <w:proofErr w:type="gramEnd"/>
      <w:r w:rsidRPr="00483667">
        <w:rPr>
          <w:rFonts w:hint="eastAsia"/>
          <w:lang w:eastAsia="zh-TW"/>
        </w:rPr>
        <w:t>居民的投資人應注意加拿大投資法，該法明定外人投資之通知及審核程序。</w:t>
      </w:r>
      <w:proofErr w:type="gramStart"/>
      <w:r w:rsidRPr="00483667">
        <w:rPr>
          <w:rFonts w:hint="eastAsia"/>
          <w:lang w:eastAsia="zh-TW"/>
        </w:rPr>
        <w:t>此外，</w:t>
      </w:r>
      <w:proofErr w:type="gramEnd"/>
      <w:r w:rsidRPr="00483667">
        <w:rPr>
          <w:rFonts w:hint="eastAsia"/>
          <w:lang w:eastAsia="zh-TW"/>
        </w:rPr>
        <w:t>在加投資尚需注意依產業特性與經營行為是否符合加國之反壟斷法、競爭法、消費者保護法、環境保護法、專利法、反仿冒法等法規，以及投資特殊產業如廣播、電視、報紙及金融機構等之相關法令規章。另近年環保意識高漲，赴加投資者也需注意相關環保規定。</w:t>
      </w:r>
    </w:p>
    <w:p w14:paraId="4706C4DC" w14:textId="77777777" w:rsidR="0011610C" w:rsidRPr="00483667" w:rsidRDefault="0011610C" w:rsidP="00075387">
      <w:pPr>
        <w:ind w:firstLine="472"/>
        <w:rPr>
          <w:rFonts w:eastAsia="新細明體"/>
          <w:lang w:eastAsia="zh-TW"/>
        </w:rPr>
      </w:pPr>
    </w:p>
    <w:p w14:paraId="44F9AB00" w14:textId="3922092D" w:rsidR="00A972FA" w:rsidRPr="00483667" w:rsidRDefault="00A972FA">
      <w:pPr>
        <w:widowControl/>
        <w:overflowPunct/>
        <w:autoSpaceDE/>
        <w:autoSpaceDN/>
        <w:ind w:firstLineChars="0" w:firstLine="0"/>
        <w:jc w:val="left"/>
        <w:rPr>
          <w:rFonts w:eastAsia="新細明體"/>
          <w:lang w:eastAsia="zh-TW"/>
        </w:rPr>
      </w:pPr>
      <w:r w:rsidRPr="00483667">
        <w:rPr>
          <w:rFonts w:eastAsia="新細明體"/>
          <w:lang w:eastAsia="zh-TW"/>
        </w:rPr>
        <w:br w:type="page"/>
      </w:r>
    </w:p>
    <w:p w14:paraId="69C6C595" w14:textId="77777777" w:rsidR="00A972FA" w:rsidRPr="00483667" w:rsidRDefault="00A972FA" w:rsidP="00075387">
      <w:pPr>
        <w:ind w:firstLine="472"/>
        <w:rPr>
          <w:rFonts w:eastAsia="新細明體"/>
          <w:lang w:eastAsia="zh-TW"/>
        </w:rPr>
      </w:pPr>
    </w:p>
    <w:p w14:paraId="69BAFE0B" w14:textId="77777777" w:rsidR="00734D17" w:rsidRPr="00483667" w:rsidRDefault="00734D17" w:rsidP="00075387">
      <w:pPr>
        <w:ind w:firstLine="472"/>
        <w:rPr>
          <w:rFonts w:eastAsia="新細明體"/>
          <w:lang w:eastAsia="zh-TW"/>
        </w:rPr>
        <w:sectPr w:rsidR="00734D17" w:rsidRPr="00483667" w:rsidSect="003E0BC3">
          <w:headerReference w:type="default" r:id="rId23"/>
          <w:pgSz w:w="11906" w:h="16838" w:code="9"/>
          <w:pgMar w:top="2268" w:right="1701" w:bottom="1701" w:left="1701" w:header="1134" w:footer="851" w:gutter="0"/>
          <w:cols w:space="425"/>
          <w:docGrid w:type="linesAndChars" w:linePitch="514" w:charSpace="-774"/>
        </w:sectPr>
      </w:pPr>
    </w:p>
    <w:p w14:paraId="45B0C8D5" w14:textId="77D65D21" w:rsidR="006D3226" w:rsidRPr="00483667" w:rsidRDefault="006D3226" w:rsidP="006737CB">
      <w:pPr>
        <w:pStyle w:val="a3"/>
        <w:rPr>
          <w:lang w:eastAsia="zh-TW"/>
        </w:rPr>
      </w:pPr>
      <w:bookmarkStart w:id="8" w:name="_Toc232987567"/>
      <w:r w:rsidRPr="00483667">
        <w:rPr>
          <w:rFonts w:hint="eastAsia"/>
          <w:lang w:eastAsia="zh-TW"/>
        </w:rPr>
        <w:lastRenderedPageBreak/>
        <w:t>第伍章　租稅及金融制度</w:t>
      </w:r>
      <w:bookmarkEnd w:id="8"/>
    </w:p>
    <w:p w14:paraId="2A156F3E" w14:textId="44B1EFB9" w:rsidR="006251C8" w:rsidRPr="00483667" w:rsidRDefault="00403D05" w:rsidP="00403D05">
      <w:pPr>
        <w:pStyle w:val="a5"/>
      </w:pPr>
      <w:r w:rsidRPr="00483667">
        <w:t>一、</w:t>
      </w:r>
      <w:r w:rsidR="006251C8" w:rsidRPr="00483667">
        <w:rPr>
          <w:rFonts w:hint="eastAsia"/>
        </w:rPr>
        <w:t>租稅</w:t>
      </w:r>
    </w:p>
    <w:p w14:paraId="2FF7CCC3" w14:textId="77777777" w:rsidR="00FE67B3" w:rsidRPr="00483667" w:rsidRDefault="00FE67B3" w:rsidP="00F771BF">
      <w:pPr>
        <w:pStyle w:val="a8"/>
      </w:pPr>
      <w:r w:rsidRPr="00483667">
        <w:rPr>
          <w:rFonts w:hint="eastAsia"/>
        </w:rPr>
        <w:t>加國政府現行由聯邦政府、省政府及市政府徵收租稅的主要項目大致如次：</w:t>
      </w:r>
    </w:p>
    <w:p w14:paraId="5077253D" w14:textId="77777777" w:rsidR="00FE67B3" w:rsidRPr="00483667" w:rsidRDefault="00FE67B3" w:rsidP="00F771BF">
      <w:pPr>
        <w:pStyle w:val="a8"/>
      </w:pPr>
      <w:r w:rsidRPr="00483667">
        <w:rPr>
          <w:rFonts w:hint="eastAsia"/>
        </w:rPr>
        <w:t>（一）聯邦政府</w:t>
      </w:r>
    </w:p>
    <w:p w14:paraId="05DC6B2F" w14:textId="77777777" w:rsidR="00FE67B3" w:rsidRPr="00483667" w:rsidRDefault="00FE67B3" w:rsidP="007577AB">
      <w:pPr>
        <w:pStyle w:val="af4"/>
      </w:pPr>
      <w:r w:rsidRPr="00483667">
        <w:rPr>
          <w:rFonts w:hint="eastAsia"/>
        </w:rPr>
        <w:t>１、聯邦所得稅（企業及個人）。</w:t>
      </w:r>
    </w:p>
    <w:p w14:paraId="74088B44" w14:textId="77777777" w:rsidR="00FE67B3" w:rsidRPr="00483667" w:rsidRDefault="00FE67B3" w:rsidP="007577AB">
      <w:pPr>
        <w:pStyle w:val="af4"/>
      </w:pPr>
      <w:r w:rsidRPr="00483667">
        <w:rPr>
          <w:rFonts w:hint="eastAsia"/>
        </w:rPr>
        <w:t>２、聯邦銷售稅（</w:t>
      </w:r>
      <w:r w:rsidRPr="00483667">
        <w:t>GST</w:t>
      </w:r>
      <w:r w:rsidRPr="00483667">
        <w:rPr>
          <w:rFonts w:hint="eastAsia"/>
        </w:rPr>
        <w:t>，魁北克省由該省自行管理</w:t>
      </w:r>
      <w:r w:rsidRPr="00483667">
        <w:t>GST</w:t>
      </w:r>
      <w:r w:rsidRPr="00483667">
        <w:rPr>
          <w:rFonts w:hint="eastAsia"/>
        </w:rPr>
        <w:t>）。</w:t>
      </w:r>
    </w:p>
    <w:p w14:paraId="06D39B74" w14:textId="77777777" w:rsidR="00FE67B3" w:rsidRPr="00483667" w:rsidRDefault="00FE67B3" w:rsidP="007577AB">
      <w:pPr>
        <w:pStyle w:val="af4"/>
      </w:pPr>
      <w:r w:rsidRPr="00483667">
        <w:rPr>
          <w:rFonts w:hint="eastAsia"/>
        </w:rPr>
        <w:t>３、關稅與特別消費稅（</w:t>
      </w:r>
      <w:proofErr w:type="gramStart"/>
      <w:r w:rsidRPr="00483667">
        <w:rPr>
          <w:rFonts w:hint="eastAsia"/>
        </w:rPr>
        <w:t>菸</w:t>
      </w:r>
      <w:proofErr w:type="gramEnd"/>
      <w:r w:rsidRPr="00483667">
        <w:rPr>
          <w:rFonts w:hint="eastAsia"/>
        </w:rPr>
        <w:t>、酒、珠寶、古董等）。</w:t>
      </w:r>
    </w:p>
    <w:p w14:paraId="7EFF6C41" w14:textId="77777777" w:rsidR="00FE67B3" w:rsidRPr="00483667" w:rsidRDefault="00FE67B3" w:rsidP="007577AB">
      <w:pPr>
        <w:pStyle w:val="af4"/>
      </w:pPr>
      <w:r w:rsidRPr="00483667">
        <w:rPr>
          <w:rFonts w:hint="eastAsia"/>
        </w:rPr>
        <w:t>４、資本稅（</w:t>
      </w:r>
      <w:r w:rsidRPr="00483667">
        <w:t>Capital Tax</w:t>
      </w:r>
      <w:r w:rsidRPr="00483667">
        <w:rPr>
          <w:rFonts w:hint="eastAsia"/>
        </w:rPr>
        <w:t>）。</w:t>
      </w:r>
    </w:p>
    <w:p w14:paraId="27E905E1" w14:textId="77777777" w:rsidR="00FE67B3" w:rsidRPr="00483667" w:rsidRDefault="00FE67B3" w:rsidP="007577AB">
      <w:pPr>
        <w:pStyle w:val="af4"/>
      </w:pPr>
      <w:r w:rsidRPr="00483667">
        <w:rPr>
          <w:rFonts w:hint="eastAsia"/>
        </w:rPr>
        <w:t>５、其他社會福利捐（如退休金</w:t>
      </w:r>
      <w:r w:rsidRPr="00483667">
        <w:t>Canada Pension Plan</w:t>
      </w:r>
      <w:r w:rsidRPr="00483667">
        <w:rPr>
          <w:rFonts w:hint="eastAsia"/>
        </w:rPr>
        <w:t>、失業保險</w:t>
      </w:r>
      <w:r w:rsidRPr="00483667">
        <w:t>Unemployment Insurance premiums</w:t>
      </w:r>
      <w:r w:rsidRPr="00483667">
        <w:rPr>
          <w:rFonts w:hint="eastAsia"/>
        </w:rPr>
        <w:t>、育兒津貼</w:t>
      </w:r>
      <w:r w:rsidRPr="00483667">
        <w:t>The Canada Child Tax Benefit</w:t>
      </w:r>
      <w:r w:rsidRPr="00483667">
        <w:rPr>
          <w:rFonts w:hint="eastAsia"/>
        </w:rPr>
        <w:t>等）。</w:t>
      </w:r>
    </w:p>
    <w:p w14:paraId="319363C7" w14:textId="77777777" w:rsidR="00FE67B3" w:rsidRPr="00483667" w:rsidRDefault="00FE67B3" w:rsidP="00F771BF">
      <w:pPr>
        <w:pStyle w:val="a8"/>
      </w:pPr>
      <w:r w:rsidRPr="00483667">
        <w:rPr>
          <w:rFonts w:hint="eastAsia"/>
        </w:rPr>
        <w:t>（二）省政府</w:t>
      </w:r>
    </w:p>
    <w:p w14:paraId="7E67975D" w14:textId="77777777" w:rsidR="00FE67B3" w:rsidRPr="00483667" w:rsidRDefault="00FE67B3" w:rsidP="007577AB">
      <w:pPr>
        <w:pStyle w:val="af4"/>
      </w:pPr>
      <w:r w:rsidRPr="00483667">
        <w:rPr>
          <w:rFonts w:hint="eastAsia"/>
        </w:rPr>
        <w:t>１、省所得稅（企業及個人）。</w:t>
      </w:r>
    </w:p>
    <w:p w14:paraId="6726D553" w14:textId="4E855259" w:rsidR="00FE67B3" w:rsidRPr="00483667" w:rsidRDefault="00FE67B3" w:rsidP="007577AB">
      <w:pPr>
        <w:pStyle w:val="af4"/>
      </w:pPr>
      <w:r w:rsidRPr="00483667">
        <w:rPr>
          <w:rFonts w:hint="eastAsia"/>
        </w:rPr>
        <w:t>２、省銷售稅（</w:t>
      </w:r>
      <w:r w:rsidRPr="00483667">
        <w:t>PST</w:t>
      </w:r>
      <w:r w:rsidRPr="00483667">
        <w:rPr>
          <w:rFonts w:hint="eastAsia"/>
        </w:rPr>
        <w:t>，</w:t>
      </w:r>
      <w:r w:rsidR="00316342" w:rsidRPr="00483667">
        <w:t>亞伯達省、西北地區、努納福特及育空不徵收省銷售稅</w:t>
      </w:r>
      <w:r w:rsidRPr="00483667">
        <w:rPr>
          <w:rFonts w:hint="eastAsia"/>
        </w:rPr>
        <w:t>）。</w:t>
      </w:r>
    </w:p>
    <w:p w14:paraId="57D2CBCF" w14:textId="77777777" w:rsidR="00FE67B3" w:rsidRPr="00483667" w:rsidRDefault="00FE67B3" w:rsidP="007577AB">
      <w:pPr>
        <w:pStyle w:val="af4"/>
      </w:pPr>
      <w:r w:rsidRPr="00483667">
        <w:rPr>
          <w:rFonts w:hint="eastAsia"/>
        </w:rPr>
        <w:t>３、天然資源稅。</w:t>
      </w:r>
    </w:p>
    <w:p w14:paraId="4CE1AB4D" w14:textId="70773466" w:rsidR="00FE67B3" w:rsidRPr="00483667" w:rsidRDefault="00FE67B3" w:rsidP="007577AB">
      <w:pPr>
        <w:pStyle w:val="af4"/>
      </w:pPr>
      <w:r w:rsidRPr="00483667">
        <w:rPr>
          <w:rFonts w:hint="eastAsia"/>
        </w:rPr>
        <w:t>４、資本稅（</w:t>
      </w:r>
      <w:r w:rsidR="00316342" w:rsidRPr="00483667">
        <w:t>目前多數省份已廢除或僅對金融機構課徵</w:t>
      </w:r>
      <w:r w:rsidRPr="00483667">
        <w:rPr>
          <w:rFonts w:hint="eastAsia"/>
        </w:rPr>
        <w:t>）。</w:t>
      </w:r>
    </w:p>
    <w:p w14:paraId="0875806B" w14:textId="77777777" w:rsidR="00FE67B3" w:rsidRPr="00483667" w:rsidRDefault="00FE67B3" w:rsidP="007577AB">
      <w:pPr>
        <w:pStyle w:val="af4"/>
      </w:pPr>
      <w:r w:rsidRPr="00483667">
        <w:rPr>
          <w:rFonts w:hint="eastAsia"/>
        </w:rPr>
        <w:t>５、土地移轉稅</w:t>
      </w:r>
    </w:p>
    <w:p w14:paraId="1ECC3B60" w14:textId="77777777" w:rsidR="00FE67B3" w:rsidRPr="00483667" w:rsidRDefault="00FE67B3" w:rsidP="00F771BF">
      <w:pPr>
        <w:pStyle w:val="a8"/>
      </w:pPr>
      <w:r w:rsidRPr="00483667">
        <w:rPr>
          <w:rFonts w:hint="eastAsia"/>
        </w:rPr>
        <w:t>（三）市政府：如房地產稅。</w:t>
      </w:r>
    </w:p>
    <w:p w14:paraId="1C0E95B0" w14:textId="77777777" w:rsidR="00FE67B3" w:rsidRPr="00483667" w:rsidRDefault="00FE67B3" w:rsidP="007577AB">
      <w:pPr>
        <w:pStyle w:val="af4"/>
      </w:pPr>
      <w:r w:rsidRPr="00483667">
        <w:rPr>
          <w:rFonts w:hint="eastAsia"/>
        </w:rPr>
        <w:t>茲說明上述</w:t>
      </w:r>
      <w:proofErr w:type="gramStart"/>
      <w:r w:rsidRPr="00483667">
        <w:rPr>
          <w:rFonts w:hint="eastAsia"/>
        </w:rPr>
        <w:t>稅賦中較</w:t>
      </w:r>
      <w:proofErr w:type="gramEnd"/>
      <w:r w:rsidRPr="00483667">
        <w:rPr>
          <w:rFonts w:hint="eastAsia"/>
        </w:rPr>
        <w:t>重要的項目如下：</w:t>
      </w:r>
    </w:p>
    <w:p w14:paraId="7691432C" w14:textId="77777777" w:rsidR="00FE67B3" w:rsidRPr="00483667" w:rsidRDefault="00FE67B3" w:rsidP="007577AB">
      <w:pPr>
        <w:pStyle w:val="af4"/>
      </w:pPr>
      <w:r w:rsidRPr="00483667">
        <w:rPr>
          <w:rFonts w:hint="eastAsia"/>
        </w:rPr>
        <w:t>１、企業所得稅（</w:t>
      </w:r>
      <w:r w:rsidRPr="00483667">
        <w:t>Corporate Tax</w:t>
      </w:r>
      <w:r w:rsidRPr="00483667">
        <w:rPr>
          <w:rFonts w:hint="eastAsia"/>
        </w:rPr>
        <w:t>）</w:t>
      </w:r>
    </w:p>
    <w:p w14:paraId="3DCADEB4" w14:textId="77777777" w:rsidR="00FE67B3" w:rsidRPr="00483667" w:rsidRDefault="00FE67B3" w:rsidP="007577AB">
      <w:pPr>
        <w:pStyle w:val="afa"/>
        <w:ind w:left="1417" w:firstLine="472"/>
      </w:pPr>
      <w:r w:rsidRPr="00483667">
        <w:rPr>
          <w:rFonts w:hint="eastAsia"/>
        </w:rPr>
        <w:lastRenderedPageBreak/>
        <w:t>聯邦稅率：</w:t>
      </w:r>
    </w:p>
    <w:p w14:paraId="2ACE72A3" w14:textId="77777777" w:rsidR="00FE67B3" w:rsidRPr="00483667" w:rsidRDefault="00FE67B3" w:rsidP="007577AB">
      <w:pPr>
        <w:pStyle w:val="afa"/>
        <w:ind w:left="1417" w:firstLine="472"/>
      </w:pPr>
      <w:r w:rsidRPr="00483667">
        <w:rPr>
          <w:rFonts w:hint="eastAsia"/>
        </w:rPr>
        <w:t>基本稅率為應稅收入的</w:t>
      </w:r>
      <w:r w:rsidRPr="00483667">
        <w:t>38%</w:t>
      </w:r>
      <w:r w:rsidRPr="00483667">
        <w:rPr>
          <w:rFonts w:hint="eastAsia"/>
        </w:rPr>
        <w:t>，於聯邦政府減稅（聯邦減稅額等於所得應稅收入的</w:t>
      </w:r>
      <w:r w:rsidRPr="00483667">
        <w:t>10%</w:t>
      </w:r>
      <w:r w:rsidRPr="00483667">
        <w:rPr>
          <w:rFonts w:hint="eastAsia"/>
        </w:rPr>
        <w:t>）後為</w:t>
      </w:r>
      <w:r w:rsidRPr="00483667">
        <w:t>28%</w:t>
      </w:r>
      <w:r w:rsidRPr="00483667">
        <w:rPr>
          <w:rFonts w:hint="eastAsia"/>
        </w:rPr>
        <w:t>。一般減稅後，淨稅率為</w:t>
      </w:r>
      <w:r w:rsidRPr="00483667">
        <w:t>15%</w:t>
      </w:r>
      <w:r w:rsidRPr="00483667">
        <w:rPr>
          <w:rFonts w:hint="eastAsia"/>
        </w:rPr>
        <w:t>。</w:t>
      </w:r>
    </w:p>
    <w:p w14:paraId="1342E4D3" w14:textId="70286F35" w:rsidR="00FE67B3" w:rsidRPr="00483667" w:rsidRDefault="00FE67B3" w:rsidP="00316342">
      <w:pPr>
        <w:pStyle w:val="afa"/>
        <w:ind w:left="1417" w:firstLine="472"/>
      </w:pPr>
      <w:r w:rsidRPr="00483667">
        <w:rPr>
          <w:rFonts w:hint="eastAsia"/>
        </w:rPr>
        <w:t>加拿大私營小型企業公司扣除稅額後，其淨稅率為</w:t>
      </w:r>
      <w:r w:rsidRPr="00483667">
        <w:t>9%</w:t>
      </w:r>
      <w:r w:rsidRPr="00483667">
        <w:rPr>
          <w:rFonts w:hint="eastAsia"/>
        </w:rPr>
        <w:t>，於</w:t>
      </w:r>
      <w:r w:rsidRPr="00483667">
        <w:t>2019</w:t>
      </w:r>
      <w:r w:rsidRPr="00483667">
        <w:rPr>
          <w:rFonts w:hint="eastAsia"/>
        </w:rPr>
        <w:t>年</w:t>
      </w:r>
      <w:r w:rsidRPr="00483667">
        <w:t>1</w:t>
      </w:r>
      <w:r w:rsidRPr="00483667">
        <w:rPr>
          <w:rFonts w:hint="eastAsia"/>
        </w:rPr>
        <w:t>月</w:t>
      </w:r>
      <w:r w:rsidRPr="00483667">
        <w:t>1</w:t>
      </w:r>
      <w:r w:rsidRPr="00483667">
        <w:rPr>
          <w:rFonts w:hint="eastAsia"/>
        </w:rPr>
        <w:t>日生效</w:t>
      </w:r>
      <w:r w:rsidR="00316342" w:rsidRPr="00483667">
        <w:rPr>
          <w:rFonts w:hint="eastAsia"/>
        </w:rPr>
        <w:t>，持續適用至</w:t>
      </w:r>
      <w:r w:rsidR="00316342" w:rsidRPr="00483667">
        <w:t>2</w:t>
      </w:r>
      <w:r w:rsidR="00316342" w:rsidRPr="00483667">
        <w:rPr>
          <w:rFonts w:hint="eastAsia"/>
        </w:rPr>
        <w:t>025</w:t>
      </w:r>
      <w:r w:rsidR="00316342" w:rsidRPr="00483667">
        <w:rPr>
          <w:rFonts w:hint="eastAsia"/>
        </w:rPr>
        <w:t>年。</w:t>
      </w:r>
    </w:p>
    <w:p w14:paraId="22321EF9" w14:textId="77777777" w:rsidR="000322F3" w:rsidRPr="00483667" w:rsidRDefault="000322F3" w:rsidP="007577AB">
      <w:pPr>
        <w:pStyle w:val="afa"/>
        <w:ind w:left="1417" w:firstLine="472"/>
      </w:pPr>
      <w:r w:rsidRPr="00483667">
        <w:t>各省或特區政府課徵公司企業稅</w:t>
      </w:r>
      <w:proofErr w:type="gramStart"/>
      <w:r w:rsidRPr="00483667">
        <w:t>採</w:t>
      </w:r>
      <w:proofErr w:type="gramEnd"/>
      <w:r w:rsidRPr="00483667">
        <w:t>「</w:t>
      </w:r>
      <w:proofErr w:type="gramStart"/>
      <w:r w:rsidRPr="00483667">
        <w:t>二級距制</w:t>
      </w:r>
      <w:proofErr w:type="gramEnd"/>
      <w:r w:rsidRPr="00483667">
        <w:t>」（</w:t>
      </w:r>
      <w:r w:rsidRPr="00483667">
        <w:t>Dual tax rates</w:t>
      </w:r>
      <w:r w:rsidRPr="00483667">
        <w:t>），亦即視各省政府</w:t>
      </w:r>
      <w:proofErr w:type="gramStart"/>
      <w:r w:rsidRPr="00483667">
        <w:t>採</w:t>
      </w:r>
      <w:proofErr w:type="gramEnd"/>
      <w:r w:rsidRPr="00483667">
        <w:t>聯邦政府對小型企業定義或其自訂適用資格之方式而不同，在一定所得下得適用低稅率（</w:t>
      </w:r>
      <w:r w:rsidRPr="00483667">
        <w:t>lower rate</w:t>
      </w:r>
      <w:r w:rsidRPr="00483667">
        <w:t>），超出該一定所得才適用高稅率（</w:t>
      </w:r>
      <w:r w:rsidRPr="00483667">
        <w:t>higher rate</w:t>
      </w:r>
      <w:r w:rsidRPr="00483667">
        <w:t>）。</w:t>
      </w:r>
    </w:p>
    <w:p w14:paraId="4D01C16A" w14:textId="123FD28D" w:rsidR="00FE67B3" w:rsidRPr="00483667" w:rsidRDefault="000322F3" w:rsidP="007577AB">
      <w:pPr>
        <w:pStyle w:val="afa"/>
        <w:ind w:left="1417" w:firstLine="472"/>
      </w:pPr>
      <w:r w:rsidRPr="00483667">
        <w:t xml:space="preserve">2025 </w:t>
      </w:r>
      <w:r w:rsidRPr="00483667">
        <w:t>年各省一般企業所得稅率介於</w:t>
      </w:r>
      <w:r w:rsidRPr="00483667">
        <w:t xml:space="preserve"> 8% </w:t>
      </w:r>
      <w:r w:rsidRPr="00483667">
        <w:t>與</w:t>
      </w:r>
      <w:r w:rsidRPr="00483667">
        <w:t xml:space="preserve"> 15% </w:t>
      </w:r>
      <w:r w:rsidRPr="00483667">
        <w:t>之間。合併聯邦稅率（</w:t>
      </w:r>
      <w:r w:rsidRPr="00483667">
        <w:t>15%</w:t>
      </w:r>
      <w:r w:rsidRPr="00483667">
        <w:t>）及省稅率則介於</w:t>
      </w:r>
      <w:r w:rsidRPr="00483667">
        <w:t xml:space="preserve"> 23% </w:t>
      </w:r>
      <w:r w:rsidRPr="00483667">
        <w:t>至</w:t>
      </w:r>
      <w:r w:rsidRPr="00483667">
        <w:t xml:space="preserve"> 30% </w:t>
      </w:r>
      <w:r w:rsidRPr="00483667">
        <w:t>之間。另外，由加拿大人控制的私人企業及從事製造加工活動的企業，可按規定在一般稅率上獲得扣減。加國籍企業及外國企業所適用之公司所得稅稅率請參閱如下附表</w:t>
      </w:r>
      <w:r w:rsidR="00FE67B3" w:rsidRPr="00483667">
        <w:rPr>
          <w:rFonts w:hint="eastAsia"/>
        </w:rPr>
        <w:t>：</w:t>
      </w:r>
    </w:p>
    <w:p w14:paraId="5765E303" w14:textId="26EF3D32" w:rsidR="00FE67B3" w:rsidRPr="00483667" w:rsidRDefault="00FE67B3" w:rsidP="00FA08F4">
      <w:pPr>
        <w:pStyle w:val="afe"/>
        <w:spacing w:before="257"/>
        <w:rPr>
          <w:lang w:eastAsia="zh-TW"/>
        </w:rPr>
      </w:pPr>
      <w:r w:rsidRPr="00483667">
        <w:rPr>
          <w:lang w:eastAsia="zh-TW"/>
        </w:rPr>
        <w:t>202</w:t>
      </w:r>
      <w:r w:rsidR="000322F3" w:rsidRPr="00483667">
        <w:rPr>
          <w:rFonts w:hint="eastAsia"/>
          <w:lang w:eastAsia="zh-TW"/>
        </w:rPr>
        <w:t>5</w:t>
      </w:r>
      <w:r w:rsidRPr="00483667">
        <w:rPr>
          <w:rFonts w:hint="eastAsia"/>
          <w:lang w:eastAsia="zh-TW"/>
        </w:rPr>
        <w:t>年起適用之各省</w:t>
      </w:r>
      <w:r w:rsidRPr="00483667">
        <w:rPr>
          <w:lang w:eastAsia="zh-TW"/>
        </w:rPr>
        <w:t>/</w:t>
      </w:r>
      <w:r w:rsidRPr="00483667">
        <w:rPr>
          <w:rFonts w:hint="eastAsia"/>
          <w:lang w:eastAsia="zh-TW"/>
        </w:rPr>
        <w:t>特區企業所得稅率表</w:t>
      </w:r>
    </w:p>
    <w:p w14:paraId="7AC2CC51" w14:textId="77777777" w:rsidR="00FE67B3" w:rsidRPr="00483667" w:rsidRDefault="00FE67B3" w:rsidP="00FE67B3">
      <w:pPr>
        <w:ind w:firstLine="472"/>
        <w:jc w:val="right"/>
      </w:pPr>
      <w:r w:rsidRPr="00483667">
        <w:rPr>
          <w:rFonts w:hint="eastAsia"/>
        </w:rPr>
        <w:t>單位：</w:t>
      </w:r>
      <w:r w:rsidRPr="00483667">
        <w:t>%</w:t>
      </w:r>
    </w:p>
    <w:tbl>
      <w:tblPr>
        <w:tblW w:w="5000"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824"/>
        <w:gridCol w:w="2825"/>
        <w:gridCol w:w="2825"/>
      </w:tblGrid>
      <w:tr w:rsidR="00483667" w:rsidRPr="00483667" w14:paraId="520F65F0" w14:textId="77777777" w:rsidTr="00A972FA">
        <w:trPr>
          <w:tblHeader/>
          <w:jc w:val="center"/>
        </w:trPr>
        <w:tc>
          <w:tcPr>
            <w:tcW w:w="2799" w:type="dxa"/>
            <w:shd w:val="clear" w:color="auto" w:fill="FFFFFF"/>
            <w:tcMar>
              <w:top w:w="0" w:type="dxa"/>
              <w:left w:w="57" w:type="dxa"/>
              <w:bottom w:w="0" w:type="dxa"/>
              <w:right w:w="57" w:type="dxa"/>
            </w:tcMar>
            <w:vAlign w:val="center"/>
          </w:tcPr>
          <w:p w14:paraId="1E2544A7" w14:textId="77777777" w:rsidR="00FE67B3" w:rsidRPr="00483667" w:rsidRDefault="00FE67B3" w:rsidP="00A972FA">
            <w:pPr>
              <w:pStyle w:val="afc"/>
            </w:pPr>
            <w:r w:rsidRPr="00483667">
              <w:rPr>
                <w:rFonts w:hint="eastAsia"/>
              </w:rPr>
              <w:t>省／特區</w:t>
            </w:r>
          </w:p>
        </w:tc>
        <w:tc>
          <w:tcPr>
            <w:tcW w:w="2800" w:type="dxa"/>
            <w:shd w:val="clear" w:color="auto" w:fill="FFFFFF"/>
            <w:tcMar>
              <w:top w:w="0" w:type="dxa"/>
              <w:left w:w="57" w:type="dxa"/>
              <w:bottom w:w="0" w:type="dxa"/>
              <w:right w:w="57" w:type="dxa"/>
            </w:tcMar>
            <w:vAlign w:val="center"/>
          </w:tcPr>
          <w:p w14:paraId="16C76C80" w14:textId="77777777" w:rsidR="00FE67B3" w:rsidRPr="00483667" w:rsidRDefault="00FE67B3" w:rsidP="00A972FA">
            <w:pPr>
              <w:pStyle w:val="afc"/>
            </w:pPr>
            <w:r w:rsidRPr="00483667">
              <w:rPr>
                <w:rFonts w:hint="eastAsia"/>
              </w:rPr>
              <w:t>小型企業</w:t>
            </w:r>
          </w:p>
          <w:p w14:paraId="7B9A15F5" w14:textId="77777777" w:rsidR="00FE67B3" w:rsidRPr="00483667" w:rsidRDefault="00FE67B3" w:rsidP="00A972FA">
            <w:pPr>
              <w:pStyle w:val="afc"/>
            </w:pPr>
            <w:r w:rsidRPr="00483667">
              <w:rPr>
                <w:rFonts w:hint="eastAsia"/>
              </w:rPr>
              <w:t>（所得</w:t>
            </w:r>
            <w:r w:rsidRPr="00483667">
              <w:t>50</w:t>
            </w:r>
            <w:r w:rsidRPr="00483667">
              <w:rPr>
                <w:rFonts w:hint="eastAsia"/>
              </w:rPr>
              <w:t>萬加元以下）</w:t>
            </w:r>
          </w:p>
        </w:tc>
        <w:tc>
          <w:tcPr>
            <w:tcW w:w="2800" w:type="dxa"/>
            <w:shd w:val="clear" w:color="auto" w:fill="FFFFFF"/>
            <w:tcMar>
              <w:top w:w="0" w:type="dxa"/>
              <w:left w:w="57" w:type="dxa"/>
              <w:bottom w:w="0" w:type="dxa"/>
              <w:right w:w="57" w:type="dxa"/>
            </w:tcMar>
            <w:vAlign w:val="center"/>
          </w:tcPr>
          <w:p w14:paraId="61493F54" w14:textId="77777777" w:rsidR="00FE67B3" w:rsidRPr="00483667" w:rsidRDefault="00FE67B3" w:rsidP="00A972FA">
            <w:pPr>
              <w:pStyle w:val="afc"/>
            </w:pPr>
            <w:r w:rsidRPr="00483667">
              <w:rPr>
                <w:rFonts w:hint="eastAsia"/>
              </w:rPr>
              <w:t>一般企業</w:t>
            </w:r>
          </w:p>
        </w:tc>
      </w:tr>
      <w:tr w:rsidR="00483667" w:rsidRPr="00483667" w14:paraId="56119C80" w14:textId="77777777" w:rsidTr="00A972FA">
        <w:trPr>
          <w:jc w:val="center"/>
        </w:trPr>
        <w:tc>
          <w:tcPr>
            <w:tcW w:w="2799" w:type="dxa"/>
            <w:shd w:val="clear" w:color="auto" w:fill="FFFFFF"/>
            <w:tcMar>
              <w:top w:w="0" w:type="dxa"/>
              <w:left w:w="57" w:type="dxa"/>
              <w:bottom w:w="0" w:type="dxa"/>
              <w:right w:w="57" w:type="dxa"/>
            </w:tcMar>
          </w:tcPr>
          <w:p w14:paraId="33C67BA9" w14:textId="77777777" w:rsidR="00FE67B3" w:rsidRPr="00483667" w:rsidRDefault="00FE67B3" w:rsidP="00A972FA">
            <w:pPr>
              <w:pStyle w:val="afc"/>
            </w:pPr>
            <w:r w:rsidRPr="00483667">
              <w:rPr>
                <w:rFonts w:hint="eastAsia"/>
              </w:rPr>
              <w:t>紐芬蘭暨拉布拉多</w:t>
            </w:r>
          </w:p>
        </w:tc>
        <w:tc>
          <w:tcPr>
            <w:tcW w:w="2800" w:type="dxa"/>
            <w:shd w:val="clear" w:color="auto" w:fill="FFFFFF"/>
            <w:tcMar>
              <w:top w:w="0" w:type="dxa"/>
              <w:left w:w="57" w:type="dxa"/>
              <w:bottom w:w="0" w:type="dxa"/>
              <w:right w:w="57" w:type="dxa"/>
            </w:tcMar>
            <w:vAlign w:val="center"/>
          </w:tcPr>
          <w:p w14:paraId="6082C335" w14:textId="1ECB7165" w:rsidR="00FE67B3" w:rsidRPr="00483667" w:rsidRDefault="0010730A" w:rsidP="00A972FA">
            <w:pPr>
              <w:pStyle w:val="afc"/>
            </w:pPr>
            <w:r w:rsidRPr="00483667">
              <w:t>2.5</w:t>
            </w:r>
            <w:r w:rsidR="00FE67B3" w:rsidRPr="00483667">
              <w:t>%</w:t>
            </w:r>
          </w:p>
        </w:tc>
        <w:tc>
          <w:tcPr>
            <w:tcW w:w="2800" w:type="dxa"/>
            <w:shd w:val="clear" w:color="auto" w:fill="FFFFFF"/>
            <w:tcMar>
              <w:top w:w="0" w:type="dxa"/>
              <w:left w:w="57" w:type="dxa"/>
              <w:bottom w:w="0" w:type="dxa"/>
              <w:right w:w="57" w:type="dxa"/>
            </w:tcMar>
            <w:vAlign w:val="center"/>
          </w:tcPr>
          <w:p w14:paraId="1387A6AB" w14:textId="77777777" w:rsidR="00FE67B3" w:rsidRPr="00483667" w:rsidRDefault="00FE67B3" w:rsidP="00A972FA">
            <w:pPr>
              <w:pStyle w:val="afc"/>
            </w:pPr>
            <w:r w:rsidRPr="00483667">
              <w:t>15%</w:t>
            </w:r>
          </w:p>
        </w:tc>
      </w:tr>
      <w:tr w:rsidR="00483667" w:rsidRPr="00483667" w14:paraId="11A77664" w14:textId="77777777" w:rsidTr="00A972FA">
        <w:trPr>
          <w:jc w:val="center"/>
        </w:trPr>
        <w:tc>
          <w:tcPr>
            <w:tcW w:w="2799" w:type="dxa"/>
            <w:shd w:val="clear" w:color="auto" w:fill="FFFFFF"/>
            <w:tcMar>
              <w:top w:w="0" w:type="dxa"/>
              <w:left w:w="57" w:type="dxa"/>
              <w:bottom w:w="0" w:type="dxa"/>
              <w:right w:w="57" w:type="dxa"/>
            </w:tcMar>
          </w:tcPr>
          <w:p w14:paraId="7CADC50B" w14:textId="77777777" w:rsidR="00FE67B3" w:rsidRPr="00483667" w:rsidRDefault="00FE67B3" w:rsidP="00A972FA">
            <w:pPr>
              <w:pStyle w:val="afc"/>
            </w:pPr>
            <w:r w:rsidRPr="00483667">
              <w:rPr>
                <w:rFonts w:hint="eastAsia"/>
              </w:rPr>
              <w:t>諾瓦斯科西亞</w:t>
            </w:r>
          </w:p>
        </w:tc>
        <w:tc>
          <w:tcPr>
            <w:tcW w:w="2800" w:type="dxa"/>
            <w:shd w:val="clear" w:color="auto" w:fill="FFFFFF"/>
            <w:tcMar>
              <w:top w:w="0" w:type="dxa"/>
              <w:left w:w="57" w:type="dxa"/>
              <w:bottom w:w="0" w:type="dxa"/>
              <w:right w:w="57" w:type="dxa"/>
            </w:tcMar>
            <w:vAlign w:val="center"/>
          </w:tcPr>
          <w:p w14:paraId="316D4270" w14:textId="7DCA04E2" w:rsidR="00FE67B3" w:rsidRPr="00483667" w:rsidRDefault="0010730A" w:rsidP="00A972FA">
            <w:pPr>
              <w:pStyle w:val="afc"/>
            </w:pPr>
            <w:r w:rsidRPr="00483667">
              <w:t>1</w:t>
            </w:r>
            <w:r w:rsidR="00FE67B3" w:rsidRPr="00483667">
              <w:t>.5%</w:t>
            </w:r>
          </w:p>
        </w:tc>
        <w:tc>
          <w:tcPr>
            <w:tcW w:w="2800" w:type="dxa"/>
            <w:shd w:val="clear" w:color="auto" w:fill="FFFFFF"/>
            <w:tcMar>
              <w:top w:w="0" w:type="dxa"/>
              <w:left w:w="57" w:type="dxa"/>
              <w:bottom w:w="0" w:type="dxa"/>
              <w:right w:w="57" w:type="dxa"/>
            </w:tcMar>
            <w:vAlign w:val="center"/>
          </w:tcPr>
          <w:p w14:paraId="479A9DE0" w14:textId="77777777" w:rsidR="00FE67B3" w:rsidRPr="00483667" w:rsidRDefault="00FE67B3" w:rsidP="00A972FA">
            <w:pPr>
              <w:pStyle w:val="afc"/>
            </w:pPr>
            <w:r w:rsidRPr="00483667">
              <w:t>14%</w:t>
            </w:r>
          </w:p>
        </w:tc>
      </w:tr>
      <w:tr w:rsidR="00483667" w:rsidRPr="00483667" w14:paraId="7464B64C" w14:textId="77777777" w:rsidTr="00A972FA">
        <w:trPr>
          <w:jc w:val="center"/>
        </w:trPr>
        <w:tc>
          <w:tcPr>
            <w:tcW w:w="2799" w:type="dxa"/>
            <w:shd w:val="clear" w:color="auto" w:fill="FFFFFF"/>
            <w:tcMar>
              <w:top w:w="0" w:type="dxa"/>
              <w:left w:w="57" w:type="dxa"/>
              <w:bottom w:w="0" w:type="dxa"/>
              <w:right w:w="57" w:type="dxa"/>
            </w:tcMar>
          </w:tcPr>
          <w:p w14:paraId="60758FE6" w14:textId="77777777" w:rsidR="00FE67B3" w:rsidRPr="00483667" w:rsidRDefault="00FE67B3" w:rsidP="00A972FA">
            <w:pPr>
              <w:pStyle w:val="afc"/>
            </w:pPr>
            <w:proofErr w:type="gramStart"/>
            <w:r w:rsidRPr="00483667">
              <w:rPr>
                <w:rFonts w:hint="eastAsia"/>
              </w:rPr>
              <w:t>紐</w:t>
            </w:r>
            <w:proofErr w:type="gramEnd"/>
            <w:r w:rsidRPr="00483667">
              <w:rPr>
                <w:rFonts w:hint="eastAsia"/>
              </w:rPr>
              <w:t>布朗斯維克</w:t>
            </w:r>
          </w:p>
        </w:tc>
        <w:tc>
          <w:tcPr>
            <w:tcW w:w="2800" w:type="dxa"/>
            <w:shd w:val="clear" w:color="auto" w:fill="FFFFFF"/>
            <w:tcMar>
              <w:top w:w="0" w:type="dxa"/>
              <w:left w:w="57" w:type="dxa"/>
              <w:bottom w:w="0" w:type="dxa"/>
              <w:right w:w="57" w:type="dxa"/>
            </w:tcMar>
            <w:vAlign w:val="center"/>
          </w:tcPr>
          <w:p w14:paraId="191E65E4" w14:textId="77777777" w:rsidR="00FE67B3" w:rsidRPr="00483667" w:rsidRDefault="00FE67B3" w:rsidP="00A972FA">
            <w:pPr>
              <w:pStyle w:val="afc"/>
            </w:pPr>
            <w:r w:rsidRPr="00483667">
              <w:t>2.5%</w:t>
            </w:r>
          </w:p>
        </w:tc>
        <w:tc>
          <w:tcPr>
            <w:tcW w:w="2800" w:type="dxa"/>
            <w:shd w:val="clear" w:color="auto" w:fill="FFFFFF"/>
            <w:tcMar>
              <w:top w:w="0" w:type="dxa"/>
              <w:left w:w="57" w:type="dxa"/>
              <w:bottom w:w="0" w:type="dxa"/>
              <w:right w:w="57" w:type="dxa"/>
            </w:tcMar>
            <w:vAlign w:val="center"/>
          </w:tcPr>
          <w:p w14:paraId="3E378E8E" w14:textId="77777777" w:rsidR="00FE67B3" w:rsidRPr="00483667" w:rsidRDefault="00FE67B3" w:rsidP="00A972FA">
            <w:pPr>
              <w:pStyle w:val="afc"/>
            </w:pPr>
            <w:r w:rsidRPr="00483667">
              <w:t>14%</w:t>
            </w:r>
          </w:p>
        </w:tc>
      </w:tr>
      <w:tr w:rsidR="00483667" w:rsidRPr="00483667" w14:paraId="1354B50B" w14:textId="77777777" w:rsidTr="00A972FA">
        <w:trPr>
          <w:jc w:val="center"/>
        </w:trPr>
        <w:tc>
          <w:tcPr>
            <w:tcW w:w="2799" w:type="dxa"/>
            <w:shd w:val="clear" w:color="auto" w:fill="FFFFFF"/>
            <w:tcMar>
              <w:top w:w="0" w:type="dxa"/>
              <w:left w:w="57" w:type="dxa"/>
              <w:bottom w:w="0" w:type="dxa"/>
              <w:right w:w="57" w:type="dxa"/>
            </w:tcMar>
          </w:tcPr>
          <w:p w14:paraId="56B28435" w14:textId="77777777" w:rsidR="00FE67B3" w:rsidRPr="00483667" w:rsidRDefault="00FE67B3" w:rsidP="00A972FA">
            <w:pPr>
              <w:pStyle w:val="afc"/>
            </w:pPr>
            <w:r w:rsidRPr="00483667">
              <w:rPr>
                <w:rFonts w:hint="eastAsia"/>
              </w:rPr>
              <w:t>愛德華王子島</w:t>
            </w:r>
          </w:p>
        </w:tc>
        <w:tc>
          <w:tcPr>
            <w:tcW w:w="2800" w:type="dxa"/>
            <w:shd w:val="clear" w:color="auto" w:fill="FFFFFF"/>
            <w:tcMar>
              <w:top w:w="0" w:type="dxa"/>
              <w:left w:w="57" w:type="dxa"/>
              <w:bottom w:w="0" w:type="dxa"/>
              <w:right w:w="57" w:type="dxa"/>
            </w:tcMar>
            <w:vAlign w:val="center"/>
          </w:tcPr>
          <w:p w14:paraId="1986D62C" w14:textId="4A2A4019" w:rsidR="00FE67B3" w:rsidRPr="00483667" w:rsidRDefault="0010730A" w:rsidP="00A972FA">
            <w:pPr>
              <w:pStyle w:val="afc"/>
            </w:pPr>
            <w:r w:rsidRPr="00483667">
              <w:t>1</w:t>
            </w:r>
            <w:r w:rsidR="00FE67B3" w:rsidRPr="00483667">
              <w:t>%</w:t>
            </w:r>
          </w:p>
        </w:tc>
        <w:tc>
          <w:tcPr>
            <w:tcW w:w="2800" w:type="dxa"/>
            <w:shd w:val="clear" w:color="auto" w:fill="FFFFFF"/>
            <w:tcMar>
              <w:top w:w="0" w:type="dxa"/>
              <w:left w:w="57" w:type="dxa"/>
              <w:bottom w:w="0" w:type="dxa"/>
              <w:right w:w="57" w:type="dxa"/>
            </w:tcMar>
            <w:vAlign w:val="center"/>
          </w:tcPr>
          <w:p w14:paraId="64D3258E" w14:textId="2E797C66" w:rsidR="00FE67B3" w:rsidRPr="00483667" w:rsidRDefault="00FE67B3" w:rsidP="00A972FA">
            <w:pPr>
              <w:pStyle w:val="afc"/>
            </w:pPr>
            <w:r w:rsidRPr="00483667">
              <w:t>1</w:t>
            </w:r>
            <w:r w:rsidR="000322F3" w:rsidRPr="00483667">
              <w:rPr>
                <w:rFonts w:hint="eastAsia"/>
              </w:rPr>
              <w:t>5</w:t>
            </w:r>
            <w:r w:rsidRPr="00483667">
              <w:t>%</w:t>
            </w:r>
          </w:p>
        </w:tc>
      </w:tr>
      <w:tr w:rsidR="00483667" w:rsidRPr="00483667" w14:paraId="21AE612A" w14:textId="77777777" w:rsidTr="00A972FA">
        <w:trPr>
          <w:jc w:val="center"/>
        </w:trPr>
        <w:tc>
          <w:tcPr>
            <w:tcW w:w="2799" w:type="dxa"/>
            <w:shd w:val="clear" w:color="auto" w:fill="FFFFFF"/>
            <w:tcMar>
              <w:top w:w="0" w:type="dxa"/>
              <w:left w:w="57" w:type="dxa"/>
              <w:bottom w:w="0" w:type="dxa"/>
              <w:right w:w="57" w:type="dxa"/>
            </w:tcMar>
          </w:tcPr>
          <w:p w14:paraId="33B23586" w14:textId="77777777" w:rsidR="00FE67B3" w:rsidRPr="00483667" w:rsidRDefault="00FE67B3" w:rsidP="00A972FA">
            <w:pPr>
              <w:pStyle w:val="afc"/>
            </w:pPr>
            <w:r w:rsidRPr="00483667">
              <w:rPr>
                <w:rFonts w:hint="eastAsia"/>
              </w:rPr>
              <w:t>安大略</w:t>
            </w:r>
          </w:p>
        </w:tc>
        <w:tc>
          <w:tcPr>
            <w:tcW w:w="2800" w:type="dxa"/>
            <w:shd w:val="clear" w:color="auto" w:fill="FFFFFF"/>
            <w:tcMar>
              <w:top w:w="0" w:type="dxa"/>
              <w:left w:w="57" w:type="dxa"/>
              <w:bottom w:w="0" w:type="dxa"/>
              <w:right w:w="57" w:type="dxa"/>
            </w:tcMar>
            <w:vAlign w:val="center"/>
          </w:tcPr>
          <w:p w14:paraId="56BC16F1" w14:textId="77777777" w:rsidR="00FE67B3" w:rsidRPr="00483667" w:rsidRDefault="00FE67B3" w:rsidP="00A972FA">
            <w:pPr>
              <w:pStyle w:val="afc"/>
            </w:pPr>
            <w:r w:rsidRPr="00483667">
              <w:t>3.2%</w:t>
            </w:r>
          </w:p>
        </w:tc>
        <w:tc>
          <w:tcPr>
            <w:tcW w:w="2800" w:type="dxa"/>
            <w:shd w:val="clear" w:color="auto" w:fill="FFFFFF"/>
            <w:tcMar>
              <w:top w:w="0" w:type="dxa"/>
              <w:left w:w="57" w:type="dxa"/>
              <w:bottom w:w="0" w:type="dxa"/>
              <w:right w:w="57" w:type="dxa"/>
            </w:tcMar>
            <w:vAlign w:val="center"/>
          </w:tcPr>
          <w:p w14:paraId="08C8FD69" w14:textId="77777777" w:rsidR="00FE67B3" w:rsidRPr="00483667" w:rsidRDefault="00FE67B3" w:rsidP="00A972FA">
            <w:pPr>
              <w:pStyle w:val="afc"/>
            </w:pPr>
            <w:r w:rsidRPr="00483667">
              <w:t>11.5%</w:t>
            </w:r>
          </w:p>
        </w:tc>
      </w:tr>
      <w:tr w:rsidR="00483667" w:rsidRPr="00483667" w14:paraId="04528993" w14:textId="77777777" w:rsidTr="00A972FA">
        <w:trPr>
          <w:jc w:val="center"/>
        </w:trPr>
        <w:tc>
          <w:tcPr>
            <w:tcW w:w="2799" w:type="dxa"/>
            <w:shd w:val="clear" w:color="auto" w:fill="FFFFFF"/>
            <w:tcMar>
              <w:top w:w="0" w:type="dxa"/>
              <w:left w:w="57" w:type="dxa"/>
              <w:bottom w:w="0" w:type="dxa"/>
              <w:right w:w="57" w:type="dxa"/>
            </w:tcMar>
          </w:tcPr>
          <w:p w14:paraId="39D24EB1" w14:textId="77777777" w:rsidR="00FE67B3" w:rsidRPr="00483667" w:rsidRDefault="00FE67B3" w:rsidP="00A972FA">
            <w:pPr>
              <w:pStyle w:val="afc"/>
            </w:pPr>
            <w:proofErr w:type="gramStart"/>
            <w:r w:rsidRPr="00483667">
              <w:rPr>
                <w:rFonts w:hint="eastAsia"/>
              </w:rPr>
              <w:t>緬尼托巴</w:t>
            </w:r>
            <w:proofErr w:type="gramEnd"/>
          </w:p>
        </w:tc>
        <w:tc>
          <w:tcPr>
            <w:tcW w:w="2800" w:type="dxa"/>
            <w:shd w:val="clear" w:color="auto" w:fill="FFFFFF"/>
            <w:tcMar>
              <w:top w:w="0" w:type="dxa"/>
              <w:left w:w="57" w:type="dxa"/>
              <w:bottom w:w="0" w:type="dxa"/>
              <w:right w:w="57" w:type="dxa"/>
            </w:tcMar>
            <w:vAlign w:val="center"/>
          </w:tcPr>
          <w:p w14:paraId="5421AC40" w14:textId="17358379" w:rsidR="00FE67B3" w:rsidRPr="00483667" w:rsidRDefault="000322F3" w:rsidP="00A972FA">
            <w:pPr>
              <w:pStyle w:val="afc"/>
            </w:pPr>
            <w:r w:rsidRPr="00483667">
              <w:rPr>
                <w:rFonts w:hint="eastAsia"/>
              </w:rPr>
              <w:t>0%</w:t>
            </w:r>
          </w:p>
        </w:tc>
        <w:tc>
          <w:tcPr>
            <w:tcW w:w="2800" w:type="dxa"/>
            <w:shd w:val="clear" w:color="auto" w:fill="FFFFFF"/>
            <w:tcMar>
              <w:top w:w="0" w:type="dxa"/>
              <w:left w:w="57" w:type="dxa"/>
              <w:bottom w:w="0" w:type="dxa"/>
              <w:right w:w="57" w:type="dxa"/>
            </w:tcMar>
            <w:vAlign w:val="center"/>
          </w:tcPr>
          <w:p w14:paraId="2AD9E5D3" w14:textId="77777777" w:rsidR="00FE67B3" w:rsidRPr="00483667" w:rsidRDefault="00FE67B3" w:rsidP="00A972FA">
            <w:pPr>
              <w:pStyle w:val="afc"/>
            </w:pPr>
            <w:r w:rsidRPr="00483667">
              <w:t>12%</w:t>
            </w:r>
          </w:p>
        </w:tc>
      </w:tr>
      <w:tr w:rsidR="00483667" w:rsidRPr="00483667" w14:paraId="211EDD3F" w14:textId="77777777" w:rsidTr="00A972FA">
        <w:trPr>
          <w:jc w:val="center"/>
        </w:trPr>
        <w:tc>
          <w:tcPr>
            <w:tcW w:w="2799" w:type="dxa"/>
            <w:shd w:val="clear" w:color="auto" w:fill="FFFFFF"/>
            <w:tcMar>
              <w:top w:w="0" w:type="dxa"/>
              <w:left w:w="57" w:type="dxa"/>
              <w:bottom w:w="0" w:type="dxa"/>
              <w:right w:w="57" w:type="dxa"/>
            </w:tcMar>
          </w:tcPr>
          <w:p w14:paraId="6D748F89" w14:textId="77777777" w:rsidR="00FE67B3" w:rsidRPr="00483667" w:rsidRDefault="00FE67B3" w:rsidP="00A972FA">
            <w:pPr>
              <w:pStyle w:val="afc"/>
            </w:pPr>
            <w:r w:rsidRPr="00483667">
              <w:rPr>
                <w:rFonts w:hint="eastAsia"/>
              </w:rPr>
              <w:lastRenderedPageBreak/>
              <w:t>沙士卡其灣</w:t>
            </w:r>
          </w:p>
        </w:tc>
        <w:tc>
          <w:tcPr>
            <w:tcW w:w="2800" w:type="dxa"/>
            <w:shd w:val="clear" w:color="auto" w:fill="FFFFFF"/>
            <w:tcMar>
              <w:top w:w="0" w:type="dxa"/>
              <w:left w:w="57" w:type="dxa"/>
              <w:bottom w:w="0" w:type="dxa"/>
              <w:right w:w="57" w:type="dxa"/>
            </w:tcMar>
            <w:vAlign w:val="center"/>
          </w:tcPr>
          <w:p w14:paraId="2BB37162" w14:textId="51E9CB6F" w:rsidR="00FE67B3" w:rsidRPr="00483667" w:rsidRDefault="0010730A" w:rsidP="00A972FA">
            <w:pPr>
              <w:pStyle w:val="afc"/>
            </w:pPr>
            <w:r w:rsidRPr="00483667">
              <w:t>1</w:t>
            </w:r>
            <w:r w:rsidR="00FE67B3" w:rsidRPr="00483667">
              <w:t>%</w:t>
            </w:r>
          </w:p>
        </w:tc>
        <w:tc>
          <w:tcPr>
            <w:tcW w:w="2800" w:type="dxa"/>
            <w:shd w:val="clear" w:color="auto" w:fill="FFFFFF"/>
            <w:tcMar>
              <w:top w:w="0" w:type="dxa"/>
              <w:left w:w="57" w:type="dxa"/>
              <w:bottom w:w="0" w:type="dxa"/>
              <w:right w:w="57" w:type="dxa"/>
            </w:tcMar>
            <w:vAlign w:val="center"/>
          </w:tcPr>
          <w:p w14:paraId="1E1184C3" w14:textId="77777777" w:rsidR="00FE67B3" w:rsidRPr="00483667" w:rsidRDefault="00FE67B3" w:rsidP="00A972FA">
            <w:pPr>
              <w:pStyle w:val="afc"/>
            </w:pPr>
            <w:r w:rsidRPr="00483667">
              <w:t>12%</w:t>
            </w:r>
          </w:p>
        </w:tc>
      </w:tr>
      <w:tr w:rsidR="00483667" w:rsidRPr="00483667" w14:paraId="51A789C6" w14:textId="77777777" w:rsidTr="00A972FA">
        <w:trPr>
          <w:jc w:val="center"/>
        </w:trPr>
        <w:tc>
          <w:tcPr>
            <w:tcW w:w="2799" w:type="dxa"/>
            <w:shd w:val="clear" w:color="auto" w:fill="FFFFFF"/>
            <w:tcMar>
              <w:top w:w="0" w:type="dxa"/>
              <w:left w:w="57" w:type="dxa"/>
              <w:bottom w:w="0" w:type="dxa"/>
              <w:right w:w="57" w:type="dxa"/>
            </w:tcMar>
          </w:tcPr>
          <w:p w14:paraId="381A7A67" w14:textId="77777777" w:rsidR="00FE67B3" w:rsidRPr="00483667" w:rsidRDefault="00FE67B3" w:rsidP="00A972FA">
            <w:pPr>
              <w:pStyle w:val="afc"/>
            </w:pPr>
            <w:r w:rsidRPr="00483667">
              <w:rPr>
                <w:rFonts w:hint="eastAsia"/>
              </w:rPr>
              <w:t>卑詩</w:t>
            </w:r>
          </w:p>
        </w:tc>
        <w:tc>
          <w:tcPr>
            <w:tcW w:w="2800" w:type="dxa"/>
            <w:shd w:val="clear" w:color="auto" w:fill="FFFFFF"/>
            <w:tcMar>
              <w:top w:w="0" w:type="dxa"/>
              <w:left w:w="57" w:type="dxa"/>
              <w:bottom w:w="0" w:type="dxa"/>
              <w:right w:w="57" w:type="dxa"/>
            </w:tcMar>
            <w:vAlign w:val="center"/>
          </w:tcPr>
          <w:p w14:paraId="6AD683F4" w14:textId="77777777" w:rsidR="00FE67B3" w:rsidRPr="00483667" w:rsidRDefault="00FE67B3" w:rsidP="00A972FA">
            <w:pPr>
              <w:pStyle w:val="afc"/>
            </w:pPr>
            <w:r w:rsidRPr="00483667">
              <w:t>2%</w:t>
            </w:r>
          </w:p>
        </w:tc>
        <w:tc>
          <w:tcPr>
            <w:tcW w:w="2800" w:type="dxa"/>
            <w:shd w:val="clear" w:color="auto" w:fill="FFFFFF"/>
            <w:tcMar>
              <w:top w:w="0" w:type="dxa"/>
              <w:left w:w="57" w:type="dxa"/>
              <w:bottom w:w="0" w:type="dxa"/>
              <w:right w:w="57" w:type="dxa"/>
            </w:tcMar>
            <w:vAlign w:val="center"/>
          </w:tcPr>
          <w:p w14:paraId="42910CDE" w14:textId="77777777" w:rsidR="00FE67B3" w:rsidRPr="00483667" w:rsidRDefault="00FE67B3" w:rsidP="00A972FA">
            <w:pPr>
              <w:pStyle w:val="afc"/>
            </w:pPr>
            <w:r w:rsidRPr="00483667">
              <w:t>12%</w:t>
            </w:r>
          </w:p>
        </w:tc>
      </w:tr>
      <w:tr w:rsidR="00483667" w:rsidRPr="00483667" w14:paraId="3AA33906" w14:textId="77777777" w:rsidTr="00A972FA">
        <w:trPr>
          <w:jc w:val="center"/>
        </w:trPr>
        <w:tc>
          <w:tcPr>
            <w:tcW w:w="2799" w:type="dxa"/>
            <w:shd w:val="clear" w:color="auto" w:fill="FFFFFF"/>
            <w:tcMar>
              <w:top w:w="0" w:type="dxa"/>
              <w:left w:w="57" w:type="dxa"/>
              <w:bottom w:w="0" w:type="dxa"/>
              <w:right w:w="57" w:type="dxa"/>
            </w:tcMar>
          </w:tcPr>
          <w:p w14:paraId="235D44B4" w14:textId="77777777" w:rsidR="00FE67B3" w:rsidRPr="00483667" w:rsidRDefault="00FE67B3" w:rsidP="00A972FA">
            <w:pPr>
              <w:pStyle w:val="afc"/>
            </w:pPr>
            <w:r w:rsidRPr="00483667">
              <w:rPr>
                <w:rFonts w:hint="eastAsia"/>
              </w:rPr>
              <w:t>努納福特</w:t>
            </w:r>
          </w:p>
        </w:tc>
        <w:tc>
          <w:tcPr>
            <w:tcW w:w="2800" w:type="dxa"/>
            <w:shd w:val="clear" w:color="auto" w:fill="FFFFFF"/>
            <w:tcMar>
              <w:top w:w="0" w:type="dxa"/>
              <w:left w:w="57" w:type="dxa"/>
              <w:bottom w:w="0" w:type="dxa"/>
              <w:right w:w="57" w:type="dxa"/>
            </w:tcMar>
            <w:vAlign w:val="center"/>
          </w:tcPr>
          <w:p w14:paraId="4C2163B7" w14:textId="77777777" w:rsidR="00FE67B3" w:rsidRPr="00483667" w:rsidRDefault="00FE67B3" w:rsidP="00A972FA">
            <w:pPr>
              <w:pStyle w:val="afc"/>
            </w:pPr>
            <w:r w:rsidRPr="00483667">
              <w:t>3%</w:t>
            </w:r>
          </w:p>
        </w:tc>
        <w:tc>
          <w:tcPr>
            <w:tcW w:w="2800" w:type="dxa"/>
            <w:shd w:val="clear" w:color="auto" w:fill="FFFFFF"/>
            <w:tcMar>
              <w:top w:w="0" w:type="dxa"/>
              <w:left w:w="57" w:type="dxa"/>
              <w:bottom w:w="0" w:type="dxa"/>
              <w:right w:w="57" w:type="dxa"/>
            </w:tcMar>
            <w:vAlign w:val="center"/>
          </w:tcPr>
          <w:p w14:paraId="37FB3168" w14:textId="77777777" w:rsidR="00FE67B3" w:rsidRPr="00483667" w:rsidRDefault="00FE67B3" w:rsidP="00A972FA">
            <w:pPr>
              <w:pStyle w:val="afc"/>
            </w:pPr>
            <w:r w:rsidRPr="00483667">
              <w:t>12%</w:t>
            </w:r>
          </w:p>
        </w:tc>
      </w:tr>
      <w:tr w:rsidR="00483667" w:rsidRPr="00483667" w14:paraId="3A3463CC" w14:textId="77777777" w:rsidTr="00A972FA">
        <w:trPr>
          <w:jc w:val="center"/>
        </w:trPr>
        <w:tc>
          <w:tcPr>
            <w:tcW w:w="2799" w:type="dxa"/>
            <w:shd w:val="clear" w:color="auto" w:fill="FFFFFF"/>
            <w:tcMar>
              <w:top w:w="0" w:type="dxa"/>
              <w:left w:w="57" w:type="dxa"/>
              <w:bottom w:w="0" w:type="dxa"/>
              <w:right w:w="57" w:type="dxa"/>
            </w:tcMar>
          </w:tcPr>
          <w:p w14:paraId="22CF77A5" w14:textId="77777777" w:rsidR="00FE67B3" w:rsidRPr="00483667" w:rsidRDefault="00FE67B3" w:rsidP="00A972FA">
            <w:pPr>
              <w:pStyle w:val="afc"/>
            </w:pPr>
            <w:r w:rsidRPr="00483667">
              <w:rPr>
                <w:rFonts w:hint="eastAsia"/>
              </w:rPr>
              <w:t>西北地區</w:t>
            </w:r>
          </w:p>
        </w:tc>
        <w:tc>
          <w:tcPr>
            <w:tcW w:w="2800" w:type="dxa"/>
            <w:shd w:val="clear" w:color="auto" w:fill="FFFFFF"/>
            <w:tcMar>
              <w:top w:w="0" w:type="dxa"/>
              <w:left w:w="57" w:type="dxa"/>
              <w:bottom w:w="0" w:type="dxa"/>
              <w:right w:w="57" w:type="dxa"/>
            </w:tcMar>
            <w:vAlign w:val="center"/>
          </w:tcPr>
          <w:p w14:paraId="0C2DADF7" w14:textId="77777777" w:rsidR="00FE67B3" w:rsidRPr="00483667" w:rsidRDefault="00FE67B3" w:rsidP="00A972FA">
            <w:pPr>
              <w:pStyle w:val="afc"/>
            </w:pPr>
            <w:r w:rsidRPr="00483667">
              <w:t>2%</w:t>
            </w:r>
          </w:p>
        </w:tc>
        <w:tc>
          <w:tcPr>
            <w:tcW w:w="2800" w:type="dxa"/>
            <w:shd w:val="clear" w:color="auto" w:fill="FFFFFF"/>
            <w:tcMar>
              <w:top w:w="0" w:type="dxa"/>
              <w:left w:w="57" w:type="dxa"/>
              <w:bottom w:w="0" w:type="dxa"/>
              <w:right w:w="57" w:type="dxa"/>
            </w:tcMar>
            <w:vAlign w:val="center"/>
          </w:tcPr>
          <w:p w14:paraId="4F7798F9" w14:textId="77777777" w:rsidR="00FE67B3" w:rsidRPr="00483667" w:rsidRDefault="00FE67B3" w:rsidP="00A972FA">
            <w:pPr>
              <w:pStyle w:val="afc"/>
            </w:pPr>
            <w:r w:rsidRPr="00483667">
              <w:t>11.5%</w:t>
            </w:r>
          </w:p>
        </w:tc>
      </w:tr>
      <w:tr w:rsidR="00483667" w:rsidRPr="00483667" w14:paraId="4CB5F620" w14:textId="77777777" w:rsidTr="00A972FA">
        <w:trPr>
          <w:jc w:val="center"/>
        </w:trPr>
        <w:tc>
          <w:tcPr>
            <w:tcW w:w="2799" w:type="dxa"/>
            <w:shd w:val="clear" w:color="auto" w:fill="FFFFFF"/>
            <w:tcMar>
              <w:top w:w="0" w:type="dxa"/>
              <w:left w:w="57" w:type="dxa"/>
              <w:bottom w:w="0" w:type="dxa"/>
              <w:right w:w="57" w:type="dxa"/>
            </w:tcMar>
          </w:tcPr>
          <w:p w14:paraId="06E54CB3" w14:textId="77777777" w:rsidR="00FE67B3" w:rsidRPr="00483667" w:rsidRDefault="00FE67B3" w:rsidP="00A972FA">
            <w:pPr>
              <w:pStyle w:val="afc"/>
            </w:pPr>
            <w:r w:rsidRPr="00483667">
              <w:rPr>
                <w:rFonts w:hint="eastAsia"/>
              </w:rPr>
              <w:t>育空</w:t>
            </w:r>
          </w:p>
        </w:tc>
        <w:tc>
          <w:tcPr>
            <w:tcW w:w="2800" w:type="dxa"/>
            <w:shd w:val="clear" w:color="auto" w:fill="FFFFFF"/>
            <w:tcMar>
              <w:top w:w="0" w:type="dxa"/>
              <w:left w:w="57" w:type="dxa"/>
              <w:bottom w:w="0" w:type="dxa"/>
              <w:right w:w="57" w:type="dxa"/>
            </w:tcMar>
            <w:vAlign w:val="center"/>
          </w:tcPr>
          <w:p w14:paraId="25BC1C5C" w14:textId="77777777" w:rsidR="00FE67B3" w:rsidRPr="00483667" w:rsidRDefault="00FE67B3" w:rsidP="00A972FA">
            <w:pPr>
              <w:pStyle w:val="afc"/>
            </w:pPr>
            <w:r w:rsidRPr="00483667">
              <w:t>0%</w:t>
            </w:r>
          </w:p>
        </w:tc>
        <w:tc>
          <w:tcPr>
            <w:tcW w:w="2800" w:type="dxa"/>
            <w:shd w:val="clear" w:color="auto" w:fill="FFFFFF"/>
            <w:tcMar>
              <w:top w:w="0" w:type="dxa"/>
              <w:left w:w="57" w:type="dxa"/>
              <w:bottom w:w="0" w:type="dxa"/>
              <w:right w:w="57" w:type="dxa"/>
            </w:tcMar>
            <w:vAlign w:val="center"/>
          </w:tcPr>
          <w:p w14:paraId="3C98CB24" w14:textId="77777777" w:rsidR="00FE67B3" w:rsidRPr="00483667" w:rsidRDefault="00FE67B3" w:rsidP="00A972FA">
            <w:pPr>
              <w:pStyle w:val="afc"/>
            </w:pPr>
            <w:r w:rsidRPr="00483667">
              <w:t>12%</w:t>
            </w:r>
          </w:p>
        </w:tc>
      </w:tr>
      <w:tr w:rsidR="00483667" w:rsidRPr="00483667" w14:paraId="039D8A0D" w14:textId="77777777" w:rsidTr="00A972FA">
        <w:trPr>
          <w:jc w:val="center"/>
        </w:trPr>
        <w:tc>
          <w:tcPr>
            <w:tcW w:w="2799" w:type="dxa"/>
            <w:tcMar>
              <w:top w:w="0" w:type="dxa"/>
              <w:left w:w="57" w:type="dxa"/>
              <w:bottom w:w="0" w:type="dxa"/>
              <w:right w:w="57" w:type="dxa"/>
            </w:tcMar>
          </w:tcPr>
          <w:p w14:paraId="7BAFFF7D" w14:textId="77777777" w:rsidR="00FE67B3" w:rsidRPr="00483667" w:rsidRDefault="00FE67B3" w:rsidP="00A972FA">
            <w:pPr>
              <w:pStyle w:val="afc"/>
            </w:pPr>
            <w:r w:rsidRPr="00483667">
              <w:rPr>
                <w:rFonts w:hint="eastAsia"/>
              </w:rPr>
              <w:t>亞伯達</w:t>
            </w:r>
          </w:p>
        </w:tc>
        <w:tc>
          <w:tcPr>
            <w:tcW w:w="2800" w:type="dxa"/>
            <w:tcMar>
              <w:top w:w="0" w:type="dxa"/>
              <w:left w:w="57" w:type="dxa"/>
              <w:bottom w:w="0" w:type="dxa"/>
              <w:right w:w="57" w:type="dxa"/>
            </w:tcMar>
            <w:vAlign w:val="center"/>
          </w:tcPr>
          <w:p w14:paraId="29E964C2" w14:textId="77777777" w:rsidR="00FE67B3" w:rsidRPr="00483667" w:rsidRDefault="00FE67B3" w:rsidP="00A972FA">
            <w:pPr>
              <w:pStyle w:val="afc"/>
            </w:pPr>
            <w:r w:rsidRPr="00483667">
              <w:t>2%</w:t>
            </w:r>
          </w:p>
        </w:tc>
        <w:tc>
          <w:tcPr>
            <w:tcW w:w="2800" w:type="dxa"/>
            <w:tcMar>
              <w:top w:w="0" w:type="dxa"/>
              <w:left w:w="57" w:type="dxa"/>
              <w:bottom w:w="0" w:type="dxa"/>
              <w:right w:w="57" w:type="dxa"/>
            </w:tcMar>
            <w:vAlign w:val="center"/>
          </w:tcPr>
          <w:p w14:paraId="79CB342D" w14:textId="77777777" w:rsidR="00FE67B3" w:rsidRPr="00483667" w:rsidRDefault="00FE67B3" w:rsidP="00A972FA">
            <w:pPr>
              <w:pStyle w:val="afc"/>
            </w:pPr>
            <w:r w:rsidRPr="00483667">
              <w:t>8%</w:t>
            </w:r>
          </w:p>
        </w:tc>
      </w:tr>
      <w:tr w:rsidR="00483667" w:rsidRPr="00483667" w14:paraId="5919A526" w14:textId="77777777" w:rsidTr="00A972FA">
        <w:trPr>
          <w:jc w:val="center"/>
        </w:trPr>
        <w:tc>
          <w:tcPr>
            <w:tcW w:w="2799" w:type="dxa"/>
            <w:tcMar>
              <w:top w:w="0" w:type="dxa"/>
              <w:left w:w="57" w:type="dxa"/>
              <w:bottom w:w="0" w:type="dxa"/>
              <w:right w:w="57" w:type="dxa"/>
            </w:tcMar>
          </w:tcPr>
          <w:p w14:paraId="4DC5D72F" w14:textId="77777777" w:rsidR="00FE67B3" w:rsidRPr="00483667" w:rsidRDefault="00FE67B3" w:rsidP="00A972FA">
            <w:pPr>
              <w:pStyle w:val="afc"/>
            </w:pPr>
            <w:r w:rsidRPr="00483667">
              <w:rPr>
                <w:rFonts w:hint="eastAsia"/>
              </w:rPr>
              <w:t>魁北克</w:t>
            </w:r>
          </w:p>
        </w:tc>
        <w:tc>
          <w:tcPr>
            <w:tcW w:w="2800" w:type="dxa"/>
            <w:tcMar>
              <w:top w:w="0" w:type="dxa"/>
              <w:left w:w="57" w:type="dxa"/>
              <w:bottom w:w="0" w:type="dxa"/>
              <w:right w:w="57" w:type="dxa"/>
            </w:tcMar>
          </w:tcPr>
          <w:p w14:paraId="39DD0456" w14:textId="77777777" w:rsidR="00FE67B3" w:rsidRPr="00483667" w:rsidRDefault="00FE67B3" w:rsidP="00A972FA">
            <w:pPr>
              <w:pStyle w:val="afc"/>
            </w:pPr>
            <w:r w:rsidRPr="00483667">
              <w:t>3.2%</w:t>
            </w:r>
          </w:p>
        </w:tc>
        <w:tc>
          <w:tcPr>
            <w:tcW w:w="2800" w:type="dxa"/>
            <w:tcMar>
              <w:top w:w="0" w:type="dxa"/>
              <w:left w:w="57" w:type="dxa"/>
              <w:bottom w:w="0" w:type="dxa"/>
              <w:right w:w="57" w:type="dxa"/>
            </w:tcMar>
          </w:tcPr>
          <w:p w14:paraId="6EFC1E0C" w14:textId="77777777" w:rsidR="00FE67B3" w:rsidRPr="00483667" w:rsidRDefault="00FE67B3" w:rsidP="00A972FA">
            <w:pPr>
              <w:pStyle w:val="afc"/>
            </w:pPr>
            <w:r w:rsidRPr="00483667">
              <w:t>11.5%</w:t>
            </w:r>
          </w:p>
        </w:tc>
      </w:tr>
    </w:tbl>
    <w:p w14:paraId="47E18722" w14:textId="05851473" w:rsidR="00FE67B3" w:rsidRPr="00483667" w:rsidRDefault="00FE67B3" w:rsidP="00A972FA">
      <w:pPr>
        <w:pStyle w:val="afc"/>
        <w:jc w:val="left"/>
      </w:pPr>
      <w:r w:rsidRPr="00483667">
        <w:rPr>
          <w:rFonts w:hint="eastAsia"/>
        </w:rPr>
        <w:t>資料來源：</w:t>
      </w:r>
      <w:r w:rsidR="005D2B16" w:rsidRPr="00483667">
        <w:t>https://www.canada.ca/en/revenue-agency/services/tax/businesses/topics/corporations/corporation-tax-rates.html</w:t>
      </w:r>
    </w:p>
    <w:p w14:paraId="320A0582" w14:textId="01D776C9" w:rsidR="00FE67B3" w:rsidRPr="00483667" w:rsidRDefault="000322F3" w:rsidP="000322F3">
      <w:pPr>
        <w:snapToGrid w:val="0"/>
        <w:ind w:firstLineChars="0" w:firstLine="0"/>
        <w:rPr>
          <w:rFonts w:eastAsia="SimSun"/>
        </w:rPr>
      </w:pPr>
      <w:r w:rsidRPr="00483667">
        <w:t>註：諾瓦斯科西亞省小型企業稅率自</w:t>
      </w:r>
      <w:r w:rsidRPr="00483667">
        <w:t xml:space="preserve"> 2025</w:t>
      </w:r>
      <w:r w:rsidRPr="00483667">
        <w:t>年</w:t>
      </w:r>
      <w:r w:rsidRPr="00483667">
        <w:t>4</w:t>
      </w:r>
      <w:r w:rsidRPr="00483667">
        <w:t>月</w:t>
      </w:r>
      <w:r w:rsidRPr="00483667">
        <w:t>1</w:t>
      </w:r>
      <w:r w:rsidRPr="00483667">
        <w:t>日起降至</w:t>
      </w:r>
      <w:r w:rsidRPr="00483667">
        <w:t>1.5%</w:t>
      </w:r>
      <w:r w:rsidRPr="00483667">
        <w:rPr>
          <w:rFonts w:hint="eastAsia"/>
        </w:rPr>
        <w:t>；</w:t>
      </w:r>
      <w:r w:rsidRPr="00483667">
        <w:t>愛德華王子島一般企業稅率自</w:t>
      </w:r>
      <w:r w:rsidRPr="00483667">
        <w:t>2025</w:t>
      </w:r>
      <w:r w:rsidRPr="00483667">
        <w:t>年</w:t>
      </w:r>
      <w:r w:rsidRPr="00483667">
        <w:t>7</w:t>
      </w:r>
      <w:r w:rsidRPr="00483667">
        <w:t>月</w:t>
      </w:r>
      <w:r w:rsidRPr="00483667">
        <w:t>1</w:t>
      </w:r>
      <w:r w:rsidRPr="00483667">
        <w:t>日起自</w:t>
      </w:r>
      <w:r w:rsidRPr="00483667">
        <w:t>16%</w:t>
      </w:r>
      <w:r w:rsidRPr="00483667">
        <w:t>降至</w:t>
      </w:r>
      <w:r w:rsidRPr="00483667">
        <w:t>15%</w:t>
      </w:r>
      <w:r w:rsidRPr="00483667">
        <w:t>。</w:t>
      </w:r>
    </w:p>
    <w:p w14:paraId="4BF59268" w14:textId="77777777" w:rsidR="00DD2DFF" w:rsidRPr="00483667" w:rsidRDefault="00DD2DFF" w:rsidP="000322F3">
      <w:pPr>
        <w:snapToGrid w:val="0"/>
        <w:ind w:firstLineChars="0" w:firstLine="0"/>
        <w:rPr>
          <w:rFonts w:eastAsia="SimSun"/>
        </w:rPr>
      </w:pPr>
    </w:p>
    <w:p w14:paraId="2CB06F36" w14:textId="77777777" w:rsidR="00FE67B3" w:rsidRPr="00483667" w:rsidRDefault="00FE67B3" w:rsidP="007577AB">
      <w:pPr>
        <w:pStyle w:val="af4"/>
      </w:pPr>
      <w:r w:rsidRPr="00483667">
        <w:rPr>
          <w:rFonts w:hint="eastAsia"/>
        </w:rPr>
        <w:t>２、聯邦貨物與服務稅（</w:t>
      </w:r>
      <w:r w:rsidRPr="00483667">
        <w:t>GST</w:t>
      </w:r>
      <w:r w:rsidRPr="00483667">
        <w:rPr>
          <w:rFonts w:hint="eastAsia"/>
        </w:rPr>
        <w:t>）</w:t>
      </w:r>
    </w:p>
    <w:p w14:paraId="07A73C11" w14:textId="77777777" w:rsidR="00FE67B3" w:rsidRPr="00483667" w:rsidRDefault="00FE67B3" w:rsidP="007577AB">
      <w:pPr>
        <w:pStyle w:val="afa"/>
        <w:ind w:left="1417" w:firstLine="472"/>
      </w:pPr>
      <w:r w:rsidRPr="00483667">
        <w:rPr>
          <w:rFonts w:hint="eastAsia"/>
        </w:rPr>
        <w:t>加國於</w:t>
      </w:r>
      <w:r w:rsidRPr="00483667">
        <w:t>1991</w:t>
      </w:r>
      <w:r w:rsidRPr="00483667">
        <w:rPr>
          <w:rFonts w:hint="eastAsia"/>
        </w:rPr>
        <w:t>年</w:t>
      </w:r>
      <w:r w:rsidRPr="00483667">
        <w:t>1</w:t>
      </w:r>
      <w:r w:rsidRPr="00483667">
        <w:rPr>
          <w:rFonts w:hint="eastAsia"/>
        </w:rPr>
        <w:t>月</w:t>
      </w:r>
      <w:r w:rsidRPr="00483667">
        <w:t>1</w:t>
      </w:r>
      <w:r w:rsidRPr="00483667">
        <w:rPr>
          <w:rFonts w:hint="eastAsia"/>
        </w:rPr>
        <w:t>日起實施聯邦貨物與服務稅（</w:t>
      </w:r>
      <w:r w:rsidRPr="00483667">
        <w:t>Goods and Services Tax</w:t>
      </w:r>
      <w:r w:rsidRPr="00483667">
        <w:rPr>
          <w:rFonts w:hint="eastAsia"/>
        </w:rPr>
        <w:t>，簡稱</w:t>
      </w:r>
      <w:r w:rsidRPr="00483667">
        <w:t>GST</w:t>
      </w:r>
      <w:r w:rsidRPr="00483667">
        <w:rPr>
          <w:rFonts w:hint="eastAsia"/>
        </w:rPr>
        <w:t>），對大部分貨物與服務之銷售課徵聯邦稅。加國政府深切體會稅制合理之必要性，過去多年實施多項稅制改革措施，以排除對國際競爭不利的稅務障礙。並以貨物與服務稅（</w:t>
      </w:r>
      <w:r w:rsidRPr="00483667">
        <w:t>GST</w:t>
      </w:r>
      <w:r w:rsidRPr="00483667">
        <w:rPr>
          <w:rFonts w:hint="eastAsia"/>
        </w:rPr>
        <w:t>）取代聯邦銷售稅制（</w:t>
      </w:r>
      <w:r w:rsidRPr="00483667">
        <w:t>PST</w:t>
      </w:r>
      <w:r w:rsidRPr="00483667">
        <w:rPr>
          <w:rFonts w:hint="eastAsia"/>
        </w:rPr>
        <w:t>），增強了加國商品在國際市場之競爭力。</w:t>
      </w:r>
    </w:p>
    <w:p w14:paraId="35B81CA9" w14:textId="77777777" w:rsidR="00FE67B3" w:rsidRPr="00483667" w:rsidRDefault="00FE67B3" w:rsidP="007577AB">
      <w:pPr>
        <w:pStyle w:val="af4"/>
      </w:pPr>
      <w:r w:rsidRPr="00483667">
        <w:rPr>
          <w:rFonts w:hint="eastAsia"/>
        </w:rPr>
        <w:t>３、聯邦進口關稅</w:t>
      </w:r>
    </w:p>
    <w:p w14:paraId="733059FB" w14:textId="7A705C00" w:rsidR="00FE67B3" w:rsidRPr="00483667" w:rsidRDefault="00FE67B3" w:rsidP="007577AB">
      <w:pPr>
        <w:pStyle w:val="afa"/>
        <w:ind w:left="1417" w:firstLine="472"/>
      </w:pPr>
      <w:r w:rsidRPr="00483667">
        <w:rPr>
          <w:rFonts w:hint="eastAsia"/>
        </w:rPr>
        <w:t>加拿大在其邊境對進口貨物徵收範圍廣泛的關稅。從</w:t>
      </w:r>
      <w:r w:rsidRPr="00483667">
        <w:t>1998</w:t>
      </w:r>
      <w:r w:rsidRPr="00483667">
        <w:rPr>
          <w:rFonts w:hint="eastAsia"/>
        </w:rPr>
        <w:t>年</w:t>
      </w:r>
      <w:r w:rsidRPr="00483667">
        <w:t>1</w:t>
      </w:r>
      <w:r w:rsidRPr="00483667">
        <w:rPr>
          <w:rFonts w:hint="eastAsia"/>
        </w:rPr>
        <w:t>月開始，加國配合世界關務組織（</w:t>
      </w:r>
      <w:r w:rsidRPr="00483667">
        <w:t>World Customs Organization</w:t>
      </w:r>
      <w:r w:rsidRPr="00483667">
        <w:rPr>
          <w:rFonts w:hint="eastAsia"/>
        </w:rPr>
        <w:t>，簡稱</w:t>
      </w:r>
      <w:r w:rsidRPr="00483667">
        <w:t>WCO</w:t>
      </w:r>
      <w:r w:rsidRPr="00483667">
        <w:rPr>
          <w:rFonts w:hint="eastAsia"/>
        </w:rPr>
        <w:t>）的國際商品統一分類制度（</w:t>
      </w:r>
      <w:r w:rsidRPr="00483667">
        <w:t>Harmonized commodity Description and Coding System</w:t>
      </w:r>
      <w:r w:rsidRPr="00483667">
        <w:rPr>
          <w:rFonts w:hint="eastAsia"/>
        </w:rPr>
        <w:t>，簡稱</w:t>
      </w:r>
      <w:r w:rsidRPr="00483667">
        <w:t>HS</w:t>
      </w:r>
      <w:r w:rsidRPr="00483667">
        <w:rPr>
          <w:rFonts w:hint="eastAsia"/>
        </w:rPr>
        <w:t>）徵收關稅，其海關對各種進口貨品課徵標準依產地不同而有所差別。最新稅率請參閱加國邊境服務署</w:t>
      </w:r>
      <w:r w:rsidRPr="00483667">
        <w:rPr>
          <w:rFonts w:hint="eastAsia"/>
        </w:rPr>
        <w:lastRenderedPageBreak/>
        <w:t>（</w:t>
      </w:r>
      <w:r w:rsidRPr="00483667">
        <w:t>Canada Border Services Agency</w:t>
      </w:r>
      <w:r w:rsidRPr="00483667">
        <w:rPr>
          <w:rFonts w:hint="eastAsia"/>
        </w:rPr>
        <w:t>）網站。</w:t>
      </w:r>
    </w:p>
    <w:p w14:paraId="20F8E32D" w14:textId="77777777" w:rsidR="00FE67B3" w:rsidRPr="00483667" w:rsidRDefault="00FE67B3" w:rsidP="007577AB">
      <w:pPr>
        <w:pStyle w:val="af4"/>
      </w:pPr>
      <w:r w:rsidRPr="00483667">
        <w:rPr>
          <w:rFonts w:hint="eastAsia"/>
        </w:rPr>
        <w:t>４、省銷售稅（</w:t>
      </w:r>
      <w:r w:rsidRPr="00483667">
        <w:t>PST</w:t>
      </w:r>
      <w:r w:rsidRPr="00483667">
        <w:rPr>
          <w:rFonts w:hint="eastAsia"/>
        </w:rPr>
        <w:t>）</w:t>
      </w:r>
    </w:p>
    <w:p w14:paraId="3E6C9F28" w14:textId="77777777" w:rsidR="000322F3" w:rsidRPr="00483667" w:rsidRDefault="000322F3" w:rsidP="000322F3">
      <w:pPr>
        <w:pStyle w:val="afa"/>
        <w:ind w:left="1417" w:firstLine="472"/>
      </w:pPr>
      <w:r w:rsidRPr="00483667">
        <w:rPr>
          <w:rFonts w:hint="eastAsia"/>
        </w:rPr>
        <w:t>如果企業投入的機械設備等資本支出必須繳交傳統的省銷售稅（</w:t>
      </w:r>
      <w:r w:rsidRPr="00483667">
        <w:rPr>
          <w:rFonts w:hint="eastAsia"/>
        </w:rPr>
        <w:t>PST</w:t>
      </w:r>
      <w:r w:rsidRPr="00483667">
        <w:rPr>
          <w:rFonts w:hint="eastAsia"/>
        </w:rPr>
        <w:t>），會對企業投資造成不利。故聯邦政府鼓勵省政府改</w:t>
      </w:r>
      <w:proofErr w:type="gramStart"/>
      <w:r w:rsidRPr="00483667">
        <w:rPr>
          <w:rFonts w:hint="eastAsia"/>
        </w:rPr>
        <w:t>採</w:t>
      </w:r>
      <w:proofErr w:type="gramEnd"/>
      <w:r w:rsidRPr="00483667">
        <w:rPr>
          <w:rFonts w:hint="eastAsia"/>
        </w:rPr>
        <w:t>統一銷售稅（</w:t>
      </w:r>
      <w:r w:rsidRPr="00483667">
        <w:rPr>
          <w:rFonts w:hint="eastAsia"/>
        </w:rPr>
        <w:t>HST</w:t>
      </w:r>
      <w:r w:rsidRPr="00483667">
        <w:rPr>
          <w:rFonts w:hint="eastAsia"/>
        </w:rPr>
        <w:t>），將</w:t>
      </w:r>
      <w:r w:rsidRPr="00483667">
        <w:rPr>
          <w:rFonts w:hint="eastAsia"/>
        </w:rPr>
        <w:t xml:space="preserve"> GST </w:t>
      </w:r>
      <w:r w:rsidRPr="00483667">
        <w:rPr>
          <w:rFonts w:hint="eastAsia"/>
        </w:rPr>
        <w:t>與</w:t>
      </w:r>
      <w:r w:rsidRPr="00483667">
        <w:rPr>
          <w:rFonts w:hint="eastAsia"/>
        </w:rPr>
        <w:t xml:space="preserve"> PST </w:t>
      </w:r>
      <w:r w:rsidRPr="00483667">
        <w:rPr>
          <w:rFonts w:hint="eastAsia"/>
        </w:rPr>
        <w:t>合併，以期增加企業投資意願。</w:t>
      </w:r>
    </w:p>
    <w:p w14:paraId="5944FBCC" w14:textId="11D77415" w:rsidR="00FE67B3" w:rsidRPr="00483667" w:rsidRDefault="000322F3" w:rsidP="000322F3">
      <w:pPr>
        <w:pStyle w:val="afa"/>
        <w:ind w:left="1417" w:firstLine="472"/>
      </w:pPr>
      <w:r w:rsidRPr="00483667">
        <w:rPr>
          <w:rFonts w:hint="eastAsia"/>
        </w:rPr>
        <w:t>目前許多省份（如安大略省及大西洋省份）已採用</w:t>
      </w:r>
      <w:r w:rsidRPr="00483667">
        <w:rPr>
          <w:rFonts w:hint="eastAsia"/>
        </w:rPr>
        <w:t>HST</w:t>
      </w:r>
      <w:r w:rsidRPr="00483667">
        <w:rPr>
          <w:rFonts w:hint="eastAsia"/>
        </w:rPr>
        <w:t>稅制。然而改</w:t>
      </w:r>
      <w:proofErr w:type="gramStart"/>
      <w:r w:rsidRPr="00483667">
        <w:rPr>
          <w:rFonts w:hint="eastAsia"/>
        </w:rPr>
        <w:t>採</w:t>
      </w:r>
      <w:proofErr w:type="gramEnd"/>
      <w:r w:rsidRPr="00483667">
        <w:rPr>
          <w:rFonts w:hint="eastAsia"/>
        </w:rPr>
        <w:t>統一銷售稅在某些層面上會擴大課稅範圍，例如理髮及出售特定服務原本可能只需繳</w:t>
      </w:r>
      <w:r w:rsidRPr="00483667">
        <w:rPr>
          <w:rFonts w:hint="eastAsia"/>
        </w:rPr>
        <w:t xml:space="preserve"> GST</w:t>
      </w:r>
      <w:r w:rsidRPr="00483667">
        <w:rPr>
          <w:rFonts w:hint="eastAsia"/>
        </w:rPr>
        <w:t>，改</w:t>
      </w:r>
      <w:proofErr w:type="gramStart"/>
      <w:r w:rsidRPr="00483667">
        <w:rPr>
          <w:rFonts w:hint="eastAsia"/>
        </w:rPr>
        <w:t>採</w:t>
      </w:r>
      <w:proofErr w:type="gramEnd"/>
      <w:r w:rsidRPr="00483667">
        <w:rPr>
          <w:rFonts w:hint="eastAsia"/>
        </w:rPr>
        <w:t xml:space="preserve"> HST </w:t>
      </w:r>
      <w:r w:rsidRPr="00483667">
        <w:rPr>
          <w:rFonts w:hint="eastAsia"/>
        </w:rPr>
        <w:t>後則需依較高的合併稅率繳稅。</w:t>
      </w:r>
    </w:p>
    <w:p w14:paraId="467CB65F" w14:textId="77777777" w:rsidR="00FE67B3" w:rsidRPr="00483667" w:rsidRDefault="00FE67B3" w:rsidP="00FA08F4">
      <w:pPr>
        <w:pStyle w:val="afe"/>
        <w:spacing w:before="257"/>
        <w:rPr>
          <w:lang w:eastAsia="zh-TW"/>
        </w:rPr>
      </w:pPr>
      <w:r w:rsidRPr="00483667">
        <w:rPr>
          <w:rFonts w:hint="eastAsia"/>
          <w:lang w:eastAsia="zh-TW"/>
        </w:rPr>
        <w:t>加拿大各省及地方特區一般</w:t>
      </w:r>
      <w:r w:rsidRPr="00483667">
        <w:rPr>
          <w:lang w:eastAsia="zh-TW"/>
        </w:rPr>
        <w:t>/</w:t>
      </w:r>
      <w:r w:rsidRPr="00483667">
        <w:rPr>
          <w:rFonts w:hint="eastAsia"/>
          <w:lang w:eastAsia="zh-TW"/>
        </w:rPr>
        <w:t>統一銷售稅（</w:t>
      </w:r>
      <w:r w:rsidRPr="00483667">
        <w:rPr>
          <w:lang w:eastAsia="zh-TW"/>
        </w:rPr>
        <w:t>GST/HST</w:t>
      </w:r>
      <w:r w:rsidRPr="00483667">
        <w:rPr>
          <w:rFonts w:hint="eastAsia"/>
          <w:lang w:eastAsia="zh-TW"/>
        </w:rPr>
        <w:t>）稅率表：</w:t>
      </w:r>
    </w:p>
    <w:tbl>
      <w:tblPr>
        <w:tblW w:w="5000"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10" w:type="dxa"/>
          <w:right w:w="10" w:type="dxa"/>
        </w:tblCellMar>
        <w:tblLook w:val="04A0" w:firstRow="1" w:lastRow="0" w:firstColumn="1" w:lastColumn="0" w:noHBand="0" w:noVBand="1"/>
      </w:tblPr>
      <w:tblGrid>
        <w:gridCol w:w="1488"/>
        <w:gridCol w:w="915"/>
        <w:gridCol w:w="915"/>
        <w:gridCol w:w="915"/>
        <w:gridCol w:w="1144"/>
        <w:gridCol w:w="915"/>
        <w:gridCol w:w="2182"/>
      </w:tblGrid>
      <w:tr w:rsidR="00483667" w:rsidRPr="00483667" w14:paraId="0570C942" w14:textId="77777777" w:rsidTr="001070FB">
        <w:trPr>
          <w:tblHeader/>
          <w:jc w:val="center"/>
        </w:trPr>
        <w:tc>
          <w:tcPr>
            <w:tcW w:w="1476" w:type="dxa"/>
            <w:shd w:val="clear" w:color="auto" w:fill="FFFFFF"/>
            <w:tcMar>
              <w:top w:w="60" w:type="dxa"/>
              <w:left w:w="120" w:type="dxa"/>
              <w:bottom w:w="60" w:type="dxa"/>
              <w:right w:w="120" w:type="dxa"/>
            </w:tcMar>
            <w:vAlign w:val="center"/>
          </w:tcPr>
          <w:p w14:paraId="396D3E9E" w14:textId="77777777" w:rsidR="00FE67B3" w:rsidRPr="00483667" w:rsidRDefault="00FE67B3" w:rsidP="001070FB">
            <w:pPr>
              <w:pStyle w:val="afc"/>
            </w:pPr>
            <w:r w:rsidRPr="00483667">
              <w:rPr>
                <w:rFonts w:hint="eastAsia"/>
              </w:rPr>
              <w:t>省份</w:t>
            </w:r>
          </w:p>
        </w:tc>
        <w:tc>
          <w:tcPr>
            <w:tcW w:w="907" w:type="dxa"/>
            <w:shd w:val="clear" w:color="auto" w:fill="FFFFFF"/>
            <w:tcMar>
              <w:top w:w="60" w:type="dxa"/>
              <w:left w:w="120" w:type="dxa"/>
              <w:bottom w:w="60" w:type="dxa"/>
              <w:right w:w="120" w:type="dxa"/>
            </w:tcMar>
            <w:vAlign w:val="center"/>
          </w:tcPr>
          <w:p w14:paraId="2F0800A7" w14:textId="77777777" w:rsidR="00FE67B3" w:rsidRPr="00483667" w:rsidRDefault="00FE67B3" w:rsidP="001070FB">
            <w:pPr>
              <w:pStyle w:val="afc"/>
            </w:pPr>
            <w:r w:rsidRPr="00483667">
              <w:rPr>
                <w:rFonts w:hint="eastAsia"/>
              </w:rPr>
              <w:t>種類</w:t>
            </w:r>
          </w:p>
        </w:tc>
        <w:tc>
          <w:tcPr>
            <w:tcW w:w="907" w:type="dxa"/>
            <w:shd w:val="clear" w:color="auto" w:fill="FFFFFF"/>
            <w:tcMar>
              <w:top w:w="60" w:type="dxa"/>
              <w:left w:w="120" w:type="dxa"/>
              <w:bottom w:w="60" w:type="dxa"/>
              <w:right w:w="120" w:type="dxa"/>
            </w:tcMar>
            <w:vAlign w:val="center"/>
          </w:tcPr>
          <w:p w14:paraId="610DC48F" w14:textId="77777777" w:rsidR="00FE67B3" w:rsidRPr="00483667" w:rsidRDefault="00FE67B3" w:rsidP="001070FB">
            <w:pPr>
              <w:pStyle w:val="afc"/>
              <w:snapToGrid w:val="0"/>
            </w:pPr>
            <w:r w:rsidRPr="00483667">
              <w:rPr>
                <w:rFonts w:hint="eastAsia"/>
              </w:rPr>
              <w:t>省銷售稅</w:t>
            </w:r>
            <w:r w:rsidRPr="00483667">
              <w:t>PST</w:t>
            </w:r>
            <w:r w:rsidRPr="00483667">
              <w:br/>
            </w:r>
            <w:r w:rsidRPr="00483667">
              <w:rPr>
                <w:rFonts w:hint="eastAsia"/>
              </w:rPr>
              <w:t>（</w:t>
            </w:r>
            <w:r w:rsidRPr="00483667">
              <w:t>%</w:t>
            </w:r>
            <w:r w:rsidRPr="00483667">
              <w:rPr>
                <w:rFonts w:hint="eastAsia"/>
              </w:rPr>
              <w:t>）</w:t>
            </w:r>
          </w:p>
        </w:tc>
        <w:tc>
          <w:tcPr>
            <w:tcW w:w="907" w:type="dxa"/>
            <w:shd w:val="clear" w:color="auto" w:fill="FFFFFF"/>
            <w:tcMar>
              <w:top w:w="60" w:type="dxa"/>
              <w:left w:w="120" w:type="dxa"/>
              <w:bottom w:w="60" w:type="dxa"/>
              <w:right w:w="120" w:type="dxa"/>
            </w:tcMar>
            <w:vAlign w:val="center"/>
          </w:tcPr>
          <w:p w14:paraId="683A7D23" w14:textId="77777777" w:rsidR="00FE67B3" w:rsidRPr="00483667" w:rsidRDefault="00FE67B3" w:rsidP="001070FB">
            <w:pPr>
              <w:pStyle w:val="afc"/>
              <w:snapToGrid w:val="0"/>
            </w:pPr>
            <w:r w:rsidRPr="00483667">
              <w:rPr>
                <w:rFonts w:hint="eastAsia"/>
              </w:rPr>
              <w:t>一般銷售稅</w:t>
            </w:r>
            <w:r w:rsidRPr="00483667">
              <w:t>GST</w:t>
            </w:r>
            <w:r w:rsidRPr="00483667">
              <w:br/>
            </w:r>
            <w:r w:rsidRPr="00483667">
              <w:rPr>
                <w:rFonts w:hint="eastAsia"/>
              </w:rPr>
              <w:t>（</w:t>
            </w:r>
            <w:r w:rsidRPr="00483667">
              <w:t>%</w:t>
            </w:r>
            <w:r w:rsidRPr="00483667">
              <w:rPr>
                <w:rFonts w:hint="eastAsia"/>
              </w:rPr>
              <w:t>）</w:t>
            </w:r>
          </w:p>
        </w:tc>
        <w:tc>
          <w:tcPr>
            <w:tcW w:w="1134" w:type="dxa"/>
            <w:shd w:val="clear" w:color="auto" w:fill="FFFFFF"/>
            <w:tcMar>
              <w:top w:w="60" w:type="dxa"/>
              <w:left w:w="120" w:type="dxa"/>
              <w:bottom w:w="60" w:type="dxa"/>
              <w:right w:w="120" w:type="dxa"/>
            </w:tcMar>
            <w:vAlign w:val="center"/>
          </w:tcPr>
          <w:p w14:paraId="26DF83BB" w14:textId="77777777" w:rsidR="00FE67B3" w:rsidRPr="00483667" w:rsidRDefault="00FE67B3" w:rsidP="001070FB">
            <w:pPr>
              <w:pStyle w:val="afc"/>
              <w:snapToGrid w:val="0"/>
            </w:pPr>
            <w:r w:rsidRPr="00483667">
              <w:rPr>
                <w:rFonts w:hint="eastAsia"/>
              </w:rPr>
              <w:t>統一銷售稅</w:t>
            </w:r>
            <w:r w:rsidRPr="00483667">
              <w:t>HST</w:t>
            </w:r>
            <w:r w:rsidRPr="00483667">
              <w:br/>
            </w:r>
            <w:r w:rsidRPr="00483667">
              <w:rPr>
                <w:rFonts w:hint="eastAsia"/>
              </w:rPr>
              <w:t>（</w:t>
            </w:r>
            <w:r w:rsidRPr="00483667">
              <w:t>%</w:t>
            </w:r>
            <w:r w:rsidRPr="00483667">
              <w:rPr>
                <w:rFonts w:hint="eastAsia"/>
              </w:rPr>
              <w:t>）</w:t>
            </w:r>
          </w:p>
        </w:tc>
        <w:tc>
          <w:tcPr>
            <w:tcW w:w="907" w:type="dxa"/>
            <w:shd w:val="clear" w:color="auto" w:fill="FFFFFF"/>
            <w:tcMar>
              <w:top w:w="60" w:type="dxa"/>
              <w:left w:w="120" w:type="dxa"/>
              <w:bottom w:w="60" w:type="dxa"/>
              <w:right w:w="120" w:type="dxa"/>
            </w:tcMar>
            <w:vAlign w:val="center"/>
          </w:tcPr>
          <w:p w14:paraId="67CD5281" w14:textId="77777777" w:rsidR="00FE67B3" w:rsidRPr="00483667" w:rsidRDefault="00FE67B3" w:rsidP="001070FB">
            <w:pPr>
              <w:pStyle w:val="afc"/>
              <w:snapToGrid w:val="0"/>
            </w:pPr>
            <w:r w:rsidRPr="00483667">
              <w:rPr>
                <w:rFonts w:hint="eastAsia"/>
              </w:rPr>
              <w:t>合計稅率</w:t>
            </w:r>
            <w:r w:rsidRPr="00483667">
              <w:br/>
            </w:r>
            <w:r w:rsidRPr="00483667">
              <w:rPr>
                <w:rFonts w:hint="eastAsia"/>
              </w:rPr>
              <w:t>（</w:t>
            </w:r>
            <w:r w:rsidRPr="00483667">
              <w:t>%</w:t>
            </w:r>
            <w:r w:rsidRPr="00483667">
              <w:rPr>
                <w:rFonts w:hint="eastAsia"/>
              </w:rPr>
              <w:t>）</w:t>
            </w:r>
          </w:p>
        </w:tc>
        <w:tc>
          <w:tcPr>
            <w:tcW w:w="2163" w:type="dxa"/>
            <w:shd w:val="clear" w:color="auto" w:fill="FFFFFF"/>
            <w:tcMar>
              <w:top w:w="60" w:type="dxa"/>
              <w:left w:w="120" w:type="dxa"/>
              <w:bottom w:w="60" w:type="dxa"/>
              <w:right w:w="120" w:type="dxa"/>
            </w:tcMar>
            <w:vAlign w:val="center"/>
          </w:tcPr>
          <w:p w14:paraId="4AE31A32" w14:textId="77777777" w:rsidR="00FE67B3" w:rsidRPr="00483667" w:rsidRDefault="00FE67B3" w:rsidP="001070FB">
            <w:pPr>
              <w:pStyle w:val="afc"/>
            </w:pPr>
            <w:r w:rsidRPr="00483667">
              <w:rPr>
                <w:rFonts w:hint="eastAsia"/>
              </w:rPr>
              <w:t>備註</w:t>
            </w:r>
          </w:p>
        </w:tc>
      </w:tr>
      <w:tr w:rsidR="00483667" w:rsidRPr="00483667" w14:paraId="6D6EFD46" w14:textId="77777777" w:rsidTr="001070FB">
        <w:trPr>
          <w:jc w:val="center"/>
        </w:trPr>
        <w:tc>
          <w:tcPr>
            <w:tcW w:w="1476" w:type="dxa"/>
            <w:shd w:val="clear" w:color="auto" w:fill="FFFFFF"/>
            <w:tcMar>
              <w:top w:w="60" w:type="dxa"/>
              <w:left w:w="120" w:type="dxa"/>
              <w:bottom w:w="60" w:type="dxa"/>
              <w:right w:w="120" w:type="dxa"/>
            </w:tcMar>
          </w:tcPr>
          <w:p w14:paraId="52E59B54" w14:textId="77777777" w:rsidR="00FE67B3" w:rsidRPr="00483667" w:rsidRDefault="00FE67B3" w:rsidP="001070FB">
            <w:pPr>
              <w:pStyle w:val="afc"/>
            </w:pPr>
            <w:r w:rsidRPr="00483667">
              <w:rPr>
                <w:rFonts w:hint="eastAsia"/>
              </w:rPr>
              <w:t>亞伯達</w:t>
            </w:r>
          </w:p>
        </w:tc>
        <w:tc>
          <w:tcPr>
            <w:tcW w:w="907" w:type="dxa"/>
            <w:shd w:val="clear" w:color="auto" w:fill="FFFFFF"/>
            <w:tcMar>
              <w:top w:w="60" w:type="dxa"/>
              <w:left w:w="120" w:type="dxa"/>
              <w:bottom w:w="60" w:type="dxa"/>
              <w:right w:w="120" w:type="dxa"/>
            </w:tcMar>
          </w:tcPr>
          <w:p w14:paraId="4D84C1C0" w14:textId="77777777" w:rsidR="00FE67B3" w:rsidRPr="00483667" w:rsidRDefault="00FE67B3" w:rsidP="001070FB">
            <w:pPr>
              <w:pStyle w:val="afc"/>
            </w:pPr>
            <w:r w:rsidRPr="00483667">
              <w:t>GST</w:t>
            </w:r>
          </w:p>
        </w:tc>
        <w:tc>
          <w:tcPr>
            <w:tcW w:w="907" w:type="dxa"/>
            <w:shd w:val="clear" w:color="auto" w:fill="FFFFFF"/>
            <w:tcMar>
              <w:top w:w="60" w:type="dxa"/>
              <w:left w:w="120" w:type="dxa"/>
              <w:bottom w:w="60" w:type="dxa"/>
              <w:right w:w="120" w:type="dxa"/>
            </w:tcMar>
          </w:tcPr>
          <w:p w14:paraId="7909D397" w14:textId="77777777" w:rsidR="00FE67B3" w:rsidRPr="00483667" w:rsidRDefault="00FE67B3" w:rsidP="001070FB">
            <w:pPr>
              <w:pStyle w:val="afc"/>
            </w:pPr>
            <w:r w:rsidRPr="00483667">
              <w:t> </w:t>
            </w:r>
          </w:p>
        </w:tc>
        <w:tc>
          <w:tcPr>
            <w:tcW w:w="907" w:type="dxa"/>
            <w:shd w:val="clear" w:color="auto" w:fill="FFFFFF"/>
            <w:tcMar>
              <w:top w:w="60" w:type="dxa"/>
              <w:left w:w="120" w:type="dxa"/>
              <w:bottom w:w="60" w:type="dxa"/>
              <w:right w:w="120" w:type="dxa"/>
            </w:tcMar>
          </w:tcPr>
          <w:p w14:paraId="090736D4" w14:textId="77777777" w:rsidR="00FE67B3" w:rsidRPr="00483667" w:rsidRDefault="00FE67B3" w:rsidP="001070FB">
            <w:pPr>
              <w:pStyle w:val="afc"/>
            </w:pPr>
            <w:r w:rsidRPr="00483667">
              <w:t>5</w:t>
            </w:r>
          </w:p>
        </w:tc>
        <w:tc>
          <w:tcPr>
            <w:tcW w:w="1134" w:type="dxa"/>
            <w:shd w:val="clear" w:color="auto" w:fill="FFFFFF"/>
            <w:tcMar>
              <w:top w:w="60" w:type="dxa"/>
              <w:left w:w="120" w:type="dxa"/>
              <w:bottom w:w="60" w:type="dxa"/>
              <w:right w:w="120" w:type="dxa"/>
            </w:tcMar>
          </w:tcPr>
          <w:p w14:paraId="74CF16F0" w14:textId="77777777" w:rsidR="00FE67B3" w:rsidRPr="00483667" w:rsidRDefault="00FE67B3" w:rsidP="001070FB">
            <w:pPr>
              <w:pStyle w:val="afc"/>
            </w:pPr>
            <w:r w:rsidRPr="00483667">
              <w:t> </w:t>
            </w:r>
          </w:p>
        </w:tc>
        <w:tc>
          <w:tcPr>
            <w:tcW w:w="907" w:type="dxa"/>
            <w:shd w:val="clear" w:color="auto" w:fill="FFFFFF"/>
            <w:tcMar>
              <w:top w:w="60" w:type="dxa"/>
              <w:left w:w="120" w:type="dxa"/>
              <w:bottom w:w="60" w:type="dxa"/>
              <w:right w:w="120" w:type="dxa"/>
            </w:tcMar>
          </w:tcPr>
          <w:p w14:paraId="47AFF0AB" w14:textId="77777777" w:rsidR="00FE67B3" w:rsidRPr="00483667" w:rsidRDefault="00FE67B3" w:rsidP="001070FB">
            <w:pPr>
              <w:pStyle w:val="afc"/>
            </w:pPr>
            <w:r w:rsidRPr="00483667">
              <w:t>5</w:t>
            </w:r>
          </w:p>
        </w:tc>
        <w:tc>
          <w:tcPr>
            <w:tcW w:w="2163" w:type="dxa"/>
            <w:shd w:val="clear" w:color="auto" w:fill="FFFFFF"/>
            <w:tcMar>
              <w:top w:w="60" w:type="dxa"/>
              <w:left w:w="120" w:type="dxa"/>
              <w:bottom w:w="60" w:type="dxa"/>
              <w:right w:w="120" w:type="dxa"/>
            </w:tcMar>
          </w:tcPr>
          <w:p w14:paraId="43B0B726" w14:textId="77777777" w:rsidR="00FE67B3" w:rsidRPr="00483667" w:rsidRDefault="00FE67B3" w:rsidP="001070FB">
            <w:pPr>
              <w:pStyle w:val="afc"/>
              <w:jc w:val="left"/>
            </w:pPr>
            <w:r w:rsidRPr="00483667">
              <w:t> </w:t>
            </w:r>
          </w:p>
        </w:tc>
      </w:tr>
      <w:tr w:rsidR="00483667" w:rsidRPr="00483667" w14:paraId="4E8EB59E" w14:textId="77777777" w:rsidTr="001070FB">
        <w:trPr>
          <w:jc w:val="center"/>
        </w:trPr>
        <w:tc>
          <w:tcPr>
            <w:tcW w:w="1476" w:type="dxa"/>
            <w:shd w:val="clear" w:color="auto" w:fill="FFFFFF"/>
            <w:tcMar>
              <w:top w:w="60" w:type="dxa"/>
              <w:left w:w="120" w:type="dxa"/>
              <w:bottom w:w="60" w:type="dxa"/>
              <w:right w:w="120" w:type="dxa"/>
            </w:tcMar>
          </w:tcPr>
          <w:p w14:paraId="55F769C7" w14:textId="77777777" w:rsidR="00FE67B3" w:rsidRPr="00483667" w:rsidRDefault="00FE67B3" w:rsidP="001070FB">
            <w:pPr>
              <w:pStyle w:val="afc"/>
            </w:pPr>
            <w:r w:rsidRPr="00483667">
              <w:rPr>
                <w:rFonts w:hint="eastAsia"/>
              </w:rPr>
              <w:t>卑詩</w:t>
            </w:r>
          </w:p>
        </w:tc>
        <w:tc>
          <w:tcPr>
            <w:tcW w:w="907" w:type="dxa"/>
            <w:shd w:val="clear" w:color="auto" w:fill="FFFFFF"/>
            <w:tcMar>
              <w:top w:w="60" w:type="dxa"/>
              <w:left w:w="120" w:type="dxa"/>
              <w:bottom w:w="60" w:type="dxa"/>
              <w:right w:w="120" w:type="dxa"/>
            </w:tcMar>
          </w:tcPr>
          <w:p w14:paraId="0FA1E12B" w14:textId="77777777" w:rsidR="00FE67B3" w:rsidRPr="00483667" w:rsidRDefault="00FE67B3" w:rsidP="001070FB">
            <w:pPr>
              <w:pStyle w:val="afc"/>
            </w:pPr>
            <w:r w:rsidRPr="00483667">
              <w:t>GST + PST</w:t>
            </w:r>
          </w:p>
        </w:tc>
        <w:tc>
          <w:tcPr>
            <w:tcW w:w="907" w:type="dxa"/>
            <w:shd w:val="clear" w:color="auto" w:fill="FFFFFF"/>
            <w:tcMar>
              <w:top w:w="60" w:type="dxa"/>
              <w:left w:w="120" w:type="dxa"/>
              <w:bottom w:w="60" w:type="dxa"/>
              <w:right w:w="120" w:type="dxa"/>
            </w:tcMar>
          </w:tcPr>
          <w:p w14:paraId="5047FB59" w14:textId="77777777" w:rsidR="00FE67B3" w:rsidRPr="00483667" w:rsidRDefault="00FE67B3" w:rsidP="001070FB">
            <w:pPr>
              <w:pStyle w:val="afc"/>
            </w:pPr>
            <w:r w:rsidRPr="00483667">
              <w:t>7</w:t>
            </w:r>
          </w:p>
        </w:tc>
        <w:tc>
          <w:tcPr>
            <w:tcW w:w="907" w:type="dxa"/>
            <w:shd w:val="clear" w:color="auto" w:fill="FFFFFF"/>
            <w:tcMar>
              <w:top w:w="60" w:type="dxa"/>
              <w:left w:w="120" w:type="dxa"/>
              <w:bottom w:w="60" w:type="dxa"/>
              <w:right w:w="120" w:type="dxa"/>
            </w:tcMar>
          </w:tcPr>
          <w:p w14:paraId="74825F2B" w14:textId="77777777" w:rsidR="00FE67B3" w:rsidRPr="00483667" w:rsidRDefault="00FE67B3" w:rsidP="001070FB">
            <w:pPr>
              <w:pStyle w:val="afc"/>
            </w:pPr>
            <w:r w:rsidRPr="00483667">
              <w:t>5</w:t>
            </w:r>
          </w:p>
        </w:tc>
        <w:tc>
          <w:tcPr>
            <w:tcW w:w="1134" w:type="dxa"/>
            <w:shd w:val="clear" w:color="auto" w:fill="FFFFFF"/>
            <w:tcMar>
              <w:top w:w="60" w:type="dxa"/>
              <w:left w:w="120" w:type="dxa"/>
              <w:bottom w:w="60" w:type="dxa"/>
              <w:right w:w="120" w:type="dxa"/>
            </w:tcMar>
          </w:tcPr>
          <w:p w14:paraId="4889ECA8" w14:textId="77777777" w:rsidR="00FE67B3" w:rsidRPr="00483667" w:rsidRDefault="00FE67B3" w:rsidP="001070FB">
            <w:pPr>
              <w:pStyle w:val="afc"/>
            </w:pPr>
            <w:r w:rsidRPr="00483667">
              <w:t> </w:t>
            </w:r>
          </w:p>
        </w:tc>
        <w:tc>
          <w:tcPr>
            <w:tcW w:w="907" w:type="dxa"/>
            <w:shd w:val="clear" w:color="auto" w:fill="FFFFFF"/>
            <w:tcMar>
              <w:top w:w="60" w:type="dxa"/>
              <w:left w:w="120" w:type="dxa"/>
              <w:bottom w:w="60" w:type="dxa"/>
              <w:right w:w="120" w:type="dxa"/>
            </w:tcMar>
          </w:tcPr>
          <w:p w14:paraId="6E48C26B" w14:textId="77777777" w:rsidR="00FE67B3" w:rsidRPr="00483667" w:rsidRDefault="00FE67B3" w:rsidP="001070FB">
            <w:pPr>
              <w:pStyle w:val="afc"/>
            </w:pPr>
            <w:r w:rsidRPr="00483667">
              <w:t>12</w:t>
            </w:r>
          </w:p>
        </w:tc>
        <w:tc>
          <w:tcPr>
            <w:tcW w:w="2163" w:type="dxa"/>
            <w:shd w:val="clear" w:color="auto" w:fill="FFFFFF"/>
            <w:tcMar>
              <w:top w:w="60" w:type="dxa"/>
              <w:left w:w="120" w:type="dxa"/>
              <w:bottom w:w="60" w:type="dxa"/>
              <w:right w:w="120" w:type="dxa"/>
            </w:tcMar>
          </w:tcPr>
          <w:p w14:paraId="78577775" w14:textId="77777777" w:rsidR="00FE67B3" w:rsidRPr="00483667" w:rsidRDefault="00FE67B3" w:rsidP="001070FB">
            <w:pPr>
              <w:pStyle w:val="afc"/>
              <w:jc w:val="left"/>
            </w:pPr>
            <w:r w:rsidRPr="00483667">
              <w:t>As of July 1, 2019 the PST rate was reduced from 8% to 7%.</w:t>
            </w:r>
          </w:p>
        </w:tc>
      </w:tr>
      <w:tr w:rsidR="00483667" w:rsidRPr="00483667" w14:paraId="2D59538F" w14:textId="77777777" w:rsidTr="001070FB">
        <w:trPr>
          <w:jc w:val="center"/>
        </w:trPr>
        <w:tc>
          <w:tcPr>
            <w:tcW w:w="1476" w:type="dxa"/>
            <w:shd w:val="clear" w:color="auto" w:fill="FFFFFF"/>
            <w:tcMar>
              <w:top w:w="60" w:type="dxa"/>
              <w:left w:w="120" w:type="dxa"/>
              <w:bottom w:w="60" w:type="dxa"/>
              <w:right w:w="120" w:type="dxa"/>
            </w:tcMar>
          </w:tcPr>
          <w:p w14:paraId="53DA60D0" w14:textId="77777777" w:rsidR="00FE67B3" w:rsidRPr="00483667" w:rsidRDefault="00FE67B3" w:rsidP="001070FB">
            <w:pPr>
              <w:pStyle w:val="afc"/>
            </w:pPr>
            <w:proofErr w:type="gramStart"/>
            <w:r w:rsidRPr="00483667">
              <w:rPr>
                <w:rFonts w:hint="eastAsia"/>
              </w:rPr>
              <w:t>緬尼托巴</w:t>
            </w:r>
            <w:proofErr w:type="gramEnd"/>
          </w:p>
        </w:tc>
        <w:tc>
          <w:tcPr>
            <w:tcW w:w="907" w:type="dxa"/>
            <w:shd w:val="clear" w:color="auto" w:fill="FFFFFF"/>
            <w:tcMar>
              <w:top w:w="60" w:type="dxa"/>
              <w:left w:w="120" w:type="dxa"/>
              <w:bottom w:w="60" w:type="dxa"/>
              <w:right w:w="120" w:type="dxa"/>
            </w:tcMar>
          </w:tcPr>
          <w:p w14:paraId="7BC0F369" w14:textId="77777777" w:rsidR="00FE67B3" w:rsidRPr="00483667" w:rsidRDefault="00FE67B3" w:rsidP="001070FB">
            <w:pPr>
              <w:pStyle w:val="afc"/>
            </w:pPr>
            <w:r w:rsidRPr="00483667">
              <w:t>GST + PST</w:t>
            </w:r>
          </w:p>
        </w:tc>
        <w:tc>
          <w:tcPr>
            <w:tcW w:w="907" w:type="dxa"/>
            <w:shd w:val="clear" w:color="auto" w:fill="FFFFFF"/>
            <w:tcMar>
              <w:top w:w="60" w:type="dxa"/>
              <w:left w:w="120" w:type="dxa"/>
              <w:bottom w:w="60" w:type="dxa"/>
              <w:right w:w="120" w:type="dxa"/>
            </w:tcMar>
          </w:tcPr>
          <w:p w14:paraId="3446F9E8" w14:textId="2022B7CF" w:rsidR="00FE67B3" w:rsidRPr="00483667" w:rsidRDefault="00505EA7" w:rsidP="001070FB">
            <w:pPr>
              <w:pStyle w:val="afc"/>
            </w:pPr>
            <w:r w:rsidRPr="00483667">
              <w:t>7</w:t>
            </w:r>
          </w:p>
        </w:tc>
        <w:tc>
          <w:tcPr>
            <w:tcW w:w="907" w:type="dxa"/>
            <w:shd w:val="clear" w:color="auto" w:fill="FFFFFF"/>
            <w:tcMar>
              <w:top w:w="60" w:type="dxa"/>
              <w:left w:w="120" w:type="dxa"/>
              <w:bottom w:w="60" w:type="dxa"/>
              <w:right w:w="120" w:type="dxa"/>
            </w:tcMar>
          </w:tcPr>
          <w:p w14:paraId="21EE0F60" w14:textId="77777777" w:rsidR="00FE67B3" w:rsidRPr="00483667" w:rsidRDefault="00FE67B3" w:rsidP="001070FB">
            <w:pPr>
              <w:pStyle w:val="afc"/>
            </w:pPr>
            <w:r w:rsidRPr="00483667">
              <w:t>5</w:t>
            </w:r>
          </w:p>
        </w:tc>
        <w:tc>
          <w:tcPr>
            <w:tcW w:w="1134" w:type="dxa"/>
            <w:shd w:val="clear" w:color="auto" w:fill="FFFFFF"/>
            <w:tcMar>
              <w:top w:w="60" w:type="dxa"/>
              <w:left w:w="120" w:type="dxa"/>
              <w:bottom w:w="60" w:type="dxa"/>
              <w:right w:w="120" w:type="dxa"/>
            </w:tcMar>
          </w:tcPr>
          <w:p w14:paraId="44D0A466" w14:textId="77777777" w:rsidR="00FE67B3" w:rsidRPr="00483667" w:rsidRDefault="00FE67B3" w:rsidP="001070FB">
            <w:pPr>
              <w:pStyle w:val="afc"/>
            </w:pPr>
            <w:r w:rsidRPr="00483667">
              <w:t> </w:t>
            </w:r>
          </w:p>
        </w:tc>
        <w:tc>
          <w:tcPr>
            <w:tcW w:w="907" w:type="dxa"/>
            <w:shd w:val="clear" w:color="auto" w:fill="FFFFFF"/>
            <w:tcMar>
              <w:top w:w="60" w:type="dxa"/>
              <w:left w:w="120" w:type="dxa"/>
              <w:bottom w:w="60" w:type="dxa"/>
              <w:right w:w="120" w:type="dxa"/>
            </w:tcMar>
          </w:tcPr>
          <w:p w14:paraId="133FC4AF" w14:textId="602D7D8E" w:rsidR="00FE67B3" w:rsidRPr="00483667" w:rsidRDefault="00FE67B3" w:rsidP="001070FB">
            <w:pPr>
              <w:pStyle w:val="afc"/>
            </w:pPr>
            <w:r w:rsidRPr="00483667">
              <w:t>1</w:t>
            </w:r>
            <w:r w:rsidR="00505EA7" w:rsidRPr="00483667">
              <w:t>2</w:t>
            </w:r>
          </w:p>
        </w:tc>
        <w:tc>
          <w:tcPr>
            <w:tcW w:w="2163" w:type="dxa"/>
            <w:shd w:val="clear" w:color="auto" w:fill="FFFFFF"/>
            <w:tcMar>
              <w:top w:w="60" w:type="dxa"/>
              <w:left w:w="120" w:type="dxa"/>
              <w:bottom w:w="60" w:type="dxa"/>
              <w:right w:w="120" w:type="dxa"/>
            </w:tcMar>
          </w:tcPr>
          <w:p w14:paraId="10692912" w14:textId="77777777" w:rsidR="00FE67B3" w:rsidRPr="00483667" w:rsidRDefault="00FE67B3" w:rsidP="001070FB">
            <w:pPr>
              <w:pStyle w:val="afc"/>
              <w:jc w:val="left"/>
            </w:pPr>
            <w:r w:rsidRPr="00483667">
              <w:t> </w:t>
            </w:r>
          </w:p>
        </w:tc>
      </w:tr>
      <w:tr w:rsidR="00483667" w:rsidRPr="00483667" w14:paraId="378CF719" w14:textId="77777777" w:rsidTr="001070FB">
        <w:trPr>
          <w:jc w:val="center"/>
        </w:trPr>
        <w:tc>
          <w:tcPr>
            <w:tcW w:w="1476" w:type="dxa"/>
            <w:shd w:val="clear" w:color="auto" w:fill="FFFFFF"/>
            <w:tcMar>
              <w:top w:w="60" w:type="dxa"/>
              <w:left w:w="120" w:type="dxa"/>
              <w:bottom w:w="60" w:type="dxa"/>
              <w:right w:w="120" w:type="dxa"/>
            </w:tcMar>
          </w:tcPr>
          <w:p w14:paraId="56E75B61" w14:textId="77777777" w:rsidR="00FE67B3" w:rsidRPr="00483667" w:rsidRDefault="00FE67B3" w:rsidP="001070FB">
            <w:pPr>
              <w:pStyle w:val="afc"/>
            </w:pPr>
            <w:proofErr w:type="gramStart"/>
            <w:r w:rsidRPr="00483667">
              <w:rPr>
                <w:rFonts w:hint="eastAsia"/>
              </w:rPr>
              <w:t>紐</w:t>
            </w:r>
            <w:proofErr w:type="gramEnd"/>
            <w:r w:rsidRPr="00483667">
              <w:rPr>
                <w:rFonts w:hint="eastAsia"/>
              </w:rPr>
              <w:t>布朗斯維克</w:t>
            </w:r>
          </w:p>
        </w:tc>
        <w:tc>
          <w:tcPr>
            <w:tcW w:w="907" w:type="dxa"/>
            <w:shd w:val="clear" w:color="auto" w:fill="FFFFFF"/>
            <w:tcMar>
              <w:top w:w="60" w:type="dxa"/>
              <w:left w:w="120" w:type="dxa"/>
              <w:bottom w:w="60" w:type="dxa"/>
              <w:right w:w="120" w:type="dxa"/>
            </w:tcMar>
          </w:tcPr>
          <w:p w14:paraId="04A98E8E" w14:textId="77777777" w:rsidR="00FE67B3" w:rsidRPr="00483667" w:rsidRDefault="00FE67B3" w:rsidP="001070FB">
            <w:pPr>
              <w:pStyle w:val="afc"/>
            </w:pPr>
            <w:r w:rsidRPr="00483667">
              <w:t>HST</w:t>
            </w:r>
          </w:p>
        </w:tc>
        <w:tc>
          <w:tcPr>
            <w:tcW w:w="907" w:type="dxa"/>
            <w:shd w:val="clear" w:color="auto" w:fill="FFFFFF"/>
            <w:tcMar>
              <w:top w:w="60" w:type="dxa"/>
              <w:left w:w="120" w:type="dxa"/>
              <w:bottom w:w="60" w:type="dxa"/>
              <w:right w:w="120" w:type="dxa"/>
            </w:tcMar>
          </w:tcPr>
          <w:p w14:paraId="77CE89CA" w14:textId="77777777" w:rsidR="00FE67B3" w:rsidRPr="00483667" w:rsidRDefault="00FE67B3" w:rsidP="001070FB">
            <w:pPr>
              <w:pStyle w:val="afc"/>
            </w:pPr>
            <w:r w:rsidRPr="00483667">
              <w:t> </w:t>
            </w:r>
          </w:p>
        </w:tc>
        <w:tc>
          <w:tcPr>
            <w:tcW w:w="907" w:type="dxa"/>
            <w:shd w:val="clear" w:color="auto" w:fill="FFFFFF"/>
            <w:tcMar>
              <w:top w:w="60" w:type="dxa"/>
              <w:left w:w="120" w:type="dxa"/>
              <w:bottom w:w="60" w:type="dxa"/>
              <w:right w:w="120" w:type="dxa"/>
            </w:tcMar>
          </w:tcPr>
          <w:p w14:paraId="49891107" w14:textId="77777777" w:rsidR="00FE67B3" w:rsidRPr="00483667" w:rsidRDefault="00FE67B3" w:rsidP="001070FB">
            <w:pPr>
              <w:pStyle w:val="afc"/>
            </w:pPr>
            <w:r w:rsidRPr="00483667">
              <w:t> </w:t>
            </w:r>
          </w:p>
        </w:tc>
        <w:tc>
          <w:tcPr>
            <w:tcW w:w="1134" w:type="dxa"/>
            <w:shd w:val="clear" w:color="auto" w:fill="FFFFFF"/>
            <w:tcMar>
              <w:top w:w="60" w:type="dxa"/>
              <w:left w:w="120" w:type="dxa"/>
              <w:bottom w:w="60" w:type="dxa"/>
              <w:right w:w="120" w:type="dxa"/>
            </w:tcMar>
          </w:tcPr>
          <w:p w14:paraId="2A5F231E" w14:textId="77777777" w:rsidR="00FE67B3" w:rsidRPr="00483667" w:rsidRDefault="00FE67B3" w:rsidP="001070FB">
            <w:pPr>
              <w:pStyle w:val="afc"/>
            </w:pPr>
            <w:r w:rsidRPr="00483667">
              <w:t>15</w:t>
            </w:r>
          </w:p>
        </w:tc>
        <w:tc>
          <w:tcPr>
            <w:tcW w:w="907" w:type="dxa"/>
            <w:shd w:val="clear" w:color="auto" w:fill="FFFFFF"/>
            <w:tcMar>
              <w:top w:w="60" w:type="dxa"/>
              <w:left w:w="120" w:type="dxa"/>
              <w:bottom w:w="60" w:type="dxa"/>
              <w:right w:w="120" w:type="dxa"/>
            </w:tcMar>
          </w:tcPr>
          <w:p w14:paraId="1ED30D1E" w14:textId="77777777" w:rsidR="00FE67B3" w:rsidRPr="00483667" w:rsidRDefault="00FE67B3" w:rsidP="001070FB">
            <w:pPr>
              <w:pStyle w:val="afc"/>
            </w:pPr>
            <w:r w:rsidRPr="00483667">
              <w:t>15</w:t>
            </w:r>
          </w:p>
        </w:tc>
        <w:tc>
          <w:tcPr>
            <w:tcW w:w="2163" w:type="dxa"/>
            <w:shd w:val="clear" w:color="auto" w:fill="FFFFFF"/>
            <w:tcMar>
              <w:top w:w="60" w:type="dxa"/>
              <w:left w:w="120" w:type="dxa"/>
              <w:bottom w:w="60" w:type="dxa"/>
              <w:right w:w="120" w:type="dxa"/>
            </w:tcMar>
          </w:tcPr>
          <w:p w14:paraId="21AAFBDC" w14:textId="7046950A" w:rsidR="00FE67B3" w:rsidRPr="00483667" w:rsidRDefault="00FE67B3" w:rsidP="001070FB">
            <w:pPr>
              <w:pStyle w:val="afc"/>
              <w:jc w:val="left"/>
            </w:pPr>
          </w:p>
        </w:tc>
      </w:tr>
      <w:tr w:rsidR="00483667" w:rsidRPr="00483667" w14:paraId="7057FB37" w14:textId="77777777" w:rsidTr="001070FB">
        <w:trPr>
          <w:jc w:val="center"/>
        </w:trPr>
        <w:tc>
          <w:tcPr>
            <w:tcW w:w="1476" w:type="dxa"/>
            <w:shd w:val="clear" w:color="auto" w:fill="FFFFFF"/>
            <w:tcMar>
              <w:top w:w="60" w:type="dxa"/>
              <w:left w:w="120" w:type="dxa"/>
              <w:bottom w:w="60" w:type="dxa"/>
              <w:right w:w="120" w:type="dxa"/>
            </w:tcMar>
          </w:tcPr>
          <w:p w14:paraId="35F03B32" w14:textId="77777777" w:rsidR="00FE67B3" w:rsidRPr="00483667" w:rsidRDefault="00FE67B3" w:rsidP="001070FB">
            <w:pPr>
              <w:pStyle w:val="afc"/>
            </w:pPr>
            <w:r w:rsidRPr="00483667">
              <w:rPr>
                <w:rFonts w:hint="eastAsia"/>
              </w:rPr>
              <w:lastRenderedPageBreak/>
              <w:t>紐芬蘭及拉布拉多</w:t>
            </w:r>
          </w:p>
        </w:tc>
        <w:tc>
          <w:tcPr>
            <w:tcW w:w="907" w:type="dxa"/>
            <w:shd w:val="clear" w:color="auto" w:fill="FFFFFF"/>
            <w:tcMar>
              <w:top w:w="60" w:type="dxa"/>
              <w:left w:w="120" w:type="dxa"/>
              <w:bottom w:w="60" w:type="dxa"/>
              <w:right w:w="120" w:type="dxa"/>
            </w:tcMar>
          </w:tcPr>
          <w:p w14:paraId="5C1BC115" w14:textId="77777777" w:rsidR="00FE67B3" w:rsidRPr="00483667" w:rsidRDefault="00FE67B3" w:rsidP="001070FB">
            <w:pPr>
              <w:pStyle w:val="afc"/>
            </w:pPr>
            <w:r w:rsidRPr="00483667">
              <w:t>HST</w:t>
            </w:r>
          </w:p>
        </w:tc>
        <w:tc>
          <w:tcPr>
            <w:tcW w:w="907" w:type="dxa"/>
            <w:shd w:val="clear" w:color="auto" w:fill="FFFFFF"/>
            <w:tcMar>
              <w:top w:w="60" w:type="dxa"/>
              <w:left w:w="120" w:type="dxa"/>
              <w:bottom w:w="60" w:type="dxa"/>
              <w:right w:w="120" w:type="dxa"/>
            </w:tcMar>
          </w:tcPr>
          <w:p w14:paraId="2FCB2D41" w14:textId="77777777" w:rsidR="00FE67B3" w:rsidRPr="00483667" w:rsidRDefault="00FE67B3" w:rsidP="001070FB">
            <w:pPr>
              <w:pStyle w:val="afc"/>
            </w:pPr>
            <w:r w:rsidRPr="00483667">
              <w:t> </w:t>
            </w:r>
          </w:p>
        </w:tc>
        <w:tc>
          <w:tcPr>
            <w:tcW w:w="907" w:type="dxa"/>
            <w:shd w:val="clear" w:color="auto" w:fill="FFFFFF"/>
            <w:tcMar>
              <w:top w:w="60" w:type="dxa"/>
              <w:left w:w="120" w:type="dxa"/>
              <w:bottom w:w="60" w:type="dxa"/>
              <w:right w:w="120" w:type="dxa"/>
            </w:tcMar>
          </w:tcPr>
          <w:p w14:paraId="2093DC4D" w14:textId="77777777" w:rsidR="00FE67B3" w:rsidRPr="00483667" w:rsidRDefault="00FE67B3" w:rsidP="001070FB">
            <w:pPr>
              <w:pStyle w:val="afc"/>
            </w:pPr>
            <w:r w:rsidRPr="00483667">
              <w:t> </w:t>
            </w:r>
          </w:p>
        </w:tc>
        <w:tc>
          <w:tcPr>
            <w:tcW w:w="1134" w:type="dxa"/>
            <w:shd w:val="clear" w:color="auto" w:fill="FFFFFF"/>
            <w:tcMar>
              <w:top w:w="60" w:type="dxa"/>
              <w:left w:w="120" w:type="dxa"/>
              <w:bottom w:w="60" w:type="dxa"/>
              <w:right w:w="120" w:type="dxa"/>
            </w:tcMar>
          </w:tcPr>
          <w:p w14:paraId="63772699" w14:textId="77777777" w:rsidR="00FE67B3" w:rsidRPr="00483667" w:rsidRDefault="00FE67B3" w:rsidP="001070FB">
            <w:pPr>
              <w:pStyle w:val="afc"/>
            </w:pPr>
            <w:r w:rsidRPr="00483667">
              <w:t>15</w:t>
            </w:r>
          </w:p>
        </w:tc>
        <w:tc>
          <w:tcPr>
            <w:tcW w:w="907" w:type="dxa"/>
            <w:shd w:val="clear" w:color="auto" w:fill="FFFFFF"/>
            <w:tcMar>
              <w:top w:w="60" w:type="dxa"/>
              <w:left w:w="120" w:type="dxa"/>
              <w:bottom w:w="60" w:type="dxa"/>
              <w:right w:w="120" w:type="dxa"/>
            </w:tcMar>
          </w:tcPr>
          <w:p w14:paraId="6D10B75C" w14:textId="77777777" w:rsidR="00FE67B3" w:rsidRPr="00483667" w:rsidRDefault="00FE67B3" w:rsidP="001070FB">
            <w:pPr>
              <w:pStyle w:val="afc"/>
            </w:pPr>
            <w:r w:rsidRPr="00483667">
              <w:t>15</w:t>
            </w:r>
          </w:p>
        </w:tc>
        <w:tc>
          <w:tcPr>
            <w:tcW w:w="2163" w:type="dxa"/>
            <w:shd w:val="clear" w:color="auto" w:fill="FFFFFF"/>
            <w:tcMar>
              <w:top w:w="60" w:type="dxa"/>
              <w:left w:w="120" w:type="dxa"/>
              <w:bottom w:w="60" w:type="dxa"/>
              <w:right w:w="120" w:type="dxa"/>
            </w:tcMar>
          </w:tcPr>
          <w:p w14:paraId="35574753" w14:textId="76BF5152" w:rsidR="00FE67B3" w:rsidRPr="00483667" w:rsidRDefault="00FE67B3" w:rsidP="001070FB">
            <w:pPr>
              <w:pStyle w:val="afc"/>
              <w:jc w:val="left"/>
            </w:pPr>
          </w:p>
        </w:tc>
      </w:tr>
      <w:tr w:rsidR="00483667" w:rsidRPr="00483667" w14:paraId="0105C0A0" w14:textId="77777777" w:rsidTr="001070FB">
        <w:trPr>
          <w:jc w:val="center"/>
        </w:trPr>
        <w:tc>
          <w:tcPr>
            <w:tcW w:w="1476" w:type="dxa"/>
            <w:shd w:val="clear" w:color="auto" w:fill="FFFFFF"/>
            <w:tcMar>
              <w:top w:w="60" w:type="dxa"/>
              <w:left w:w="120" w:type="dxa"/>
              <w:bottom w:w="60" w:type="dxa"/>
              <w:right w:w="120" w:type="dxa"/>
            </w:tcMar>
          </w:tcPr>
          <w:p w14:paraId="7A4D526E" w14:textId="77777777" w:rsidR="00FE67B3" w:rsidRPr="00483667" w:rsidRDefault="00FE67B3" w:rsidP="001070FB">
            <w:pPr>
              <w:pStyle w:val="afc"/>
            </w:pPr>
            <w:r w:rsidRPr="00483667">
              <w:rPr>
                <w:rFonts w:hint="eastAsia"/>
              </w:rPr>
              <w:t>西北地區</w:t>
            </w:r>
          </w:p>
        </w:tc>
        <w:tc>
          <w:tcPr>
            <w:tcW w:w="907" w:type="dxa"/>
            <w:shd w:val="clear" w:color="auto" w:fill="FFFFFF"/>
            <w:tcMar>
              <w:top w:w="60" w:type="dxa"/>
              <w:left w:w="120" w:type="dxa"/>
              <w:bottom w:w="60" w:type="dxa"/>
              <w:right w:w="120" w:type="dxa"/>
            </w:tcMar>
          </w:tcPr>
          <w:p w14:paraId="036043EB" w14:textId="77777777" w:rsidR="00FE67B3" w:rsidRPr="00483667" w:rsidRDefault="00FE67B3" w:rsidP="001070FB">
            <w:pPr>
              <w:pStyle w:val="afc"/>
            </w:pPr>
            <w:r w:rsidRPr="00483667">
              <w:t>GST</w:t>
            </w:r>
          </w:p>
        </w:tc>
        <w:tc>
          <w:tcPr>
            <w:tcW w:w="907" w:type="dxa"/>
            <w:shd w:val="clear" w:color="auto" w:fill="FFFFFF"/>
            <w:tcMar>
              <w:top w:w="60" w:type="dxa"/>
              <w:left w:w="120" w:type="dxa"/>
              <w:bottom w:w="60" w:type="dxa"/>
              <w:right w:w="120" w:type="dxa"/>
            </w:tcMar>
          </w:tcPr>
          <w:p w14:paraId="1F1A4EE3" w14:textId="77777777" w:rsidR="00FE67B3" w:rsidRPr="00483667" w:rsidRDefault="00FE67B3" w:rsidP="001070FB">
            <w:pPr>
              <w:pStyle w:val="afc"/>
            </w:pPr>
            <w:r w:rsidRPr="00483667">
              <w:t> </w:t>
            </w:r>
          </w:p>
        </w:tc>
        <w:tc>
          <w:tcPr>
            <w:tcW w:w="907" w:type="dxa"/>
            <w:shd w:val="clear" w:color="auto" w:fill="FFFFFF"/>
            <w:tcMar>
              <w:top w:w="60" w:type="dxa"/>
              <w:left w:w="120" w:type="dxa"/>
              <w:bottom w:w="60" w:type="dxa"/>
              <w:right w:w="120" w:type="dxa"/>
            </w:tcMar>
          </w:tcPr>
          <w:p w14:paraId="4F511D00" w14:textId="77777777" w:rsidR="00FE67B3" w:rsidRPr="00483667" w:rsidRDefault="00FE67B3" w:rsidP="001070FB">
            <w:pPr>
              <w:pStyle w:val="afc"/>
            </w:pPr>
            <w:r w:rsidRPr="00483667">
              <w:t>5</w:t>
            </w:r>
          </w:p>
        </w:tc>
        <w:tc>
          <w:tcPr>
            <w:tcW w:w="1134" w:type="dxa"/>
            <w:shd w:val="clear" w:color="auto" w:fill="FFFFFF"/>
            <w:tcMar>
              <w:top w:w="60" w:type="dxa"/>
              <w:left w:w="120" w:type="dxa"/>
              <w:bottom w:w="60" w:type="dxa"/>
              <w:right w:w="120" w:type="dxa"/>
            </w:tcMar>
          </w:tcPr>
          <w:p w14:paraId="75D26E3A" w14:textId="77777777" w:rsidR="00FE67B3" w:rsidRPr="00483667" w:rsidRDefault="00FE67B3" w:rsidP="001070FB">
            <w:pPr>
              <w:pStyle w:val="afc"/>
            </w:pPr>
            <w:r w:rsidRPr="00483667">
              <w:t> </w:t>
            </w:r>
          </w:p>
        </w:tc>
        <w:tc>
          <w:tcPr>
            <w:tcW w:w="907" w:type="dxa"/>
            <w:shd w:val="clear" w:color="auto" w:fill="FFFFFF"/>
            <w:tcMar>
              <w:top w:w="60" w:type="dxa"/>
              <w:left w:w="120" w:type="dxa"/>
              <w:bottom w:w="60" w:type="dxa"/>
              <w:right w:w="120" w:type="dxa"/>
            </w:tcMar>
          </w:tcPr>
          <w:p w14:paraId="24DB901F" w14:textId="77777777" w:rsidR="00FE67B3" w:rsidRPr="00483667" w:rsidRDefault="00FE67B3" w:rsidP="001070FB">
            <w:pPr>
              <w:pStyle w:val="afc"/>
            </w:pPr>
            <w:r w:rsidRPr="00483667">
              <w:t>5</w:t>
            </w:r>
          </w:p>
        </w:tc>
        <w:tc>
          <w:tcPr>
            <w:tcW w:w="2163" w:type="dxa"/>
            <w:shd w:val="clear" w:color="auto" w:fill="FFFFFF"/>
            <w:tcMar>
              <w:top w:w="60" w:type="dxa"/>
              <w:left w:w="120" w:type="dxa"/>
              <w:bottom w:w="60" w:type="dxa"/>
              <w:right w:w="120" w:type="dxa"/>
            </w:tcMar>
          </w:tcPr>
          <w:p w14:paraId="1634C211" w14:textId="77777777" w:rsidR="00FE67B3" w:rsidRPr="00483667" w:rsidRDefault="00FE67B3" w:rsidP="001070FB">
            <w:pPr>
              <w:pStyle w:val="afc"/>
              <w:jc w:val="left"/>
            </w:pPr>
            <w:r w:rsidRPr="00483667">
              <w:t> </w:t>
            </w:r>
          </w:p>
        </w:tc>
      </w:tr>
      <w:tr w:rsidR="00483667" w:rsidRPr="00483667" w14:paraId="4A35E656" w14:textId="77777777" w:rsidTr="001070FB">
        <w:trPr>
          <w:jc w:val="center"/>
        </w:trPr>
        <w:tc>
          <w:tcPr>
            <w:tcW w:w="1476" w:type="dxa"/>
            <w:shd w:val="clear" w:color="auto" w:fill="FFFFFF"/>
            <w:tcMar>
              <w:top w:w="60" w:type="dxa"/>
              <w:left w:w="120" w:type="dxa"/>
              <w:bottom w:w="60" w:type="dxa"/>
              <w:right w:w="120" w:type="dxa"/>
            </w:tcMar>
          </w:tcPr>
          <w:p w14:paraId="54BB6150" w14:textId="77777777" w:rsidR="00FE67B3" w:rsidRPr="00483667" w:rsidRDefault="00FE67B3" w:rsidP="001070FB">
            <w:pPr>
              <w:pStyle w:val="afc"/>
            </w:pPr>
            <w:r w:rsidRPr="00483667">
              <w:rPr>
                <w:rFonts w:hint="eastAsia"/>
              </w:rPr>
              <w:t>諾瓦斯科西亞</w:t>
            </w:r>
          </w:p>
        </w:tc>
        <w:tc>
          <w:tcPr>
            <w:tcW w:w="907" w:type="dxa"/>
            <w:shd w:val="clear" w:color="auto" w:fill="FFFFFF"/>
            <w:tcMar>
              <w:top w:w="60" w:type="dxa"/>
              <w:left w:w="120" w:type="dxa"/>
              <w:bottom w:w="60" w:type="dxa"/>
              <w:right w:w="120" w:type="dxa"/>
            </w:tcMar>
          </w:tcPr>
          <w:p w14:paraId="339113D4" w14:textId="77777777" w:rsidR="00FE67B3" w:rsidRPr="00483667" w:rsidRDefault="00FE67B3" w:rsidP="001070FB">
            <w:pPr>
              <w:pStyle w:val="afc"/>
            </w:pPr>
            <w:r w:rsidRPr="00483667">
              <w:t>HST</w:t>
            </w:r>
          </w:p>
        </w:tc>
        <w:tc>
          <w:tcPr>
            <w:tcW w:w="907" w:type="dxa"/>
            <w:shd w:val="clear" w:color="auto" w:fill="FFFFFF"/>
            <w:tcMar>
              <w:top w:w="60" w:type="dxa"/>
              <w:left w:w="120" w:type="dxa"/>
              <w:bottom w:w="60" w:type="dxa"/>
              <w:right w:w="120" w:type="dxa"/>
            </w:tcMar>
          </w:tcPr>
          <w:p w14:paraId="5FB2822E" w14:textId="77777777" w:rsidR="00FE67B3" w:rsidRPr="00483667" w:rsidRDefault="00FE67B3" w:rsidP="001070FB">
            <w:pPr>
              <w:pStyle w:val="afc"/>
            </w:pPr>
            <w:r w:rsidRPr="00483667">
              <w:t> </w:t>
            </w:r>
          </w:p>
        </w:tc>
        <w:tc>
          <w:tcPr>
            <w:tcW w:w="907" w:type="dxa"/>
            <w:shd w:val="clear" w:color="auto" w:fill="FFFFFF"/>
            <w:tcMar>
              <w:top w:w="60" w:type="dxa"/>
              <w:left w:w="120" w:type="dxa"/>
              <w:bottom w:w="60" w:type="dxa"/>
              <w:right w:w="120" w:type="dxa"/>
            </w:tcMar>
          </w:tcPr>
          <w:p w14:paraId="5E391A91" w14:textId="77777777" w:rsidR="00FE67B3" w:rsidRPr="00483667" w:rsidRDefault="00FE67B3" w:rsidP="001070FB">
            <w:pPr>
              <w:pStyle w:val="afc"/>
            </w:pPr>
            <w:r w:rsidRPr="00483667">
              <w:t> </w:t>
            </w:r>
          </w:p>
        </w:tc>
        <w:tc>
          <w:tcPr>
            <w:tcW w:w="1134" w:type="dxa"/>
            <w:shd w:val="clear" w:color="auto" w:fill="FFFFFF"/>
            <w:tcMar>
              <w:top w:w="60" w:type="dxa"/>
              <w:left w:w="120" w:type="dxa"/>
              <w:bottom w:w="60" w:type="dxa"/>
              <w:right w:w="120" w:type="dxa"/>
            </w:tcMar>
          </w:tcPr>
          <w:p w14:paraId="4FBD102E" w14:textId="112E3EB0" w:rsidR="00FE67B3" w:rsidRPr="00483667" w:rsidRDefault="00FE67B3" w:rsidP="001070FB">
            <w:pPr>
              <w:pStyle w:val="afc"/>
            </w:pPr>
            <w:r w:rsidRPr="00483667">
              <w:t>1</w:t>
            </w:r>
            <w:r w:rsidR="0010730A" w:rsidRPr="00483667">
              <w:t>4</w:t>
            </w:r>
          </w:p>
        </w:tc>
        <w:tc>
          <w:tcPr>
            <w:tcW w:w="907" w:type="dxa"/>
            <w:shd w:val="clear" w:color="auto" w:fill="FFFFFF"/>
            <w:tcMar>
              <w:top w:w="60" w:type="dxa"/>
              <w:left w:w="120" w:type="dxa"/>
              <w:bottom w:w="60" w:type="dxa"/>
              <w:right w:w="120" w:type="dxa"/>
            </w:tcMar>
          </w:tcPr>
          <w:p w14:paraId="232296F2" w14:textId="3627A5DA" w:rsidR="00FE67B3" w:rsidRPr="00483667" w:rsidRDefault="00FE67B3" w:rsidP="001070FB">
            <w:pPr>
              <w:pStyle w:val="afc"/>
            </w:pPr>
            <w:r w:rsidRPr="00483667">
              <w:t>1</w:t>
            </w:r>
            <w:r w:rsidR="0010730A" w:rsidRPr="00483667">
              <w:t>4</w:t>
            </w:r>
          </w:p>
        </w:tc>
        <w:tc>
          <w:tcPr>
            <w:tcW w:w="2163" w:type="dxa"/>
            <w:shd w:val="clear" w:color="auto" w:fill="FFFFFF"/>
            <w:tcMar>
              <w:top w:w="60" w:type="dxa"/>
              <w:left w:w="120" w:type="dxa"/>
              <w:bottom w:w="60" w:type="dxa"/>
              <w:right w:w="120" w:type="dxa"/>
            </w:tcMar>
          </w:tcPr>
          <w:p w14:paraId="01057A6A" w14:textId="7D2614C1" w:rsidR="00FE67B3" w:rsidRPr="00483667" w:rsidRDefault="000322F3" w:rsidP="001070FB">
            <w:pPr>
              <w:pStyle w:val="afc"/>
              <w:jc w:val="left"/>
            </w:pPr>
            <w:r w:rsidRPr="00483667">
              <w:t>自</w:t>
            </w:r>
            <w:r w:rsidRPr="00483667">
              <w:t xml:space="preserve"> 2025 </w:t>
            </w:r>
            <w:r w:rsidRPr="00483667">
              <w:t>年</w:t>
            </w:r>
            <w:r w:rsidRPr="00483667">
              <w:t xml:space="preserve"> 4 </w:t>
            </w:r>
            <w:r w:rsidRPr="00483667">
              <w:t>月</w:t>
            </w:r>
            <w:r w:rsidRPr="00483667">
              <w:t xml:space="preserve"> 1 </w:t>
            </w:r>
            <w:r w:rsidRPr="00483667">
              <w:t>日起，由</w:t>
            </w:r>
            <w:r w:rsidRPr="00483667">
              <w:t xml:space="preserve"> 15% </w:t>
            </w:r>
            <w:r w:rsidRPr="00483667">
              <w:t>降至</w:t>
            </w:r>
            <w:r w:rsidRPr="00483667">
              <w:t xml:space="preserve"> 14%</w:t>
            </w:r>
          </w:p>
        </w:tc>
      </w:tr>
      <w:tr w:rsidR="00483667" w:rsidRPr="00483667" w14:paraId="3E56395C" w14:textId="77777777" w:rsidTr="001070FB">
        <w:trPr>
          <w:jc w:val="center"/>
        </w:trPr>
        <w:tc>
          <w:tcPr>
            <w:tcW w:w="1476" w:type="dxa"/>
            <w:shd w:val="clear" w:color="auto" w:fill="FFFFFF"/>
            <w:tcMar>
              <w:top w:w="60" w:type="dxa"/>
              <w:left w:w="120" w:type="dxa"/>
              <w:bottom w:w="60" w:type="dxa"/>
              <w:right w:w="120" w:type="dxa"/>
            </w:tcMar>
          </w:tcPr>
          <w:p w14:paraId="10D24311" w14:textId="77777777" w:rsidR="00FE67B3" w:rsidRPr="00483667" w:rsidRDefault="00FE67B3" w:rsidP="001070FB">
            <w:pPr>
              <w:pStyle w:val="afc"/>
            </w:pPr>
            <w:r w:rsidRPr="00483667">
              <w:rPr>
                <w:rFonts w:hint="eastAsia"/>
              </w:rPr>
              <w:t>努納福特</w:t>
            </w:r>
          </w:p>
        </w:tc>
        <w:tc>
          <w:tcPr>
            <w:tcW w:w="907" w:type="dxa"/>
            <w:shd w:val="clear" w:color="auto" w:fill="FFFFFF"/>
            <w:tcMar>
              <w:top w:w="60" w:type="dxa"/>
              <w:left w:w="120" w:type="dxa"/>
              <w:bottom w:w="60" w:type="dxa"/>
              <w:right w:w="120" w:type="dxa"/>
            </w:tcMar>
          </w:tcPr>
          <w:p w14:paraId="6D63AF9A" w14:textId="77777777" w:rsidR="00FE67B3" w:rsidRPr="00483667" w:rsidRDefault="00FE67B3" w:rsidP="001070FB">
            <w:pPr>
              <w:pStyle w:val="afc"/>
            </w:pPr>
            <w:r w:rsidRPr="00483667">
              <w:t>GST</w:t>
            </w:r>
          </w:p>
        </w:tc>
        <w:tc>
          <w:tcPr>
            <w:tcW w:w="907" w:type="dxa"/>
            <w:shd w:val="clear" w:color="auto" w:fill="FFFFFF"/>
            <w:tcMar>
              <w:top w:w="60" w:type="dxa"/>
              <w:left w:w="120" w:type="dxa"/>
              <w:bottom w:w="60" w:type="dxa"/>
              <w:right w:w="120" w:type="dxa"/>
            </w:tcMar>
          </w:tcPr>
          <w:p w14:paraId="24548B47" w14:textId="77777777" w:rsidR="00FE67B3" w:rsidRPr="00483667" w:rsidRDefault="00FE67B3" w:rsidP="001070FB">
            <w:pPr>
              <w:pStyle w:val="afc"/>
            </w:pPr>
            <w:r w:rsidRPr="00483667">
              <w:t> </w:t>
            </w:r>
          </w:p>
        </w:tc>
        <w:tc>
          <w:tcPr>
            <w:tcW w:w="907" w:type="dxa"/>
            <w:shd w:val="clear" w:color="auto" w:fill="FFFFFF"/>
            <w:tcMar>
              <w:top w:w="60" w:type="dxa"/>
              <w:left w:w="120" w:type="dxa"/>
              <w:bottom w:w="60" w:type="dxa"/>
              <w:right w:w="120" w:type="dxa"/>
            </w:tcMar>
          </w:tcPr>
          <w:p w14:paraId="5A6FDEA9" w14:textId="77777777" w:rsidR="00FE67B3" w:rsidRPr="00483667" w:rsidRDefault="00FE67B3" w:rsidP="001070FB">
            <w:pPr>
              <w:pStyle w:val="afc"/>
            </w:pPr>
            <w:r w:rsidRPr="00483667">
              <w:t>5</w:t>
            </w:r>
          </w:p>
        </w:tc>
        <w:tc>
          <w:tcPr>
            <w:tcW w:w="1134" w:type="dxa"/>
            <w:shd w:val="clear" w:color="auto" w:fill="FFFFFF"/>
            <w:tcMar>
              <w:top w:w="60" w:type="dxa"/>
              <w:left w:w="120" w:type="dxa"/>
              <w:bottom w:w="60" w:type="dxa"/>
              <w:right w:w="120" w:type="dxa"/>
            </w:tcMar>
          </w:tcPr>
          <w:p w14:paraId="10BDD842" w14:textId="77777777" w:rsidR="00FE67B3" w:rsidRPr="00483667" w:rsidRDefault="00FE67B3" w:rsidP="001070FB">
            <w:pPr>
              <w:pStyle w:val="afc"/>
            </w:pPr>
            <w:r w:rsidRPr="00483667">
              <w:t> </w:t>
            </w:r>
          </w:p>
        </w:tc>
        <w:tc>
          <w:tcPr>
            <w:tcW w:w="907" w:type="dxa"/>
            <w:shd w:val="clear" w:color="auto" w:fill="FFFFFF"/>
            <w:tcMar>
              <w:top w:w="60" w:type="dxa"/>
              <w:left w:w="120" w:type="dxa"/>
              <w:bottom w:w="60" w:type="dxa"/>
              <w:right w:w="120" w:type="dxa"/>
            </w:tcMar>
          </w:tcPr>
          <w:p w14:paraId="5E1E0DCD" w14:textId="77777777" w:rsidR="00FE67B3" w:rsidRPr="00483667" w:rsidRDefault="00FE67B3" w:rsidP="001070FB">
            <w:pPr>
              <w:pStyle w:val="afc"/>
            </w:pPr>
            <w:r w:rsidRPr="00483667">
              <w:t>5</w:t>
            </w:r>
          </w:p>
        </w:tc>
        <w:tc>
          <w:tcPr>
            <w:tcW w:w="2163" w:type="dxa"/>
            <w:shd w:val="clear" w:color="auto" w:fill="FFFFFF"/>
            <w:tcMar>
              <w:top w:w="60" w:type="dxa"/>
              <w:left w:w="120" w:type="dxa"/>
              <w:bottom w:w="60" w:type="dxa"/>
              <w:right w:w="120" w:type="dxa"/>
            </w:tcMar>
          </w:tcPr>
          <w:p w14:paraId="420469A8" w14:textId="77777777" w:rsidR="00FE67B3" w:rsidRPr="00483667" w:rsidRDefault="00FE67B3" w:rsidP="001070FB">
            <w:pPr>
              <w:pStyle w:val="afc"/>
              <w:jc w:val="left"/>
            </w:pPr>
            <w:r w:rsidRPr="00483667">
              <w:t> </w:t>
            </w:r>
          </w:p>
        </w:tc>
      </w:tr>
      <w:tr w:rsidR="00483667" w:rsidRPr="00483667" w14:paraId="3A191748" w14:textId="77777777" w:rsidTr="001070FB">
        <w:trPr>
          <w:jc w:val="center"/>
        </w:trPr>
        <w:tc>
          <w:tcPr>
            <w:tcW w:w="1476" w:type="dxa"/>
            <w:shd w:val="clear" w:color="auto" w:fill="FFFFFF"/>
            <w:tcMar>
              <w:top w:w="60" w:type="dxa"/>
              <w:left w:w="120" w:type="dxa"/>
              <w:bottom w:w="60" w:type="dxa"/>
              <w:right w:w="120" w:type="dxa"/>
            </w:tcMar>
          </w:tcPr>
          <w:p w14:paraId="0CE34469" w14:textId="77777777" w:rsidR="00FE67B3" w:rsidRPr="00483667" w:rsidRDefault="00FE67B3" w:rsidP="001070FB">
            <w:pPr>
              <w:pStyle w:val="afc"/>
            </w:pPr>
            <w:r w:rsidRPr="00483667">
              <w:rPr>
                <w:rFonts w:hint="eastAsia"/>
              </w:rPr>
              <w:t>安大略</w:t>
            </w:r>
          </w:p>
        </w:tc>
        <w:tc>
          <w:tcPr>
            <w:tcW w:w="907" w:type="dxa"/>
            <w:shd w:val="clear" w:color="auto" w:fill="FFFFFF"/>
            <w:tcMar>
              <w:top w:w="60" w:type="dxa"/>
              <w:left w:w="120" w:type="dxa"/>
              <w:bottom w:w="60" w:type="dxa"/>
              <w:right w:w="120" w:type="dxa"/>
            </w:tcMar>
          </w:tcPr>
          <w:p w14:paraId="05C41649" w14:textId="77777777" w:rsidR="00FE67B3" w:rsidRPr="00483667" w:rsidRDefault="00FE67B3" w:rsidP="001070FB">
            <w:pPr>
              <w:pStyle w:val="afc"/>
            </w:pPr>
            <w:r w:rsidRPr="00483667">
              <w:t>HST</w:t>
            </w:r>
          </w:p>
        </w:tc>
        <w:tc>
          <w:tcPr>
            <w:tcW w:w="907" w:type="dxa"/>
            <w:shd w:val="clear" w:color="auto" w:fill="FFFFFF"/>
            <w:tcMar>
              <w:top w:w="60" w:type="dxa"/>
              <w:left w:w="120" w:type="dxa"/>
              <w:bottom w:w="60" w:type="dxa"/>
              <w:right w:w="120" w:type="dxa"/>
            </w:tcMar>
          </w:tcPr>
          <w:p w14:paraId="4E97B374" w14:textId="77777777" w:rsidR="00FE67B3" w:rsidRPr="00483667" w:rsidRDefault="00FE67B3" w:rsidP="001070FB">
            <w:pPr>
              <w:pStyle w:val="afc"/>
            </w:pPr>
            <w:r w:rsidRPr="00483667">
              <w:t> </w:t>
            </w:r>
          </w:p>
        </w:tc>
        <w:tc>
          <w:tcPr>
            <w:tcW w:w="907" w:type="dxa"/>
            <w:shd w:val="clear" w:color="auto" w:fill="FFFFFF"/>
            <w:tcMar>
              <w:top w:w="60" w:type="dxa"/>
              <w:left w:w="120" w:type="dxa"/>
              <w:bottom w:w="60" w:type="dxa"/>
              <w:right w:w="120" w:type="dxa"/>
            </w:tcMar>
          </w:tcPr>
          <w:p w14:paraId="2CCC472D" w14:textId="77777777" w:rsidR="00FE67B3" w:rsidRPr="00483667" w:rsidRDefault="00FE67B3" w:rsidP="001070FB">
            <w:pPr>
              <w:pStyle w:val="afc"/>
            </w:pPr>
            <w:r w:rsidRPr="00483667">
              <w:t> </w:t>
            </w:r>
          </w:p>
        </w:tc>
        <w:tc>
          <w:tcPr>
            <w:tcW w:w="1134" w:type="dxa"/>
            <w:shd w:val="clear" w:color="auto" w:fill="FFFFFF"/>
            <w:tcMar>
              <w:top w:w="60" w:type="dxa"/>
              <w:left w:w="120" w:type="dxa"/>
              <w:bottom w:w="60" w:type="dxa"/>
              <w:right w:w="120" w:type="dxa"/>
            </w:tcMar>
          </w:tcPr>
          <w:p w14:paraId="33D3619D" w14:textId="77777777" w:rsidR="00FE67B3" w:rsidRPr="00483667" w:rsidRDefault="00FE67B3" w:rsidP="001070FB">
            <w:pPr>
              <w:pStyle w:val="afc"/>
            </w:pPr>
            <w:r w:rsidRPr="00483667">
              <w:t>13</w:t>
            </w:r>
          </w:p>
        </w:tc>
        <w:tc>
          <w:tcPr>
            <w:tcW w:w="907" w:type="dxa"/>
            <w:shd w:val="clear" w:color="auto" w:fill="FFFFFF"/>
            <w:tcMar>
              <w:top w:w="60" w:type="dxa"/>
              <w:left w:w="120" w:type="dxa"/>
              <w:bottom w:w="60" w:type="dxa"/>
              <w:right w:w="120" w:type="dxa"/>
            </w:tcMar>
          </w:tcPr>
          <w:p w14:paraId="4F549CD3" w14:textId="77777777" w:rsidR="00FE67B3" w:rsidRPr="00483667" w:rsidRDefault="00FE67B3" w:rsidP="001070FB">
            <w:pPr>
              <w:pStyle w:val="afc"/>
            </w:pPr>
            <w:r w:rsidRPr="00483667">
              <w:t>13</w:t>
            </w:r>
          </w:p>
        </w:tc>
        <w:tc>
          <w:tcPr>
            <w:tcW w:w="2163" w:type="dxa"/>
            <w:shd w:val="clear" w:color="auto" w:fill="FFFFFF"/>
            <w:tcMar>
              <w:top w:w="60" w:type="dxa"/>
              <w:left w:w="120" w:type="dxa"/>
              <w:bottom w:w="60" w:type="dxa"/>
              <w:right w:w="120" w:type="dxa"/>
            </w:tcMar>
          </w:tcPr>
          <w:p w14:paraId="7C112DDB" w14:textId="77777777" w:rsidR="00FE67B3" w:rsidRPr="00483667" w:rsidRDefault="00FE67B3" w:rsidP="001070FB">
            <w:pPr>
              <w:pStyle w:val="afc"/>
              <w:jc w:val="left"/>
            </w:pPr>
            <w:r w:rsidRPr="00483667">
              <w:t> </w:t>
            </w:r>
          </w:p>
        </w:tc>
      </w:tr>
      <w:tr w:rsidR="00483667" w:rsidRPr="00483667" w14:paraId="29BAE471" w14:textId="77777777" w:rsidTr="001070FB">
        <w:trPr>
          <w:jc w:val="center"/>
        </w:trPr>
        <w:tc>
          <w:tcPr>
            <w:tcW w:w="1476" w:type="dxa"/>
            <w:shd w:val="clear" w:color="auto" w:fill="FFFFFF"/>
            <w:tcMar>
              <w:top w:w="60" w:type="dxa"/>
              <w:left w:w="120" w:type="dxa"/>
              <w:bottom w:w="60" w:type="dxa"/>
              <w:right w:w="120" w:type="dxa"/>
            </w:tcMar>
          </w:tcPr>
          <w:p w14:paraId="6F9EEE35" w14:textId="77777777" w:rsidR="00FE67B3" w:rsidRPr="00483667" w:rsidRDefault="00FE67B3" w:rsidP="001070FB">
            <w:pPr>
              <w:pStyle w:val="afc"/>
            </w:pPr>
            <w:r w:rsidRPr="00483667">
              <w:rPr>
                <w:rFonts w:hint="eastAsia"/>
              </w:rPr>
              <w:t>愛德華王子</w:t>
            </w:r>
          </w:p>
        </w:tc>
        <w:tc>
          <w:tcPr>
            <w:tcW w:w="907" w:type="dxa"/>
            <w:shd w:val="clear" w:color="auto" w:fill="FFFFFF"/>
            <w:tcMar>
              <w:top w:w="60" w:type="dxa"/>
              <w:left w:w="120" w:type="dxa"/>
              <w:bottom w:w="60" w:type="dxa"/>
              <w:right w:w="120" w:type="dxa"/>
            </w:tcMar>
          </w:tcPr>
          <w:p w14:paraId="3F256B47" w14:textId="77777777" w:rsidR="00FE67B3" w:rsidRPr="00483667" w:rsidRDefault="00FE67B3" w:rsidP="001070FB">
            <w:pPr>
              <w:pStyle w:val="afc"/>
            </w:pPr>
            <w:r w:rsidRPr="00483667">
              <w:t>HST</w:t>
            </w:r>
          </w:p>
        </w:tc>
        <w:tc>
          <w:tcPr>
            <w:tcW w:w="907" w:type="dxa"/>
            <w:shd w:val="clear" w:color="auto" w:fill="FFFFFF"/>
            <w:tcMar>
              <w:top w:w="60" w:type="dxa"/>
              <w:left w:w="120" w:type="dxa"/>
              <w:bottom w:w="60" w:type="dxa"/>
              <w:right w:w="120" w:type="dxa"/>
            </w:tcMar>
          </w:tcPr>
          <w:p w14:paraId="19915E95" w14:textId="38F72693" w:rsidR="00FE67B3" w:rsidRPr="00483667" w:rsidRDefault="00FE67B3" w:rsidP="001070FB">
            <w:pPr>
              <w:pStyle w:val="afc"/>
            </w:pPr>
          </w:p>
        </w:tc>
        <w:tc>
          <w:tcPr>
            <w:tcW w:w="907" w:type="dxa"/>
            <w:shd w:val="clear" w:color="auto" w:fill="FFFFFF"/>
            <w:tcMar>
              <w:top w:w="60" w:type="dxa"/>
              <w:left w:w="120" w:type="dxa"/>
              <w:bottom w:w="60" w:type="dxa"/>
              <w:right w:w="120" w:type="dxa"/>
            </w:tcMar>
          </w:tcPr>
          <w:p w14:paraId="78E64128" w14:textId="3045638F" w:rsidR="00FE67B3" w:rsidRPr="00483667" w:rsidRDefault="00FE67B3" w:rsidP="001070FB">
            <w:pPr>
              <w:pStyle w:val="afc"/>
            </w:pPr>
          </w:p>
        </w:tc>
        <w:tc>
          <w:tcPr>
            <w:tcW w:w="1134" w:type="dxa"/>
            <w:shd w:val="clear" w:color="auto" w:fill="FFFFFF"/>
            <w:tcMar>
              <w:top w:w="60" w:type="dxa"/>
              <w:left w:w="120" w:type="dxa"/>
              <w:bottom w:w="60" w:type="dxa"/>
              <w:right w:w="120" w:type="dxa"/>
            </w:tcMar>
          </w:tcPr>
          <w:p w14:paraId="345EA33A" w14:textId="06D24A10" w:rsidR="00FE67B3" w:rsidRPr="00483667" w:rsidRDefault="000322F3" w:rsidP="001070FB">
            <w:pPr>
              <w:pStyle w:val="afc"/>
            </w:pPr>
            <w:r w:rsidRPr="00483667">
              <w:rPr>
                <w:rFonts w:hint="eastAsia"/>
              </w:rPr>
              <w:t>15</w:t>
            </w:r>
          </w:p>
        </w:tc>
        <w:tc>
          <w:tcPr>
            <w:tcW w:w="907" w:type="dxa"/>
            <w:shd w:val="clear" w:color="auto" w:fill="FFFFFF"/>
            <w:tcMar>
              <w:top w:w="60" w:type="dxa"/>
              <w:left w:w="120" w:type="dxa"/>
              <w:bottom w:w="60" w:type="dxa"/>
              <w:right w:w="120" w:type="dxa"/>
            </w:tcMar>
          </w:tcPr>
          <w:p w14:paraId="2DA8C01D" w14:textId="77777777" w:rsidR="00FE67B3" w:rsidRPr="00483667" w:rsidRDefault="00FE67B3" w:rsidP="001070FB">
            <w:pPr>
              <w:pStyle w:val="afc"/>
            </w:pPr>
            <w:r w:rsidRPr="00483667">
              <w:t>15</w:t>
            </w:r>
          </w:p>
        </w:tc>
        <w:tc>
          <w:tcPr>
            <w:tcW w:w="2163" w:type="dxa"/>
            <w:shd w:val="clear" w:color="auto" w:fill="FFFFFF"/>
            <w:tcMar>
              <w:top w:w="60" w:type="dxa"/>
              <w:left w:w="120" w:type="dxa"/>
              <w:bottom w:w="60" w:type="dxa"/>
              <w:right w:w="120" w:type="dxa"/>
            </w:tcMar>
          </w:tcPr>
          <w:p w14:paraId="3DDEDC6C" w14:textId="77777777" w:rsidR="00FE67B3" w:rsidRPr="00483667" w:rsidRDefault="00FE67B3" w:rsidP="001070FB">
            <w:pPr>
              <w:pStyle w:val="afc"/>
              <w:jc w:val="left"/>
            </w:pPr>
            <w:r w:rsidRPr="00483667">
              <w:t> </w:t>
            </w:r>
          </w:p>
        </w:tc>
      </w:tr>
      <w:tr w:rsidR="00483667" w:rsidRPr="00483667" w14:paraId="3E54EC8A" w14:textId="77777777" w:rsidTr="001070FB">
        <w:trPr>
          <w:jc w:val="center"/>
        </w:trPr>
        <w:tc>
          <w:tcPr>
            <w:tcW w:w="1476" w:type="dxa"/>
            <w:shd w:val="clear" w:color="auto" w:fill="FFFFFF"/>
            <w:tcMar>
              <w:top w:w="60" w:type="dxa"/>
              <w:left w:w="120" w:type="dxa"/>
              <w:bottom w:w="60" w:type="dxa"/>
              <w:right w:w="120" w:type="dxa"/>
            </w:tcMar>
          </w:tcPr>
          <w:p w14:paraId="01DA884A" w14:textId="77777777" w:rsidR="00FE67B3" w:rsidRPr="00483667" w:rsidRDefault="00FE67B3" w:rsidP="001070FB">
            <w:pPr>
              <w:pStyle w:val="afc"/>
            </w:pPr>
            <w:r w:rsidRPr="00483667">
              <w:rPr>
                <w:rFonts w:hint="eastAsia"/>
              </w:rPr>
              <w:t>魁北克</w:t>
            </w:r>
          </w:p>
        </w:tc>
        <w:tc>
          <w:tcPr>
            <w:tcW w:w="907" w:type="dxa"/>
            <w:shd w:val="clear" w:color="auto" w:fill="FFFFFF"/>
            <w:tcMar>
              <w:top w:w="60" w:type="dxa"/>
              <w:left w:w="120" w:type="dxa"/>
              <w:bottom w:w="60" w:type="dxa"/>
              <w:right w:w="120" w:type="dxa"/>
            </w:tcMar>
          </w:tcPr>
          <w:p w14:paraId="37AB2C11" w14:textId="77777777" w:rsidR="00FE67B3" w:rsidRPr="00483667" w:rsidRDefault="00FE67B3" w:rsidP="001070FB">
            <w:pPr>
              <w:pStyle w:val="afc"/>
            </w:pPr>
            <w:r w:rsidRPr="00483667">
              <w:t>GST + *QST</w:t>
            </w:r>
          </w:p>
        </w:tc>
        <w:tc>
          <w:tcPr>
            <w:tcW w:w="907" w:type="dxa"/>
            <w:shd w:val="clear" w:color="auto" w:fill="FFFFFF"/>
            <w:tcMar>
              <w:top w:w="60" w:type="dxa"/>
              <w:left w:w="120" w:type="dxa"/>
              <w:bottom w:w="60" w:type="dxa"/>
              <w:right w:w="120" w:type="dxa"/>
            </w:tcMar>
          </w:tcPr>
          <w:p w14:paraId="3CC64FF6" w14:textId="2A1273B7" w:rsidR="00FE67B3" w:rsidRPr="00483667" w:rsidRDefault="00FE67B3" w:rsidP="001070FB">
            <w:pPr>
              <w:pStyle w:val="afc"/>
            </w:pPr>
            <w:r w:rsidRPr="00483667">
              <w:t>*9.9</w:t>
            </w:r>
            <w:r w:rsidR="0010730A" w:rsidRPr="00483667">
              <w:t>75</w:t>
            </w:r>
          </w:p>
        </w:tc>
        <w:tc>
          <w:tcPr>
            <w:tcW w:w="907" w:type="dxa"/>
            <w:shd w:val="clear" w:color="auto" w:fill="FFFFFF"/>
            <w:tcMar>
              <w:top w:w="60" w:type="dxa"/>
              <w:left w:w="120" w:type="dxa"/>
              <w:bottom w:w="60" w:type="dxa"/>
              <w:right w:w="120" w:type="dxa"/>
            </w:tcMar>
          </w:tcPr>
          <w:p w14:paraId="1EF65B4C" w14:textId="77777777" w:rsidR="00FE67B3" w:rsidRPr="00483667" w:rsidRDefault="00FE67B3" w:rsidP="001070FB">
            <w:pPr>
              <w:pStyle w:val="afc"/>
            </w:pPr>
            <w:r w:rsidRPr="00483667">
              <w:t>5</w:t>
            </w:r>
          </w:p>
        </w:tc>
        <w:tc>
          <w:tcPr>
            <w:tcW w:w="1134" w:type="dxa"/>
            <w:shd w:val="clear" w:color="auto" w:fill="FFFFFF"/>
            <w:tcMar>
              <w:top w:w="60" w:type="dxa"/>
              <w:left w:w="120" w:type="dxa"/>
              <w:bottom w:w="60" w:type="dxa"/>
              <w:right w:w="120" w:type="dxa"/>
            </w:tcMar>
          </w:tcPr>
          <w:p w14:paraId="6C193EA9" w14:textId="77777777" w:rsidR="00FE67B3" w:rsidRPr="00483667" w:rsidRDefault="00FE67B3" w:rsidP="001070FB">
            <w:pPr>
              <w:pStyle w:val="afc"/>
            </w:pPr>
            <w:r w:rsidRPr="00483667">
              <w:t> </w:t>
            </w:r>
          </w:p>
        </w:tc>
        <w:tc>
          <w:tcPr>
            <w:tcW w:w="907" w:type="dxa"/>
            <w:shd w:val="clear" w:color="auto" w:fill="FFFFFF"/>
            <w:tcMar>
              <w:top w:w="60" w:type="dxa"/>
              <w:left w:w="120" w:type="dxa"/>
              <w:bottom w:w="60" w:type="dxa"/>
              <w:right w:w="120" w:type="dxa"/>
            </w:tcMar>
          </w:tcPr>
          <w:p w14:paraId="1F85C13F" w14:textId="20EDECF4" w:rsidR="00FE67B3" w:rsidRPr="00483667" w:rsidRDefault="00FE67B3" w:rsidP="001070FB">
            <w:pPr>
              <w:pStyle w:val="afc"/>
            </w:pPr>
            <w:r w:rsidRPr="00483667">
              <w:t>14.9</w:t>
            </w:r>
            <w:r w:rsidR="0010730A" w:rsidRPr="00483667">
              <w:t>75</w:t>
            </w:r>
          </w:p>
        </w:tc>
        <w:tc>
          <w:tcPr>
            <w:tcW w:w="2163" w:type="dxa"/>
            <w:shd w:val="clear" w:color="auto" w:fill="FFFFFF"/>
            <w:tcMar>
              <w:top w:w="60" w:type="dxa"/>
              <w:left w:w="120" w:type="dxa"/>
              <w:bottom w:w="60" w:type="dxa"/>
              <w:right w:w="120" w:type="dxa"/>
            </w:tcMar>
          </w:tcPr>
          <w:p w14:paraId="69535E48" w14:textId="77777777" w:rsidR="00FE67B3" w:rsidRPr="00483667" w:rsidRDefault="00FE67B3" w:rsidP="001070FB">
            <w:pPr>
              <w:pStyle w:val="afc"/>
              <w:jc w:val="left"/>
            </w:pPr>
            <w:r w:rsidRPr="00483667">
              <w:t> </w:t>
            </w:r>
          </w:p>
        </w:tc>
      </w:tr>
      <w:tr w:rsidR="00483667" w:rsidRPr="00483667" w14:paraId="25BDC6AC" w14:textId="77777777" w:rsidTr="001070FB">
        <w:trPr>
          <w:jc w:val="center"/>
        </w:trPr>
        <w:tc>
          <w:tcPr>
            <w:tcW w:w="1476" w:type="dxa"/>
            <w:shd w:val="clear" w:color="auto" w:fill="FFFFFF"/>
            <w:tcMar>
              <w:top w:w="60" w:type="dxa"/>
              <w:left w:w="120" w:type="dxa"/>
              <w:bottom w:w="60" w:type="dxa"/>
              <w:right w:w="120" w:type="dxa"/>
            </w:tcMar>
          </w:tcPr>
          <w:p w14:paraId="5B0331B0" w14:textId="77777777" w:rsidR="00FE67B3" w:rsidRPr="00483667" w:rsidRDefault="00FE67B3" w:rsidP="001070FB">
            <w:pPr>
              <w:pStyle w:val="afc"/>
            </w:pPr>
            <w:r w:rsidRPr="00483667">
              <w:rPr>
                <w:rFonts w:hint="eastAsia"/>
              </w:rPr>
              <w:t>沙士卡其灣</w:t>
            </w:r>
          </w:p>
        </w:tc>
        <w:tc>
          <w:tcPr>
            <w:tcW w:w="907" w:type="dxa"/>
            <w:shd w:val="clear" w:color="auto" w:fill="FFFFFF"/>
            <w:tcMar>
              <w:top w:w="60" w:type="dxa"/>
              <w:left w:w="120" w:type="dxa"/>
              <w:bottom w:w="60" w:type="dxa"/>
              <w:right w:w="120" w:type="dxa"/>
            </w:tcMar>
          </w:tcPr>
          <w:p w14:paraId="249618B0" w14:textId="77777777" w:rsidR="00FE67B3" w:rsidRPr="00483667" w:rsidRDefault="00FE67B3" w:rsidP="001070FB">
            <w:pPr>
              <w:pStyle w:val="afc"/>
            </w:pPr>
            <w:r w:rsidRPr="00483667">
              <w:t>GST + PST</w:t>
            </w:r>
          </w:p>
        </w:tc>
        <w:tc>
          <w:tcPr>
            <w:tcW w:w="907" w:type="dxa"/>
            <w:shd w:val="clear" w:color="auto" w:fill="FFFFFF"/>
            <w:tcMar>
              <w:top w:w="60" w:type="dxa"/>
              <w:left w:w="120" w:type="dxa"/>
              <w:bottom w:w="60" w:type="dxa"/>
              <w:right w:w="120" w:type="dxa"/>
            </w:tcMar>
          </w:tcPr>
          <w:p w14:paraId="2D3DD30F" w14:textId="77777777" w:rsidR="00FE67B3" w:rsidRPr="00483667" w:rsidRDefault="00FE67B3" w:rsidP="001070FB">
            <w:pPr>
              <w:pStyle w:val="afc"/>
            </w:pPr>
            <w:r w:rsidRPr="00483667">
              <w:t>6</w:t>
            </w:r>
          </w:p>
        </w:tc>
        <w:tc>
          <w:tcPr>
            <w:tcW w:w="907" w:type="dxa"/>
            <w:shd w:val="clear" w:color="auto" w:fill="FFFFFF"/>
            <w:tcMar>
              <w:top w:w="60" w:type="dxa"/>
              <w:left w:w="120" w:type="dxa"/>
              <w:bottom w:w="60" w:type="dxa"/>
              <w:right w:w="120" w:type="dxa"/>
            </w:tcMar>
          </w:tcPr>
          <w:p w14:paraId="37D6A5FD" w14:textId="77777777" w:rsidR="00FE67B3" w:rsidRPr="00483667" w:rsidRDefault="00FE67B3" w:rsidP="001070FB">
            <w:pPr>
              <w:pStyle w:val="afc"/>
            </w:pPr>
            <w:r w:rsidRPr="00483667">
              <w:t>5</w:t>
            </w:r>
          </w:p>
        </w:tc>
        <w:tc>
          <w:tcPr>
            <w:tcW w:w="1134" w:type="dxa"/>
            <w:shd w:val="clear" w:color="auto" w:fill="FFFFFF"/>
            <w:tcMar>
              <w:top w:w="60" w:type="dxa"/>
              <w:left w:w="120" w:type="dxa"/>
              <w:bottom w:w="60" w:type="dxa"/>
              <w:right w:w="120" w:type="dxa"/>
            </w:tcMar>
          </w:tcPr>
          <w:p w14:paraId="40AAB5F3" w14:textId="77777777" w:rsidR="00FE67B3" w:rsidRPr="00483667" w:rsidRDefault="00FE67B3" w:rsidP="001070FB">
            <w:pPr>
              <w:pStyle w:val="afc"/>
            </w:pPr>
            <w:r w:rsidRPr="00483667">
              <w:t> </w:t>
            </w:r>
          </w:p>
        </w:tc>
        <w:tc>
          <w:tcPr>
            <w:tcW w:w="907" w:type="dxa"/>
            <w:shd w:val="clear" w:color="auto" w:fill="FFFFFF"/>
            <w:tcMar>
              <w:top w:w="60" w:type="dxa"/>
              <w:left w:w="120" w:type="dxa"/>
              <w:bottom w:w="60" w:type="dxa"/>
              <w:right w:w="120" w:type="dxa"/>
            </w:tcMar>
          </w:tcPr>
          <w:p w14:paraId="7012F95A" w14:textId="77777777" w:rsidR="00FE67B3" w:rsidRPr="00483667" w:rsidRDefault="00FE67B3" w:rsidP="001070FB">
            <w:pPr>
              <w:pStyle w:val="afc"/>
            </w:pPr>
            <w:r w:rsidRPr="00483667">
              <w:t>11</w:t>
            </w:r>
          </w:p>
        </w:tc>
        <w:tc>
          <w:tcPr>
            <w:tcW w:w="2163" w:type="dxa"/>
            <w:shd w:val="clear" w:color="auto" w:fill="FFFFFF"/>
            <w:tcMar>
              <w:top w:w="60" w:type="dxa"/>
              <w:left w:w="120" w:type="dxa"/>
              <w:bottom w:w="60" w:type="dxa"/>
              <w:right w:w="120" w:type="dxa"/>
            </w:tcMar>
          </w:tcPr>
          <w:p w14:paraId="22F4D5E0" w14:textId="77777777" w:rsidR="00FE67B3" w:rsidRPr="00483667" w:rsidRDefault="00FE67B3" w:rsidP="001070FB">
            <w:pPr>
              <w:pStyle w:val="afc"/>
              <w:jc w:val="left"/>
            </w:pPr>
            <w:r w:rsidRPr="00483667">
              <w:t> </w:t>
            </w:r>
          </w:p>
        </w:tc>
      </w:tr>
      <w:tr w:rsidR="00483667" w:rsidRPr="00483667" w14:paraId="346170F5" w14:textId="77777777" w:rsidTr="001070FB">
        <w:trPr>
          <w:jc w:val="center"/>
        </w:trPr>
        <w:tc>
          <w:tcPr>
            <w:tcW w:w="1476" w:type="dxa"/>
            <w:shd w:val="clear" w:color="auto" w:fill="FFFFFF"/>
            <w:tcMar>
              <w:top w:w="60" w:type="dxa"/>
              <w:left w:w="120" w:type="dxa"/>
              <w:bottom w:w="60" w:type="dxa"/>
              <w:right w:w="120" w:type="dxa"/>
            </w:tcMar>
          </w:tcPr>
          <w:p w14:paraId="7C7B7538" w14:textId="77777777" w:rsidR="00FE67B3" w:rsidRPr="00483667" w:rsidRDefault="00FE67B3" w:rsidP="001070FB">
            <w:pPr>
              <w:pStyle w:val="afc"/>
            </w:pPr>
            <w:r w:rsidRPr="00483667">
              <w:rPr>
                <w:rFonts w:hint="eastAsia"/>
              </w:rPr>
              <w:t>育空</w:t>
            </w:r>
          </w:p>
        </w:tc>
        <w:tc>
          <w:tcPr>
            <w:tcW w:w="907" w:type="dxa"/>
            <w:shd w:val="clear" w:color="auto" w:fill="FFFFFF"/>
            <w:tcMar>
              <w:top w:w="60" w:type="dxa"/>
              <w:left w:w="120" w:type="dxa"/>
              <w:bottom w:w="60" w:type="dxa"/>
              <w:right w:w="120" w:type="dxa"/>
            </w:tcMar>
          </w:tcPr>
          <w:p w14:paraId="274CE326" w14:textId="77777777" w:rsidR="00FE67B3" w:rsidRPr="00483667" w:rsidRDefault="00FE67B3" w:rsidP="001070FB">
            <w:pPr>
              <w:pStyle w:val="afc"/>
            </w:pPr>
            <w:r w:rsidRPr="00483667">
              <w:t>GST</w:t>
            </w:r>
          </w:p>
        </w:tc>
        <w:tc>
          <w:tcPr>
            <w:tcW w:w="907" w:type="dxa"/>
            <w:shd w:val="clear" w:color="auto" w:fill="FFFFFF"/>
            <w:tcMar>
              <w:top w:w="60" w:type="dxa"/>
              <w:left w:w="120" w:type="dxa"/>
              <w:bottom w:w="60" w:type="dxa"/>
              <w:right w:w="120" w:type="dxa"/>
            </w:tcMar>
          </w:tcPr>
          <w:p w14:paraId="4BB301BF" w14:textId="77777777" w:rsidR="00FE67B3" w:rsidRPr="00483667" w:rsidRDefault="00FE67B3" w:rsidP="001070FB">
            <w:pPr>
              <w:pStyle w:val="afc"/>
            </w:pPr>
            <w:r w:rsidRPr="00483667">
              <w:t> </w:t>
            </w:r>
          </w:p>
        </w:tc>
        <w:tc>
          <w:tcPr>
            <w:tcW w:w="907" w:type="dxa"/>
            <w:shd w:val="clear" w:color="auto" w:fill="FFFFFF"/>
            <w:tcMar>
              <w:top w:w="60" w:type="dxa"/>
              <w:left w:w="120" w:type="dxa"/>
              <w:bottom w:w="60" w:type="dxa"/>
              <w:right w:w="120" w:type="dxa"/>
            </w:tcMar>
          </w:tcPr>
          <w:p w14:paraId="2D56C72B" w14:textId="77777777" w:rsidR="00FE67B3" w:rsidRPr="00483667" w:rsidRDefault="00FE67B3" w:rsidP="001070FB">
            <w:pPr>
              <w:pStyle w:val="afc"/>
            </w:pPr>
            <w:r w:rsidRPr="00483667">
              <w:t>5</w:t>
            </w:r>
          </w:p>
        </w:tc>
        <w:tc>
          <w:tcPr>
            <w:tcW w:w="1134" w:type="dxa"/>
            <w:shd w:val="clear" w:color="auto" w:fill="FFFFFF"/>
            <w:tcMar>
              <w:top w:w="60" w:type="dxa"/>
              <w:left w:w="120" w:type="dxa"/>
              <w:bottom w:w="60" w:type="dxa"/>
              <w:right w:w="120" w:type="dxa"/>
            </w:tcMar>
          </w:tcPr>
          <w:p w14:paraId="75237ABC" w14:textId="77777777" w:rsidR="00FE67B3" w:rsidRPr="00483667" w:rsidRDefault="00FE67B3" w:rsidP="001070FB">
            <w:pPr>
              <w:pStyle w:val="afc"/>
            </w:pPr>
            <w:r w:rsidRPr="00483667">
              <w:t> </w:t>
            </w:r>
          </w:p>
        </w:tc>
        <w:tc>
          <w:tcPr>
            <w:tcW w:w="907" w:type="dxa"/>
            <w:shd w:val="clear" w:color="auto" w:fill="FFFFFF"/>
            <w:tcMar>
              <w:top w:w="60" w:type="dxa"/>
              <w:left w:w="120" w:type="dxa"/>
              <w:bottom w:w="60" w:type="dxa"/>
              <w:right w:w="120" w:type="dxa"/>
            </w:tcMar>
          </w:tcPr>
          <w:p w14:paraId="6D286E63" w14:textId="77777777" w:rsidR="00FE67B3" w:rsidRPr="00483667" w:rsidRDefault="00FE67B3" w:rsidP="001070FB">
            <w:pPr>
              <w:pStyle w:val="afc"/>
            </w:pPr>
            <w:r w:rsidRPr="00483667">
              <w:t>5</w:t>
            </w:r>
          </w:p>
        </w:tc>
        <w:tc>
          <w:tcPr>
            <w:tcW w:w="2163" w:type="dxa"/>
            <w:shd w:val="clear" w:color="auto" w:fill="FFFFFF"/>
            <w:tcMar>
              <w:top w:w="60" w:type="dxa"/>
              <w:left w:w="120" w:type="dxa"/>
              <w:bottom w:w="60" w:type="dxa"/>
              <w:right w:w="120" w:type="dxa"/>
            </w:tcMar>
          </w:tcPr>
          <w:p w14:paraId="431FC1FA" w14:textId="77777777" w:rsidR="00FE67B3" w:rsidRPr="00483667" w:rsidRDefault="00FE67B3" w:rsidP="001070FB">
            <w:pPr>
              <w:pStyle w:val="afc"/>
              <w:jc w:val="left"/>
            </w:pPr>
            <w:r w:rsidRPr="00483667">
              <w:t> </w:t>
            </w:r>
          </w:p>
        </w:tc>
      </w:tr>
    </w:tbl>
    <w:p w14:paraId="19373861" w14:textId="370A369C" w:rsidR="00FE67B3" w:rsidRPr="00483667" w:rsidRDefault="00FE67B3" w:rsidP="001070FB">
      <w:pPr>
        <w:pStyle w:val="afc"/>
        <w:jc w:val="left"/>
      </w:pPr>
      <w:r w:rsidRPr="00483667">
        <w:rPr>
          <w:rFonts w:hint="eastAsia"/>
        </w:rPr>
        <w:t>資料來源：</w:t>
      </w:r>
      <w:r w:rsidR="0010730A" w:rsidRPr="00483667">
        <w:t>https://www.canada.ca/en/revenue-agency/services/tax/businesses/topics/gst-hst-businesses/charge-collect-which-rate/calculator.html#rt</w:t>
      </w:r>
    </w:p>
    <w:p w14:paraId="767A9EC0" w14:textId="77777777" w:rsidR="00FE67B3" w:rsidRPr="00483667" w:rsidRDefault="00FE67B3" w:rsidP="00FA08F4">
      <w:pPr>
        <w:pStyle w:val="a5"/>
        <w:pageBreakBefore/>
      </w:pPr>
      <w:r w:rsidRPr="00483667">
        <w:rPr>
          <w:rFonts w:hint="eastAsia"/>
        </w:rPr>
        <w:lastRenderedPageBreak/>
        <w:t>二、金融</w:t>
      </w:r>
    </w:p>
    <w:p w14:paraId="592930D2" w14:textId="0F25390D" w:rsidR="00FE67B3" w:rsidRPr="00483667" w:rsidRDefault="00FE67B3" w:rsidP="00FA08F4">
      <w:pPr>
        <w:ind w:firstLine="472"/>
      </w:pPr>
      <w:r w:rsidRPr="00483667">
        <w:rPr>
          <w:rFonts w:cs="新細明體" w:hint="eastAsia"/>
        </w:rPr>
        <w:t>加拿大的財政制度十分健全，為</w:t>
      </w:r>
      <w:r w:rsidRPr="00483667">
        <w:t>7</w:t>
      </w:r>
      <w:r w:rsidRPr="00483667">
        <w:rPr>
          <w:rFonts w:cs="新細明體" w:hint="eastAsia"/>
        </w:rPr>
        <w:t>大工業國家中財政管理最好的國家，近年來亦持續享有財政盈餘</w:t>
      </w:r>
      <w:r w:rsidR="0016065A" w:rsidRPr="00483667">
        <w:rPr>
          <w:rFonts w:cs="新細明體" w:hint="eastAsia"/>
        </w:rPr>
        <w:t>；</w:t>
      </w:r>
      <w:r w:rsidRPr="00483667">
        <w:rPr>
          <w:rFonts w:cs="新細明體" w:hint="eastAsia"/>
        </w:rPr>
        <w:t>而金融制度係以</w:t>
      </w:r>
      <w:r w:rsidRPr="00483667">
        <w:t>Bank of Canada</w:t>
      </w:r>
      <w:r w:rsidRPr="00483667">
        <w:rPr>
          <w:rFonts w:cs="新細明體" w:hint="eastAsia"/>
        </w:rPr>
        <w:t>（中央銀行）為核心，並由</w:t>
      </w:r>
      <w:r w:rsidRPr="00483667">
        <w:t>banks</w:t>
      </w:r>
      <w:r w:rsidRPr="00483667">
        <w:rPr>
          <w:rFonts w:cs="新細明體" w:hint="eastAsia"/>
        </w:rPr>
        <w:t>、</w:t>
      </w:r>
      <w:r w:rsidRPr="00483667">
        <w:t>credit unions</w:t>
      </w:r>
      <w:r w:rsidRPr="00483667">
        <w:rPr>
          <w:rFonts w:cs="新細明體" w:hint="eastAsia"/>
        </w:rPr>
        <w:t>、</w:t>
      </w:r>
      <w:r w:rsidRPr="00483667">
        <w:t>non-bank trust companies</w:t>
      </w:r>
      <w:r w:rsidRPr="00483667">
        <w:rPr>
          <w:rFonts w:cs="新細明體" w:hint="eastAsia"/>
        </w:rPr>
        <w:t>、</w:t>
      </w:r>
      <w:r w:rsidRPr="00483667">
        <w:t>life and health insurance companies</w:t>
      </w:r>
      <w:r w:rsidRPr="00483667">
        <w:rPr>
          <w:rFonts w:cs="新細明體" w:hint="eastAsia"/>
        </w:rPr>
        <w:t>、</w:t>
      </w:r>
      <w:r w:rsidRPr="00483667">
        <w:t>P &amp; C insurance companies</w:t>
      </w:r>
      <w:r w:rsidRPr="00483667">
        <w:rPr>
          <w:rFonts w:cs="新細明體" w:hint="eastAsia"/>
        </w:rPr>
        <w:t>、</w:t>
      </w:r>
      <w:r w:rsidRPr="00483667">
        <w:t>mutual fund companies</w:t>
      </w:r>
      <w:r w:rsidRPr="00483667">
        <w:rPr>
          <w:rFonts w:cs="新細明體" w:hint="eastAsia"/>
        </w:rPr>
        <w:t>、</w:t>
      </w:r>
      <w:r w:rsidRPr="00483667">
        <w:t>securities dealers</w:t>
      </w:r>
      <w:r w:rsidRPr="00483667">
        <w:rPr>
          <w:rFonts w:cs="新細明體" w:hint="eastAsia"/>
        </w:rPr>
        <w:t>、</w:t>
      </w:r>
      <w:r w:rsidRPr="00483667">
        <w:t>finance and leasing companies</w:t>
      </w:r>
      <w:r w:rsidRPr="00483667">
        <w:rPr>
          <w:rFonts w:cs="新細明體" w:hint="eastAsia"/>
        </w:rPr>
        <w:t>等組成，其中銀行、信託公司、保險公司及證券公司為</w:t>
      </w:r>
      <w:r w:rsidRPr="00483667">
        <w:t>4</w:t>
      </w:r>
      <w:r w:rsidRPr="00483667">
        <w:rPr>
          <w:rFonts w:cs="新細明體" w:hint="eastAsia"/>
        </w:rPr>
        <w:t>大金融支柱，不但具競爭性，且穩定性亦高，而加拿大銀行的信用價值（</w:t>
      </w:r>
      <w:r w:rsidRPr="00483667">
        <w:t>creditworthiness</w:t>
      </w:r>
      <w:r w:rsidRPr="00483667">
        <w:rPr>
          <w:rFonts w:cs="新細明體" w:hint="eastAsia"/>
        </w:rPr>
        <w:t>）亦名列</w:t>
      </w:r>
      <w:r w:rsidRPr="00483667">
        <w:t>7</w:t>
      </w:r>
      <w:r w:rsidRPr="00483667">
        <w:rPr>
          <w:rFonts w:cs="新細明體" w:hint="eastAsia"/>
        </w:rPr>
        <w:t>大工業國家之首。</w:t>
      </w:r>
    </w:p>
    <w:p w14:paraId="1C42D8E9" w14:textId="220A6AB6" w:rsidR="00FE67B3" w:rsidRPr="00483667" w:rsidRDefault="00FE67B3" w:rsidP="00FA08F4">
      <w:pPr>
        <w:ind w:firstLine="472"/>
      </w:pPr>
      <w:r w:rsidRPr="00483667">
        <w:rPr>
          <w:rFonts w:cs="新細明體" w:hint="eastAsia"/>
        </w:rPr>
        <w:t>加國金融服務業對加國的整體經濟具有實質的貢獻，金融服務業中又以銀行為主，占金融服務業總資產的一半以上</w:t>
      </w:r>
      <w:r w:rsidR="0016065A" w:rsidRPr="00483667">
        <w:rPr>
          <w:rFonts w:cs="新細明體" w:hint="eastAsia"/>
        </w:rPr>
        <w:t>；</w:t>
      </w:r>
      <w:r w:rsidRPr="00483667">
        <w:rPr>
          <w:rFonts w:cs="新細明體" w:hint="eastAsia"/>
        </w:rPr>
        <w:t>而銀行業又由占其總資產</w:t>
      </w:r>
      <w:r w:rsidRPr="00483667">
        <w:t>92%</w:t>
      </w:r>
      <w:r w:rsidRPr="00483667">
        <w:rPr>
          <w:rFonts w:cs="新細明體" w:hint="eastAsia"/>
        </w:rPr>
        <w:t>的</w:t>
      </w:r>
      <w:r w:rsidRPr="00483667">
        <w:t>6</w:t>
      </w:r>
      <w:r w:rsidRPr="00483667">
        <w:rPr>
          <w:rFonts w:cs="新細明體" w:hint="eastAsia"/>
        </w:rPr>
        <w:t>大商業銀行所控制，此</w:t>
      </w:r>
      <w:r w:rsidRPr="00483667">
        <w:t>6</w:t>
      </w:r>
      <w:r w:rsidRPr="00483667">
        <w:rPr>
          <w:rFonts w:cs="新細明體" w:hint="eastAsia"/>
        </w:rPr>
        <w:t>大銀行分別為加拿大皇家銀行（</w:t>
      </w:r>
      <w:r w:rsidRPr="00483667">
        <w:t>Royal Bank of Canada</w:t>
      </w:r>
      <w:r w:rsidRPr="00483667">
        <w:rPr>
          <w:rFonts w:cs="新細明體" w:hint="eastAsia"/>
        </w:rPr>
        <w:t>，</w:t>
      </w:r>
      <w:r w:rsidRPr="00483667">
        <w:t>RBC</w:t>
      </w:r>
      <w:r w:rsidRPr="00483667">
        <w:rPr>
          <w:rFonts w:cs="新細明體" w:hint="eastAsia"/>
        </w:rPr>
        <w:t>）、加拿大多倫多道明銀行（</w:t>
      </w:r>
      <w:r w:rsidRPr="00483667">
        <w:t>TD Canada Trust</w:t>
      </w:r>
      <w:r w:rsidRPr="00483667">
        <w:rPr>
          <w:rFonts w:cs="新細明體" w:hint="eastAsia"/>
        </w:rPr>
        <w:t>）、加拿大帝國商業銀行（</w:t>
      </w:r>
      <w:r w:rsidRPr="00483667">
        <w:t>Canadian Imperial Bank of Commerce</w:t>
      </w:r>
      <w:r w:rsidRPr="00483667">
        <w:rPr>
          <w:rFonts w:cs="新細明體" w:hint="eastAsia"/>
        </w:rPr>
        <w:t>，簡稱</w:t>
      </w:r>
      <w:r w:rsidRPr="00483667">
        <w:t>CIBC</w:t>
      </w:r>
      <w:r w:rsidRPr="00483667">
        <w:rPr>
          <w:rFonts w:cs="新細明體" w:hint="eastAsia"/>
        </w:rPr>
        <w:t>）、加拿大豐業銀行（</w:t>
      </w:r>
      <w:r w:rsidRPr="00483667">
        <w:t>Bank of Nova Scotia</w:t>
      </w:r>
      <w:r w:rsidRPr="00483667">
        <w:rPr>
          <w:rFonts w:cs="新細明體" w:hint="eastAsia"/>
        </w:rPr>
        <w:t>）、蒙特婁銀行（</w:t>
      </w:r>
      <w:r w:rsidRPr="00483667">
        <w:t>Bank of Montreal</w:t>
      </w:r>
      <w:r w:rsidRPr="00483667">
        <w:rPr>
          <w:rFonts w:cs="新細明體" w:hint="eastAsia"/>
        </w:rPr>
        <w:t>）、加拿大國家銀行（</w:t>
      </w:r>
      <w:r w:rsidRPr="00483667">
        <w:t>National Bank of Canada</w:t>
      </w:r>
      <w:r w:rsidRPr="00483667">
        <w:rPr>
          <w:rFonts w:cs="新細明體" w:hint="eastAsia"/>
        </w:rPr>
        <w:t>，</w:t>
      </w:r>
      <w:r w:rsidRPr="00483667">
        <w:t>NBC</w:t>
      </w:r>
      <w:r w:rsidRPr="00483667">
        <w:rPr>
          <w:rFonts w:cs="新細明體" w:hint="eastAsia"/>
        </w:rPr>
        <w:t>）。基本上，銀行由聯邦政府管轄，而</w:t>
      </w:r>
      <w:r w:rsidRPr="00483667">
        <w:t>credit unions</w:t>
      </w:r>
      <w:r w:rsidRPr="00483667">
        <w:rPr>
          <w:rFonts w:cs="新細明體" w:hint="eastAsia"/>
        </w:rPr>
        <w:t>、</w:t>
      </w:r>
      <w:r w:rsidRPr="00483667">
        <w:t>securities dealers</w:t>
      </w:r>
      <w:r w:rsidRPr="00483667">
        <w:rPr>
          <w:rFonts w:cs="新細明體" w:hint="eastAsia"/>
        </w:rPr>
        <w:t>、</w:t>
      </w:r>
      <w:r w:rsidRPr="00483667">
        <w:t>mutual funds</w:t>
      </w:r>
      <w:r w:rsidRPr="00483667">
        <w:rPr>
          <w:rFonts w:cs="新細明體" w:hint="eastAsia"/>
        </w:rPr>
        <w:t>則由省府規範，另</w:t>
      </w:r>
      <w:r w:rsidRPr="00483667">
        <w:t>insurance</w:t>
      </w:r>
      <w:r w:rsidRPr="00483667">
        <w:rPr>
          <w:rFonts w:cs="新細明體" w:hint="eastAsia"/>
        </w:rPr>
        <w:t>、</w:t>
      </w:r>
      <w:r w:rsidRPr="00483667">
        <w:t>trust</w:t>
      </w:r>
      <w:r w:rsidRPr="00483667">
        <w:rPr>
          <w:rFonts w:cs="新細明體" w:hint="eastAsia"/>
        </w:rPr>
        <w:t>、</w:t>
      </w:r>
      <w:r w:rsidRPr="00483667">
        <w:t>loan</w:t>
      </w:r>
      <w:r w:rsidRPr="00483667">
        <w:rPr>
          <w:rFonts w:cs="新細明體" w:hint="eastAsia"/>
        </w:rPr>
        <w:t>則由聯邦及省共同規範管轄。</w:t>
      </w:r>
    </w:p>
    <w:p w14:paraId="4B881658" w14:textId="4F0F8C15" w:rsidR="00FE67B3" w:rsidRPr="00483667" w:rsidRDefault="00FE67B3" w:rsidP="00FA08F4">
      <w:pPr>
        <w:ind w:firstLine="472"/>
        <w:rPr>
          <w:lang w:eastAsia="zh-TW"/>
        </w:rPr>
      </w:pPr>
      <w:r w:rsidRPr="00483667">
        <w:rPr>
          <w:rFonts w:cs="新細明體" w:hint="eastAsia"/>
          <w:lang w:eastAsia="zh-TW"/>
        </w:rPr>
        <w:t>加拿大金融業</w:t>
      </w:r>
      <w:r w:rsidR="003511DB" w:rsidRPr="00483667">
        <w:rPr>
          <w:rFonts w:cs="新細明體" w:hint="eastAsia"/>
          <w:lang w:eastAsia="zh-TW"/>
        </w:rPr>
        <w:t>主要銀行有</w:t>
      </w:r>
      <w:r w:rsidRPr="00483667">
        <w:rPr>
          <w:rFonts w:cs="新細明體" w:hint="eastAsia"/>
          <w:lang w:eastAsia="zh-TW"/>
        </w:rPr>
        <w:t>多倫多道明、皇家、豐業、德信金融（</w:t>
      </w:r>
      <w:r w:rsidRPr="00483667">
        <w:rPr>
          <w:lang w:eastAsia="zh-TW"/>
        </w:rPr>
        <w:t>Caisse Centrale Desjardins</w:t>
      </w:r>
      <w:r w:rsidRPr="00483667">
        <w:rPr>
          <w:rFonts w:cs="新細明體" w:hint="eastAsia"/>
          <w:lang w:eastAsia="zh-TW"/>
        </w:rPr>
        <w:t>）、蒙特婁及加拿大帝國等銀行。</w:t>
      </w:r>
    </w:p>
    <w:p w14:paraId="3ECE148C" w14:textId="77777777" w:rsidR="00FE67B3" w:rsidRPr="00483667" w:rsidRDefault="00FE67B3" w:rsidP="00FA08F4">
      <w:pPr>
        <w:ind w:firstLine="472"/>
        <w:rPr>
          <w:lang w:eastAsia="zh-TW"/>
        </w:rPr>
      </w:pPr>
      <w:r w:rsidRPr="00483667">
        <w:rPr>
          <w:rFonts w:hint="eastAsia"/>
          <w:lang w:eastAsia="zh-TW"/>
        </w:rPr>
        <w:t>加拿大金融監管體系分為聯邦與省兩種，聯邦負責監管所有在聯邦註冊的信託公司、保險公司、信用社、福利社以及養老金計畫，監管重心為相關公司的償付能力，其宗旨為保護消費者利益。省級監管項目則為省級註冊的信託公司、保險公司等金融機構，其重點為對金融機構進行市場監控。</w:t>
      </w:r>
    </w:p>
    <w:p w14:paraId="02F70BE4" w14:textId="77777777" w:rsidR="00FE67B3" w:rsidRPr="00483667" w:rsidRDefault="00FE67B3" w:rsidP="00FA08F4">
      <w:pPr>
        <w:ind w:firstLine="472"/>
        <w:rPr>
          <w:lang w:eastAsia="zh-TW"/>
        </w:rPr>
      </w:pPr>
      <w:r w:rsidRPr="00483667">
        <w:rPr>
          <w:rFonts w:hint="eastAsia"/>
          <w:lang w:eastAsia="zh-TW"/>
        </w:rPr>
        <w:t>加國由於地廣人稀，早期經濟主要係以農、林、漁、礦為主，對資金的需求又有高度的季節性，銀行分行可在遼闊的地區間進行資金的調度，因而銀行制度與美</w:t>
      </w:r>
      <w:r w:rsidRPr="00483667">
        <w:rPr>
          <w:rFonts w:hint="eastAsia"/>
          <w:lang w:eastAsia="zh-TW"/>
        </w:rPr>
        <w:lastRenderedPageBreak/>
        <w:t>國迥然不同，屬英國式的擁有高度集中的龐大分行系統，目前主要銀行的分行遍布全國各地，全國性網路銀行的制度促進了國家整體經濟的發展，並為全國民眾提供各式各樣的金融服務。</w:t>
      </w:r>
    </w:p>
    <w:p w14:paraId="5A8FD2D0" w14:textId="3CA761B2" w:rsidR="00FE67B3" w:rsidRPr="00483667" w:rsidRDefault="00FE67B3" w:rsidP="00FA08F4">
      <w:pPr>
        <w:ind w:firstLine="472"/>
      </w:pPr>
      <w:r w:rsidRPr="00483667">
        <w:rPr>
          <w:rFonts w:cs="新細明體" w:hint="eastAsia"/>
        </w:rPr>
        <w:t>加國擁有良好的銀行制度及管理良好的金融市場，聯邦政府亦提供一系列的融資選擇及稅務獎勵措施，以鼓勵外國大公司或中小企業來加投資，基本上，融資可分為負債融資（</w:t>
      </w:r>
      <w:r w:rsidRPr="00483667">
        <w:t>debt financing</w:t>
      </w:r>
      <w:r w:rsidRPr="00483667">
        <w:rPr>
          <w:rFonts w:cs="新細明體" w:hint="eastAsia"/>
        </w:rPr>
        <w:t>）、發行股票集資（</w:t>
      </w:r>
      <w:r w:rsidRPr="00483667">
        <w:t>equity financing</w:t>
      </w:r>
      <w:r w:rsidRPr="00483667">
        <w:rPr>
          <w:rFonts w:cs="新細明體" w:hint="eastAsia"/>
        </w:rPr>
        <w:t>）以及政府融資（</w:t>
      </w:r>
      <w:r w:rsidRPr="00483667">
        <w:t>government financing</w:t>
      </w:r>
      <w:r w:rsidRPr="00483667">
        <w:rPr>
          <w:rFonts w:cs="新細明體" w:hint="eastAsia"/>
        </w:rPr>
        <w:t>）</w:t>
      </w:r>
      <w:r w:rsidRPr="00483667">
        <w:rPr>
          <w:rFonts w:hint="eastAsia"/>
        </w:rPr>
        <w:t>三種，詳情請參閱網站</w:t>
      </w:r>
      <w:r w:rsidR="005D2B16" w:rsidRPr="00483667">
        <w:t>https://www.investcanada.ca/our-services</w:t>
      </w:r>
      <w:r w:rsidRPr="00483667">
        <w:rPr>
          <w:rFonts w:hint="eastAsia"/>
        </w:rPr>
        <w:t>。</w:t>
      </w:r>
    </w:p>
    <w:p w14:paraId="5A975D1D" w14:textId="77777777" w:rsidR="00FE67B3" w:rsidRPr="00483667" w:rsidRDefault="00FE67B3" w:rsidP="00FA08F4">
      <w:pPr>
        <w:ind w:firstLine="472"/>
        <w:rPr>
          <w:lang w:eastAsia="zh-TW"/>
        </w:rPr>
      </w:pPr>
      <w:r w:rsidRPr="00483667">
        <w:rPr>
          <w:rFonts w:cs="新細明體" w:hint="eastAsia"/>
          <w:lang w:eastAsia="zh-TW"/>
        </w:rPr>
        <w:t>在商業貸款方面，主要係根據擬貸款企業的行業別、風險程度、以及該公司的財務報表情形等條件，來決定貸款利率，不同於一般房貸，無設定利率，亦較個人貸款利率高。以</w:t>
      </w:r>
      <w:r w:rsidRPr="00483667">
        <w:rPr>
          <w:lang w:eastAsia="zh-TW"/>
        </w:rPr>
        <w:t>CIBC</w:t>
      </w:r>
      <w:r w:rsidRPr="00483667">
        <w:rPr>
          <w:rFonts w:cs="新細明體" w:hint="eastAsia"/>
          <w:lang w:eastAsia="zh-TW"/>
        </w:rPr>
        <w:t>銀行為例，對企業的借貸及信用透支則分多項，如有小型商業透支服務、商業捷達信貸、商業借貸</w:t>
      </w:r>
      <w:r w:rsidRPr="00483667">
        <w:rPr>
          <w:lang w:eastAsia="zh-TW"/>
        </w:rPr>
        <w:t>/</w:t>
      </w:r>
      <w:r w:rsidRPr="00483667">
        <w:rPr>
          <w:rFonts w:cs="新細明體" w:hint="eastAsia"/>
          <w:lang w:eastAsia="zh-TW"/>
        </w:rPr>
        <w:t>信用透支、循環信用透支、分期貸款（固定或浮動）、農</w:t>
      </w:r>
      <w:proofErr w:type="gramStart"/>
      <w:r w:rsidRPr="00483667">
        <w:rPr>
          <w:rFonts w:cs="新細明體" w:hint="eastAsia"/>
          <w:lang w:eastAsia="zh-TW"/>
        </w:rPr>
        <w:t>務</w:t>
      </w:r>
      <w:proofErr w:type="gramEnd"/>
      <w:r w:rsidRPr="00483667">
        <w:rPr>
          <w:rFonts w:cs="新細明體" w:hint="eastAsia"/>
          <w:lang w:eastAsia="zh-TW"/>
        </w:rPr>
        <w:t>貸款以及設備貸款等多項服務。</w:t>
      </w:r>
    </w:p>
    <w:p w14:paraId="7BDC136C" w14:textId="77777777" w:rsidR="00FE67B3" w:rsidRPr="00483667" w:rsidRDefault="00FE67B3" w:rsidP="00403D05">
      <w:pPr>
        <w:pStyle w:val="a5"/>
      </w:pPr>
      <w:r w:rsidRPr="00483667">
        <w:rPr>
          <w:rFonts w:hint="eastAsia"/>
        </w:rPr>
        <w:t>三、匯兌</w:t>
      </w:r>
    </w:p>
    <w:p w14:paraId="44E21A09" w14:textId="77777777" w:rsidR="00FE67B3" w:rsidRPr="00483667" w:rsidRDefault="00FE67B3" w:rsidP="00FA08F4">
      <w:pPr>
        <w:ind w:firstLine="472"/>
        <w:rPr>
          <w:lang w:eastAsia="zh-TW"/>
        </w:rPr>
      </w:pPr>
      <w:r w:rsidRPr="00483667">
        <w:rPr>
          <w:rFonts w:hint="eastAsia"/>
          <w:lang w:eastAsia="zh-TW"/>
        </w:rPr>
        <w:t>加拿大銀行（</w:t>
      </w:r>
      <w:r w:rsidRPr="00483667">
        <w:rPr>
          <w:lang w:eastAsia="zh-TW"/>
        </w:rPr>
        <w:t>Bank of Canada</w:t>
      </w:r>
      <w:r w:rsidRPr="00483667">
        <w:rPr>
          <w:rFonts w:hint="eastAsia"/>
          <w:lang w:eastAsia="zh-TW"/>
        </w:rPr>
        <w:t>）</w:t>
      </w:r>
      <w:proofErr w:type="gramStart"/>
      <w:r w:rsidRPr="00483667">
        <w:rPr>
          <w:rFonts w:hint="eastAsia"/>
          <w:lang w:eastAsia="zh-TW"/>
        </w:rPr>
        <w:t>係加國</w:t>
      </w:r>
      <w:proofErr w:type="gramEnd"/>
      <w:r w:rsidRPr="00483667">
        <w:rPr>
          <w:rFonts w:hint="eastAsia"/>
          <w:lang w:eastAsia="zh-TW"/>
        </w:rPr>
        <w:t>中央銀行，對維持加國總體經濟發揮極大的穩定作用，</w:t>
      </w:r>
      <w:r w:rsidRPr="00483667">
        <w:rPr>
          <w:lang w:eastAsia="zh-TW"/>
        </w:rPr>
        <w:t>Bank of Canada</w:t>
      </w:r>
      <w:r w:rsidRPr="00483667">
        <w:rPr>
          <w:rFonts w:hint="eastAsia"/>
          <w:lang w:eastAsia="zh-TW"/>
        </w:rPr>
        <w:t>主要係經由監控銀行</w:t>
      </w:r>
      <w:proofErr w:type="gramStart"/>
      <w:r w:rsidRPr="00483667">
        <w:rPr>
          <w:rFonts w:hint="eastAsia"/>
          <w:lang w:eastAsia="zh-TW"/>
        </w:rPr>
        <w:t>同業間的隔夜</w:t>
      </w:r>
      <w:proofErr w:type="gramEnd"/>
      <w:r w:rsidRPr="00483667">
        <w:rPr>
          <w:rFonts w:hint="eastAsia"/>
          <w:lang w:eastAsia="zh-TW"/>
        </w:rPr>
        <w:t>拆款利率（</w:t>
      </w:r>
      <w:r w:rsidRPr="00483667">
        <w:rPr>
          <w:lang w:eastAsia="zh-TW"/>
        </w:rPr>
        <w:t>overnight rate</w:t>
      </w:r>
      <w:r w:rsidRPr="00483667">
        <w:rPr>
          <w:rFonts w:hint="eastAsia"/>
          <w:lang w:eastAsia="zh-TW"/>
        </w:rPr>
        <w:t>）來實施貨幣政策，調控通貨膨脹率落在接近</w:t>
      </w:r>
      <w:r w:rsidRPr="00483667">
        <w:rPr>
          <w:lang w:eastAsia="zh-TW"/>
        </w:rPr>
        <w:t>2%</w:t>
      </w:r>
      <w:r w:rsidRPr="00483667">
        <w:rPr>
          <w:rFonts w:hint="eastAsia"/>
          <w:lang w:eastAsia="zh-TW"/>
        </w:rPr>
        <w:t>上下目標區</w:t>
      </w:r>
      <w:proofErr w:type="gramStart"/>
      <w:r w:rsidRPr="00483667">
        <w:rPr>
          <w:rFonts w:hint="eastAsia"/>
          <w:lang w:eastAsia="zh-TW"/>
        </w:rPr>
        <w:t>之間，</w:t>
      </w:r>
      <w:proofErr w:type="gramEnd"/>
      <w:r w:rsidRPr="00483667">
        <w:rPr>
          <w:rFonts w:hint="eastAsia"/>
          <w:lang w:eastAsia="zh-TW"/>
        </w:rPr>
        <w:t>控制紙幣與硬幣的供應以及貨幣量的總供給，經由買賣加元來維持加元的穩定性並監控外匯市場，惟與其他國家中央銀行不同之處則為對商業銀行及金融機構沒有直接監督與管理的權力（由財政部所屬之金融管理局負責），且不提供票據支票的清算服務，而係由散布全國各地的清算中心，負責確認轄區內每家銀行分行每天結算的帳款總額，再傳送至加拿大銀行。另加國自</w:t>
      </w:r>
      <w:r w:rsidRPr="00483667">
        <w:rPr>
          <w:lang w:eastAsia="zh-TW"/>
        </w:rPr>
        <w:t>1951</w:t>
      </w:r>
      <w:r w:rsidRPr="00483667">
        <w:rPr>
          <w:rFonts w:hint="eastAsia"/>
          <w:lang w:eastAsia="zh-TW"/>
        </w:rPr>
        <w:t>年起即廢除外匯管制。</w:t>
      </w:r>
    </w:p>
    <w:p w14:paraId="61D658D5" w14:textId="77777777" w:rsidR="00A73CC5" w:rsidRPr="00483667" w:rsidRDefault="00A73CC5" w:rsidP="00FA08F4">
      <w:pPr>
        <w:ind w:firstLine="472"/>
        <w:rPr>
          <w:lang w:eastAsia="zh-TW"/>
        </w:rPr>
      </w:pPr>
    </w:p>
    <w:p w14:paraId="0CD44BB2" w14:textId="77777777" w:rsidR="00DD2DFF" w:rsidRPr="00483667" w:rsidRDefault="00DD2DFF" w:rsidP="00FA08F4">
      <w:pPr>
        <w:ind w:firstLine="472"/>
        <w:rPr>
          <w:lang w:eastAsia="zh-TW"/>
        </w:rPr>
      </w:pPr>
    </w:p>
    <w:p w14:paraId="12328AD3" w14:textId="77777777" w:rsidR="00DD2DFF" w:rsidRPr="00483667" w:rsidRDefault="00DD2DFF" w:rsidP="00FA08F4">
      <w:pPr>
        <w:ind w:firstLine="472"/>
        <w:rPr>
          <w:lang w:eastAsia="zh-TW"/>
        </w:rPr>
      </w:pPr>
    </w:p>
    <w:p w14:paraId="1EDF1C8A" w14:textId="77777777" w:rsidR="00DD2DFF" w:rsidRPr="00483667" w:rsidRDefault="00DD2DFF" w:rsidP="00FA08F4">
      <w:pPr>
        <w:ind w:firstLine="472"/>
        <w:rPr>
          <w:lang w:eastAsia="zh-TW"/>
        </w:rPr>
      </w:pPr>
    </w:p>
    <w:p w14:paraId="49C56BAE" w14:textId="77777777" w:rsidR="003E0BC3" w:rsidRPr="00483667" w:rsidRDefault="003E0BC3" w:rsidP="00075387">
      <w:pPr>
        <w:ind w:firstLine="472"/>
        <w:rPr>
          <w:rFonts w:eastAsia="新細明體"/>
          <w:lang w:eastAsia="zh-TW"/>
        </w:rPr>
        <w:sectPr w:rsidR="003E0BC3" w:rsidRPr="00483667" w:rsidSect="003E0BC3">
          <w:headerReference w:type="default" r:id="rId24"/>
          <w:pgSz w:w="11906" w:h="16838" w:code="9"/>
          <w:pgMar w:top="2268" w:right="1701" w:bottom="1701" w:left="1701" w:header="1134" w:footer="851" w:gutter="0"/>
          <w:cols w:space="425"/>
          <w:docGrid w:type="linesAndChars" w:linePitch="514" w:charSpace="-774"/>
        </w:sectPr>
      </w:pPr>
    </w:p>
    <w:p w14:paraId="35C0CD40" w14:textId="77777777" w:rsidR="003E16F6" w:rsidRPr="00483667" w:rsidRDefault="003E16F6" w:rsidP="00FA08F4">
      <w:pPr>
        <w:pStyle w:val="a3"/>
        <w:rPr>
          <w:lang w:eastAsia="zh-TW"/>
        </w:rPr>
      </w:pPr>
      <w:bookmarkStart w:id="9" w:name="_Toc232987568"/>
      <w:r w:rsidRPr="00483667">
        <w:rPr>
          <w:rFonts w:hint="eastAsia"/>
          <w:lang w:eastAsia="zh-TW"/>
        </w:rPr>
        <w:lastRenderedPageBreak/>
        <w:t>第陸章　基礎建設及成本</w:t>
      </w:r>
      <w:bookmarkEnd w:id="9"/>
    </w:p>
    <w:p w14:paraId="6C3FCCCB" w14:textId="2B30C3CA" w:rsidR="00FE67B3" w:rsidRPr="00483667" w:rsidRDefault="00FE67B3" w:rsidP="00FA08F4">
      <w:pPr>
        <w:ind w:firstLine="472"/>
        <w:rPr>
          <w:lang w:eastAsia="zh-TW"/>
        </w:rPr>
      </w:pPr>
      <w:r w:rsidRPr="00483667">
        <w:rPr>
          <w:rFonts w:hint="eastAsia"/>
          <w:lang w:eastAsia="zh-TW"/>
        </w:rPr>
        <w:t>加拿大的</w:t>
      </w:r>
      <w:r w:rsidR="005C77C3" w:rsidRPr="00483667">
        <w:rPr>
          <w:rFonts w:hint="eastAsia"/>
          <w:lang w:eastAsia="zh-TW"/>
        </w:rPr>
        <w:t>主要</w:t>
      </w:r>
      <w:r w:rsidRPr="00483667">
        <w:rPr>
          <w:rFonts w:hint="eastAsia"/>
          <w:lang w:eastAsia="zh-TW"/>
        </w:rPr>
        <w:t>各大城市中，</w:t>
      </w:r>
      <w:proofErr w:type="gramStart"/>
      <w:r w:rsidRPr="00483667">
        <w:rPr>
          <w:rFonts w:hint="eastAsia"/>
          <w:lang w:eastAsia="zh-TW"/>
        </w:rPr>
        <w:t>以緬尼托巴省</w:t>
      </w:r>
      <w:proofErr w:type="gramEnd"/>
      <w:r w:rsidRPr="00483667">
        <w:rPr>
          <w:rFonts w:hint="eastAsia"/>
          <w:lang w:eastAsia="zh-TW"/>
        </w:rPr>
        <w:t>首府溫尼伯（</w:t>
      </w:r>
      <w:r w:rsidRPr="00483667">
        <w:rPr>
          <w:lang w:eastAsia="zh-TW"/>
        </w:rPr>
        <w:t>Winnipeg, Manitoba</w:t>
      </w:r>
      <w:r w:rsidRPr="00483667">
        <w:rPr>
          <w:rFonts w:hint="eastAsia"/>
          <w:lang w:eastAsia="zh-TW"/>
        </w:rPr>
        <w:t>）及</w:t>
      </w:r>
      <w:r w:rsidR="005C77C3" w:rsidRPr="00483667">
        <w:rPr>
          <w:rFonts w:hint="eastAsia"/>
          <w:lang w:eastAsia="zh-TW"/>
        </w:rPr>
        <w:t>亞伯達</w:t>
      </w:r>
      <w:r w:rsidRPr="00483667">
        <w:rPr>
          <w:rFonts w:hint="eastAsia"/>
          <w:lang w:eastAsia="zh-TW"/>
        </w:rPr>
        <w:t>省之</w:t>
      </w:r>
      <w:r w:rsidR="005C77C3" w:rsidRPr="00483667">
        <w:rPr>
          <w:rFonts w:hint="eastAsia"/>
          <w:lang w:eastAsia="zh-TW"/>
        </w:rPr>
        <w:t>愛德蒙頓</w:t>
      </w:r>
      <w:r w:rsidRPr="00483667">
        <w:rPr>
          <w:rFonts w:hint="eastAsia"/>
          <w:lang w:eastAsia="zh-TW"/>
        </w:rPr>
        <w:t>（</w:t>
      </w:r>
      <w:r w:rsidR="005C77C3" w:rsidRPr="00483667">
        <w:rPr>
          <w:lang w:eastAsia="zh-TW"/>
        </w:rPr>
        <w:t>Edmonton</w:t>
      </w:r>
      <w:r w:rsidRPr="00483667">
        <w:rPr>
          <w:rFonts w:hint="eastAsia"/>
          <w:lang w:eastAsia="zh-TW"/>
        </w:rPr>
        <w:t>）企業經營成本較低，</w:t>
      </w:r>
      <w:r w:rsidR="005C77C3" w:rsidRPr="00483667">
        <w:rPr>
          <w:rFonts w:hint="eastAsia"/>
          <w:lang w:eastAsia="zh-TW"/>
        </w:rPr>
        <w:t>溫哥華</w:t>
      </w:r>
      <w:r w:rsidRPr="00483667">
        <w:rPr>
          <w:rFonts w:hint="eastAsia"/>
          <w:lang w:eastAsia="zh-TW"/>
        </w:rPr>
        <w:t>、</w:t>
      </w:r>
      <w:r w:rsidR="005C77C3" w:rsidRPr="00483667">
        <w:rPr>
          <w:rFonts w:hint="eastAsia"/>
          <w:lang w:eastAsia="zh-TW"/>
        </w:rPr>
        <w:t>多倫多、渥太華</w:t>
      </w:r>
      <w:r w:rsidRPr="00483667">
        <w:rPr>
          <w:rFonts w:hint="eastAsia"/>
          <w:lang w:eastAsia="zh-TW"/>
        </w:rPr>
        <w:t>及蒙特婁之經營成本最高</w:t>
      </w:r>
      <w:r w:rsidR="008E1066" w:rsidRPr="00483667">
        <w:rPr>
          <w:rFonts w:hint="eastAsia"/>
          <w:lang w:eastAsia="zh-TW"/>
        </w:rPr>
        <w:t>，其經營成本可從土地、能源、通訊及運輸等面向進行了解。</w:t>
      </w:r>
    </w:p>
    <w:p w14:paraId="66A07B10" w14:textId="1A810628" w:rsidR="00FE67B3" w:rsidRPr="00483667" w:rsidRDefault="00403D05" w:rsidP="00403D05">
      <w:pPr>
        <w:pStyle w:val="a5"/>
      </w:pPr>
      <w:r w:rsidRPr="00483667">
        <w:t>一、</w:t>
      </w:r>
      <w:r w:rsidR="00FE67B3" w:rsidRPr="00483667">
        <w:rPr>
          <w:rFonts w:hint="eastAsia"/>
        </w:rPr>
        <w:t>土地</w:t>
      </w:r>
    </w:p>
    <w:p w14:paraId="359DF432" w14:textId="67BAEB9E" w:rsidR="00FE67B3" w:rsidRPr="00483667" w:rsidRDefault="00FE67B3" w:rsidP="00FA08F4">
      <w:pPr>
        <w:ind w:firstLine="472"/>
        <w:rPr>
          <w:lang w:eastAsia="zh-TW"/>
        </w:rPr>
      </w:pPr>
      <w:r w:rsidRPr="00483667">
        <w:rPr>
          <w:rFonts w:hint="eastAsia"/>
          <w:lang w:eastAsia="zh-TW"/>
        </w:rPr>
        <w:t>在加國興建廠房之設備成本包括製造業購地成本及興建廠房成本、非製造業辦公大樓租金等成本，成本因不同產業及不同地點而異。</w:t>
      </w:r>
    </w:p>
    <w:p w14:paraId="07AE04C6" w14:textId="0F86473F" w:rsidR="00FE67B3" w:rsidRPr="00483667" w:rsidRDefault="000322F3" w:rsidP="00DD2DFF">
      <w:pPr>
        <w:ind w:firstLine="472"/>
        <w:rPr>
          <w:lang w:eastAsia="zh-TW"/>
        </w:rPr>
      </w:pPr>
      <w:r w:rsidRPr="00483667">
        <w:rPr>
          <w:lang w:eastAsia="zh-TW"/>
        </w:rPr>
        <w:t>根據美國商用不動產公司</w:t>
      </w:r>
      <w:r w:rsidRPr="00483667">
        <w:rPr>
          <w:lang w:eastAsia="zh-TW"/>
        </w:rPr>
        <w:t xml:space="preserve"> CBRE </w:t>
      </w:r>
      <w:r w:rsidRPr="00483667">
        <w:rPr>
          <w:lang w:eastAsia="zh-TW"/>
        </w:rPr>
        <w:t>加拿大工業數據（</w:t>
      </w:r>
      <w:r w:rsidRPr="00483667">
        <w:rPr>
          <w:lang w:eastAsia="zh-TW"/>
        </w:rPr>
        <w:t>Canada Industrial Figures Q1 2026</w:t>
      </w:r>
      <w:r w:rsidRPr="00483667">
        <w:rPr>
          <w:lang w:eastAsia="zh-TW"/>
        </w:rPr>
        <w:t>）報告顯示，加拿大全國廠房平均淨租金（</w:t>
      </w:r>
      <w:r w:rsidRPr="00483667">
        <w:rPr>
          <w:lang w:eastAsia="zh-TW"/>
        </w:rPr>
        <w:t>net asking rental rate</w:t>
      </w:r>
      <w:r w:rsidRPr="00483667">
        <w:rPr>
          <w:lang w:eastAsia="zh-TW"/>
        </w:rPr>
        <w:t>）降至每平方英尺</w:t>
      </w:r>
      <w:r w:rsidRPr="00483667">
        <w:rPr>
          <w:lang w:eastAsia="zh-TW"/>
        </w:rPr>
        <w:t>14.9</w:t>
      </w:r>
      <w:r w:rsidRPr="00483667">
        <w:rPr>
          <w:rFonts w:hint="eastAsia"/>
          <w:lang w:eastAsia="zh-TW"/>
        </w:rPr>
        <w:t>1</w:t>
      </w:r>
      <w:r w:rsidRPr="00483667">
        <w:rPr>
          <w:lang w:eastAsia="zh-TW"/>
        </w:rPr>
        <w:t>加元。各地區中，溫哥華與</w:t>
      </w:r>
      <w:r w:rsidR="002B0549" w:rsidRPr="00483667">
        <w:rPr>
          <w:lang w:eastAsia="zh-TW"/>
        </w:rPr>
        <w:t>渥太華</w:t>
      </w:r>
      <w:r w:rsidR="00323741" w:rsidRPr="00483667">
        <w:rPr>
          <w:rFonts w:hint="eastAsia"/>
          <w:lang w:eastAsia="zh-TW"/>
        </w:rPr>
        <w:t>（</w:t>
      </w:r>
      <w:r w:rsidRPr="00483667">
        <w:rPr>
          <w:rFonts w:hint="eastAsia"/>
          <w:lang w:eastAsia="zh-TW"/>
        </w:rPr>
        <w:t>分別為</w:t>
      </w:r>
      <w:r w:rsidRPr="00483667">
        <w:rPr>
          <w:lang w:eastAsia="zh-TW"/>
        </w:rPr>
        <w:t>每平方英尺</w:t>
      </w:r>
      <w:r w:rsidRPr="00483667">
        <w:rPr>
          <w:rFonts w:hint="eastAsia"/>
          <w:lang w:eastAsia="zh-TW"/>
        </w:rPr>
        <w:t>19.51</w:t>
      </w:r>
      <w:r w:rsidRPr="00483667">
        <w:rPr>
          <w:lang w:eastAsia="zh-TW"/>
        </w:rPr>
        <w:t>加元</w:t>
      </w:r>
      <w:r w:rsidRPr="00483667">
        <w:rPr>
          <w:rFonts w:hint="eastAsia"/>
          <w:lang w:eastAsia="zh-TW"/>
        </w:rPr>
        <w:t>及</w:t>
      </w:r>
      <w:r w:rsidRPr="00483667">
        <w:rPr>
          <w:rFonts w:hint="eastAsia"/>
          <w:lang w:eastAsia="zh-TW"/>
        </w:rPr>
        <w:t>16.3</w:t>
      </w:r>
      <w:r w:rsidR="002B0549" w:rsidRPr="00483667">
        <w:rPr>
          <w:rFonts w:hint="eastAsia"/>
          <w:lang w:eastAsia="zh-TW"/>
        </w:rPr>
        <w:t>5</w:t>
      </w:r>
      <w:r w:rsidR="00323741" w:rsidRPr="00483667">
        <w:rPr>
          <w:rFonts w:hint="eastAsia"/>
          <w:lang w:eastAsia="zh-TW"/>
        </w:rPr>
        <w:t>）</w:t>
      </w:r>
      <w:r w:rsidRPr="00483667">
        <w:rPr>
          <w:lang w:eastAsia="zh-TW"/>
        </w:rPr>
        <w:t>依然是廠房租金最高的城市；其次</w:t>
      </w:r>
      <w:r w:rsidR="002B0549" w:rsidRPr="00483667">
        <w:rPr>
          <w:rFonts w:hint="eastAsia"/>
          <w:lang w:eastAsia="zh-TW"/>
        </w:rPr>
        <w:t>多倫多</w:t>
      </w:r>
      <w:r w:rsidRPr="00483667">
        <w:rPr>
          <w:lang w:eastAsia="zh-TW"/>
        </w:rPr>
        <w:t>為（約每平方英尺</w:t>
      </w:r>
      <w:r w:rsidRPr="00483667">
        <w:rPr>
          <w:lang w:eastAsia="zh-TW"/>
        </w:rPr>
        <w:t>16.35</w:t>
      </w:r>
      <w:r w:rsidRPr="00483667">
        <w:rPr>
          <w:lang w:eastAsia="zh-TW"/>
        </w:rPr>
        <w:t>加元）及</w:t>
      </w:r>
      <w:r w:rsidR="002B0549" w:rsidRPr="00483667">
        <w:rPr>
          <w:lang w:eastAsia="zh-TW"/>
        </w:rPr>
        <w:t>哈利法克斯</w:t>
      </w:r>
      <w:r w:rsidR="00323741" w:rsidRPr="00483667">
        <w:rPr>
          <w:rFonts w:hint="eastAsia"/>
          <w:lang w:eastAsia="zh-TW"/>
        </w:rPr>
        <w:t>（</w:t>
      </w:r>
      <w:r w:rsidR="002B0549" w:rsidRPr="00483667">
        <w:rPr>
          <w:rFonts w:hint="eastAsia"/>
          <w:lang w:eastAsia="zh-TW"/>
        </w:rPr>
        <w:t>15.18</w:t>
      </w:r>
      <w:r w:rsidR="00323741" w:rsidRPr="00483667">
        <w:rPr>
          <w:rFonts w:hint="eastAsia"/>
          <w:lang w:eastAsia="zh-TW"/>
        </w:rPr>
        <w:t>）</w:t>
      </w:r>
      <w:r w:rsidR="002B0549" w:rsidRPr="00483667">
        <w:rPr>
          <w:rFonts w:hint="eastAsia"/>
          <w:lang w:eastAsia="zh-TW"/>
        </w:rPr>
        <w:t>、其後為</w:t>
      </w:r>
      <w:r w:rsidRPr="00483667">
        <w:rPr>
          <w:lang w:eastAsia="zh-TW"/>
        </w:rPr>
        <w:t>蒙特</w:t>
      </w:r>
      <w:proofErr w:type="gramStart"/>
      <w:r w:rsidRPr="00483667">
        <w:rPr>
          <w:lang w:eastAsia="zh-TW"/>
        </w:rPr>
        <w:t>婁</w:t>
      </w:r>
      <w:proofErr w:type="gramEnd"/>
      <w:r w:rsidR="00323741" w:rsidRPr="00483667">
        <w:rPr>
          <w:rFonts w:hint="eastAsia"/>
          <w:lang w:eastAsia="zh-TW"/>
        </w:rPr>
        <w:t>（</w:t>
      </w:r>
      <w:r w:rsidR="002B0549" w:rsidRPr="00483667">
        <w:rPr>
          <w:rFonts w:hint="eastAsia"/>
          <w:lang w:eastAsia="zh-TW"/>
        </w:rPr>
        <w:t>14.01</w:t>
      </w:r>
      <w:r w:rsidR="00323741" w:rsidRPr="00483667">
        <w:rPr>
          <w:rFonts w:hint="eastAsia"/>
          <w:lang w:eastAsia="zh-TW"/>
        </w:rPr>
        <w:t>）</w:t>
      </w:r>
      <w:r w:rsidRPr="00483667">
        <w:rPr>
          <w:lang w:eastAsia="zh-TW"/>
        </w:rPr>
        <w:t>；而滑鐵盧</w:t>
      </w:r>
      <w:r w:rsidR="00323741" w:rsidRPr="00483667">
        <w:rPr>
          <w:rFonts w:hint="eastAsia"/>
          <w:lang w:eastAsia="zh-TW"/>
        </w:rPr>
        <w:t>（</w:t>
      </w:r>
      <w:r w:rsidR="002B0549" w:rsidRPr="00483667">
        <w:rPr>
          <w:rFonts w:hint="eastAsia"/>
          <w:lang w:eastAsia="zh-TW"/>
        </w:rPr>
        <w:t>12.92</w:t>
      </w:r>
      <w:r w:rsidR="00323741" w:rsidRPr="00483667">
        <w:rPr>
          <w:rFonts w:hint="eastAsia"/>
          <w:lang w:eastAsia="zh-TW"/>
        </w:rPr>
        <w:t>）</w:t>
      </w:r>
      <w:r w:rsidRPr="00483667">
        <w:rPr>
          <w:lang w:eastAsia="zh-TW"/>
        </w:rPr>
        <w:t>、溫尼伯</w:t>
      </w:r>
      <w:r w:rsidR="00323741" w:rsidRPr="00483667">
        <w:rPr>
          <w:rFonts w:hint="eastAsia"/>
          <w:lang w:eastAsia="zh-TW"/>
        </w:rPr>
        <w:t>（</w:t>
      </w:r>
      <w:r w:rsidR="002B0549" w:rsidRPr="00483667">
        <w:rPr>
          <w:rFonts w:hint="eastAsia"/>
          <w:lang w:eastAsia="zh-TW"/>
        </w:rPr>
        <w:t>11.43</w:t>
      </w:r>
      <w:r w:rsidR="00323741" w:rsidRPr="00483667">
        <w:rPr>
          <w:rFonts w:hint="eastAsia"/>
          <w:lang w:eastAsia="zh-TW"/>
        </w:rPr>
        <w:t>）</w:t>
      </w:r>
      <w:r w:rsidRPr="00483667">
        <w:rPr>
          <w:lang w:eastAsia="zh-TW"/>
        </w:rPr>
        <w:t>、卡加利</w:t>
      </w:r>
      <w:r w:rsidR="00323741" w:rsidRPr="00483667">
        <w:rPr>
          <w:rFonts w:hint="eastAsia"/>
          <w:lang w:eastAsia="zh-TW"/>
        </w:rPr>
        <w:t>（</w:t>
      </w:r>
      <w:r w:rsidR="002B0549" w:rsidRPr="00483667">
        <w:rPr>
          <w:rFonts w:hint="eastAsia"/>
          <w:lang w:eastAsia="zh-TW"/>
        </w:rPr>
        <w:t>11.21</w:t>
      </w:r>
      <w:r w:rsidR="00323741" w:rsidRPr="00483667">
        <w:rPr>
          <w:rFonts w:hint="eastAsia"/>
          <w:lang w:eastAsia="zh-TW"/>
        </w:rPr>
        <w:t>）</w:t>
      </w:r>
      <w:r w:rsidRPr="00483667">
        <w:rPr>
          <w:lang w:eastAsia="zh-TW"/>
        </w:rPr>
        <w:t>及愛德蒙頓</w:t>
      </w:r>
      <w:r w:rsidR="00323741" w:rsidRPr="00483667">
        <w:rPr>
          <w:rFonts w:hint="eastAsia"/>
          <w:lang w:eastAsia="zh-TW"/>
        </w:rPr>
        <w:t>（</w:t>
      </w:r>
      <w:r w:rsidR="002B0549" w:rsidRPr="00483667">
        <w:rPr>
          <w:rFonts w:hint="eastAsia"/>
          <w:lang w:eastAsia="zh-TW"/>
        </w:rPr>
        <w:t>10.81</w:t>
      </w:r>
      <w:r w:rsidR="00323741" w:rsidRPr="00483667">
        <w:rPr>
          <w:rFonts w:hint="eastAsia"/>
          <w:lang w:eastAsia="zh-TW"/>
        </w:rPr>
        <w:t>）</w:t>
      </w:r>
      <w:r w:rsidRPr="00483667">
        <w:rPr>
          <w:lang w:eastAsia="zh-TW"/>
        </w:rPr>
        <w:t>等中西部與大西洋城市的租金則維持在相對較低的水平。數據顯示，加國工業房地產隨各省經濟發展情況不同而有所差異。整體而言，全國工業廠房可用率（</w:t>
      </w:r>
      <w:r w:rsidRPr="00483667">
        <w:rPr>
          <w:lang w:eastAsia="zh-TW"/>
        </w:rPr>
        <w:t>availability rate</w:t>
      </w:r>
      <w:r w:rsidRPr="00483667">
        <w:rPr>
          <w:lang w:eastAsia="zh-TW"/>
        </w:rPr>
        <w:t>）在</w:t>
      </w:r>
      <w:r w:rsidRPr="00483667">
        <w:rPr>
          <w:lang w:eastAsia="zh-TW"/>
        </w:rPr>
        <w:t>2026</w:t>
      </w:r>
      <w:r w:rsidRPr="00483667">
        <w:rPr>
          <w:lang w:eastAsia="zh-TW"/>
        </w:rPr>
        <w:t>年初持平於</w:t>
      </w:r>
      <w:r w:rsidRPr="00483667">
        <w:rPr>
          <w:lang w:eastAsia="zh-TW"/>
        </w:rPr>
        <w:t>5.5%</w:t>
      </w:r>
      <w:r w:rsidRPr="00483667">
        <w:rPr>
          <w:lang w:eastAsia="zh-TW"/>
        </w:rPr>
        <w:t>，隨著市場供應逐漸充裕及投機性建設（</w:t>
      </w:r>
      <w:r w:rsidRPr="00483667">
        <w:rPr>
          <w:lang w:eastAsia="zh-TW"/>
        </w:rPr>
        <w:t>speculative construction</w:t>
      </w:r>
      <w:r w:rsidRPr="00483667">
        <w:rPr>
          <w:lang w:eastAsia="zh-TW"/>
        </w:rPr>
        <w:t>）完工，使得廠房租賃價格開始趨</w:t>
      </w:r>
      <w:proofErr w:type="gramStart"/>
      <w:r w:rsidRPr="00483667">
        <w:rPr>
          <w:lang w:eastAsia="zh-TW"/>
        </w:rPr>
        <w:t>穩並微幅</w:t>
      </w:r>
      <w:proofErr w:type="gramEnd"/>
      <w:r w:rsidRPr="00483667">
        <w:rPr>
          <w:lang w:eastAsia="zh-TW"/>
        </w:rPr>
        <w:t>下修</w:t>
      </w:r>
      <w:r w:rsidR="003864ED" w:rsidRPr="00483667">
        <w:rPr>
          <w:rFonts w:hint="eastAsia"/>
          <w:lang w:eastAsia="zh-TW"/>
        </w:rPr>
        <w:t>。</w:t>
      </w:r>
    </w:p>
    <w:p w14:paraId="67C71877" w14:textId="0C0576FD" w:rsidR="003864ED" w:rsidRPr="00483667" w:rsidRDefault="003864ED" w:rsidP="00FA08F4">
      <w:pPr>
        <w:ind w:firstLine="472"/>
        <w:rPr>
          <w:lang w:eastAsia="zh-TW"/>
        </w:rPr>
      </w:pPr>
      <w:r w:rsidRPr="00483667">
        <w:rPr>
          <w:rFonts w:hint="eastAsia"/>
          <w:lang w:eastAsia="zh-TW"/>
        </w:rPr>
        <w:t>另外在非製造業辦公室租金，根據美國商用不動產公司</w:t>
      </w:r>
      <w:r w:rsidRPr="00483667">
        <w:rPr>
          <w:lang w:eastAsia="zh-TW"/>
        </w:rPr>
        <w:t>CBRE</w:t>
      </w:r>
      <w:r w:rsidRPr="00483667">
        <w:rPr>
          <w:rFonts w:hint="eastAsia"/>
          <w:lang w:eastAsia="zh-TW"/>
        </w:rPr>
        <w:t>加拿大辦公室數據（</w:t>
      </w:r>
      <w:r w:rsidRPr="00483667">
        <w:rPr>
          <w:lang w:eastAsia="zh-TW"/>
        </w:rPr>
        <w:t xml:space="preserve">Canada Office Figures Q1 </w:t>
      </w:r>
      <w:r w:rsidR="007E76D9" w:rsidRPr="00483667">
        <w:rPr>
          <w:lang w:eastAsia="zh-TW"/>
        </w:rPr>
        <w:t>2025</w:t>
      </w:r>
      <w:r w:rsidRPr="00483667">
        <w:rPr>
          <w:rFonts w:hint="eastAsia"/>
          <w:lang w:eastAsia="zh-TW"/>
        </w:rPr>
        <w:t>）報告顯示加拿大全國平均</w:t>
      </w:r>
      <w:r w:rsidRPr="00483667">
        <w:rPr>
          <w:lang w:eastAsia="zh-TW"/>
        </w:rPr>
        <w:t>26.</w:t>
      </w:r>
      <w:r w:rsidR="008C1550" w:rsidRPr="00483667">
        <w:rPr>
          <w:lang w:eastAsia="zh-TW"/>
        </w:rPr>
        <w:t>2</w:t>
      </w:r>
      <w:r w:rsidR="002B0549" w:rsidRPr="00483667">
        <w:rPr>
          <w:rFonts w:hint="eastAsia"/>
          <w:lang w:eastAsia="zh-TW"/>
        </w:rPr>
        <w:t>6</w:t>
      </w:r>
      <w:r w:rsidRPr="00483667">
        <w:rPr>
          <w:rFonts w:hint="eastAsia"/>
          <w:lang w:eastAsia="zh-TW"/>
        </w:rPr>
        <w:t>加元，其中最高</w:t>
      </w:r>
      <w:r w:rsidRPr="00483667">
        <w:rPr>
          <w:rFonts w:hint="eastAsia"/>
          <w:lang w:eastAsia="zh-TW"/>
        </w:rPr>
        <w:lastRenderedPageBreak/>
        <w:t>仍為溫哥華</w:t>
      </w:r>
      <w:r w:rsidR="008C1550" w:rsidRPr="00483667">
        <w:rPr>
          <w:lang w:eastAsia="zh-TW"/>
        </w:rPr>
        <w:t>37</w:t>
      </w:r>
      <w:r w:rsidRPr="00483667">
        <w:rPr>
          <w:lang w:eastAsia="zh-TW"/>
        </w:rPr>
        <w:t>.</w:t>
      </w:r>
      <w:r w:rsidR="002B0549" w:rsidRPr="00483667">
        <w:rPr>
          <w:rFonts w:hint="eastAsia"/>
          <w:lang w:eastAsia="zh-TW"/>
        </w:rPr>
        <w:t>23</w:t>
      </w:r>
      <w:r w:rsidRPr="00483667">
        <w:rPr>
          <w:rFonts w:hint="eastAsia"/>
          <w:lang w:eastAsia="zh-TW"/>
        </w:rPr>
        <w:t>加元，多倫多</w:t>
      </w:r>
      <w:r w:rsidRPr="00483667">
        <w:rPr>
          <w:lang w:eastAsia="zh-TW"/>
        </w:rPr>
        <w:t>2</w:t>
      </w:r>
      <w:r w:rsidR="008C1550" w:rsidRPr="00483667">
        <w:rPr>
          <w:lang w:eastAsia="zh-TW"/>
        </w:rPr>
        <w:t>9</w:t>
      </w:r>
      <w:r w:rsidRPr="00483667">
        <w:rPr>
          <w:lang w:eastAsia="zh-TW"/>
        </w:rPr>
        <w:t>.</w:t>
      </w:r>
      <w:r w:rsidR="002B0549" w:rsidRPr="00483667">
        <w:rPr>
          <w:rFonts w:hint="eastAsia"/>
          <w:lang w:eastAsia="zh-TW"/>
        </w:rPr>
        <w:t>09</w:t>
      </w:r>
      <w:proofErr w:type="gramStart"/>
      <w:r w:rsidRPr="00483667">
        <w:rPr>
          <w:rFonts w:hint="eastAsia"/>
          <w:lang w:eastAsia="zh-TW"/>
        </w:rPr>
        <w:t>加元次之</w:t>
      </w:r>
      <w:proofErr w:type="gramEnd"/>
      <w:r w:rsidRPr="00483667">
        <w:rPr>
          <w:rFonts w:hint="eastAsia"/>
          <w:lang w:eastAsia="zh-TW"/>
        </w:rPr>
        <w:t>、再其次則為</w:t>
      </w:r>
      <w:r w:rsidR="007E76D9" w:rsidRPr="00483667">
        <w:rPr>
          <w:rFonts w:hint="eastAsia"/>
          <w:lang w:eastAsia="zh-TW"/>
        </w:rPr>
        <w:t>卡加利</w:t>
      </w:r>
      <w:r w:rsidR="002B0549" w:rsidRPr="00483667">
        <w:rPr>
          <w:rFonts w:hint="eastAsia"/>
          <w:lang w:eastAsia="zh-TW"/>
        </w:rPr>
        <w:t>及蒙特</w:t>
      </w:r>
      <w:proofErr w:type="gramStart"/>
      <w:r w:rsidR="002B0549" w:rsidRPr="00483667">
        <w:rPr>
          <w:rFonts w:hint="eastAsia"/>
          <w:lang w:eastAsia="zh-TW"/>
        </w:rPr>
        <w:t>婁</w:t>
      </w:r>
      <w:proofErr w:type="gramEnd"/>
      <w:r w:rsidRPr="00483667">
        <w:rPr>
          <w:rFonts w:hint="eastAsia"/>
          <w:lang w:eastAsia="zh-TW"/>
        </w:rPr>
        <w:t>分別為</w:t>
      </w:r>
      <w:r w:rsidRPr="00483667">
        <w:rPr>
          <w:lang w:eastAsia="zh-TW"/>
        </w:rPr>
        <w:t>2</w:t>
      </w:r>
      <w:r w:rsidR="008C1550" w:rsidRPr="00483667">
        <w:rPr>
          <w:lang w:eastAsia="zh-TW"/>
        </w:rPr>
        <w:t>2</w:t>
      </w:r>
      <w:r w:rsidRPr="00483667">
        <w:rPr>
          <w:lang w:eastAsia="zh-TW"/>
        </w:rPr>
        <w:t>.</w:t>
      </w:r>
      <w:r w:rsidR="002B0549" w:rsidRPr="00483667">
        <w:rPr>
          <w:rFonts w:hint="eastAsia"/>
          <w:lang w:eastAsia="zh-TW"/>
        </w:rPr>
        <w:t>94</w:t>
      </w:r>
      <w:r w:rsidRPr="00483667">
        <w:rPr>
          <w:rFonts w:hint="eastAsia"/>
          <w:lang w:eastAsia="zh-TW"/>
        </w:rPr>
        <w:t>加元及</w:t>
      </w:r>
      <w:r w:rsidR="007E76D9" w:rsidRPr="00483667">
        <w:rPr>
          <w:lang w:eastAsia="zh-TW"/>
        </w:rPr>
        <w:t>22.</w:t>
      </w:r>
      <w:r w:rsidR="002B0549" w:rsidRPr="00483667">
        <w:rPr>
          <w:rFonts w:hint="eastAsia"/>
          <w:lang w:eastAsia="zh-TW"/>
        </w:rPr>
        <w:t>70</w:t>
      </w:r>
      <w:r w:rsidR="007E76D9" w:rsidRPr="00483667">
        <w:rPr>
          <w:rFonts w:hint="eastAsia"/>
          <w:lang w:eastAsia="zh-TW"/>
        </w:rPr>
        <w:t>加元</w:t>
      </w:r>
      <w:r w:rsidRPr="00483667">
        <w:rPr>
          <w:rFonts w:hint="eastAsia"/>
          <w:lang w:eastAsia="zh-TW"/>
        </w:rPr>
        <w:t>，其次如</w:t>
      </w:r>
      <w:r w:rsidR="007E76D9" w:rsidRPr="00483667">
        <w:rPr>
          <w:rFonts w:hint="eastAsia"/>
          <w:lang w:eastAsia="zh-TW"/>
        </w:rPr>
        <w:t>渥太華、溫尼伯、滑鐵盧、</w:t>
      </w:r>
      <w:r w:rsidRPr="00483667">
        <w:rPr>
          <w:rFonts w:hint="eastAsia"/>
          <w:lang w:eastAsia="zh-TW"/>
        </w:rPr>
        <w:t>愛德蒙頓及哈利法克斯，分別為</w:t>
      </w:r>
      <w:r w:rsidR="007E76D9" w:rsidRPr="00483667">
        <w:rPr>
          <w:lang w:eastAsia="zh-TW"/>
        </w:rPr>
        <w:t>19.</w:t>
      </w:r>
      <w:r w:rsidR="002B0549" w:rsidRPr="00483667">
        <w:rPr>
          <w:rFonts w:hint="eastAsia"/>
          <w:lang w:eastAsia="zh-TW"/>
        </w:rPr>
        <w:t>22</w:t>
      </w:r>
      <w:r w:rsidR="007E76D9" w:rsidRPr="00483667">
        <w:rPr>
          <w:rFonts w:hint="eastAsia"/>
          <w:lang w:eastAsia="zh-TW"/>
        </w:rPr>
        <w:t>加元、</w:t>
      </w:r>
      <w:r w:rsidR="007E76D9" w:rsidRPr="00483667">
        <w:rPr>
          <w:lang w:eastAsia="zh-TW"/>
        </w:rPr>
        <w:t>19.6</w:t>
      </w:r>
      <w:r w:rsidR="002B0549" w:rsidRPr="00483667">
        <w:rPr>
          <w:rFonts w:hint="eastAsia"/>
          <w:lang w:eastAsia="zh-TW"/>
        </w:rPr>
        <w:t>5</w:t>
      </w:r>
      <w:r w:rsidR="007E76D9" w:rsidRPr="00483667">
        <w:rPr>
          <w:rFonts w:hint="eastAsia"/>
          <w:lang w:eastAsia="zh-TW"/>
        </w:rPr>
        <w:t>加元、</w:t>
      </w:r>
      <w:r w:rsidR="007E76D9" w:rsidRPr="00483667">
        <w:rPr>
          <w:lang w:eastAsia="zh-TW"/>
        </w:rPr>
        <w:t>18.9</w:t>
      </w:r>
      <w:r w:rsidR="002B0549" w:rsidRPr="00483667">
        <w:rPr>
          <w:rFonts w:hint="eastAsia"/>
          <w:lang w:eastAsia="zh-TW"/>
        </w:rPr>
        <w:t>5</w:t>
      </w:r>
      <w:r w:rsidR="007E76D9" w:rsidRPr="00483667">
        <w:rPr>
          <w:rFonts w:hint="eastAsia"/>
          <w:lang w:eastAsia="zh-TW"/>
        </w:rPr>
        <w:t>加元、</w:t>
      </w:r>
      <w:r w:rsidR="008C1550" w:rsidRPr="00483667">
        <w:rPr>
          <w:lang w:eastAsia="zh-TW"/>
        </w:rPr>
        <w:t>18</w:t>
      </w:r>
      <w:r w:rsidRPr="00483667">
        <w:rPr>
          <w:lang w:eastAsia="zh-TW"/>
        </w:rPr>
        <w:t>.</w:t>
      </w:r>
      <w:r w:rsidR="002B0549" w:rsidRPr="00483667">
        <w:rPr>
          <w:rFonts w:hint="eastAsia"/>
          <w:lang w:eastAsia="zh-TW"/>
        </w:rPr>
        <w:t>84</w:t>
      </w:r>
      <w:r w:rsidRPr="00483667">
        <w:rPr>
          <w:rFonts w:hint="eastAsia"/>
          <w:lang w:eastAsia="zh-TW"/>
        </w:rPr>
        <w:t>加元及</w:t>
      </w:r>
      <w:r w:rsidR="002B0549" w:rsidRPr="00483667">
        <w:rPr>
          <w:rFonts w:hint="eastAsia"/>
          <w:lang w:eastAsia="zh-TW"/>
        </w:rPr>
        <w:t>19</w:t>
      </w:r>
      <w:r w:rsidRPr="00483667">
        <w:rPr>
          <w:lang w:eastAsia="zh-TW"/>
        </w:rPr>
        <w:t>.</w:t>
      </w:r>
      <w:r w:rsidR="002B0549" w:rsidRPr="00483667">
        <w:rPr>
          <w:rFonts w:hint="eastAsia"/>
          <w:lang w:eastAsia="zh-TW"/>
        </w:rPr>
        <w:t>95</w:t>
      </w:r>
      <w:r w:rsidRPr="00483667">
        <w:rPr>
          <w:rFonts w:hint="eastAsia"/>
          <w:lang w:eastAsia="zh-TW"/>
        </w:rPr>
        <w:t>加元。</w:t>
      </w:r>
    </w:p>
    <w:p w14:paraId="39F9D4E8" w14:textId="77777777" w:rsidR="00FE67B3" w:rsidRPr="00483667" w:rsidRDefault="00FE67B3" w:rsidP="00DD2DFF">
      <w:pPr>
        <w:pStyle w:val="a5"/>
      </w:pPr>
      <w:r w:rsidRPr="00483667">
        <w:rPr>
          <w:rFonts w:hint="eastAsia"/>
        </w:rPr>
        <w:t>二、能源</w:t>
      </w:r>
    </w:p>
    <w:p w14:paraId="603420E5" w14:textId="77777777" w:rsidR="006A60A9" w:rsidRPr="00483667" w:rsidRDefault="006A60A9" w:rsidP="006A60A9">
      <w:pPr>
        <w:ind w:firstLine="472"/>
      </w:pPr>
      <w:r w:rsidRPr="00483667">
        <w:rPr>
          <w:rFonts w:hint="eastAsia"/>
        </w:rPr>
        <w:t>加拿大擁有大自然所賦予的豐富能源，如石油、天然氣、煤及水電等資源，充沛的天然資源促成了加國企業的成功發展。公用事業成本（</w:t>
      </w:r>
      <w:r w:rsidRPr="00483667">
        <w:rPr>
          <w:rFonts w:hint="eastAsia"/>
        </w:rPr>
        <w:t>utility cost</w:t>
      </w:r>
      <w:r w:rsidRPr="00483667">
        <w:rPr>
          <w:rFonts w:hint="eastAsia"/>
        </w:rPr>
        <w:t>）包括電力、天然氣、通訊等成本，基本上亦因地而異，一般而言，利用水力發電之省分成本較低，惟較偏遠地區因為電網建置成本昂貴，反較都市區平均用電成本高。</w:t>
      </w:r>
    </w:p>
    <w:p w14:paraId="65136A8B" w14:textId="721B0869" w:rsidR="006A60A9" w:rsidRPr="00483667" w:rsidRDefault="006A60A9" w:rsidP="006A60A9">
      <w:pPr>
        <w:ind w:firstLine="472"/>
      </w:pPr>
      <w:r w:rsidRPr="00483667">
        <w:rPr>
          <w:rFonts w:hint="eastAsia"/>
        </w:rPr>
        <w:t>根據魁北克水電局（</w:t>
      </w:r>
      <w:r w:rsidRPr="00483667">
        <w:t>Hydro-Québec</w:t>
      </w:r>
      <w:r w:rsidRPr="00483667">
        <w:rPr>
          <w:rFonts w:hint="eastAsia"/>
        </w:rPr>
        <w:t>）</w:t>
      </w:r>
      <w:r w:rsidRPr="00483667">
        <w:t>2024</w:t>
      </w:r>
      <w:r w:rsidRPr="00483667">
        <w:rPr>
          <w:rFonts w:hint="eastAsia"/>
        </w:rPr>
        <w:t>年發布的北美主要城市電價比較報告（以企業及工業大用電量標準評估），加拿大各主要城市的企業電力成本受發電結構影響顯著。受惠於充沛的水力發電，蒙特婁所在的魁北克省擁有全國最低的電價，企業每度電（</w:t>
      </w:r>
      <w:r w:rsidRPr="00483667">
        <w:t>kWh</w:t>
      </w:r>
      <w:r w:rsidRPr="00483667">
        <w:rPr>
          <w:rFonts w:hint="eastAsia"/>
        </w:rPr>
        <w:t>）成本僅約</w:t>
      </w:r>
      <w:r w:rsidRPr="00483667">
        <w:t>5.74</w:t>
      </w:r>
      <w:r w:rsidRPr="00483667">
        <w:rPr>
          <w:rFonts w:hint="eastAsia"/>
        </w:rPr>
        <w:t>分（加幣分，下同）；同樣依賴水力發電的溫尼伯（緬尼托巴省）為</w:t>
      </w:r>
      <w:r w:rsidRPr="00483667">
        <w:t>6.00</w:t>
      </w:r>
      <w:r w:rsidRPr="00483667">
        <w:rPr>
          <w:rFonts w:hint="eastAsia"/>
        </w:rPr>
        <w:t>分，溫哥華（卑詩省）則為</w:t>
      </w:r>
      <w:r w:rsidRPr="00483667">
        <w:t>8.12</w:t>
      </w:r>
      <w:r w:rsidRPr="00483667">
        <w:rPr>
          <w:rFonts w:hint="eastAsia"/>
        </w:rPr>
        <w:t>分。</w:t>
      </w:r>
    </w:p>
    <w:p w14:paraId="2E458295" w14:textId="0AF4F300" w:rsidR="006A60A9" w:rsidRPr="00483667" w:rsidRDefault="006A60A9" w:rsidP="006A60A9">
      <w:pPr>
        <w:ind w:firstLine="472"/>
        <w:rPr>
          <w:lang w:eastAsia="zh-TW"/>
        </w:rPr>
      </w:pPr>
      <w:r w:rsidRPr="00483667">
        <w:rPr>
          <w:rFonts w:hint="eastAsia"/>
        </w:rPr>
        <w:t>相較之下，其他省份都會區的企業用電成本則較高：卡加利與愛德蒙頓所在的亞伯達省，每度電約介於</w:t>
      </w:r>
      <w:r w:rsidRPr="00483667">
        <w:rPr>
          <w:rFonts w:hint="eastAsia"/>
        </w:rPr>
        <w:t>10.46</w:t>
      </w:r>
      <w:r w:rsidRPr="00483667">
        <w:rPr>
          <w:rFonts w:hint="eastAsia"/>
        </w:rPr>
        <w:t>至</w:t>
      </w:r>
      <w:r w:rsidRPr="00483667">
        <w:rPr>
          <w:rFonts w:hint="eastAsia"/>
        </w:rPr>
        <w:t>13.17</w:t>
      </w:r>
      <w:r w:rsidRPr="00483667">
        <w:rPr>
          <w:rFonts w:hint="eastAsia"/>
        </w:rPr>
        <w:t>分；多倫多、滑鐵盧及渥太華所在的安大略省每度約在</w:t>
      </w:r>
      <w:r w:rsidRPr="00483667">
        <w:rPr>
          <w:rFonts w:hint="eastAsia"/>
        </w:rPr>
        <w:t>10.90</w:t>
      </w:r>
      <w:r w:rsidRPr="00483667">
        <w:rPr>
          <w:rFonts w:hint="eastAsia"/>
        </w:rPr>
        <w:t>至</w:t>
      </w:r>
      <w:r w:rsidRPr="00483667">
        <w:rPr>
          <w:rFonts w:hint="eastAsia"/>
        </w:rPr>
        <w:t>11.05</w:t>
      </w:r>
      <w:r w:rsidRPr="00483667">
        <w:rPr>
          <w:rFonts w:hint="eastAsia"/>
        </w:rPr>
        <w:t>分之間；而哈利法克斯所在的諾瓦斯科西亞省（</w:t>
      </w:r>
      <w:r w:rsidRPr="00483667">
        <w:rPr>
          <w:rFonts w:hint="eastAsia"/>
        </w:rPr>
        <w:t>Nova Scotia</w:t>
      </w:r>
      <w:r w:rsidRPr="00483667">
        <w:rPr>
          <w:rFonts w:hint="eastAsia"/>
        </w:rPr>
        <w:t>）則為</w:t>
      </w:r>
      <w:r w:rsidRPr="00483667">
        <w:rPr>
          <w:rFonts w:hint="eastAsia"/>
        </w:rPr>
        <w:t>12.70</w:t>
      </w:r>
      <w:r w:rsidRPr="00483667">
        <w:rPr>
          <w:rFonts w:hint="eastAsia"/>
        </w:rPr>
        <w:t>分。儘管各地有別，整體而言，加國豐富的能源基礎仍為多數都會區的企業經營提供較佳能源成本環境。</w:t>
      </w:r>
    </w:p>
    <w:p w14:paraId="05E5E0B1" w14:textId="1375EE59" w:rsidR="00FE67B3" w:rsidRPr="00483667" w:rsidRDefault="00FE67B3" w:rsidP="006A60A9">
      <w:pPr>
        <w:pStyle w:val="a5"/>
        <w:pageBreakBefore/>
      </w:pPr>
      <w:r w:rsidRPr="00483667">
        <w:rPr>
          <w:rFonts w:hint="eastAsia"/>
        </w:rPr>
        <w:lastRenderedPageBreak/>
        <w:t>三、通訊</w:t>
      </w:r>
    </w:p>
    <w:p w14:paraId="33F0FBD8" w14:textId="130AF741" w:rsidR="006A60A9" w:rsidRPr="00483667" w:rsidRDefault="006A60A9" w:rsidP="006A60A9">
      <w:pPr>
        <w:ind w:firstLine="472"/>
      </w:pPr>
      <w:r w:rsidRPr="00483667">
        <w:rPr>
          <w:rFonts w:hint="eastAsia"/>
        </w:rPr>
        <w:t>加拿大擁有穩固的固定寬頻基礎設施，在主要城市廣泛建置光纖與高速有線網路。根據</w:t>
      </w:r>
      <w:proofErr w:type="spellStart"/>
      <w:r w:rsidRPr="00483667">
        <w:rPr>
          <w:rFonts w:hint="eastAsia"/>
        </w:rPr>
        <w:t>Opensignal</w:t>
      </w:r>
      <w:proofErr w:type="spellEnd"/>
      <w:r w:rsidRPr="00483667">
        <w:rPr>
          <w:rFonts w:hint="eastAsia"/>
        </w:rPr>
        <w:t>發布的</w:t>
      </w:r>
      <w:r w:rsidRPr="00483667">
        <w:rPr>
          <w:rFonts w:hint="eastAsia"/>
        </w:rPr>
        <w:t>2025</w:t>
      </w:r>
      <w:r w:rsidRPr="00483667">
        <w:rPr>
          <w:rFonts w:hint="eastAsia"/>
        </w:rPr>
        <w:t>至</w:t>
      </w:r>
      <w:r w:rsidRPr="00483667">
        <w:rPr>
          <w:rFonts w:hint="eastAsia"/>
        </w:rPr>
        <w:t>2026</w:t>
      </w:r>
      <w:r w:rsidRPr="00483667">
        <w:rPr>
          <w:rFonts w:hint="eastAsia"/>
        </w:rPr>
        <w:t>年度加拿大寬頻與行動網路分析報告，涵蓋了一致性品質、下載速度、上傳速度、影音與遊戲體驗及可靠性等核心指標。主要電信業者如</w:t>
      </w:r>
      <w:r w:rsidRPr="00483667">
        <w:rPr>
          <w:rFonts w:hint="eastAsia"/>
        </w:rPr>
        <w:t>Bell</w:t>
      </w:r>
      <w:r w:rsidRPr="00483667">
        <w:rPr>
          <w:rFonts w:hint="eastAsia"/>
        </w:rPr>
        <w:t>、</w:t>
      </w:r>
      <w:r w:rsidRPr="00483667">
        <w:rPr>
          <w:rFonts w:hint="eastAsia"/>
        </w:rPr>
        <w:t>Rogers</w:t>
      </w:r>
      <w:r w:rsidRPr="00483667">
        <w:rPr>
          <w:rFonts w:hint="eastAsia"/>
        </w:rPr>
        <w:t>、</w:t>
      </w:r>
      <w:proofErr w:type="spellStart"/>
      <w:r w:rsidRPr="00483667">
        <w:rPr>
          <w:rFonts w:hint="eastAsia"/>
        </w:rPr>
        <w:t>Telus</w:t>
      </w:r>
      <w:proofErr w:type="spellEnd"/>
      <w:r w:rsidRPr="00483667">
        <w:rPr>
          <w:rFonts w:hint="eastAsia"/>
        </w:rPr>
        <w:t>，以及低軌衛星業者</w:t>
      </w:r>
      <w:proofErr w:type="spellStart"/>
      <w:r w:rsidRPr="00483667">
        <w:rPr>
          <w:rFonts w:hint="eastAsia"/>
        </w:rPr>
        <w:t>Starlink</w:t>
      </w:r>
      <w:proofErr w:type="spellEnd"/>
      <w:r w:rsidRPr="00483667">
        <w:rPr>
          <w:rFonts w:hint="eastAsia"/>
        </w:rPr>
        <w:t>在加拿大擁有高覆蓋率與影響力。儘管各家技術導致用戶體驗各有千秋（例如</w:t>
      </w:r>
      <w:r w:rsidRPr="00483667">
        <w:rPr>
          <w:rFonts w:hint="eastAsia"/>
        </w:rPr>
        <w:t>Bell</w:t>
      </w:r>
      <w:r w:rsidRPr="00483667">
        <w:rPr>
          <w:rFonts w:hint="eastAsia"/>
        </w:rPr>
        <w:t>擁有最快的</w:t>
      </w:r>
      <w:r w:rsidRPr="00483667">
        <w:rPr>
          <w:rFonts w:hint="eastAsia"/>
        </w:rPr>
        <w:t>5G</w:t>
      </w:r>
      <w:r w:rsidRPr="00483667">
        <w:rPr>
          <w:rFonts w:hint="eastAsia"/>
        </w:rPr>
        <w:t>下載速度，</w:t>
      </w:r>
      <w:r w:rsidRPr="00483667">
        <w:rPr>
          <w:rFonts w:hint="eastAsia"/>
        </w:rPr>
        <w:t>Rogers</w:t>
      </w:r>
      <w:r w:rsidRPr="00483667">
        <w:rPr>
          <w:rFonts w:hint="eastAsia"/>
        </w:rPr>
        <w:t>在可靠性與上傳速度上領先，而</w:t>
      </w:r>
      <w:proofErr w:type="spellStart"/>
      <w:r w:rsidRPr="00483667">
        <w:rPr>
          <w:rFonts w:hint="eastAsia"/>
        </w:rPr>
        <w:t>Telus</w:t>
      </w:r>
      <w:proofErr w:type="spellEnd"/>
      <w:r w:rsidRPr="00483667">
        <w:rPr>
          <w:rFonts w:hint="eastAsia"/>
        </w:rPr>
        <w:t>則具備最佳的</w:t>
      </w:r>
      <w:r w:rsidRPr="00483667">
        <w:rPr>
          <w:rFonts w:hint="eastAsia"/>
        </w:rPr>
        <w:t>5G</w:t>
      </w:r>
      <w:r w:rsidRPr="00483667">
        <w:rPr>
          <w:rFonts w:hint="eastAsia"/>
        </w:rPr>
        <w:t>網路可用性），但整體市場的寬頻品質正穩步提升。為確保城鄉發展平衡，加拿大政府透過「普及寬頻基金」（</w:t>
      </w:r>
      <w:r w:rsidRPr="00483667">
        <w:rPr>
          <w:rFonts w:hint="eastAsia"/>
        </w:rPr>
        <w:t>Universal Broadband Fund</w:t>
      </w:r>
      <w:r w:rsidRPr="00483667">
        <w:rPr>
          <w:rFonts w:hint="eastAsia"/>
        </w:rPr>
        <w:t>，總計</w:t>
      </w:r>
      <w:r w:rsidRPr="00483667">
        <w:rPr>
          <w:rFonts w:hint="eastAsia"/>
        </w:rPr>
        <w:t>32.25</w:t>
      </w:r>
      <w:r w:rsidRPr="00483667">
        <w:rPr>
          <w:rFonts w:hint="eastAsia"/>
        </w:rPr>
        <w:t>億加元）持續支持全國網路建設，致力於到</w:t>
      </w:r>
      <w:r w:rsidRPr="00483667">
        <w:rPr>
          <w:rFonts w:hint="eastAsia"/>
        </w:rPr>
        <w:t>2030</w:t>
      </w:r>
      <w:r w:rsidRPr="00483667">
        <w:rPr>
          <w:rFonts w:hint="eastAsia"/>
        </w:rPr>
        <w:t>年實現所有居民都能享有至少</w:t>
      </w:r>
      <w:r w:rsidRPr="00483667">
        <w:rPr>
          <w:rFonts w:hint="eastAsia"/>
        </w:rPr>
        <w:t>50Mbps</w:t>
      </w:r>
      <w:r w:rsidRPr="00483667">
        <w:rPr>
          <w:rFonts w:hint="eastAsia"/>
        </w:rPr>
        <w:t>下載與</w:t>
      </w:r>
      <w:r w:rsidRPr="00483667">
        <w:rPr>
          <w:rFonts w:hint="eastAsia"/>
        </w:rPr>
        <w:t>10Mbps</w:t>
      </w:r>
      <w:r w:rsidRPr="00483667">
        <w:rPr>
          <w:rFonts w:hint="eastAsia"/>
        </w:rPr>
        <w:t>上傳的網路速度。</w:t>
      </w:r>
    </w:p>
    <w:p w14:paraId="263200B2" w14:textId="4D95E864" w:rsidR="006A60A9" w:rsidRPr="00483667" w:rsidRDefault="006A60A9" w:rsidP="006A60A9">
      <w:pPr>
        <w:ind w:firstLine="472"/>
      </w:pPr>
      <w:r w:rsidRPr="00483667">
        <w:rPr>
          <w:rFonts w:hint="eastAsia"/>
        </w:rPr>
        <w:t>在行動與固網通訊的競爭環境方面，加拿大在</w:t>
      </w:r>
      <w:r w:rsidRPr="00483667">
        <w:rPr>
          <w:rFonts w:hint="eastAsia"/>
        </w:rPr>
        <w:t>5G</w:t>
      </w:r>
      <w:r w:rsidRPr="00483667">
        <w:rPr>
          <w:rFonts w:hint="eastAsia"/>
        </w:rPr>
        <w:t>網路部署上保持全球領先地位，支援智慧城市、物聯網（</w:t>
      </w:r>
      <w:r w:rsidRPr="00483667">
        <w:rPr>
          <w:rFonts w:hint="eastAsia"/>
        </w:rPr>
        <w:t>IoT</w:t>
      </w:r>
      <w:r w:rsidRPr="00483667">
        <w:rPr>
          <w:rFonts w:hint="eastAsia"/>
        </w:rPr>
        <w:t>）及遠距醫療等先進技術應用。然而，報告也指出加拿大整體的通訊數據成本長期偏高，消費者選擇相對受限。為促進更公平的市場競爭並降低民眾負擔，加拿大廣播電視及電信委員會（</w:t>
      </w:r>
      <w:r w:rsidRPr="00483667">
        <w:rPr>
          <w:rFonts w:hint="eastAsia"/>
        </w:rPr>
        <w:t>CRTC</w:t>
      </w:r>
      <w:r w:rsidRPr="00483667">
        <w:rPr>
          <w:rFonts w:hint="eastAsia"/>
        </w:rPr>
        <w:t>）於</w:t>
      </w:r>
      <w:r w:rsidRPr="00483667">
        <w:rPr>
          <w:rFonts w:hint="eastAsia"/>
        </w:rPr>
        <w:t>2025</w:t>
      </w:r>
      <w:r w:rsidRPr="00483667">
        <w:rPr>
          <w:rFonts w:hint="eastAsia"/>
        </w:rPr>
        <w:t>年</w:t>
      </w:r>
      <w:r w:rsidRPr="00483667">
        <w:rPr>
          <w:rFonts w:hint="eastAsia"/>
        </w:rPr>
        <w:t>2</w:t>
      </w:r>
      <w:r w:rsidRPr="00483667">
        <w:rPr>
          <w:rFonts w:hint="eastAsia"/>
        </w:rPr>
        <w:t>月正式擴大實施「批發網路存取政策」，強制全國大型電信商向競爭對手開放其光纖到戶（</w:t>
      </w:r>
      <w:r w:rsidRPr="00483667">
        <w:rPr>
          <w:rFonts w:hint="eastAsia"/>
        </w:rPr>
        <w:t>FTTH</w:t>
      </w:r>
      <w:r w:rsidRPr="00483667">
        <w:rPr>
          <w:rFonts w:hint="eastAsia"/>
        </w:rPr>
        <w:t>）網路，讓中小型業者能以具競爭力的價格提供服務。此外，</w:t>
      </w:r>
      <w:r w:rsidRPr="00483667">
        <w:rPr>
          <w:rFonts w:hint="eastAsia"/>
        </w:rPr>
        <w:t>CRTC</w:t>
      </w:r>
      <w:r w:rsidRPr="00483667">
        <w:rPr>
          <w:rFonts w:hint="eastAsia"/>
        </w:rPr>
        <w:t>也持續降低北部地區電信業者的進入門檻，使更多業者能利用</w:t>
      </w:r>
      <w:r w:rsidRPr="00483667">
        <w:rPr>
          <w:rFonts w:hint="eastAsia"/>
        </w:rPr>
        <w:t xml:space="preserve"> </w:t>
      </w:r>
      <w:proofErr w:type="spellStart"/>
      <w:r w:rsidRPr="00483667">
        <w:rPr>
          <w:rFonts w:hint="eastAsia"/>
        </w:rPr>
        <w:t>Northwestel</w:t>
      </w:r>
      <w:proofErr w:type="spellEnd"/>
      <w:r w:rsidRPr="00483667">
        <w:rPr>
          <w:rFonts w:hint="eastAsia"/>
        </w:rPr>
        <w:t xml:space="preserve"> </w:t>
      </w:r>
      <w:r w:rsidRPr="00483667">
        <w:rPr>
          <w:rFonts w:hint="eastAsia"/>
        </w:rPr>
        <w:t>的基礎設施，擴大偏遠地區消費者的選擇。</w:t>
      </w:r>
    </w:p>
    <w:p w14:paraId="382FB342" w14:textId="30D31B02" w:rsidR="006A60A9" w:rsidRPr="00483667" w:rsidRDefault="006A60A9" w:rsidP="00DD2DFF">
      <w:pPr>
        <w:ind w:firstLine="472"/>
      </w:pPr>
      <w:r w:rsidRPr="00483667">
        <w:rPr>
          <w:rFonts w:hint="eastAsia"/>
        </w:rPr>
        <w:t>為確保全國網路可及性，加拿大政府推出「連接策略」（</w:t>
      </w:r>
      <w:r w:rsidRPr="00483667">
        <w:t xml:space="preserve">Canada’s </w:t>
      </w:r>
      <w:r w:rsidRPr="00483667">
        <w:rPr>
          <w:rFonts w:hint="eastAsia"/>
        </w:rPr>
        <w:t>Connectivity Strategy</w:t>
      </w:r>
      <w:r w:rsidRPr="00483667">
        <w:rPr>
          <w:rFonts w:hint="eastAsia"/>
        </w:rPr>
        <w:t>），專注於擴展至鄉村、北部及原住民社區。雖然光纖與有線網路仍是都會區的主流，但衛星網路已被視為解決偏遠地區「最後一哩」連接問題的關鍵。然而在</w:t>
      </w:r>
      <w:r w:rsidRPr="00483667">
        <w:rPr>
          <w:rFonts w:hint="eastAsia"/>
        </w:rPr>
        <w:t>2025</w:t>
      </w:r>
      <w:r w:rsidRPr="00483667">
        <w:rPr>
          <w:rFonts w:hint="eastAsia"/>
        </w:rPr>
        <w:t>年初，因應美國新政府實施的貿易關稅政策，安大略省政府宣布取消了一筆價值高達</w:t>
      </w:r>
      <w:r w:rsidRPr="00483667">
        <w:rPr>
          <w:rFonts w:hint="eastAsia"/>
        </w:rPr>
        <w:t>1</w:t>
      </w:r>
      <w:r w:rsidRPr="00483667">
        <w:rPr>
          <w:rFonts w:hint="eastAsia"/>
        </w:rPr>
        <w:t>億加元的</w:t>
      </w:r>
      <w:r w:rsidRPr="00483667">
        <w:rPr>
          <w:rFonts w:hint="eastAsia"/>
        </w:rPr>
        <w:t xml:space="preserve"> </w:t>
      </w:r>
      <w:proofErr w:type="spellStart"/>
      <w:r w:rsidRPr="00483667">
        <w:rPr>
          <w:rFonts w:hint="eastAsia"/>
        </w:rPr>
        <w:t>Starlink</w:t>
      </w:r>
      <w:proofErr w:type="spellEnd"/>
      <w:r w:rsidRPr="00483667">
        <w:rPr>
          <w:rFonts w:hint="eastAsia"/>
        </w:rPr>
        <w:t>合約（該合約原訂為</w:t>
      </w:r>
      <w:r w:rsidRPr="00483667">
        <w:rPr>
          <w:rFonts w:hint="eastAsia"/>
        </w:rPr>
        <w:t>15,000</w:t>
      </w:r>
      <w:r w:rsidRPr="00483667">
        <w:rPr>
          <w:rFonts w:hint="eastAsia"/>
        </w:rPr>
        <w:t>戶鄉村與偏遠家庭提供衛星</w:t>
      </w:r>
      <w:r w:rsidRPr="00483667">
        <w:rPr>
          <w:rFonts w:hint="eastAsia"/>
        </w:rPr>
        <w:lastRenderedPageBreak/>
        <w:t>網路），轉而尋求加拿大本土的寬頻基礎設施替代方案。為擺脫對外國技術的過度依賴並提升國家安全，加拿大政府正積極扶植本土非地面網路（</w:t>
      </w:r>
      <w:r w:rsidRPr="00483667">
        <w:rPr>
          <w:rFonts w:hint="eastAsia"/>
        </w:rPr>
        <w:t>NTN</w:t>
      </w:r>
      <w:r w:rsidRPr="00483667">
        <w:rPr>
          <w:rFonts w:hint="eastAsia"/>
        </w:rPr>
        <w:t>）技術；例如，聯邦政府與魁北克政府已共同投入</w:t>
      </w:r>
      <w:r w:rsidRPr="00483667">
        <w:rPr>
          <w:rFonts w:hint="eastAsia"/>
        </w:rPr>
        <w:t>25.4</w:t>
      </w:r>
      <w:r w:rsidRPr="00483667">
        <w:rPr>
          <w:rFonts w:hint="eastAsia"/>
        </w:rPr>
        <w:t>億加元，全力支持加拿大衛星通訊企業</w:t>
      </w:r>
      <w:proofErr w:type="spellStart"/>
      <w:r w:rsidRPr="00483667">
        <w:rPr>
          <w:rFonts w:hint="eastAsia"/>
        </w:rPr>
        <w:t>Telesat</w:t>
      </w:r>
      <w:proofErr w:type="spellEnd"/>
      <w:r w:rsidRPr="00483667">
        <w:rPr>
          <w:rFonts w:hint="eastAsia"/>
        </w:rPr>
        <w:t>打造「</w:t>
      </w:r>
      <w:proofErr w:type="spellStart"/>
      <w:r w:rsidRPr="00483667">
        <w:rPr>
          <w:rFonts w:hint="eastAsia"/>
        </w:rPr>
        <w:t>Telesat</w:t>
      </w:r>
      <w:proofErr w:type="spellEnd"/>
      <w:r w:rsidRPr="00483667">
        <w:rPr>
          <w:rFonts w:hint="eastAsia"/>
        </w:rPr>
        <w:t xml:space="preserve"> Lightspeed</w:t>
      </w:r>
      <w:r w:rsidRPr="00483667">
        <w:rPr>
          <w:rFonts w:hint="eastAsia"/>
        </w:rPr>
        <w:t>」低軌衛星（</w:t>
      </w:r>
      <w:r w:rsidRPr="00483667">
        <w:rPr>
          <w:rFonts w:hint="eastAsia"/>
        </w:rPr>
        <w:t>LEO</w:t>
      </w:r>
      <w:r w:rsidRPr="00483667">
        <w:rPr>
          <w:rFonts w:hint="eastAsia"/>
        </w:rPr>
        <w:t>）網路，並於</w:t>
      </w:r>
      <w:r w:rsidRPr="00483667">
        <w:rPr>
          <w:rFonts w:hint="eastAsia"/>
        </w:rPr>
        <w:t>2025</w:t>
      </w:r>
      <w:r w:rsidRPr="00483667">
        <w:rPr>
          <w:rFonts w:hint="eastAsia"/>
        </w:rPr>
        <w:t>年在魁省加蒂諾（</w:t>
      </w:r>
      <w:r w:rsidRPr="00483667">
        <w:rPr>
          <w:rFonts w:hint="eastAsia"/>
        </w:rPr>
        <w:t>Gatineau</w:t>
      </w:r>
      <w:r w:rsidRPr="00483667">
        <w:rPr>
          <w:rFonts w:hint="eastAsia"/>
        </w:rPr>
        <w:t>）設立新的營運園區，首批衛星預計於</w:t>
      </w:r>
      <w:r w:rsidRPr="00483667">
        <w:rPr>
          <w:rFonts w:hint="eastAsia"/>
        </w:rPr>
        <w:t>2026</w:t>
      </w:r>
      <w:r w:rsidRPr="00483667">
        <w:rPr>
          <w:rFonts w:hint="eastAsia"/>
        </w:rPr>
        <w:t>年發射，推動加拿大朝向更加完善且自主的通訊環境發展。</w:t>
      </w:r>
    </w:p>
    <w:p w14:paraId="0CD27B93" w14:textId="7283EF8D" w:rsidR="00A96D2A" w:rsidRPr="00483667" w:rsidRDefault="006A60A9" w:rsidP="006A60A9">
      <w:pPr>
        <w:ind w:firstLine="472"/>
      </w:pPr>
      <w:r w:rsidRPr="00483667">
        <w:rPr>
          <w:rFonts w:hint="eastAsia"/>
        </w:rPr>
        <w:t>此外，有鑑於人工智慧（</w:t>
      </w:r>
      <w:r w:rsidRPr="00483667">
        <w:rPr>
          <w:rFonts w:hint="eastAsia"/>
        </w:rPr>
        <w:t>AI</w:t>
      </w:r>
      <w:r w:rsidRPr="00483667">
        <w:rPr>
          <w:rFonts w:hint="eastAsia"/>
        </w:rPr>
        <w:t>）對於通訊及運算的戰略重要性，加拿大政府自</w:t>
      </w:r>
      <w:r w:rsidRPr="00483667">
        <w:rPr>
          <w:rFonts w:hint="eastAsia"/>
        </w:rPr>
        <w:t>2024</w:t>
      </w:r>
      <w:r w:rsidRPr="00483667">
        <w:rPr>
          <w:rFonts w:hint="eastAsia"/>
        </w:rPr>
        <w:t>年正式推出「加拿大主權</w:t>
      </w:r>
      <w:r w:rsidRPr="00483667">
        <w:rPr>
          <w:rFonts w:hint="eastAsia"/>
        </w:rPr>
        <w:t>AI</w:t>
      </w:r>
      <w:r w:rsidRPr="00483667">
        <w:rPr>
          <w:rFonts w:hint="eastAsia"/>
        </w:rPr>
        <w:t>運算策略」（</w:t>
      </w:r>
      <w:r w:rsidRPr="00483667">
        <w:rPr>
          <w:rFonts w:hint="eastAsia"/>
        </w:rPr>
        <w:t>Canadian Sovereign AI Compute Strategy</w:t>
      </w:r>
      <w:r w:rsidRPr="00483667">
        <w:rPr>
          <w:rFonts w:hint="eastAsia"/>
        </w:rPr>
        <w:t>），以確保本國</w:t>
      </w:r>
      <w:r w:rsidRPr="00483667">
        <w:rPr>
          <w:rFonts w:hint="eastAsia"/>
        </w:rPr>
        <w:t>AI</w:t>
      </w:r>
      <w:r w:rsidRPr="00483667">
        <w:rPr>
          <w:rFonts w:hint="eastAsia"/>
        </w:rPr>
        <w:t>產業擁有足夠的計算資源來推動創新與競爭力。該策略重點投資達</w:t>
      </w:r>
      <w:r w:rsidRPr="00483667">
        <w:rPr>
          <w:rFonts w:hint="eastAsia"/>
        </w:rPr>
        <w:t>20</w:t>
      </w:r>
      <w:r w:rsidRPr="00483667">
        <w:rPr>
          <w:rFonts w:hint="eastAsia"/>
        </w:rPr>
        <w:t>億加元，涵蓋三大核心計畫：投入</w:t>
      </w:r>
      <w:r w:rsidRPr="00483667">
        <w:rPr>
          <w:rFonts w:hint="eastAsia"/>
        </w:rPr>
        <w:t>7</w:t>
      </w:r>
      <w:r w:rsidRPr="00483667">
        <w:rPr>
          <w:rFonts w:hint="eastAsia"/>
        </w:rPr>
        <w:t>億加元支持「</w:t>
      </w:r>
      <w:r w:rsidRPr="00483667">
        <w:rPr>
          <w:rFonts w:hint="eastAsia"/>
        </w:rPr>
        <w:t>AI</w:t>
      </w:r>
      <w:r w:rsidRPr="00483667">
        <w:rPr>
          <w:rFonts w:hint="eastAsia"/>
        </w:rPr>
        <w:t>運算挑戰」（</w:t>
      </w:r>
      <w:r w:rsidRPr="00483667">
        <w:rPr>
          <w:rFonts w:hint="eastAsia"/>
        </w:rPr>
        <w:t>AI Compute Challenge</w:t>
      </w:r>
      <w:r w:rsidRPr="00483667">
        <w:rPr>
          <w:rFonts w:hint="eastAsia"/>
        </w:rPr>
        <w:t>）以擴建</w:t>
      </w:r>
      <w:r w:rsidRPr="00483667">
        <w:rPr>
          <w:rFonts w:hint="eastAsia"/>
        </w:rPr>
        <w:t>AI</w:t>
      </w:r>
      <w:r w:rsidRPr="00483667">
        <w:rPr>
          <w:rFonts w:hint="eastAsia"/>
        </w:rPr>
        <w:t>數據中心；投入</w:t>
      </w:r>
      <w:r w:rsidRPr="00483667">
        <w:rPr>
          <w:rFonts w:hint="eastAsia"/>
        </w:rPr>
        <w:t>10</w:t>
      </w:r>
      <w:r w:rsidRPr="00483667">
        <w:rPr>
          <w:rFonts w:hint="eastAsia"/>
        </w:rPr>
        <w:t>億加元建設國家級的公共超級運算基礎設施；以及投入</w:t>
      </w:r>
      <w:r w:rsidRPr="00483667">
        <w:rPr>
          <w:rFonts w:hint="eastAsia"/>
        </w:rPr>
        <w:t>3</w:t>
      </w:r>
      <w:r w:rsidRPr="00483667">
        <w:rPr>
          <w:rFonts w:hint="eastAsia"/>
        </w:rPr>
        <w:t>億加元設立「</w:t>
      </w:r>
      <w:r w:rsidRPr="00483667">
        <w:rPr>
          <w:rFonts w:hint="eastAsia"/>
        </w:rPr>
        <w:t>AI</w:t>
      </w:r>
      <w:r w:rsidRPr="00483667">
        <w:rPr>
          <w:rFonts w:hint="eastAsia"/>
        </w:rPr>
        <w:t>運算存取基金」（</w:t>
      </w:r>
      <w:r w:rsidRPr="00483667">
        <w:rPr>
          <w:rFonts w:hint="eastAsia"/>
        </w:rPr>
        <w:t>AI Compute Access Fund</w:t>
      </w:r>
      <w:r w:rsidRPr="00483667">
        <w:rPr>
          <w:rFonts w:hint="eastAsia"/>
        </w:rPr>
        <w:t>），確保中小企業與研究人員能夠負擔得起龐大的</w:t>
      </w:r>
      <w:r w:rsidRPr="00483667">
        <w:rPr>
          <w:rFonts w:hint="eastAsia"/>
        </w:rPr>
        <w:t>AI</w:t>
      </w:r>
      <w:r w:rsidRPr="00483667">
        <w:rPr>
          <w:rFonts w:hint="eastAsia"/>
        </w:rPr>
        <w:t>運算資源。這項策略不僅提升了加拿大在全球</w:t>
      </w:r>
      <w:r w:rsidRPr="00483667">
        <w:rPr>
          <w:rFonts w:hint="eastAsia"/>
        </w:rPr>
        <w:t>AI</w:t>
      </w:r>
      <w:r w:rsidRPr="00483667">
        <w:rPr>
          <w:rFonts w:hint="eastAsia"/>
        </w:rPr>
        <w:t>競賽中的地位，更確保了本國企業與研究機構能夠持續開發「加拿大製造」的</w:t>
      </w:r>
      <w:r w:rsidRPr="00483667">
        <w:rPr>
          <w:rFonts w:hint="eastAsia"/>
        </w:rPr>
        <w:t>AI</w:t>
      </w:r>
      <w:r w:rsidRPr="00483667">
        <w:rPr>
          <w:rFonts w:hint="eastAsia"/>
        </w:rPr>
        <w:t>解決方案，從而推動經濟增長、技術創新，並持續吸引全球電信與</w:t>
      </w:r>
      <w:r w:rsidRPr="00483667">
        <w:rPr>
          <w:rFonts w:hint="eastAsia"/>
        </w:rPr>
        <w:t>AI</w:t>
      </w:r>
      <w:r w:rsidRPr="00483667">
        <w:rPr>
          <w:rFonts w:hint="eastAsia"/>
        </w:rPr>
        <w:t>基礎建設投資者的目光</w:t>
      </w:r>
      <w:r w:rsidR="00A96D2A" w:rsidRPr="00483667">
        <w:rPr>
          <w:rFonts w:hint="eastAsia"/>
        </w:rPr>
        <w:t>。</w:t>
      </w:r>
    </w:p>
    <w:p w14:paraId="6CE51F66" w14:textId="77777777" w:rsidR="00FE67B3" w:rsidRPr="00483667" w:rsidRDefault="00FE67B3" w:rsidP="00DD2DFF">
      <w:pPr>
        <w:pStyle w:val="a5"/>
      </w:pPr>
      <w:r w:rsidRPr="00483667">
        <w:rPr>
          <w:rFonts w:hint="eastAsia"/>
        </w:rPr>
        <w:t>四、運輸</w:t>
      </w:r>
    </w:p>
    <w:p w14:paraId="2CF26CCA" w14:textId="267BED7D" w:rsidR="00FE67B3" w:rsidRPr="00483667" w:rsidRDefault="006A60A9" w:rsidP="00FA08F4">
      <w:pPr>
        <w:ind w:firstLine="472"/>
        <w:rPr>
          <w:lang w:eastAsia="zh-TW"/>
        </w:rPr>
      </w:pPr>
      <w:r w:rsidRPr="00483667">
        <w:rPr>
          <w:lang w:eastAsia="zh-TW"/>
        </w:rPr>
        <w:t>加拿大的空運、卡車與鐵路服務系統與美國系統結合成一體，為北美地區之供應商及消費者提供便捷服務，高達</w:t>
      </w:r>
      <w:r w:rsidRPr="00483667">
        <w:rPr>
          <w:lang w:eastAsia="zh-TW"/>
        </w:rPr>
        <w:t>70%</w:t>
      </w:r>
      <w:r w:rsidRPr="00483667">
        <w:rPr>
          <w:lang w:eastAsia="zh-TW"/>
        </w:rPr>
        <w:t>的加美貿易係經由卡車運輸。為確保供應鏈的韌性與邊境安全，加美兩國持續在多項邊境基礎設施與智慧邊境計畫上合作，投入大筆資金以加強聯邦政府提供安全且具效率的邊境通關服務</w:t>
      </w:r>
      <w:r w:rsidR="00FE67B3" w:rsidRPr="00483667">
        <w:rPr>
          <w:rFonts w:hint="eastAsia"/>
          <w:lang w:eastAsia="zh-TW"/>
        </w:rPr>
        <w:t>。</w:t>
      </w:r>
    </w:p>
    <w:p w14:paraId="6B44480A" w14:textId="77777777" w:rsidR="00FE67B3" w:rsidRPr="00483667" w:rsidRDefault="00FE67B3" w:rsidP="00F771BF">
      <w:pPr>
        <w:pStyle w:val="a8"/>
      </w:pPr>
      <w:r w:rsidRPr="00483667">
        <w:rPr>
          <w:rFonts w:hint="eastAsia"/>
        </w:rPr>
        <w:t>（一）陸運</w:t>
      </w:r>
    </w:p>
    <w:p w14:paraId="358C8C7D" w14:textId="57BCA2EC" w:rsidR="00FE67B3" w:rsidRPr="00483667" w:rsidRDefault="006A60A9" w:rsidP="00F771BF">
      <w:pPr>
        <w:pStyle w:val="af1"/>
      </w:pPr>
      <w:r w:rsidRPr="00483667">
        <w:t>加拿大聯邦政府透過各類基礎設施基金（如戰略公路基礎設施計畫</w:t>
      </w:r>
      <w:r w:rsidRPr="00483667">
        <w:t>Strategic Highway Infrastructure Program, SHIP</w:t>
      </w:r>
      <w:r w:rsidRPr="00483667">
        <w:t>及其他大型基建基金），持續</w:t>
      </w:r>
      <w:r w:rsidRPr="00483667">
        <w:lastRenderedPageBreak/>
        <w:t>與各省及地方特區合作，加強改善全國高速公路系統、提升氣候韌性及改善邊境交通，以增進加拿大陸運效率。根據加拿大交通部統計，加國公路網總長超過</w:t>
      </w:r>
      <w:r w:rsidRPr="00483667">
        <w:t>90</w:t>
      </w:r>
      <w:r w:rsidRPr="00483667">
        <w:t>萬公里，其中橫貫加拿大的</w:t>
      </w:r>
      <w:r w:rsidRPr="00483667">
        <w:t>Trans-Canada Highway</w:t>
      </w:r>
      <w:r w:rsidRPr="00483667">
        <w:t>為全世界最長的高速公路之一，可連接加國十個省份。為配合長途駕駛需求，全加各地公路沿線建有完善的休息站（</w:t>
      </w:r>
      <w:r w:rsidRPr="00483667">
        <w:t>Service Station</w:t>
      </w:r>
      <w:r w:rsidRPr="00483667">
        <w:t>）及汽車旅館。為加強</w:t>
      </w:r>
      <w:proofErr w:type="gramStart"/>
      <w:r w:rsidRPr="00483667">
        <w:t>美墨加協定</w:t>
      </w:r>
      <w:proofErr w:type="gramEnd"/>
      <w:r w:rsidRPr="00483667">
        <w:t>（</w:t>
      </w:r>
      <w:r w:rsidRPr="00483667">
        <w:t>USMCA</w:t>
      </w:r>
      <w:r w:rsidRPr="00483667">
        <w:t>）架構下經貿關係，加拿大與美國持續推動「邊境安全及快速通關行動方案」，以加速人員及貨物的跨境流通。</w:t>
      </w:r>
    </w:p>
    <w:p w14:paraId="7B7FF223" w14:textId="18852BA8" w:rsidR="006A60A9" w:rsidRPr="00483667" w:rsidRDefault="006A60A9" w:rsidP="006A60A9">
      <w:pPr>
        <w:pStyle w:val="af1"/>
      </w:pPr>
      <w:r w:rsidRPr="00483667">
        <w:t>加拿大鐵路線共計約</w:t>
      </w:r>
      <w:r w:rsidRPr="00483667">
        <w:t>53,000</w:t>
      </w:r>
      <w:r w:rsidRPr="00483667">
        <w:t>公里，經由卡車及火車的多式聯運（</w:t>
      </w:r>
      <w:r w:rsidRPr="00483667">
        <w:t>intermodal</w:t>
      </w:r>
      <w:r w:rsidRPr="00483667">
        <w:t>）服務，可通達加國主要港口、內陸城市及美國。鐵路為加拿大內陸主要大宗貨物運輸工具，同時也提供大都會區的通勤及中長程載客服務。根據加拿大統計局資料，</w:t>
      </w:r>
      <w:r w:rsidRPr="00483667">
        <w:t>2025</w:t>
      </w:r>
      <w:r w:rsidRPr="00483667">
        <w:t>年加拿大鐵路全年貨運總量達到</w:t>
      </w:r>
      <w:r w:rsidRPr="00483667">
        <w:t>3.76</w:t>
      </w:r>
      <w:r w:rsidRPr="00483667">
        <w:t>億噸，創下穩定且亮眼的表現，主要由穀物、林產品與貨櫃運輸帶動。加拿大國家鐵路（</w:t>
      </w:r>
      <w:r w:rsidRPr="00483667">
        <w:t>Canadian</w:t>
      </w:r>
      <w:r w:rsidRPr="00483667">
        <w:rPr>
          <w:rStyle w:val="a6"/>
        </w:rPr>
        <w:t xml:space="preserve"> </w:t>
      </w:r>
      <w:r w:rsidRPr="00483667">
        <w:t>National Railway, CN</w:t>
      </w:r>
      <w:r w:rsidRPr="00483667">
        <w:t>）及加拿大太平洋堪薩斯城鐵路（</w:t>
      </w:r>
      <w:r w:rsidRPr="00483667">
        <w:t>Canadian Pacific Kansas City, CPKC</w:t>
      </w:r>
      <w:r w:rsidRPr="00483667">
        <w:t>，由原</w:t>
      </w:r>
      <w:r w:rsidRPr="00483667">
        <w:t>CP</w:t>
      </w:r>
      <w:r w:rsidRPr="00483667">
        <w:t>與</w:t>
      </w:r>
      <w:r w:rsidRPr="00483667">
        <w:t>KCS</w:t>
      </w:r>
      <w:r w:rsidRPr="00483667">
        <w:t>合併）為加國兩大一級鐵路公司。</w:t>
      </w:r>
    </w:p>
    <w:p w14:paraId="6E9F58C4" w14:textId="2BD0402F" w:rsidR="00FE67B3" w:rsidRPr="00483667" w:rsidRDefault="006A60A9" w:rsidP="00F771BF">
      <w:pPr>
        <w:pStyle w:val="af1"/>
      </w:pPr>
      <w:proofErr w:type="gramStart"/>
      <w:r w:rsidRPr="00483667">
        <w:t>此外，</w:t>
      </w:r>
      <w:proofErr w:type="gramEnd"/>
      <w:r w:rsidRPr="00483667">
        <w:t>針對亞伯達省愛德蒙頓及卡加利之間高速客運鐵路，亞伯達省政府已於</w:t>
      </w:r>
      <w:r w:rsidRPr="00483667">
        <w:t>2024</w:t>
      </w:r>
      <w:r w:rsidRPr="00483667">
        <w:t>至</w:t>
      </w:r>
      <w:r w:rsidRPr="00483667">
        <w:t>2025</w:t>
      </w:r>
      <w:r w:rsidRPr="00483667">
        <w:t>年間推動「客運鐵路總體規劃」（</w:t>
      </w:r>
      <w:r w:rsidRPr="00483667">
        <w:t>Passenger Rail Master Plan</w:t>
      </w:r>
      <w:r w:rsidRPr="00483667">
        <w:t>），預計於</w:t>
      </w:r>
      <w:r w:rsidRPr="00483667">
        <w:t>2026</w:t>
      </w:r>
      <w:r w:rsidRPr="00483667">
        <w:t>年做出投資決策。私人企業如</w:t>
      </w:r>
      <w:proofErr w:type="spellStart"/>
      <w:r w:rsidRPr="00483667">
        <w:t>TransPod</w:t>
      </w:r>
      <w:proofErr w:type="spellEnd"/>
      <w:r w:rsidRPr="00483667">
        <w:t>也在</w:t>
      </w:r>
      <w:r w:rsidR="00EE15D1" w:rsidRPr="00483667">
        <w:rPr>
          <w:rFonts w:hint="eastAsia"/>
        </w:rPr>
        <w:t>2</w:t>
      </w:r>
      <w:r w:rsidRPr="00483667">
        <w:t>025</w:t>
      </w:r>
      <w:r w:rsidRPr="00483667">
        <w:t>年底宣布與加拿大鋼鐵業者合作，推動連接這兩大城市的超高速真空鋼管列車（</w:t>
      </w:r>
      <w:proofErr w:type="spellStart"/>
      <w:r w:rsidRPr="00483667">
        <w:t>TransPod</w:t>
      </w:r>
      <w:proofErr w:type="spellEnd"/>
      <w:r w:rsidRPr="00483667">
        <w:t xml:space="preserve"> Line</w:t>
      </w:r>
      <w:r w:rsidRPr="00483667">
        <w:t>）計畫，將大幅減少溫室氣體排放並極大拓展該省經濟活動。</w:t>
      </w:r>
    </w:p>
    <w:p w14:paraId="721D5CB9" w14:textId="77777777" w:rsidR="00FE67B3" w:rsidRPr="00483667" w:rsidRDefault="00FE67B3" w:rsidP="00F771BF">
      <w:pPr>
        <w:pStyle w:val="a8"/>
      </w:pPr>
      <w:r w:rsidRPr="00483667">
        <w:rPr>
          <w:rFonts w:hint="eastAsia"/>
        </w:rPr>
        <w:t>（二）水運</w:t>
      </w:r>
    </w:p>
    <w:p w14:paraId="278A46A4" w14:textId="6A21D1A0" w:rsidR="00EE15D1" w:rsidRPr="00483667" w:rsidRDefault="00EE15D1" w:rsidP="00EE15D1">
      <w:pPr>
        <w:pStyle w:val="af1"/>
      </w:pPr>
      <w:r w:rsidRPr="00483667">
        <w:rPr>
          <w:rFonts w:hint="eastAsia"/>
        </w:rPr>
        <w:t>加國的五大湖及聖羅倫斯河水運系統</w:t>
      </w:r>
      <w:proofErr w:type="gramStart"/>
      <w:r w:rsidRPr="00483667">
        <w:rPr>
          <w:rFonts w:hint="eastAsia"/>
        </w:rPr>
        <w:t>（</w:t>
      </w:r>
      <w:proofErr w:type="gramEnd"/>
      <w:r w:rsidRPr="00483667">
        <w:rPr>
          <w:rFonts w:hint="eastAsia"/>
        </w:rPr>
        <w:t>Great Lakes/St. Lawrence Seaway System</w:t>
      </w:r>
      <w:proofErr w:type="gramStart"/>
      <w:r w:rsidRPr="00483667">
        <w:rPr>
          <w:rFonts w:hint="eastAsia"/>
        </w:rPr>
        <w:t>）</w:t>
      </w:r>
      <w:proofErr w:type="gramEnd"/>
      <w:r w:rsidRPr="00483667">
        <w:rPr>
          <w:rFonts w:hint="eastAsia"/>
        </w:rPr>
        <w:t>擁有世界上最長的內陸水路運輸，大小商業港口超過</w:t>
      </w:r>
      <w:r w:rsidRPr="00483667">
        <w:rPr>
          <w:rFonts w:hint="eastAsia"/>
        </w:rPr>
        <w:t>300</w:t>
      </w:r>
      <w:r w:rsidRPr="00483667">
        <w:rPr>
          <w:rFonts w:hint="eastAsia"/>
        </w:rPr>
        <w:t>個，提供了通往北美工業中心的最直接航線。由於加拿大超過</w:t>
      </w:r>
      <w:r w:rsidRPr="00483667">
        <w:rPr>
          <w:rFonts w:hint="eastAsia"/>
        </w:rPr>
        <w:t>75%</w:t>
      </w:r>
      <w:r w:rsidRPr="00483667">
        <w:rPr>
          <w:rFonts w:hint="eastAsia"/>
        </w:rPr>
        <w:t>的貿易</w:t>
      </w:r>
      <w:r w:rsidRPr="00483667">
        <w:rPr>
          <w:rFonts w:hint="eastAsia"/>
        </w:rPr>
        <w:lastRenderedPageBreak/>
        <w:t>量集中在美國市場，大部分透過陸運，故對外商品經水路運輸者</w:t>
      </w:r>
      <w:r w:rsidR="002E085A" w:rsidRPr="00483667">
        <w:rPr>
          <w:rFonts w:hint="eastAsia"/>
        </w:rPr>
        <w:t>占</w:t>
      </w:r>
      <w:r w:rsidRPr="00483667">
        <w:rPr>
          <w:rFonts w:hint="eastAsia"/>
        </w:rPr>
        <w:t>比相對較低，但水運對於國際大宗物資進出口至關重要。</w:t>
      </w:r>
    </w:p>
    <w:p w14:paraId="6B7B1945" w14:textId="7100B286" w:rsidR="00FE67B3" w:rsidRPr="00483667" w:rsidRDefault="00EE15D1" w:rsidP="00EE15D1">
      <w:pPr>
        <w:pStyle w:val="af1"/>
      </w:pPr>
      <w:r w:rsidRPr="00483667">
        <w:rPr>
          <w:rFonts w:hint="eastAsia"/>
        </w:rPr>
        <w:t>加國擁有多個優良深水港口處理進出加國的貨物，主要港口有溫哥華（</w:t>
      </w:r>
      <w:r w:rsidRPr="00483667">
        <w:t>Vancouver</w:t>
      </w:r>
      <w:r w:rsidRPr="00483667">
        <w:rPr>
          <w:rFonts w:hint="eastAsia"/>
        </w:rPr>
        <w:t>，加國最大港）、蒙特</w:t>
      </w:r>
      <w:proofErr w:type="gramStart"/>
      <w:r w:rsidRPr="00483667">
        <w:rPr>
          <w:rFonts w:hint="eastAsia"/>
        </w:rPr>
        <w:t>婁</w:t>
      </w:r>
      <w:proofErr w:type="gramEnd"/>
      <w:r w:rsidRPr="00483667">
        <w:rPr>
          <w:rFonts w:hint="eastAsia"/>
        </w:rPr>
        <w:t>（</w:t>
      </w:r>
      <w:r w:rsidRPr="00483667">
        <w:t>Montreal</w:t>
      </w:r>
      <w:r w:rsidRPr="00483667">
        <w:rPr>
          <w:rFonts w:hint="eastAsia"/>
        </w:rPr>
        <w:t>）、哈利法克斯（</w:t>
      </w:r>
      <w:r w:rsidRPr="00483667">
        <w:t>Halifax</w:t>
      </w:r>
      <w:r w:rsidRPr="00483667">
        <w:rPr>
          <w:rFonts w:hint="eastAsia"/>
        </w:rPr>
        <w:t>）、卡</w:t>
      </w:r>
      <w:proofErr w:type="gramStart"/>
      <w:r w:rsidRPr="00483667">
        <w:rPr>
          <w:rFonts w:hint="eastAsia"/>
        </w:rPr>
        <w:t>地亞港</w:t>
      </w:r>
      <w:proofErr w:type="gramEnd"/>
      <w:r w:rsidRPr="00483667">
        <w:rPr>
          <w:rFonts w:hint="eastAsia"/>
        </w:rPr>
        <w:t>（</w:t>
      </w:r>
      <w:r w:rsidRPr="00483667">
        <w:t>Port Cartier</w:t>
      </w:r>
      <w:r w:rsidRPr="00483667">
        <w:rPr>
          <w:rFonts w:hint="eastAsia"/>
        </w:rPr>
        <w:t>）、七</w:t>
      </w:r>
      <w:proofErr w:type="gramStart"/>
      <w:r w:rsidRPr="00483667">
        <w:rPr>
          <w:rFonts w:hint="eastAsia"/>
        </w:rPr>
        <w:t>島港</w:t>
      </w:r>
      <w:proofErr w:type="gramEnd"/>
      <w:r w:rsidRPr="00483667">
        <w:rPr>
          <w:rFonts w:hint="eastAsia"/>
        </w:rPr>
        <w:t>（</w:t>
      </w:r>
      <w:r w:rsidRPr="00483667">
        <w:t>Sept Iles/Pointe Noire</w:t>
      </w:r>
      <w:r w:rsidRPr="00483667">
        <w:rPr>
          <w:rFonts w:hint="eastAsia"/>
        </w:rPr>
        <w:t>）、聖約翰（</w:t>
      </w:r>
      <w:r w:rsidRPr="00483667">
        <w:t>Saint John</w:t>
      </w:r>
      <w:r w:rsidRPr="00483667">
        <w:rPr>
          <w:rFonts w:hint="eastAsia"/>
        </w:rPr>
        <w:t>）及魁北克市（</w:t>
      </w:r>
      <w:r w:rsidRPr="00483667">
        <w:t>Québec City</w:t>
      </w:r>
      <w:r w:rsidRPr="00483667">
        <w:rPr>
          <w:rFonts w:hint="eastAsia"/>
        </w:rPr>
        <w:t>）。各主要港口皆擁有現代化的貨櫃裝卸設備，並緊密連接內陸貨櫃火車路網，確保北美洲與全球貨物的高效流通。</w:t>
      </w:r>
    </w:p>
    <w:p w14:paraId="6C8553D7" w14:textId="77777777" w:rsidR="00FE67B3" w:rsidRPr="00483667" w:rsidRDefault="00FE67B3" w:rsidP="00F771BF">
      <w:pPr>
        <w:pStyle w:val="a8"/>
      </w:pPr>
      <w:r w:rsidRPr="00483667">
        <w:rPr>
          <w:rFonts w:hint="eastAsia"/>
        </w:rPr>
        <w:t>（三）空運</w:t>
      </w:r>
    </w:p>
    <w:p w14:paraId="21B4FCAA" w14:textId="414BD7B2" w:rsidR="00EE15D1" w:rsidRPr="00483667" w:rsidRDefault="00EE15D1" w:rsidP="00EE15D1">
      <w:pPr>
        <w:pStyle w:val="af1"/>
      </w:pPr>
      <w:r w:rsidRPr="00483667">
        <w:rPr>
          <w:rFonts w:hint="eastAsia"/>
        </w:rPr>
        <w:t>全加境內有超過</w:t>
      </w:r>
      <w:r w:rsidRPr="00483667">
        <w:rPr>
          <w:rFonts w:hint="eastAsia"/>
        </w:rPr>
        <w:t>620</w:t>
      </w:r>
      <w:r w:rsidRPr="00483667">
        <w:rPr>
          <w:rFonts w:hint="eastAsia"/>
        </w:rPr>
        <w:t>個主要及區域性機場，其中有</w:t>
      </w:r>
      <w:r w:rsidRPr="00483667">
        <w:rPr>
          <w:rFonts w:hint="eastAsia"/>
        </w:rPr>
        <w:t>26</w:t>
      </w:r>
      <w:r w:rsidRPr="00483667">
        <w:rPr>
          <w:rFonts w:hint="eastAsia"/>
        </w:rPr>
        <w:t>個為國家航空系統（</w:t>
      </w:r>
      <w:r w:rsidRPr="00483667">
        <w:rPr>
          <w:rFonts w:hint="eastAsia"/>
        </w:rPr>
        <w:t>NAS</w:t>
      </w:r>
      <w:r w:rsidRPr="00483667">
        <w:rPr>
          <w:rFonts w:hint="eastAsia"/>
        </w:rPr>
        <w:t>）機場，另有上千</w:t>
      </w:r>
      <w:proofErr w:type="gramStart"/>
      <w:r w:rsidRPr="00483667">
        <w:rPr>
          <w:rFonts w:hint="eastAsia"/>
        </w:rPr>
        <w:t>個</w:t>
      </w:r>
      <w:proofErr w:type="gramEnd"/>
      <w:r w:rsidRPr="00483667">
        <w:rPr>
          <w:rFonts w:hint="eastAsia"/>
        </w:rPr>
        <w:t>可支援起降的飛行場（</w:t>
      </w:r>
      <w:r w:rsidRPr="00483667">
        <w:rPr>
          <w:rFonts w:hint="eastAsia"/>
        </w:rPr>
        <w:t>aerodromes</w:t>
      </w:r>
      <w:r w:rsidRPr="00483667">
        <w:rPr>
          <w:rFonts w:hint="eastAsia"/>
        </w:rPr>
        <w:t>）。多倫多皮爾遜國際機場（</w:t>
      </w:r>
      <w:r w:rsidRPr="00483667">
        <w:rPr>
          <w:rFonts w:hint="eastAsia"/>
        </w:rPr>
        <w:t>Toronto Pearson International Airport</w:t>
      </w:r>
      <w:r w:rsidRPr="00483667">
        <w:rPr>
          <w:rFonts w:hint="eastAsia"/>
        </w:rPr>
        <w:t>）為</w:t>
      </w:r>
      <w:proofErr w:type="gramStart"/>
      <w:r w:rsidRPr="00483667">
        <w:rPr>
          <w:rFonts w:hint="eastAsia"/>
        </w:rPr>
        <w:t>全加最繁忙</w:t>
      </w:r>
      <w:proofErr w:type="gramEnd"/>
      <w:r w:rsidRPr="00483667">
        <w:rPr>
          <w:rFonts w:hint="eastAsia"/>
        </w:rPr>
        <w:t>的國際樞紐機場。</w:t>
      </w:r>
    </w:p>
    <w:p w14:paraId="51EE4EF9" w14:textId="2ACCC93F" w:rsidR="00FE67B3" w:rsidRPr="00483667" w:rsidRDefault="00EE15D1" w:rsidP="00EE15D1">
      <w:pPr>
        <w:pStyle w:val="af1"/>
      </w:pPr>
      <w:r w:rsidRPr="00483667">
        <w:rPr>
          <w:rFonts w:hint="eastAsia"/>
        </w:rPr>
        <w:t>隨著航空業從</w:t>
      </w:r>
      <w:proofErr w:type="gramStart"/>
      <w:r w:rsidRPr="00483667">
        <w:rPr>
          <w:rFonts w:hint="eastAsia"/>
        </w:rPr>
        <w:t>疫情後</w:t>
      </w:r>
      <w:proofErr w:type="gramEnd"/>
      <w:r w:rsidRPr="00483667">
        <w:rPr>
          <w:rFonts w:hint="eastAsia"/>
        </w:rPr>
        <w:t>全面復甦並邁入增長期，根據加拿大統計局</w:t>
      </w:r>
      <w:r w:rsidRPr="00483667">
        <w:rPr>
          <w:rFonts w:hint="eastAsia"/>
        </w:rPr>
        <w:t>2026</w:t>
      </w:r>
      <w:r w:rsidRPr="00483667">
        <w:rPr>
          <w:rFonts w:hint="eastAsia"/>
        </w:rPr>
        <w:t>年發布的數據顯示，</w:t>
      </w:r>
      <w:r w:rsidRPr="00483667">
        <w:rPr>
          <w:rFonts w:hint="eastAsia"/>
        </w:rPr>
        <w:t>2025</w:t>
      </w:r>
      <w:r w:rsidRPr="00483667">
        <w:rPr>
          <w:rFonts w:hint="eastAsia"/>
        </w:rPr>
        <w:t>年加拿大一級（</w:t>
      </w:r>
      <w:r w:rsidRPr="00483667">
        <w:rPr>
          <w:rFonts w:hint="eastAsia"/>
        </w:rPr>
        <w:t>Level I</w:t>
      </w:r>
      <w:r w:rsidRPr="00483667">
        <w:rPr>
          <w:rFonts w:hint="eastAsia"/>
        </w:rPr>
        <w:t>）航空公司的全年客運量已達</w:t>
      </w:r>
      <w:r w:rsidRPr="00483667">
        <w:rPr>
          <w:rFonts w:hint="eastAsia"/>
        </w:rPr>
        <w:t>8,710</w:t>
      </w:r>
      <w:r w:rsidRPr="00483667">
        <w:rPr>
          <w:rFonts w:hint="eastAsia"/>
        </w:rPr>
        <w:t>萬人次，國內航線客運量甚至超越了</w:t>
      </w:r>
      <w:proofErr w:type="gramStart"/>
      <w:r w:rsidRPr="00483667">
        <w:rPr>
          <w:rFonts w:hint="eastAsia"/>
        </w:rPr>
        <w:t>疫情前</w:t>
      </w:r>
      <w:proofErr w:type="gramEnd"/>
      <w:r w:rsidRPr="00483667">
        <w:rPr>
          <w:rFonts w:hint="eastAsia"/>
        </w:rPr>
        <w:t>的水準。加國民營航空市場主要由加拿大航空（</w:t>
      </w:r>
      <w:r w:rsidRPr="00483667">
        <w:rPr>
          <w:rFonts w:hint="eastAsia"/>
        </w:rPr>
        <w:t>Air Canada</w:t>
      </w:r>
      <w:r w:rsidRPr="00483667">
        <w:rPr>
          <w:rFonts w:hint="eastAsia"/>
        </w:rPr>
        <w:t>）、西捷航空（</w:t>
      </w:r>
      <w:r w:rsidRPr="00483667">
        <w:rPr>
          <w:rFonts w:hint="eastAsia"/>
        </w:rPr>
        <w:t>WestJet</w:t>
      </w:r>
      <w:r w:rsidRPr="00483667">
        <w:rPr>
          <w:rFonts w:hint="eastAsia"/>
        </w:rPr>
        <w:t>）以及近年積極擴張的波特航空（</w:t>
      </w:r>
      <w:r w:rsidRPr="00483667">
        <w:rPr>
          <w:rFonts w:hint="eastAsia"/>
        </w:rPr>
        <w:t>Porter Airlines</w:t>
      </w:r>
      <w:r w:rsidRPr="00483667">
        <w:rPr>
          <w:rFonts w:hint="eastAsia"/>
        </w:rPr>
        <w:t>）主導，這幾家大型航空公司囊括了全國絕大部分的國內與國際客運市</w:t>
      </w:r>
      <w:r w:rsidR="002E085A" w:rsidRPr="00483667">
        <w:rPr>
          <w:rFonts w:hint="eastAsia"/>
        </w:rPr>
        <w:t>占</w:t>
      </w:r>
      <w:r w:rsidRPr="00483667">
        <w:rPr>
          <w:rFonts w:hint="eastAsia"/>
        </w:rPr>
        <w:t>率</w:t>
      </w:r>
      <w:r w:rsidR="005D0A03" w:rsidRPr="00483667">
        <w:rPr>
          <w:rFonts w:hint="eastAsia"/>
        </w:rPr>
        <w:t>。</w:t>
      </w:r>
    </w:p>
    <w:p w14:paraId="72996CBA" w14:textId="77777777" w:rsidR="003E16F6" w:rsidRPr="00483667" w:rsidRDefault="003E16F6" w:rsidP="00075387">
      <w:pPr>
        <w:ind w:firstLine="472"/>
        <w:rPr>
          <w:rFonts w:eastAsia="新細明體"/>
          <w:lang w:eastAsia="zh-TW"/>
        </w:rPr>
      </w:pPr>
    </w:p>
    <w:p w14:paraId="7B135DF9" w14:textId="77777777" w:rsidR="00990E6E" w:rsidRPr="00483667" w:rsidRDefault="00990E6E" w:rsidP="00075387">
      <w:pPr>
        <w:ind w:firstLine="472"/>
        <w:rPr>
          <w:rFonts w:eastAsia="新細明體"/>
          <w:lang w:eastAsia="zh-TW"/>
        </w:rPr>
      </w:pPr>
    </w:p>
    <w:p w14:paraId="5A91EC3B" w14:textId="77777777" w:rsidR="00D43B70" w:rsidRPr="00483667" w:rsidRDefault="00D43B70" w:rsidP="00075387">
      <w:pPr>
        <w:ind w:firstLine="472"/>
        <w:rPr>
          <w:rFonts w:eastAsia="新細明體"/>
          <w:lang w:eastAsia="zh-TW"/>
        </w:rPr>
        <w:sectPr w:rsidR="00D43B70" w:rsidRPr="00483667" w:rsidSect="003E0BC3">
          <w:headerReference w:type="default" r:id="rId25"/>
          <w:pgSz w:w="11906" w:h="16838" w:code="9"/>
          <w:pgMar w:top="2268" w:right="1701" w:bottom="1701" w:left="1701" w:header="1134" w:footer="851" w:gutter="0"/>
          <w:cols w:space="425"/>
          <w:docGrid w:type="linesAndChars" w:linePitch="514" w:charSpace="-774"/>
        </w:sectPr>
      </w:pPr>
    </w:p>
    <w:p w14:paraId="2B207BE3" w14:textId="77777777" w:rsidR="00BA6473" w:rsidRPr="00483667" w:rsidRDefault="00BA6473" w:rsidP="00FA08F4">
      <w:pPr>
        <w:pStyle w:val="a3"/>
        <w:rPr>
          <w:lang w:eastAsia="zh-TW"/>
        </w:rPr>
      </w:pPr>
      <w:bookmarkStart w:id="10" w:name="_Toc232987569"/>
      <w:r w:rsidRPr="00483667">
        <w:rPr>
          <w:rFonts w:hint="eastAsia"/>
          <w:lang w:eastAsia="zh-TW"/>
        </w:rPr>
        <w:lastRenderedPageBreak/>
        <w:t>第柒章　勞工</w:t>
      </w:r>
      <w:bookmarkEnd w:id="10"/>
    </w:p>
    <w:p w14:paraId="183D85E4" w14:textId="45F350E0" w:rsidR="006251C8" w:rsidRPr="00483667" w:rsidRDefault="00403D05" w:rsidP="00403D05">
      <w:pPr>
        <w:pStyle w:val="a5"/>
      </w:pPr>
      <w:r w:rsidRPr="00483667">
        <w:t>一、</w:t>
      </w:r>
      <w:r w:rsidR="006251C8" w:rsidRPr="00483667">
        <w:rPr>
          <w:rFonts w:hint="eastAsia"/>
        </w:rPr>
        <w:t xml:space="preserve">勞工素質及結構 </w:t>
      </w:r>
    </w:p>
    <w:p w14:paraId="5214BC87" w14:textId="394C7838" w:rsidR="00EE15D1" w:rsidRPr="00483667" w:rsidRDefault="00EE15D1" w:rsidP="00EE15D1">
      <w:pPr>
        <w:ind w:firstLine="472"/>
        <w:rPr>
          <w:lang w:eastAsia="zh-TW"/>
        </w:rPr>
      </w:pPr>
      <w:r w:rsidRPr="00483667">
        <w:rPr>
          <w:rFonts w:hint="eastAsia"/>
          <w:lang w:eastAsia="zh-TW"/>
        </w:rPr>
        <w:t>加拿大係</w:t>
      </w:r>
      <w:proofErr w:type="gramStart"/>
      <w:r w:rsidRPr="00483667">
        <w:rPr>
          <w:rFonts w:hint="eastAsia"/>
          <w:lang w:eastAsia="zh-TW"/>
        </w:rPr>
        <w:t>一</w:t>
      </w:r>
      <w:proofErr w:type="gramEnd"/>
      <w:r w:rsidRPr="00483667">
        <w:rPr>
          <w:rFonts w:hint="eastAsia"/>
          <w:lang w:eastAsia="zh-TW"/>
        </w:rPr>
        <w:t>擁有多元文化及種族的移民國家，歡迎世界各地優秀人士移民加國。其移民政策確保了加國一流人才的不虞匱乏，成功吸引全球各地高科技人才移居；另外，加國擁有優良的教育制度，教育支出占</w:t>
      </w:r>
      <w:r w:rsidRPr="00483667">
        <w:rPr>
          <w:rFonts w:hint="eastAsia"/>
          <w:lang w:eastAsia="zh-TW"/>
        </w:rPr>
        <w:t>GDP</w:t>
      </w:r>
      <w:r w:rsidRPr="00483667">
        <w:rPr>
          <w:rFonts w:hint="eastAsia"/>
          <w:lang w:eastAsia="zh-TW"/>
        </w:rPr>
        <w:t>的比率在</w:t>
      </w:r>
      <w:r w:rsidRPr="00483667">
        <w:rPr>
          <w:rFonts w:hint="eastAsia"/>
          <w:lang w:eastAsia="zh-TW"/>
        </w:rPr>
        <w:t>7</w:t>
      </w:r>
      <w:r w:rsidRPr="00483667">
        <w:rPr>
          <w:rFonts w:hint="eastAsia"/>
          <w:lang w:eastAsia="zh-TW"/>
        </w:rPr>
        <w:t>大工業國家中名列前茅，加拿大人中學入學比率高於美國及墨西哥，接近</w:t>
      </w:r>
      <w:r w:rsidRPr="00483667">
        <w:rPr>
          <w:rFonts w:hint="eastAsia"/>
          <w:lang w:eastAsia="zh-TW"/>
        </w:rPr>
        <w:t>100%</w:t>
      </w:r>
      <w:r w:rsidRPr="00483667">
        <w:rPr>
          <w:rFonts w:hint="eastAsia"/>
          <w:lang w:eastAsia="zh-TW"/>
        </w:rPr>
        <w:t>，為北美第</w:t>
      </w:r>
      <w:r w:rsidRPr="00483667">
        <w:rPr>
          <w:rFonts w:hint="eastAsia"/>
          <w:lang w:eastAsia="zh-TW"/>
        </w:rPr>
        <w:t>1</w:t>
      </w:r>
      <w:r w:rsidRPr="00483667">
        <w:rPr>
          <w:rFonts w:hint="eastAsia"/>
          <w:lang w:eastAsia="zh-TW"/>
        </w:rPr>
        <w:t>。半數以上的加國人皆受過高等教育，根據</w:t>
      </w:r>
      <w:r w:rsidRPr="00483667">
        <w:rPr>
          <w:rFonts w:hint="eastAsia"/>
          <w:lang w:eastAsia="zh-TW"/>
        </w:rPr>
        <w:t>OECD</w:t>
      </w:r>
      <w:r w:rsidRPr="00483667">
        <w:rPr>
          <w:rFonts w:hint="eastAsia"/>
          <w:lang w:eastAsia="zh-TW"/>
        </w:rPr>
        <w:t>的調查，加國在數學、科學及閱讀能力方面名列全球前列，因而培育出優秀、具智慧且具研發實力的勞動團隊。這使加拿大擁有技術熟練與受過良好教育的勞工，為全球組織研發及生產團隊最具效率的國家之</w:t>
      </w:r>
      <w:proofErr w:type="gramStart"/>
      <w:r w:rsidRPr="00483667">
        <w:rPr>
          <w:rFonts w:hint="eastAsia"/>
          <w:lang w:eastAsia="zh-TW"/>
        </w:rPr>
        <w:t>一</w:t>
      </w:r>
      <w:proofErr w:type="gramEnd"/>
      <w:r w:rsidRPr="00483667">
        <w:rPr>
          <w:rFonts w:hint="eastAsia"/>
          <w:lang w:eastAsia="zh-TW"/>
        </w:rPr>
        <w:t>。加國的知識型經濟主要係建立於擁有眾多高知識水準的人員及強大的技術能力上。</w:t>
      </w:r>
    </w:p>
    <w:p w14:paraId="3E9FD15C" w14:textId="036059A8" w:rsidR="00EE15D1" w:rsidRPr="00483667" w:rsidRDefault="00EE15D1" w:rsidP="00EE15D1">
      <w:pPr>
        <w:ind w:firstLine="472"/>
        <w:rPr>
          <w:lang w:eastAsia="zh-TW"/>
        </w:rPr>
      </w:pPr>
      <w:r w:rsidRPr="00483667">
        <w:rPr>
          <w:rFonts w:hint="eastAsia"/>
          <w:lang w:eastAsia="zh-TW"/>
        </w:rPr>
        <w:t>根據</w:t>
      </w:r>
      <w:r w:rsidRPr="00483667">
        <w:rPr>
          <w:rFonts w:hint="eastAsia"/>
          <w:lang w:eastAsia="zh-TW"/>
        </w:rPr>
        <w:t>IMD 2025</w:t>
      </w:r>
      <w:r w:rsidRPr="00483667">
        <w:rPr>
          <w:rFonts w:hint="eastAsia"/>
          <w:lang w:eastAsia="zh-TW"/>
        </w:rPr>
        <w:t>年世界人才評比（</w:t>
      </w:r>
      <w:r w:rsidRPr="00483667">
        <w:rPr>
          <w:rFonts w:hint="eastAsia"/>
          <w:lang w:eastAsia="zh-TW"/>
        </w:rPr>
        <w:t>IMD World Talent Ranking</w:t>
      </w:r>
      <w:r w:rsidRPr="00483667">
        <w:rPr>
          <w:rFonts w:hint="eastAsia"/>
          <w:lang w:eastAsia="zh-TW"/>
        </w:rPr>
        <w:t>），加拿大在人才競爭力與生活品質上持續名列全球前</w:t>
      </w:r>
      <w:r w:rsidRPr="00483667">
        <w:rPr>
          <w:rFonts w:hint="eastAsia"/>
          <w:lang w:eastAsia="zh-TW"/>
        </w:rPr>
        <w:t>20</w:t>
      </w:r>
      <w:r w:rsidRPr="00483667">
        <w:rPr>
          <w:rFonts w:hint="eastAsia"/>
          <w:lang w:eastAsia="zh-TW"/>
        </w:rPr>
        <w:t>名之內，尤其在吸引國際高階人才的穩定性、金融安全及可靠的公共服務方面表現優異。加國整體勞動力的技術水準在</w:t>
      </w:r>
      <w:r w:rsidRPr="00483667">
        <w:rPr>
          <w:rFonts w:hint="eastAsia"/>
          <w:lang w:eastAsia="zh-TW"/>
        </w:rPr>
        <w:t>G7</w:t>
      </w:r>
      <w:r w:rsidRPr="00483667">
        <w:rPr>
          <w:rFonts w:hint="eastAsia"/>
          <w:lang w:eastAsia="zh-TW"/>
        </w:rPr>
        <w:t>國家中名列前茅。針對加國所需之高科技人才，政府亦提供快速移民的通道，不僅主申請人可迅速取得工作許可證，其家屬亦被允許在加國境內工作。</w:t>
      </w:r>
    </w:p>
    <w:p w14:paraId="5A12740C" w14:textId="191672E8" w:rsidR="00FE67B3" w:rsidRPr="00483667" w:rsidRDefault="00FE67B3" w:rsidP="00EE15D1">
      <w:pPr>
        <w:ind w:firstLine="472"/>
        <w:rPr>
          <w:lang w:eastAsia="zh-TW"/>
        </w:rPr>
      </w:pPr>
      <w:r w:rsidRPr="00483667">
        <w:rPr>
          <w:rFonts w:cs="新細明體" w:hint="eastAsia"/>
          <w:lang w:eastAsia="zh-TW"/>
        </w:rPr>
        <w:t>加國統計局統計，全加總勞動人口</w:t>
      </w:r>
      <w:r w:rsidR="005D17C4" w:rsidRPr="00483667">
        <w:rPr>
          <w:rFonts w:cs="新細明體" w:hint="eastAsia"/>
          <w:lang w:eastAsia="zh-TW"/>
        </w:rPr>
        <w:t>（</w:t>
      </w:r>
      <w:proofErr w:type="spellStart"/>
      <w:r w:rsidR="005D17C4" w:rsidRPr="00483667">
        <w:rPr>
          <w:lang w:eastAsia="zh-TW"/>
        </w:rPr>
        <w:t>Labour</w:t>
      </w:r>
      <w:proofErr w:type="spellEnd"/>
      <w:r w:rsidR="005D17C4" w:rsidRPr="00483667">
        <w:rPr>
          <w:lang w:eastAsia="zh-TW"/>
        </w:rPr>
        <w:t xml:space="preserve"> force</w:t>
      </w:r>
      <w:r w:rsidR="005D17C4" w:rsidRPr="00483667">
        <w:rPr>
          <w:rFonts w:cs="新細明體" w:hint="eastAsia"/>
          <w:lang w:eastAsia="zh-TW"/>
        </w:rPr>
        <w:t>）在</w:t>
      </w:r>
      <w:r w:rsidR="005D17C4" w:rsidRPr="00483667">
        <w:rPr>
          <w:lang w:eastAsia="zh-TW"/>
        </w:rPr>
        <w:t>202</w:t>
      </w:r>
      <w:r w:rsidR="00D41195" w:rsidRPr="00483667">
        <w:rPr>
          <w:lang w:eastAsia="zh-TW"/>
        </w:rPr>
        <w:t>5</w:t>
      </w:r>
      <w:r w:rsidR="005D17C4" w:rsidRPr="00483667">
        <w:rPr>
          <w:rFonts w:cs="新細明體" w:hint="eastAsia"/>
          <w:lang w:eastAsia="zh-TW"/>
        </w:rPr>
        <w:t>年</w:t>
      </w:r>
      <w:r w:rsidR="005D17C4" w:rsidRPr="00483667">
        <w:rPr>
          <w:lang w:eastAsia="zh-TW"/>
        </w:rPr>
        <w:t>4</w:t>
      </w:r>
      <w:r w:rsidR="005D17C4" w:rsidRPr="00483667">
        <w:rPr>
          <w:rFonts w:cs="新細明體" w:hint="eastAsia"/>
          <w:lang w:eastAsia="zh-TW"/>
        </w:rPr>
        <w:t>月估計</w:t>
      </w:r>
      <w:r w:rsidRPr="00483667">
        <w:rPr>
          <w:rFonts w:cs="新細明體" w:hint="eastAsia"/>
          <w:lang w:eastAsia="zh-TW"/>
        </w:rPr>
        <w:t>為</w:t>
      </w:r>
      <w:r w:rsidR="00D229E3" w:rsidRPr="00483667">
        <w:rPr>
          <w:rFonts w:hint="eastAsia"/>
          <w:lang w:eastAsia="zh-TW"/>
        </w:rPr>
        <w:t>2,251</w:t>
      </w:r>
      <w:r w:rsidRPr="00483667">
        <w:rPr>
          <w:rFonts w:cs="新細明體" w:hint="eastAsia"/>
          <w:lang w:eastAsia="zh-TW"/>
        </w:rPr>
        <w:t>萬人，總就業人口為</w:t>
      </w:r>
      <w:r w:rsidR="005D17C4" w:rsidRPr="00483667">
        <w:rPr>
          <w:lang w:eastAsia="zh-TW"/>
        </w:rPr>
        <w:t>2</w:t>
      </w:r>
      <w:r w:rsidRPr="00483667">
        <w:rPr>
          <w:lang w:eastAsia="zh-TW"/>
        </w:rPr>
        <w:t>,</w:t>
      </w:r>
      <w:r w:rsidR="00D229E3" w:rsidRPr="00483667">
        <w:rPr>
          <w:rFonts w:hint="eastAsia"/>
          <w:lang w:eastAsia="zh-TW"/>
        </w:rPr>
        <w:t>092</w:t>
      </w:r>
      <w:r w:rsidRPr="00483667">
        <w:rPr>
          <w:rFonts w:cs="新細明體" w:hint="eastAsia"/>
          <w:lang w:eastAsia="zh-TW"/>
        </w:rPr>
        <w:t>萬人，其中全職者為</w:t>
      </w:r>
      <w:r w:rsidR="005D17C4" w:rsidRPr="00483667">
        <w:rPr>
          <w:lang w:eastAsia="zh-TW"/>
        </w:rPr>
        <w:t>1,</w:t>
      </w:r>
      <w:r w:rsidR="00D229E3" w:rsidRPr="00483667">
        <w:rPr>
          <w:rFonts w:hint="eastAsia"/>
          <w:lang w:eastAsia="zh-TW"/>
        </w:rPr>
        <w:t>695</w:t>
      </w:r>
      <w:r w:rsidRPr="00483667">
        <w:rPr>
          <w:rFonts w:cs="新細明體" w:hint="eastAsia"/>
          <w:lang w:eastAsia="zh-TW"/>
        </w:rPr>
        <w:t>萬人，兼職者為</w:t>
      </w:r>
      <w:r w:rsidRPr="00483667">
        <w:rPr>
          <w:lang w:eastAsia="zh-TW"/>
        </w:rPr>
        <w:t>3</w:t>
      </w:r>
      <w:r w:rsidR="00D229E3" w:rsidRPr="00483667">
        <w:rPr>
          <w:rFonts w:hint="eastAsia"/>
          <w:lang w:eastAsia="zh-TW"/>
        </w:rPr>
        <w:t>97</w:t>
      </w:r>
      <w:r w:rsidRPr="00483667">
        <w:rPr>
          <w:rFonts w:cs="新細明體" w:hint="eastAsia"/>
          <w:lang w:eastAsia="zh-TW"/>
        </w:rPr>
        <w:t>萬人</w:t>
      </w:r>
      <w:r w:rsidR="0016065A" w:rsidRPr="00483667">
        <w:rPr>
          <w:rFonts w:cs="新細明體" w:hint="eastAsia"/>
          <w:lang w:eastAsia="zh-TW"/>
        </w:rPr>
        <w:t>；</w:t>
      </w:r>
      <w:r w:rsidRPr="00483667">
        <w:rPr>
          <w:rFonts w:cs="新細明體" w:hint="eastAsia"/>
          <w:lang w:eastAsia="zh-TW"/>
        </w:rPr>
        <w:t>就業人口中男性</w:t>
      </w:r>
      <w:r w:rsidR="00B6318D" w:rsidRPr="00483667">
        <w:rPr>
          <w:lang w:eastAsia="zh-TW"/>
        </w:rPr>
        <w:t>1,</w:t>
      </w:r>
      <w:r w:rsidR="00D229E3" w:rsidRPr="00483667">
        <w:rPr>
          <w:rFonts w:hint="eastAsia"/>
          <w:lang w:eastAsia="zh-TW"/>
        </w:rPr>
        <w:t>097</w:t>
      </w:r>
      <w:r w:rsidRPr="00483667">
        <w:rPr>
          <w:rFonts w:cs="新細明體" w:hint="eastAsia"/>
          <w:lang w:eastAsia="zh-TW"/>
        </w:rPr>
        <w:t>萬人，女性</w:t>
      </w:r>
      <w:r w:rsidR="00D229E3" w:rsidRPr="00483667">
        <w:rPr>
          <w:rFonts w:hint="eastAsia"/>
          <w:lang w:eastAsia="zh-TW"/>
        </w:rPr>
        <w:t>995</w:t>
      </w:r>
      <w:r w:rsidRPr="00483667">
        <w:rPr>
          <w:rFonts w:cs="新細明體" w:hint="eastAsia"/>
          <w:lang w:eastAsia="zh-TW"/>
        </w:rPr>
        <w:t>萬人。</w:t>
      </w:r>
    </w:p>
    <w:p w14:paraId="10FAD212" w14:textId="093DA7F9" w:rsidR="00FE67B3" w:rsidRPr="00483667" w:rsidRDefault="00FE67B3" w:rsidP="00FA08F4">
      <w:pPr>
        <w:ind w:firstLine="472"/>
        <w:rPr>
          <w:lang w:eastAsia="zh-TW"/>
        </w:rPr>
      </w:pPr>
      <w:r w:rsidRPr="00483667">
        <w:rPr>
          <w:rFonts w:cs="新細明體" w:hint="eastAsia"/>
          <w:lang w:eastAsia="zh-TW"/>
        </w:rPr>
        <w:t>另根據統計局年度資料</w:t>
      </w:r>
      <w:r w:rsidR="00E34C81" w:rsidRPr="00483667">
        <w:rPr>
          <w:rFonts w:cs="新細明體" w:hint="eastAsia"/>
          <w:lang w:eastAsia="zh-TW"/>
        </w:rPr>
        <w:t>（</w:t>
      </w:r>
      <w:r w:rsidR="00E34C81" w:rsidRPr="00483667">
        <w:rPr>
          <w:lang w:eastAsia="zh-TW"/>
        </w:rPr>
        <w:t>Employment</w:t>
      </w:r>
      <w:r w:rsidR="00E34C81" w:rsidRPr="00483667">
        <w:rPr>
          <w:rFonts w:cs="新細明體" w:hint="eastAsia"/>
          <w:lang w:eastAsia="zh-TW"/>
        </w:rPr>
        <w:t>）</w:t>
      </w:r>
      <w:r w:rsidRPr="00483667">
        <w:rPr>
          <w:rFonts w:cs="新細明體" w:hint="eastAsia"/>
          <w:lang w:eastAsia="zh-TW"/>
        </w:rPr>
        <w:t>，全職就業人口中年齡在</w:t>
      </w:r>
      <w:r w:rsidRPr="00483667">
        <w:rPr>
          <w:lang w:eastAsia="zh-TW"/>
        </w:rPr>
        <w:t>25</w:t>
      </w:r>
      <w:r w:rsidRPr="00483667">
        <w:rPr>
          <w:rFonts w:cs="新細明體" w:hint="eastAsia"/>
          <w:lang w:eastAsia="zh-TW"/>
        </w:rPr>
        <w:t>歲以上之男性</w:t>
      </w:r>
      <w:r w:rsidR="00D229E3" w:rsidRPr="00483667">
        <w:rPr>
          <w:rFonts w:hint="eastAsia"/>
          <w:lang w:eastAsia="zh-TW"/>
        </w:rPr>
        <w:t>967</w:t>
      </w:r>
      <w:r w:rsidRPr="00483667">
        <w:rPr>
          <w:rFonts w:cs="新細明體" w:hint="eastAsia"/>
          <w:lang w:eastAsia="zh-TW"/>
        </w:rPr>
        <w:t>萬人、女性</w:t>
      </w:r>
      <w:r w:rsidR="00D229E3" w:rsidRPr="00483667">
        <w:rPr>
          <w:rFonts w:hint="eastAsia"/>
          <w:lang w:eastAsia="zh-TW"/>
        </w:rPr>
        <w:t>869</w:t>
      </w:r>
      <w:r w:rsidRPr="00483667">
        <w:rPr>
          <w:rFonts w:cs="新細明體" w:hint="eastAsia"/>
          <w:lang w:eastAsia="zh-TW"/>
        </w:rPr>
        <w:t>萬人</w:t>
      </w:r>
      <w:r w:rsidR="0016065A" w:rsidRPr="00483667">
        <w:rPr>
          <w:rFonts w:cs="新細明體" w:hint="eastAsia"/>
          <w:lang w:eastAsia="zh-TW"/>
        </w:rPr>
        <w:t>；</w:t>
      </w:r>
      <w:r w:rsidRPr="00483667">
        <w:rPr>
          <w:rFonts w:cs="新細明體" w:hint="eastAsia"/>
          <w:lang w:eastAsia="zh-TW"/>
        </w:rPr>
        <w:t>年齡在</w:t>
      </w:r>
      <w:r w:rsidRPr="00483667">
        <w:rPr>
          <w:lang w:eastAsia="zh-TW"/>
        </w:rPr>
        <w:t>15-24</w:t>
      </w:r>
      <w:r w:rsidRPr="00483667">
        <w:rPr>
          <w:rFonts w:cs="新細明體" w:hint="eastAsia"/>
          <w:lang w:eastAsia="zh-TW"/>
        </w:rPr>
        <w:t>歲之年輕就業人口為男性</w:t>
      </w:r>
      <w:r w:rsidR="00D229E3" w:rsidRPr="00483667">
        <w:rPr>
          <w:rFonts w:hint="eastAsia"/>
          <w:lang w:eastAsia="zh-TW"/>
        </w:rPr>
        <w:t>130</w:t>
      </w:r>
      <w:r w:rsidRPr="00483667">
        <w:rPr>
          <w:rFonts w:cs="新細明體" w:hint="eastAsia"/>
          <w:lang w:eastAsia="zh-TW"/>
        </w:rPr>
        <w:t>萬人、女性</w:t>
      </w:r>
      <w:r w:rsidR="00D229E3" w:rsidRPr="00483667">
        <w:rPr>
          <w:rFonts w:hint="eastAsia"/>
          <w:lang w:eastAsia="zh-TW"/>
        </w:rPr>
        <w:lastRenderedPageBreak/>
        <w:t>126</w:t>
      </w:r>
      <w:r w:rsidRPr="00483667">
        <w:rPr>
          <w:rFonts w:cs="新細明體" w:hint="eastAsia"/>
          <w:lang w:eastAsia="zh-TW"/>
        </w:rPr>
        <w:t>萬人。</w:t>
      </w:r>
    </w:p>
    <w:p w14:paraId="0159AAA0" w14:textId="77777777" w:rsidR="00FE67B3" w:rsidRPr="00483667" w:rsidRDefault="00FE67B3" w:rsidP="00FA08F4">
      <w:pPr>
        <w:ind w:firstLine="472"/>
        <w:rPr>
          <w:lang w:eastAsia="zh-TW"/>
        </w:rPr>
      </w:pPr>
      <w:r w:rsidRPr="00483667">
        <w:rPr>
          <w:rFonts w:hint="eastAsia"/>
          <w:lang w:eastAsia="zh-TW"/>
        </w:rPr>
        <w:t>基本上，加國勞工成本包括薪資、法定福利（政府養老金計畫、醫療計畫等）以及由雇主所提供的所有其他福利。其中製造業的勞動力成本，因不同產業別及不同地點而異，而法定福利計畫成本所占工資比例加國為</w:t>
      </w:r>
      <w:r w:rsidRPr="00483667">
        <w:rPr>
          <w:lang w:eastAsia="zh-TW"/>
        </w:rPr>
        <w:t>G7</w:t>
      </w:r>
      <w:r w:rsidRPr="00483667">
        <w:rPr>
          <w:rFonts w:hint="eastAsia"/>
          <w:lang w:eastAsia="zh-TW"/>
        </w:rPr>
        <w:t>國家中最低，另加國雇主提供之其他福利成本所占工資比例亦不高。</w:t>
      </w:r>
    </w:p>
    <w:p w14:paraId="67F3646F" w14:textId="77777777" w:rsidR="00FE67B3" w:rsidRPr="00483667" w:rsidRDefault="00FE67B3" w:rsidP="00403D05">
      <w:pPr>
        <w:pStyle w:val="a5"/>
      </w:pPr>
      <w:r w:rsidRPr="00483667">
        <w:rPr>
          <w:rFonts w:hint="eastAsia"/>
        </w:rPr>
        <w:t>二、勞工法令</w:t>
      </w:r>
    </w:p>
    <w:p w14:paraId="7F60EBE2" w14:textId="77777777" w:rsidR="00FE67B3" w:rsidRPr="00483667" w:rsidRDefault="00FE67B3" w:rsidP="00FA08F4">
      <w:pPr>
        <w:ind w:firstLine="472"/>
        <w:rPr>
          <w:lang w:eastAsia="zh-TW"/>
        </w:rPr>
      </w:pPr>
      <w:r w:rsidRPr="00483667">
        <w:rPr>
          <w:rFonts w:hint="eastAsia"/>
          <w:lang w:eastAsia="zh-TW"/>
        </w:rPr>
        <w:t>勞資關係是由聯邦及各省制定的「勞工法」來規範，「勞工法」規範僱用條件、雇主與勞工間之關係。一般僱用及勞工事務主要係由省府管轄，惟對銀行、油管、電話、電視、空運、省際運輸以及捕魚等聯邦產業，則歸聯邦政府管轄，聯邦政府並通過「加拿大勞工法」對聯邦產業的僱用及勞工事務進行監控。對一般勞工可享受的基本工作條件的規定，則由省政府依據工業</w:t>
      </w:r>
      <w:proofErr w:type="gramStart"/>
      <w:r w:rsidRPr="00483667">
        <w:rPr>
          <w:rFonts w:hint="eastAsia"/>
          <w:lang w:eastAsia="zh-TW"/>
        </w:rPr>
        <w:t>業</w:t>
      </w:r>
      <w:proofErr w:type="gramEnd"/>
      <w:r w:rsidRPr="00483667">
        <w:rPr>
          <w:rFonts w:hint="eastAsia"/>
          <w:lang w:eastAsia="zh-TW"/>
        </w:rPr>
        <w:t>別、工人年齡及職業</w:t>
      </w:r>
      <w:proofErr w:type="gramStart"/>
      <w:r w:rsidRPr="00483667">
        <w:rPr>
          <w:rFonts w:hint="eastAsia"/>
          <w:lang w:eastAsia="zh-TW"/>
        </w:rPr>
        <w:t>業</w:t>
      </w:r>
      <w:proofErr w:type="gramEnd"/>
      <w:r w:rsidRPr="00483667">
        <w:rPr>
          <w:rFonts w:hint="eastAsia"/>
          <w:lang w:eastAsia="zh-TW"/>
        </w:rPr>
        <w:t>種等情況訂定最低工資標準。</w:t>
      </w:r>
      <w:proofErr w:type="gramStart"/>
      <w:r w:rsidRPr="00483667">
        <w:rPr>
          <w:rFonts w:hint="eastAsia"/>
          <w:lang w:eastAsia="zh-TW"/>
        </w:rPr>
        <w:t>此外，</w:t>
      </w:r>
      <w:proofErr w:type="gramEnd"/>
      <w:r w:rsidRPr="00483667">
        <w:rPr>
          <w:rFonts w:hint="eastAsia"/>
          <w:lang w:eastAsia="zh-TW"/>
        </w:rPr>
        <w:t>聯邦政府及各省政府均立法保障人權，具體禁止在就業中的歧視行為。</w:t>
      </w:r>
    </w:p>
    <w:p w14:paraId="4446488B" w14:textId="77777777" w:rsidR="00FE67B3" w:rsidRPr="00483667" w:rsidRDefault="00FE67B3" w:rsidP="00FA08F4">
      <w:pPr>
        <w:ind w:firstLine="472"/>
      </w:pPr>
      <w:r w:rsidRPr="00483667">
        <w:rPr>
          <w:rFonts w:cs="新細明體" w:hint="eastAsia"/>
        </w:rPr>
        <w:t>在聯邦主要的勞動相關法規為</w:t>
      </w:r>
      <w:r w:rsidRPr="00483667">
        <w:t xml:space="preserve">Canada </w:t>
      </w:r>
      <w:proofErr w:type="spellStart"/>
      <w:r w:rsidRPr="00483667">
        <w:t>Labour</w:t>
      </w:r>
      <w:proofErr w:type="spellEnd"/>
      <w:r w:rsidRPr="00483667">
        <w:t xml:space="preserve"> Code</w:t>
      </w:r>
      <w:r w:rsidRPr="00483667">
        <w:rPr>
          <w:rFonts w:cs="新細明體" w:hint="eastAsia"/>
        </w:rPr>
        <w:t>（</w:t>
      </w:r>
      <w:r w:rsidRPr="00483667">
        <w:t>CLC</w:t>
      </w:r>
      <w:r w:rsidRPr="00483667">
        <w:rPr>
          <w:rFonts w:cs="新細明體" w:hint="eastAsia"/>
        </w:rPr>
        <w:t>），各省尚有各省的勞動法規，如安大略省有</w:t>
      </w:r>
      <w:r w:rsidRPr="00483667">
        <w:t>Employment Standards Act</w:t>
      </w:r>
      <w:r w:rsidRPr="00483667">
        <w:rPr>
          <w:rFonts w:cs="新細明體" w:hint="eastAsia"/>
        </w:rPr>
        <w:t>及</w:t>
      </w:r>
      <w:r w:rsidRPr="00483667">
        <w:t xml:space="preserve">Ontario </w:t>
      </w:r>
      <w:proofErr w:type="spellStart"/>
      <w:r w:rsidRPr="00483667">
        <w:t>Labour</w:t>
      </w:r>
      <w:proofErr w:type="spellEnd"/>
      <w:r w:rsidRPr="00483667">
        <w:t xml:space="preserve"> Relations Act</w:t>
      </w:r>
      <w:r w:rsidRPr="00483667">
        <w:rPr>
          <w:rFonts w:cs="新細明體" w:hint="eastAsia"/>
        </w:rPr>
        <w:t>，卑詩省有</w:t>
      </w:r>
      <w:proofErr w:type="spellStart"/>
      <w:r w:rsidRPr="00483667">
        <w:t>Labour</w:t>
      </w:r>
      <w:proofErr w:type="spellEnd"/>
      <w:r w:rsidRPr="00483667">
        <w:t xml:space="preserve"> Relations Code</w:t>
      </w:r>
      <w:r w:rsidRPr="00483667">
        <w:rPr>
          <w:rFonts w:cs="新細明體" w:hint="eastAsia"/>
        </w:rPr>
        <w:t>，魁北克省有</w:t>
      </w:r>
      <w:proofErr w:type="spellStart"/>
      <w:r w:rsidRPr="00483667">
        <w:t>Labour</w:t>
      </w:r>
      <w:proofErr w:type="spellEnd"/>
      <w:r w:rsidRPr="00483667">
        <w:t xml:space="preserve"> Code</w:t>
      </w:r>
      <w:r w:rsidRPr="00483667">
        <w:rPr>
          <w:rFonts w:cs="新細明體" w:hint="eastAsia"/>
        </w:rPr>
        <w:t>及</w:t>
      </w:r>
      <w:r w:rsidRPr="00483667">
        <w:t>Civil Code of Québec</w:t>
      </w:r>
      <w:r w:rsidRPr="00483667">
        <w:rPr>
          <w:rFonts w:cs="新細明體" w:hint="eastAsia"/>
        </w:rPr>
        <w:t>等。</w:t>
      </w:r>
    </w:p>
    <w:p w14:paraId="5759D7AF" w14:textId="77777777" w:rsidR="00FE67B3" w:rsidRPr="00483667" w:rsidRDefault="00FE67B3" w:rsidP="00FA08F4">
      <w:pPr>
        <w:ind w:firstLine="472"/>
        <w:rPr>
          <w:lang w:eastAsia="zh-TW"/>
        </w:rPr>
      </w:pPr>
      <w:r w:rsidRPr="00483667">
        <w:rPr>
          <w:rFonts w:hint="eastAsia"/>
          <w:lang w:eastAsia="zh-TW"/>
        </w:rPr>
        <w:t>依照聯邦政府及若干省政府之規定，除勞工犯重大過錯外，雇主若停止僱用勞工，必須於事前予以書面預告，至於應在幾星期前預告，一般係按管區政府之規定及勞動者服務期間之長短訂定之。對於服務期間滿五年以上的勞動者，雇主或須支付資遣費。另因工廠關閉而須遣散員工時，依各省規定不同，尚須支付額外費用。</w:t>
      </w:r>
    </w:p>
    <w:p w14:paraId="2CB43096" w14:textId="77777777" w:rsidR="00FE67B3" w:rsidRPr="00483667" w:rsidRDefault="00FE67B3" w:rsidP="00FA08F4">
      <w:pPr>
        <w:ind w:firstLine="472"/>
        <w:rPr>
          <w:lang w:eastAsia="zh-TW"/>
        </w:rPr>
      </w:pPr>
      <w:r w:rsidRPr="00483667">
        <w:rPr>
          <w:rFonts w:hint="eastAsia"/>
          <w:lang w:eastAsia="zh-TW"/>
        </w:rPr>
        <w:t>另禁止在就業方面對性別、宗教、年齡、種族等方面任何形式的差別待遇，男女應同工同酬。工人可拒絕危險工作。各種員工福利，例如失業保險、健康保險、工人賠償金制度、養老年金計畫等均列為必須實施項目。</w:t>
      </w:r>
    </w:p>
    <w:p w14:paraId="17B8C66F" w14:textId="77777777" w:rsidR="00FE67B3" w:rsidRPr="00483667" w:rsidRDefault="00FE67B3" w:rsidP="00FA08F4">
      <w:pPr>
        <w:ind w:firstLine="472"/>
        <w:rPr>
          <w:lang w:eastAsia="zh-TW"/>
        </w:rPr>
      </w:pPr>
      <w:r w:rsidRPr="00483667">
        <w:rPr>
          <w:rFonts w:hint="eastAsia"/>
          <w:lang w:eastAsia="zh-TW"/>
        </w:rPr>
        <w:t>勞動契約是雇主和雇員之間根據加拿大就業法律所訂定的權利義務關係基礎。</w:t>
      </w:r>
      <w:r w:rsidRPr="00483667">
        <w:rPr>
          <w:rFonts w:hint="eastAsia"/>
          <w:lang w:eastAsia="zh-TW"/>
        </w:rPr>
        <w:lastRenderedPageBreak/>
        <w:t>所以，欲明確界定勞動條件的雇主，應該以書面方式訂定出員工的勞動契約。倘使受</w:t>
      </w:r>
      <w:proofErr w:type="gramStart"/>
      <w:r w:rsidRPr="00483667">
        <w:rPr>
          <w:rFonts w:hint="eastAsia"/>
          <w:lang w:eastAsia="zh-TW"/>
        </w:rPr>
        <w:t>僱</w:t>
      </w:r>
      <w:proofErr w:type="gramEnd"/>
      <w:r w:rsidRPr="00483667">
        <w:rPr>
          <w:rFonts w:hint="eastAsia"/>
          <w:lang w:eastAsia="zh-TW"/>
        </w:rPr>
        <w:t>人未簽署一份書面勞動契約或書面合同，之後關於各項勞動時間或權利義務的糾紛，</w:t>
      </w:r>
      <w:proofErr w:type="gramStart"/>
      <w:r w:rsidRPr="00483667">
        <w:rPr>
          <w:rFonts w:hint="eastAsia"/>
          <w:lang w:eastAsia="zh-TW"/>
        </w:rPr>
        <w:t>均將由</w:t>
      </w:r>
      <w:proofErr w:type="gramEnd"/>
      <w:r w:rsidRPr="00483667">
        <w:rPr>
          <w:rFonts w:hint="eastAsia"/>
          <w:lang w:eastAsia="zh-TW"/>
        </w:rPr>
        <w:t>法院裁定。法院在處理此類問題時，法官經常以自由心證方式決定當事人適當的權利義務關係。因此若無書面契約時，勞資雙方興</w:t>
      </w:r>
      <w:proofErr w:type="gramStart"/>
      <w:r w:rsidRPr="00483667">
        <w:rPr>
          <w:rFonts w:hint="eastAsia"/>
          <w:lang w:eastAsia="zh-TW"/>
        </w:rPr>
        <w:t>訟</w:t>
      </w:r>
      <w:proofErr w:type="gramEnd"/>
      <w:r w:rsidRPr="00483667">
        <w:rPr>
          <w:rFonts w:hint="eastAsia"/>
          <w:lang w:eastAsia="zh-TW"/>
        </w:rPr>
        <w:t>時，</w:t>
      </w:r>
      <w:proofErr w:type="gramStart"/>
      <w:r w:rsidRPr="00483667">
        <w:rPr>
          <w:rFonts w:hint="eastAsia"/>
          <w:lang w:eastAsia="zh-TW"/>
        </w:rPr>
        <w:t>均有一定</w:t>
      </w:r>
      <w:proofErr w:type="gramEnd"/>
      <w:r w:rsidRPr="00483667">
        <w:rPr>
          <w:rFonts w:hint="eastAsia"/>
          <w:lang w:eastAsia="zh-TW"/>
        </w:rPr>
        <w:t>程度之風險。</w:t>
      </w:r>
    </w:p>
    <w:p w14:paraId="26A13EEE" w14:textId="77777777" w:rsidR="00FE67B3" w:rsidRPr="00483667" w:rsidRDefault="00FE67B3" w:rsidP="00FA08F4">
      <w:pPr>
        <w:ind w:firstLine="472"/>
        <w:rPr>
          <w:lang w:eastAsia="zh-TW"/>
        </w:rPr>
      </w:pPr>
      <w:r w:rsidRPr="00483667">
        <w:rPr>
          <w:rFonts w:hint="eastAsia"/>
          <w:lang w:eastAsia="zh-TW"/>
        </w:rPr>
        <w:t>集體議價權受立法保障，勞方可透過工會進行集體勞動契約的交涉，工業爭執的決議，不公平的勞動常規的禁止和罷工權利或停工。倘使企業更換</w:t>
      </w:r>
      <w:proofErr w:type="gramStart"/>
      <w:r w:rsidRPr="00483667">
        <w:rPr>
          <w:rFonts w:hint="eastAsia"/>
          <w:lang w:eastAsia="zh-TW"/>
        </w:rPr>
        <w:t>企業主時</w:t>
      </w:r>
      <w:proofErr w:type="gramEnd"/>
      <w:r w:rsidRPr="00483667">
        <w:rPr>
          <w:rFonts w:hint="eastAsia"/>
          <w:lang w:eastAsia="zh-TW"/>
        </w:rPr>
        <w:t>，另有相關法規保障勞工權利不會因企業所有人變更而受損。加國聯邦的產業關係協議會（</w:t>
      </w:r>
      <w:r w:rsidRPr="00483667">
        <w:rPr>
          <w:lang w:eastAsia="zh-TW"/>
        </w:rPr>
        <w:t>Canada Industrial Relations Board</w:t>
      </w:r>
      <w:r w:rsidRPr="00483667">
        <w:rPr>
          <w:rFonts w:hint="eastAsia"/>
          <w:lang w:eastAsia="zh-TW"/>
        </w:rPr>
        <w:t>）和省級的產業關係協議</w:t>
      </w:r>
      <w:proofErr w:type="gramStart"/>
      <w:r w:rsidRPr="00483667">
        <w:rPr>
          <w:rFonts w:hint="eastAsia"/>
          <w:lang w:eastAsia="zh-TW"/>
        </w:rPr>
        <w:t>會均對判例</w:t>
      </w:r>
      <w:proofErr w:type="gramEnd"/>
      <w:r w:rsidRPr="00483667">
        <w:rPr>
          <w:rFonts w:hint="eastAsia"/>
          <w:lang w:eastAsia="zh-TW"/>
        </w:rPr>
        <w:t>法相當熟稔，因此處理類似事件時，多會依據問題遴選適當的爭端解決處理人員加以審理。</w:t>
      </w:r>
    </w:p>
    <w:p w14:paraId="12F8098E" w14:textId="77777777" w:rsidR="00FE67B3" w:rsidRPr="00483667" w:rsidRDefault="00FE67B3" w:rsidP="00FA08F4">
      <w:pPr>
        <w:ind w:firstLine="472"/>
        <w:rPr>
          <w:lang w:eastAsia="zh-TW"/>
        </w:rPr>
      </w:pPr>
      <w:r w:rsidRPr="00483667">
        <w:rPr>
          <w:rFonts w:hint="eastAsia"/>
          <w:lang w:eastAsia="zh-TW"/>
        </w:rPr>
        <w:t>加國各省僱用法不盡相同，在工資、工作時間、超時工資、假期（休假、例假、產假、家庭照顧假）、解僱、同工同酬、退休、保險、勞動環境及工業安全等僱用條件上，聯邦政府及各省政府均立法制定各自的最低標準，由於標準與規定因省而異，跨省公司必須確保在各省均符合當地規定。</w:t>
      </w:r>
    </w:p>
    <w:p w14:paraId="3BE2596D" w14:textId="31C476E0" w:rsidR="00FE67B3" w:rsidRPr="00483667" w:rsidRDefault="00FE67B3" w:rsidP="00FA08F4">
      <w:pPr>
        <w:pStyle w:val="afe"/>
        <w:spacing w:before="257"/>
        <w:rPr>
          <w:lang w:eastAsia="zh-TW"/>
        </w:rPr>
      </w:pPr>
      <w:r w:rsidRPr="00483667">
        <w:rPr>
          <w:lang w:eastAsia="zh-TW"/>
        </w:rPr>
        <w:t>202</w:t>
      </w:r>
      <w:r w:rsidR="005B1753" w:rsidRPr="00483667">
        <w:rPr>
          <w:rFonts w:hint="eastAsia"/>
          <w:lang w:eastAsia="zh-TW"/>
        </w:rPr>
        <w:t>5</w:t>
      </w:r>
      <w:r w:rsidRPr="00483667">
        <w:rPr>
          <w:rFonts w:hint="eastAsia"/>
          <w:lang w:eastAsia="zh-TW"/>
        </w:rPr>
        <w:t>年各省及特區最低工資率規定如下：</w:t>
      </w:r>
    </w:p>
    <w:tbl>
      <w:tblPr>
        <w:tblW w:w="861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10" w:type="dxa"/>
          <w:right w:w="10" w:type="dxa"/>
        </w:tblCellMar>
        <w:tblLook w:val="04A0" w:firstRow="1" w:lastRow="0" w:firstColumn="1" w:lastColumn="0" w:noHBand="0" w:noVBand="1"/>
      </w:tblPr>
      <w:tblGrid>
        <w:gridCol w:w="2534"/>
        <w:gridCol w:w="1301"/>
        <w:gridCol w:w="4783"/>
      </w:tblGrid>
      <w:tr w:rsidR="00483667" w:rsidRPr="00483667" w14:paraId="759EF817" w14:textId="77777777" w:rsidTr="00126741">
        <w:trPr>
          <w:trHeight w:val="567"/>
          <w:tblHeader/>
        </w:trPr>
        <w:tc>
          <w:tcPr>
            <w:tcW w:w="2535" w:type="dxa"/>
            <w:tcMar>
              <w:top w:w="0" w:type="dxa"/>
              <w:left w:w="57" w:type="dxa"/>
              <w:bottom w:w="0" w:type="dxa"/>
              <w:right w:w="57" w:type="dxa"/>
            </w:tcMar>
            <w:vAlign w:val="center"/>
          </w:tcPr>
          <w:p w14:paraId="758D7513" w14:textId="77777777" w:rsidR="00FE67B3" w:rsidRPr="00483667" w:rsidRDefault="00FE67B3" w:rsidP="00126741">
            <w:pPr>
              <w:pStyle w:val="afc"/>
              <w:rPr>
                <w:szCs w:val="24"/>
              </w:rPr>
            </w:pPr>
            <w:r w:rsidRPr="00483667">
              <w:rPr>
                <w:rFonts w:hint="eastAsia"/>
                <w:szCs w:val="24"/>
              </w:rPr>
              <w:t>省區或聯邦</w:t>
            </w:r>
          </w:p>
        </w:tc>
        <w:tc>
          <w:tcPr>
            <w:tcW w:w="1298" w:type="dxa"/>
            <w:tcMar>
              <w:top w:w="0" w:type="dxa"/>
              <w:left w:w="57" w:type="dxa"/>
              <w:bottom w:w="0" w:type="dxa"/>
              <w:right w:w="57" w:type="dxa"/>
            </w:tcMar>
            <w:vAlign w:val="center"/>
          </w:tcPr>
          <w:p w14:paraId="4ED148DF" w14:textId="77777777" w:rsidR="00FE67B3" w:rsidRPr="00483667" w:rsidRDefault="00FE67B3" w:rsidP="00126741">
            <w:pPr>
              <w:pStyle w:val="afc"/>
              <w:rPr>
                <w:szCs w:val="24"/>
              </w:rPr>
            </w:pPr>
            <w:r w:rsidRPr="00483667">
              <w:rPr>
                <w:rFonts w:hint="eastAsia"/>
                <w:szCs w:val="24"/>
              </w:rPr>
              <w:t>時薪</w:t>
            </w:r>
          </w:p>
        </w:tc>
        <w:tc>
          <w:tcPr>
            <w:tcW w:w="4785" w:type="dxa"/>
            <w:tcMar>
              <w:top w:w="0" w:type="dxa"/>
              <w:left w:w="57" w:type="dxa"/>
              <w:bottom w:w="0" w:type="dxa"/>
              <w:right w:w="57" w:type="dxa"/>
            </w:tcMar>
            <w:vAlign w:val="center"/>
          </w:tcPr>
          <w:p w14:paraId="4DE56D4D" w14:textId="77777777" w:rsidR="00FE67B3" w:rsidRPr="00483667" w:rsidRDefault="00FE67B3" w:rsidP="00126741">
            <w:pPr>
              <w:pStyle w:val="afc"/>
              <w:rPr>
                <w:szCs w:val="24"/>
              </w:rPr>
            </w:pPr>
            <w:r w:rsidRPr="00483667">
              <w:rPr>
                <w:rFonts w:hint="eastAsia"/>
                <w:szCs w:val="24"/>
              </w:rPr>
              <w:t>細則</w:t>
            </w:r>
          </w:p>
        </w:tc>
      </w:tr>
      <w:tr w:rsidR="00483667" w:rsidRPr="00483667" w14:paraId="6D8CAE06" w14:textId="77777777" w:rsidTr="00126741">
        <w:trPr>
          <w:trHeight w:val="567"/>
        </w:trPr>
        <w:tc>
          <w:tcPr>
            <w:tcW w:w="2535" w:type="dxa"/>
            <w:tcMar>
              <w:top w:w="0" w:type="dxa"/>
              <w:left w:w="57" w:type="dxa"/>
              <w:bottom w:w="0" w:type="dxa"/>
              <w:right w:w="57" w:type="dxa"/>
            </w:tcMar>
          </w:tcPr>
          <w:p w14:paraId="6EA07161" w14:textId="58F4BC1C" w:rsidR="005B1753" w:rsidRPr="00483667" w:rsidRDefault="005B1753" w:rsidP="005B1753">
            <w:pPr>
              <w:pStyle w:val="afc"/>
              <w:jc w:val="left"/>
              <w:rPr>
                <w:szCs w:val="24"/>
              </w:rPr>
            </w:pPr>
            <w:r w:rsidRPr="00483667">
              <w:rPr>
                <w:rFonts w:hint="eastAsia"/>
                <w:szCs w:val="24"/>
              </w:rPr>
              <w:t>亞伯達省</w:t>
            </w:r>
          </w:p>
        </w:tc>
        <w:tc>
          <w:tcPr>
            <w:tcW w:w="1298" w:type="dxa"/>
            <w:tcMar>
              <w:top w:w="0" w:type="dxa"/>
              <w:left w:w="57" w:type="dxa"/>
              <w:bottom w:w="0" w:type="dxa"/>
              <w:right w:w="57" w:type="dxa"/>
            </w:tcMar>
          </w:tcPr>
          <w:p w14:paraId="1C2A8D27" w14:textId="4769A9AE" w:rsidR="005B1753" w:rsidRPr="00483667" w:rsidRDefault="005B1753" w:rsidP="005B1753">
            <w:pPr>
              <w:pStyle w:val="afc"/>
              <w:rPr>
                <w:szCs w:val="24"/>
              </w:rPr>
            </w:pPr>
            <w:r w:rsidRPr="00483667">
              <w:rPr>
                <w:rFonts w:hint="eastAsia"/>
                <w:szCs w:val="24"/>
              </w:rPr>
              <w:t>$15.00</w:t>
            </w:r>
          </w:p>
        </w:tc>
        <w:tc>
          <w:tcPr>
            <w:tcW w:w="4785" w:type="dxa"/>
            <w:tcMar>
              <w:top w:w="0" w:type="dxa"/>
              <w:left w:w="57" w:type="dxa"/>
              <w:bottom w:w="0" w:type="dxa"/>
              <w:right w:w="57" w:type="dxa"/>
            </w:tcMar>
          </w:tcPr>
          <w:p w14:paraId="2775CED6" w14:textId="52E7FF43" w:rsidR="005B1753" w:rsidRPr="00483667" w:rsidRDefault="005B1753" w:rsidP="005B1753">
            <w:pPr>
              <w:pStyle w:val="afc"/>
              <w:jc w:val="left"/>
              <w:rPr>
                <w:szCs w:val="24"/>
              </w:rPr>
            </w:pPr>
            <w:r w:rsidRPr="00483667">
              <w:rPr>
                <w:rFonts w:hint="eastAsia"/>
                <w:szCs w:val="24"/>
              </w:rPr>
              <w:t>自</w:t>
            </w:r>
            <w:r w:rsidRPr="00483667">
              <w:rPr>
                <w:rFonts w:hint="eastAsia"/>
                <w:szCs w:val="24"/>
              </w:rPr>
              <w:t>2018</w:t>
            </w:r>
            <w:r w:rsidRPr="00483667">
              <w:rPr>
                <w:rFonts w:hint="eastAsia"/>
                <w:szCs w:val="24"/>
              </w:rPr>
              <w:t>年</w:t>
            </w:r>
            <w:r w:rsidRPr="00483667">
              <w:rPr>
                <w:rFonts w:hint="eastAsia"/>
                <w:szCs w:val="24"/>
              </w:rPr>
              <w:t>10</w:t>
            </w:r>
            <w:r w:rsidRPr="00483667">
              <w:rPr>
                <w:rFonts w:hint="eastAsia"/>
                <w:szCs w:val="24"/>
              </w:rPr>
              <w:t>月</w:t>
            </w:r>
            <w:r w:rsidRPr="00483667">
              <w:rPr>
                <w:rFonts w:hint="eastAsia"/>
                <w:szCs w:val="24"/>
              </w:rPr>
              <w:t>1</w:t>
            </w:r>
            <w:r w:rsidRPr="00483667">
              <w:rPr>
                <w:rFonts w:hint="eastAsia"/>
                <w:szCs w:val="24"/>
              </w:rPr>
              <w:t>日起生效，為目前加國最低。</w:t>
            </w:r>
          </w:p>
        </w:tc>
      </w:tr>
      <w:tr w:rsidR="00483667" w:rsidRPr="00483667" w14:paraId="538C22ED" w14:textId="77777777" w:rsidTr="00126741">
        <w:trPr>
          <w:trHeight w:val="567"/>
        </w:trPr>
        <w:tc>
          <w:tcPr>
            <w:tcW w:w="2535" w:type="dxa"/>
            <w:tcMar>
              <w:top w:w="0" w:type="dxa"/>
              <w:left w:w="57" w:type="dxa"/>
              <w:bottom w:w="0" w:type="dxa"/>
              <w:right w:w="57" w:type="dxa"/>
            </w:tcMar>
          </w:tcPr>
          <w:p w14:paraId="48FD048E" w14:textId="486FDFD3" w:rsidR="005B1753" w:rsidRPr="00483667" w:rsidRDefault="005B1753" w:rsidP="005B1753">
            <w:pPr>
              <w:pStyle w:val="afc"/>
              <w:jc w:val="left"/>
              <w:rPr>
                <w:szCs w:val="24"/>
              </w:rPr>
            </w:pPr>
            <w:r w:rsidRPr="00483667">
              <w:rPr>
                <w:rFonts w:hint="eastAsia"/>
                <w:szCs w:val="24"/>
              </w:rPr>
              <w:t>卑詩省</w:t>
            </w:r>
          </w:p>
        </w:tc>
        <w:tc>
          <w:tcPr>
            <w:tcW w:w="1298" w:type="dxa"/>
            <w:tcMar>
              <w:top w:w="0" w:type="dxa"/>
              <w:left w:w="57" w:type="dxa"/>
              <w:bottom w:w="0" w:type="dxa"/>
              <w:right w:w="57" w:type="dxa"/>
            </w:tcMar>
          </w:tcPr>
          <w:p w14:paraId="2DA4967A" w14:textId="6F480325" w:rsidR="005B1753" w:rsidRPr="00483667" w:rsidRDefault="005B1753" w:rsidP="005B1753">
            <w:pPr>
              <w:pStyle w:val="afc"/>
              <w:rPr>
                <w:szCs w:val="24"/>
              </w:rPr>
            </w:pPr>
            <w:r w:rsidRPr="00483667">
              <w:rPr>
                <w:rFonts w:hint="eastAsia"/>
                <w:szCs w:val="24"/>
              </w:rPr>
              <w:t>$17.85</w:t>
            </w:r>
          </w:p>
        </w:tc>
        <w:tc>
          <w:tcPr>
            <w:tcW w:w="4785" w:type="dxa"/>
            <w:tcMar>
              <w:top w:w="0" w:type="dxa"/>
              <w:left w:w="57" w:type="dxa"/>
              <w:bottom w:w="0" w:type="dxa"/>
              <w:right w:w="57" w:type="dxa"/>
            </w:tcMar>
          </w:tcPr>
          <w:p w14:paraId="1E2D8676" w14:textId="7BEDC217" w:rsidR="005B1753" w:rsidRPr="00483667" w:rsidRDefault="005B1753" w:rsidP="005B1753">
            <w:pPr>
              <w:pStyle w:val="afc"/>
              <w:jc w:val="left"/>
              <w:rPr>
                <w:szCs w:val="24"/>
              </w:rPr>
            </w:pPr>
            <w:r w:rsidRPr="00483667">
              <w:rPr>
                <w:rFonts w:hint="eastAsia"/>
                <w:szCs w:val="24"/>
              </w:rPr>
              <w:t>自</w:t>
            </w:r>
            <w:r w:rsidRPr="00483667">
              <w:rPr>
                <w:rFonts w:hint="eastAsia"/>
                <w:szCs w:val="24"/>
              </w:rPr>
              <w:t>2025</w:t>
            </w:r>
            <w:r w:rsidRPr="00483667">
              <w:rPr>
                <w:rFonts w:hint="eastAsia"/>
                <w:szCs w:val="24"/>
              </w:rPr>
              <w:t>年</w:t>
            </w:r>
            <w:r w:rsidRPr="00483667">
              <w:rPr>
                <w:rFonts w:hint="eastAsia"/>
                <w:szCs w:val="24"/>
              </w:rPr>
              <w:t>6</w:t>
            </w:r>
            <w:r w:rsidRPr="00483667">
              <w:rPr>
                <w:rFonts w:hint="eastAsia"/>
                <w:szCs w:val="24"/>
              </w:rPr>
              <w:t>月</w:t>
            </w:r>
            <w:r w:rsidRPr="00483667">
              <w:rPr>
                <w:rFonts w:hint="eastAsia"/>
                <w:szCs w:val="24"/>
              </w:rPr>
              <w:t>1</w:t>
            </w:r>
            <w:r w:rsidRPr="00483667">
              <w:rPr>
                <w:rFonts w:hint="eastAsia"/>
                <w:szCs w:val="24"/>
              </w:rPr>
              <w:t>日起生效，依據消費者物價指數（</w:t>
            </w:r>
            <w:r w:rsidRPr="00483667">
              <w:rPr>
                <w:rFonts w:hint="eastAsia"/>
                <w:szCs w:val="24"/>
              </w:rPr>
              <w:t>CPI</w:t>
            </w:r>
            <w:r w:rsidRPr="00483667">
              <w:rPr>
                <w:rFonts w:hint="eastAsia"/>
                <w:szCs w:val="24"/>
              </w:rPr>
              <w:t>）進行年度調整。</w:t>
            </w:r>
          </w:p>
        </w:tc>
      </w:tr>
      <w:tr w:rsidR="00483667" w:rsidRPr="00483667" w14:paraId="1311B20E" w14:textId="77777777" w:rsidTr="00126741">
        <w:trPr>
          <w:trHeight w:val="567"/>
        </w:trPr>
        <w:tc>
          <w:tcPr>
            <w:tcW w:w="2535" w:type="dxa"/>
            <w:tcMar>
              <w:top w:w="0" w:type="dxa"/>
              <w:left w:w="57" w:type="dxa"/>
              <w:bottom w:w="0" w:type="dxa"/>
              <w:right w:w="57" w:type="dxa"/>
            </w:tcMar>
          </w:tcPr>
          <w:p w14:paraId="4224B191" w14:textId="43B67A0D" w:rsidR="005B1753" w:rsidRPr="00483667" w:rsidRDefault="005B1753" w:rsidP="005B1753">
            <w:pPr>
              <w:pStyle w:val="afc"/>
              <w:jc w:val="left"/>
              <w:rPr>
                <w:szCs w:val="24"/>
              </w:rPr>
            </w:pPr>
            <w:proofErr w:type="gramStart"/>
            <w:r w:rsidRPr="00483667">
              <w:rPr>
                <w:rFonts w:hint="eastAsia"/>
                <w:szCs w:val="24"/>
              </w:rPr>
              <w:t>緬</w:t>
            </w:r>
            <w:proofErr w:type="gramEnd"/>
            <w:r w:rsidRPr="00483667">
              <w:rPr>
                <w:rFonts w:hint="eastAsia"/>
                <w:szCs w:val="24"/>
              </w:rPr>
              <w:t>尼托巴省</w:t>
            </w:r>
          </w:p>
        </w:tc>
        <w:tc>
          <w:tcPr>
            <w:tcW w:w="1298" w:type="dxa"/>
            <w:tcMar>
              <w:top w:w="0" w:type="dxa"/>
              <w:left w:w="57" w:type="dxa"/>
              <w:bottom w:w="0" w:type="dxa"/>
              <w:right w:w="57" w:type="dxa"/>
            </w:tcMar>
          </w:tcPr>
          <w:p w14:paraId="14BCEEDB" w14:textId="0C475349" w:rsidR="005B1753" w:rsidRPr="00483667" w:rsidRDefault="005B1753" w:rsidP="005B1753">
            <w:pPr>
              <w:pStyle w:val="afc"/>
              <w:rPr>
                <w:szCs w:val="24"/>
              </w:rPr>
            </w:pPr>
            <w:r w:rsidRPr="00483667">
              <w:rPr>
                <w:rFonts w:hint="eastAsia"/>
                <w:szCs w:val="24"/>
              </w:rPr>
              <w:t>$16.00</w:t>
            </w:r>
          </w:p>
        </w:tc>
        <w:tc>
          <w:tcPr>
            <w:tcW w:w="4785" w:type="dxa"/>
            <w:tcMar>
              <w:top w:w="0" w:type="dxa"/>
              <w:left w:w="57" w:type="dxa"/>
              <w:bottom w:w="0" w:type="dxa"/>
              <w:right w:w="57" w:type="dxa"/>
            </w:tcMar>
          </w:tcPr>
          <w:p w14:paraId="2F23FF9B" w14:textId="37A3C76D" w:rsidR="005B1753" w:rsidRPr="00483667" w:rsidRDefault="005B1753" w:rsidP="005B1753">
            <w:pPr>
              <w:pStyle w:val="afc"/>
              <w:jc w:val="left"/>
              <w:rPr>
                <w:szCs w:val="24"/>
              </w:rPr>
            </w:pPr>
            <w:r w:rsidRPr="00483667">
              <w:rPr>
                <w:rFonts w:hint="eastAsia"/>
                <w:szCs w:val="24"/>
              </w:rPr>
              <w:t>自</w:t>
            </w:r>
            <w:r w:rsidRPr="00483667">
              <w:rPr>
                <w:rFonts w:hint="eastAsia"/>
                <w:szCs w:val="24"/>
              </w:rPr>
              <w:t>2025</w:t>
            </w:r>
            <w:r w:rsidRPr="00483667">
              <w:rPr>
                <w:rFonts w:hint="eastAsia"/>
                <w:szCs w:val="24"/>
              </w:rPr>
              <w:t>年</w:t>
            </w:r>
            <w:r w:rsidRPr="00483667">
              <w:rPr>
                <w:rFonts w:hint="eastAsia"/>
                <w:szCs w:val="24"/>
              </w:rPr>
              <w:t>10</w:t>
            </w:r>
            <w:r w:rsidRPr="00483667">
              <w:rPr>
                <w:rFonts w:hint="eastAsia"/>
                <w:szCs w:val="24"/>
              </w:rPr>
              <w:t>月</w:t>
            </w:r>
            <w:r w:rsidRPr="00483667">
              <w:rPr>
                <w:rFonts w:hint="eastAsia"/>
                <w:szCs w:val="24"/>
              </w:rPr>
              <w:t>1</w:t>
            </w:r>
            <w:r w:rsidRPr="00483667">
              <w:rPr>
                <w:rFonts w:hint="eastAsia"/>
                <w:szCs w:val="24"/>
              </w:rPr>
              <w:t>日起生效。</w:t>
            </w:r>
          </w:p>
        </w:tc>
      </w:tr>
      <w:tr w:rsidR="00483667" w:rsidRPr="00483667" w14:paraId="1781E9A2" w14:textId="77777777" w:rsidTr="00126741">
        <w:trPr>
          <w:trHeight w:val="567"/>
        </w:trPr>
        <w:tc>
          <w:tcPr>
            <w:tcW w:w="2535" w:type="dxa"/>
            <w:tcMar>
              <w:top w:w="0" w:type="dxa"/>
              <w:left w:w="57" w:type="dxa"/>
              <w:bottom w:w="0" w:type="dxa"/>
              <w:right w:w="57" w:type="dxa"/>
            </w:tcMar>
          </w:tcPr>
          <w:p w14:paraId="28E88746" w14:textId="2866EB73" w:rsidR="005B1753" w:rsidRPr="00483667" w:rsidRDefault="005B1753" w:rsidP="005B1753">
            <w:pPr>
              <w:pStyle w:val="afc"/>
              <w:jc w:val="left"/>
              <w:rPr>
                <w:szCs w:val="24"/>
              </w:rPr>
            </w:pPr>
            <w:proofErr w:type="gramStart"/>
            <w:r w:rsidRPr="00483667">
              <w:rPr>
                <w:rFonts w:hint="eastAsia"/>
                <w:szCs w:val="24"/>
              </w:rPr>
              <w:t>紐</w:t>
            </w:r>
            <w:proofErr w:type="gramEnd"/>
            <w:r w:rsidRPr="00483667">
              <w:rPr>
                <w:rFonts w:hint="eastAsia"/>
                <w:szCs w:val="24"/>
              </w:rPr>
              <w:t>布朗斯維克省</w:t>
            </w:r>
          </w:p>
        </w:tc>
        <w:tc>
          <w:tcPr>
            <w:tcW w:w="1298" w:type="dxa"/>
            <w:tcMar>
              <w:top w:w="0" w:type="dxa"/>
              <w:left w:w="57" w:type="dxa"/>
              <w:bottom w:w="0" w:type="dxa"/>
              <w:right w:w="57" w:type="dxa"/>
            </w:tcMar>
          </w:tcPr>
          <w:p w14:paraId="7B9A4724" w14:textId="72AC2387" w:rsidR="005B1753" w:rsidRPr="00483667" w:rsidRDefault="005B1753" w:rsidP="005B1753">
            <w:pPr>
              <w:pStyle w:val="afc"/>
              <w:rPr>
                <w:szCs w:val="24"/>
              </w:rPr>
            </w:pPr>
            <w:r w:rsidRPr="00483667">
              <w:rPr>
                <w:rFonts w:hint="eastAsia"/>
                <w:szCs w:val="24"/>
              </w:rPr>
              <w:t>$15.65</w:t>
            </w:r>
          </w:p>
        </w:tc>
        <w:tc>
          <w:tcPr>
            <w:tcW w:w="4785" w:type="dxa"/>
            <w:tcMar>
              <w:top w:w="0" w:type="dxa"/>
              <w:left w:w="57" w:type="dxa"/>
              <w:bottom w:w="0" w:type="dxa"/>
              <w:right w:w="57" w:type="dxa"/>
            </w:tcMar>
          </w:tcPr>
          <w:p w14:paraId="68A8318D" w14:textId="449F3837" w:rsidR="005B1753" w:rsidRPr="00483667" w:rsidRDefault="005B1753" w:rsidP="005B1753">
            <w:pPr>
              <w:pStyle w:val="afc"/>
              <w:jc w:val="left"/>
              <w:rPr>
                <w:szCs w:val="24"/>
              </w:rPr>
            </w:pPr>
            <w:r w:rsidRPr="00483667">
              <w:rPr>
                <w:rFonts w:hint="eastAsia"/>
                <w:szCs w:val="24"/>
              </w:rPr>
              <w:t>自</w:t>
            </w:r>
            <w:r w:rsidRPr="00483667">
              <w:rPr>
                <w:rFonts w:hint="eastAsia"/>
                <w:szCs w:val="24"/>
              </w:rPr>
              <w:t>2025</w:t>
            </w:r>
            <w:r w:rsidRPr="00483667">
              <w:rPr>
                <w:rFonts w:hint="eastAsia"/>
                <w:szCs w:val="24"/>
              </w:rPr>
              <w:t>年</w:t>
            </w:r>
            <w:r w:rsidRPr="00483667">
              <w:rPr>
                <w:rFonts w:hint="eastAsia"/>
                <w:szCs w:val="24"/>
              </w:rPr>
              <w:t>4</w:t>
            </w:r>
            <w:r w:rsidRPr="00483667">
              <w:rPr>
                <w:rFonts w:hint="eastAsia"/>
                <w:szCs w:val="24"/>
              </w:rPr>
              <w:t>月</w:t>
            </w:r>
            <w:r w:rsidRPr="00483667">
              <w:rPr>
                <w:rFonts w:hint="eastAsia"/>
                <w:szCs w:val="24"/>
              </w:rPr>
              <w:t>1</w:t>
            </w:r>
            <w:r w:rsidRPr="00483667">
              <w:rPr>
                <w:rFonts w:hint="eastAsia"/>
                <w:szCs w:val="24"/>
              </w:rPr>
              <w:t>日起生效。</w:t>
            </w:r>
          </w:p>
        </w:tc>
      </w:tr>
      <w:tr w:rsidR="00483667" w:rsidRPr="00483667" w14:paraId="2C42D8F1" w14:textId="77777777" w:rsidTr="00126741">
        <w:trPr>
          <w:trHeight w:val="567"/>
        </w:trPr>
        <w:tc>
          <w:tcPr>
            <w:tcW w:w="2535" w:type="dxa"/>
            <w:tcMar>
              <w:top w:w="0" w:type="dxa"/>
              <w:left w:w="57" w:type="dxa"/>
              <w:bottom w:w="0" w:type="dxa"/>
              <w:right w:w="57" w:type="dxa"/>
            </w:tcMar>
          </w:tcPr>
          <w:p w14:paraId="6DECA58B" w14:textId="67C02D8A" w:rsidR="005B1753" w:rsidRPr="00483667" w:rsidRDefault="005B1753" w:rsidP="005B1753">
            <w:pPr>
              <w:pStyle w:val="afc"/>
              <w:jc w:val="left"/>
              <w:rPr>
                <w:szCs w:val="24"/>
              </w:rPr>
            </w:pPr>
            <w:r w:rsidRPr="00483667">
              <w:rPr>
                <w:rFonts w:hint="eastAsia"/>
                <w:szCs w:val="24"/>
              </w:rPr>
              <w:t>紐芬蘭及拉布拉多省</w:t>
            </w:r>
          </w:p>
        </w:tc>
        <w:tc>
          <w:tcPr>
            <w:tcW w:w="1298" w:type="dxa"/>
            <w:tcMar>
              <w:top w:w="0" w:type="dxa"/>
              <w:left w:w="57" w:type="dxa"/>
              <w:bottom w:w="0" w:type="dxa"/>
              <w:right w:w="57" w:type="dxa"/>
            </w:tcMar>
          </w:tcPr>
          <w:p w14:paraId="2A97C074" w14:textId="5FF8A367" w:rsidR="005B1753" w:rsidRPr="00483667" w:rsidRDefault="005B1753" w:rsidP="005B1753">
            <w:pPr>
              <w:pStyle w:val="afc"/>
              <w:rPr>
                <w:szCs w:val="24"/>
              </w:rPr>
            </w:pPr>
            <w:r w:rsidRPr="00483667">
              <w:rPr>
                <w:rFonts w:hint="eastAsia"/>
                <w:szCs w:val="24"/>
              </w:rPr>
              <w:t>$16.00</w:t>
            </w:r>
          </w:p>
        </w:tc>
        <w:tc>
          <w:tcPr>
            <w:tcW w:w="4785" w:type="dxa"/>
            <w:tcMar>
              <w:top w:w="0" w:type="dxa"/>
              <w:left w:w="57" w:type="dxa"/>
              <w:bottom w:w="0" w:type="dxa"/>
              <w:right w:w="57" w:type="dxa"/>
            </w:tcMar>
          </w:tcPr>
          <w:p w14:paraId="1ABEFED4" w14:textId="1FFFFEC6" w:rsidR="005B1753" w:rsidRPr="00483667" w:rsidRDefault="005B1753" w:rsidP="005B1753">
            <w:pPr>
              <w:pStyle w:val="afc"/>
              <w:jc w:val="left"/>
              <w:rPr>
                <w:szCs w:val="24"/>
              </w:rPr>
            </w:pPr>
            <w:r w:rsidRPr="00483667">
              <w:rPr>
                <w:rFonts w:hint="eastAsia"/>
                <w:szCs w:val="24"/>
              </w:rPr>
              <w:t>自</w:t>
            </w:r>
            <w:r w:rsidRPr="00483667">
              <w:rPr>
                <w:rFonts w:hint="eastAsia"/>
                <w:szCs w:val="24"/>
              </w:rPr>
              <w:t>2025</w:t>
            </w:r>
            <w:r w:rsidRPr="00483667">
              <w:rPr>
                <w:rFonts w:hint="eastAsia"/>
                <w:szCs w:val="24"/>
              </w:rPr>
              <w:t>年</w:t>
            </w:r>
            <w:r w:rsidRPr="00483667">
              <w:rPr>
                <w:rFonts w:hint="eastAsia"/>
                <w:szCs w:val="24"/>
              </w:rPr>
              <w:t>4</w:t>
            </w:r>
            <w:r w:rsidRPr="00483667">
              <w:rPr>
                <w:rFonts w:hint="eastAsia"/>
                <w:szCs w:val="24"/>
              </w:rPr>
              <w:t>月</w:t>
            </w:r>
            <w:r w:rsidRPr="00483667">
              <w:rPr>
                <w:rFonts w:hint="eastAsia"/>
                <w:szCs w:val="24"/>
              </w:rPr>
              <w:t>1</w:t>
            </w:r>
            <w:r w:rsidRPr="00483667">
              <w:rPr>
                <w:rFonts w:hint="eastAsia"/>
                <w:szCs w:val="24"/>
              </w:rPr>
              <w:t>日起生效，每年</w:t>
            </w:r>
            <w:r w:rsidRPr="00483667">
              <w:rPr>
                <w:rFonts w:hint="eastAsia"/>
                <w:szCs w:val="24"/>
              </w:rPr>
              <w:t>4</w:t>
            </w:r>
            <w:r w:rsidRPr="00483667">
              <w:rPr>
                <w:rFonts w:hint="eastAsia"/>
                <w:szCs w:val="24"/>
              </w:rPr>
              <w:t>月依據</w:t>
            </w:r>
            <w:r w:rsidRPr="00483667">
              <w:rPr>
                <w:rFonts w:hint="eastAsia"/>
                <w:szCs w:val="24"/>
              </w:rPr>
              <w:t>CPI</w:t>
            </w:r>
            <w:r w:rsidRPr="00483667">
              <w:rPr>
                <w:rFonts w:hint="eastAsia"/>
                <w:szCs w:val="24"/>
              </w:rPr>
              <w:t>調整。</w:t>
            </w:r>
          </w:p>
        </w:tc>
      </w:tr>
      <w:tr w:rsidR="00483667" w:rsidRPr="00483667" w14:paraId="1FFF7ED3" w14:textId="77777777" w:rsidTr="00126741">
        <w:trPr>
          <w:trHeight w:val="567"/>
        </w:trPr>
        <w:tc>
          <w:tcPr>
            <w:tcW w:w="2535" w:type="dxa"/>
            <w:tcMar>
              <w:top w:w="0" w:type="dxa"/>
              <w:left w:w="57" w:type="dxa"/>
              <w:bottom w:w="0" w:type="dxa"/>
              <w:right w:w="57" w:type="dxa"/>
            </w:tcMar>
          </w:tcPr>
          <w:p w14:paraId="1B896BCC" w14:textId="1090D927" w:rsidR="005B1753" w:rsidRPr="00483667" w:rsidRDefault="005B1753" w:rsidP="005B1753">
            <w:pPr>
              <w:pStyle w:val="afc"/>
              <w:jc w:val="left"/>
              <w:rPr>
                <w:szCs w:val="24"/>
              </w:rPr>
            </w:pPr>
            <w:r w:rsidRPr="00483667">
              <w:rPr>
                <w:rFonts w:hint="eastAsia"/>
                <w:szCs w:val="24"/>
              </w:rPr>
              <w:lastRenderedPageBreak/>
              <w:t>西北特區</w:t>
            </w:r>
          </w:p>
        </w:tc>
        <w:tc>
          <w:tcPr>
            <w:tcW w:w="1298" w:type="dxa"/>
            <w:tcMar>
              <w:top w:w="0" w:type="dxa"/>
              <w:left w:w="57" w:type="dxa"/>
              <w:bottom w:w="0" w:type="dxa"/>
              <w:right w:w="57" w:type="dxa"/>
            </w:tcMar>
          </w:tcPr>
          <w:p w14:paraId="01F92736" w14:textId="09AD148A" w:rsidR="005B1753" w:rsidRPr="00483667" w:rsidRDefault="005B1753" w:rsidP="005B1753">
            <w:pPr>
              <w:pStyle w:val="afc"/>
              <w:rPr>
                <w:szCs w:val="24"/>
              </w:rPr>
            </w:pPr>
            <w:r w:rsidRPr="00483667">
              <w:rPr>
                <w:rFonts w:hint="eastAsia"/>
                <w:szCs w:val="24"/>
              </w:rPr>
              <w:t>$16.95</w:t>
            </w:r>
          </w:p>
        </w:tc>
        <w:tc>
          <w:tcPr>
            <w:tcW w:w="4785" w:type="dxa"/>
            <w:tcMar>
              <w:top w:w="0" w:type="dxa"/>
              <w:left w:w="57" w:type="dxa"/>
              <w:bottom w:w="0" w:type="dxa"/>
              <w:right w:w="57" w:type="dxa"/>
            </w:tcMar>
          </w:tcPr>
          <w:p w14:paraId="4E61FBA3" w14:textId="403CB974" w:rsidR="005B1753" w:rsidRPr="00483667" w:rsidRDefault="005B1753" w:rsidP="005B1753">
            <w:pPr>
              <w:pStyle w:val="afc"/>
              <w:jc w:val="left"/>
              <w:rPr>
                <w:szCs w:val="24"/>
              </w:rPr>
            </w:pPr>
            <w:r w:rsidRPr="00483667">
              <w:rPr>
                <w:rFonts w:hint="eastAsia"/>
                <w:szCs w:val="24"/>
              </w:rPr>
              <w:t>自</w:t>
            </w:r>
            <w:r w:rsidRPr="00483667">
              <w:rPr>
                <w:rFonts w:hint="eastAsia"/>
                <w:szCs w:val="24"/>
              </w:rPr>
              <w:t>2025</w:t>
            </w:r>
            <w:r w:rsidRPr="00483667">
              <w:rPr>
                <w:rFonts w:hint="eastAsia"/>
                <w:szCs w:val="24"/>
              </w:rPr>
              <w:t>年</w:t>
            </w:r>
            <w:r w:rsidRPr="00483667">
              <w:rPr>
                <w:rFonts w:hint="eastAsia"/>
                <w:szCs w:val="24"/>
              </w:rPr>
              <w:t>9</w:t>
            </w:r>
            <w:r w:rsidRPr="00483667">
              <w:rPr>
                <w:rFonts w:hint="eastAsia"/>
                <w:szCs w:val="24"/>
              </w:rPr>
              <w:t>月</w:t>
            </w:r>
            <w:r w:rsidRPr="00483667">
              <w:rPr>
                <w:rFonts w:hint="eastAsia"/>
                <w:szCs w:val="24"/>
              </w:rPr>
              <w:t>1</w:t>
            </w:r>
            <w:r w:rsidRPr="00483667">
              <w:rPr>
                <w:rFonts w:hint="eastAsia"/>
                <w:szCs w:val="24"/>
              </w:rPr>
              <w:t>日起生效，依據</w:t>
            </w:r>
            <w:proofErr w:type="gramStart"/>
            <w:r w:rsidRPr="00483667">
              <w:rPr>
                <w:rFonts w:hint="eastAsia"/>
                <w:szCs w:val="24"/>
              </w:rPr>
              <w:t>黃刀鎮</w:t>
            </w:r>
            <w:proofErr w:type="gramEnd"/>
            <w:r w:rsidRPr="00483667">
              <w:rPr>
                <w:rFonts w:hint="eastAsia"/>
                <w:szCs w:val="24"/>
              </w:rPr>
              <w:t>CPI</w:t>
            </w:r>
            <w:r w:rsidRPr="00483667">
              <w:rPr>
                <w:rFonts w:hint="eastAsia"/>
                <w:szCs w:val="24"/>
              </w:rPr>
              <w:t>及平均時薪變動進行年度調整。</w:t>
            </w:r>
          </w:p>
        </w:tc>
      </w:tr>
      <w:tr w:rsidR="00483667" w:rsidRPr="00483667" w14:paraId="1D29EE8D" w14:textId="77777777" w:rsidTr="00126741">
        <w:trPr>
          <w:trHeight w:val="567"/>
        </w:trPr>
        <w:tc>
          <w:tcPr>
            <w:tcW w:w="2535" w:type="dxa"/>
            <w:tcMar>
              <w:top w:w="0" w:type="dxa"/>
              <w:left w:w="57" w:type="dxa"/>
              <w:bottom w:w="0" w:type="dxa"/>
              <w:right w:w="57" w:type="dxa"/>
            </w:tcMar>
          </w:tcPr>
          <w:p w14:paraId="27B130A2" w14:textId="631F9136" w:rsidR="005B1753" w:rsidRPr="00483667" w:rsidRDefault="005B1753" w:rsidP="005B1753">
            <w:pPr>
              <w:pStyle w:val="afc"/>
              <w:jc w:val="left"/>
              <w:rPr>
                <w:szCs w:val="24"/>
              </w:rPr>
            </w:pPr>
            <w:r w:rsidRPr="00483667">
              <w:rPr>
                <w:rFonts w:hint="eastAsia"/>
                <w:szCs w:val="24"/>
              </w:rPr>
              <w:t>諾瓦斯科西亞省</w:t>
            </w:r>
          </w:p>
        </w:tc>
        <w:tc>
          <w:tcPr>
            <w:tcW w:w="1298" w:type="dxa"/>
            <w:tcMar>
              <w:top w:w="0" w:type="dxa"/>
              <w:left w:w="57" w:type="dxa"/>
              <w:bottom w:w="0" w:type="dxa"/>
              <w:right w:w="57" w:type="dxa"/>
            </w:tcMar>
          </w:tcPr>
          <w:p w14:paraId="53A3715F" w14:textId="63046A3F" w:rsidR="005B1753" w:rsidRPr="00483667" w:rsidRDefault="005B1753" w:rsidP="005B1753">
            <w:pPr>
              <w:pStyle w:val="afc"/>
              <w:rPr>
                <w:szCs w:val="24"/>
              </w:rPr>
            </w:pPr>
            <w:r w:rsidRPr="00483667">
              <w:rPr>
                <w:rFonts w:hint="eastAsia"/>
                <w:szCs w:val="24"/>
              </w:rPr>
              <w:t>$16.50</w:t>
            </w:r>
          </w:p>
        </w:tc>
        <w:tc>
          <w:tcPr>
            <w:tcW w:w="4785" w:type="dxa"/>
            <w:tcMar>
              <w:top w:w="0" w:type="dxa"/>
              <w:left w:w="57" w:type="dxa"/>
              <w:bottom w:w="0" w:type="dxa"/>
              <w:right w:w="57" w:type="dxa"/>
            </w:tcMar>
          </w:tcPr>
          <w:p w14:paraId="40411E08" w14:textId="0A70D1E2" w:rsidR="005B1753" w:rsidRPr="00483667" w:rsidRDefault="005B1753" w:rsidP="005B1753">
            <w:pPr>
              <w:pStyle w:val="afc"/>
              <w:jc w:val="left"/>
              <w:rPr>
                <w:szCs w:val="24"/>
              </w:rPr>
            </w:pPr>
            <w:r w:rsidRPr="00483667">
              <w:rPr>
                <w:rFonts w:hint="eastAsia"/>
                <w:szCs w:val="24"/>
              </w:rPr>
              <w:t>自</w:t>
            </w:r>
            <w:r w:rsidRPr="00483667">
              <w:rPr>
                <w:rFonts w:hint="eastAsia"/>
                <w:szCs w:val="24"/>
              </w:rPr>
              <w:t>2025</w:t>
            </w:r>
            <w:r w:rsidRPr="00483667">
              <w:rPr>
                <w:rFonts w:hint="eastAsia"/>
                <w:szCs w:val="24"/>
              </w:rPr>
              <w:t>年</w:t>
            </w:r>
            <w:r w:rsidRPr="00483667">
              <w:rPr>
                <w:rFonts w:hint="eastAsia"/>
                <w:szCs w:val="24"/>
              </w:rPr>
              <w:t>10</w:t>
            </w:r>
            <w:r w:rsidRPr="00483667">
              <w:rPr>
                <w:rFonts w:hint="eastAsia"/>
                <w:szCs w:val="24"/>
              </w:rPr>
              <w:t>月</w:t>
            </w:r>
            <w:r w:rsidRPr="00483667">
              <w:rPr>
                <w:rFonts w:hint="eastAsia"/>
                <w:szCs w:val="24"/>
              </w:rPr>
              <w:t>1</w:t>
            </w:r>
            <w:r w:rsidRPr="00483667">
              <w:rPr>
                <w:rFonts w:hint="eastAsia"/>
                <w:szCs w:val="24"/>
              </w:rPr>
              <w:t>日起生效（因應生活成本，該省於</w:t>
            </w:r>
            <w:r w:rsidRPr="00483667">
              <w:rPr>
                <w:rFonts w:hint="eastAsia"/>
                <w:szCs w:val="24"/>
              </w:rPr>
              <w:t>2025</w:t>
            </w:r>
            <w:r w:rsidRPr="00483667">
              <w:rPr>
                <w:rFonts w:hint="eastAsia"/>
                <w:szCs w:val="24"/>
              </w:rPr>
              <w:t>年</w:t>
            </w:r>
            <w:r w:rsidRPr="00483667">
              <w:rPr>
                <w:rFonts w:hint="eastAsia"/>
                <w:szCs w:val="24"/>
              </w:rPr>
              <w:t>4</w:t>
            </w:r>
            <w:r w:rsidRPr="00483667">
              <w:rPr>
                <w:rFonts w:hint="eastAsia"/>
                <w:szCs w:val="24"/>
              </w:rPr>
              <w:t>月與</w:t>
            </w:r>
            <w:r w:rsidRPr="00483667">
              <w:rPr>
                <w:rFonts w:hint="eastAsia"/>
                <w:szCs w:val="24"/>
              </w:rPr>
              <w:t>10</w:t>
            </w:r>
            <w:r w:rsidRPr="00483667">
              <w:rPr>
                <w:rFonts w:hint="eastAsia"/>
                <w:szCs w:val="24"/>
              </w:rPr>
              <w:t>月均有調升）。</w:t>
            </w:r>
          </w:p>
        </w:tc>
      </w:tr>
      <w:tr w:rsidR="00483667" w:rsidRPr="00483667" w14:paraId="7C7218E9" w14:textId="77777777" w:rsidTr="00126741">
        <w:trPr>
          <w:trHeight w:val="567"/>
        </w:trPr>
        <w:tc>
          <w:tcPr>
            <w:tcW w:w="2535" w:type="dxa"/>
            <w:tcMar>
              <w:top w:w="0" w:type="dxa"/>
              <w:left w:w="57" w:type="dxa"/>
              <w:bottom w:w="0" w:type="dxa"/>
              <w:right w:w="57" w:type="dxa"/>
            </w:tcMar>
          </w:tcPr>
          <w:p w14:paraId="6CB1624C" w14:textId="3B0F8F4F" w:rsidR="005B1753" w:rsidRPr="00483667" w:rsidRDefault="005B1753" w:rsidP="005B1753">
            <w:pPr>
              <w:pStyle w:val="afc"/>
              <w:jc w:val="left"/>
              <w:rPr>
                <w:szCs w:val="24"/>
              </w:rPr>
            </w:pPr>
            <w:r w:rsidRPr="00483667">
              <w:rPr>
                <w:rFonts w:hint="eastAsia"/>
                <w:szCs w:val="24"/>
              </w:rPr>
              <w:t>努納福特區</w:t>
            </w:r>
          </w:p>
        </w:tc>
        <w:tc>
          <w:tcPr>
            <w:tcW w:w="1298" w:type="dxa"/>
            <w:tcMar>
              <w:top w:w="0" w:type="dxa"/>
              <w:left w:w="57" w:type="dxa"/>
              <w:bottom w:w="0" w:type="dxa"/>
              <w:right w:w="57" w:type="dxa"/>
            </w:tcMar>
          </w:tcPr>
          <w:p w14:paraId="6C14FDF6" w14:textId="2765F4F0" w:rsidR="005B1753" w:rsidRPr="00483667" w:rsidRDefault="005B1753" w:rsidP="005B1753">
            <w:pPr>
              <w:pStyle w:val="afc"/>
              <w:rPr>
                <w:szCs w:val="24"/>
              </w:rPr>
            </w:pPr>
            <w:r w:rsidRPr="00483667">
              <w:rPr>
                <w:rFonts w:hint="eastAsia"/>
                <w:szCs w:val="24"/>
              </w:rPr>
              <w:t>$19.75</w:t>
            </w:r>
          </w:p>
        </w:tc>
        <w:tc>
          <w:tcPr>
            <w:tcW w:w="4785" w:type="dxa"/>
            <w:tcMar>
              <w:top w:w="0" w:type="dxa"/>
              <w:left w:w="57" w:type="dxa"/>
              <w:bottom w:w="0" w:type="dxa"/>
              <w:right w:w="57" w:type="dxa"/>
            </w:tcMar>
          </w:tcPr>
          <w:p w14:paraId="7C5FA60C" w14:textId="670C9343" w:rsidR="005B1753" w:rsidRPr="00483667" w:rsidRDefault="005B1753" w:rsidP="005B1753">
            <w:pPr>
              <w:pStyle w:val="afc"/>
              <w:jc w:val="left"/>
              <w:rPr>
                <w:szCs w:val="24"/>
              </w:rPr>
            </w:pPr>
            <w:r w:rsidRPr="00483667">
              <w:rPr>
                <w:rFonts w:hint="eastAsia"/>
                <w:szCs w:val="24"/>
              </w:rPr>
              <w:t>自</w:t>
            </w:r>
            <w:r w:rsidRPr="00483667">
              <w:rPr>
                <w:rFonts w:hint="eastAsia"/>
                <w:szCs w:val="24"/>
              </w:rPr>
              <w:t>2025</w:t>
            </w:r>
            <w:r w:rsidRPr="00483667">
              <w:rPr>
                <w:rFonts w:hint="eastAsia"/>
                <w:szCs w:val="24"/>
              </w:rPr>
              <w:t>年</w:t>
            </w:r>
            <w:r w:rsidRPr="00483667">
              <w:rPr>
                <w:rFonts w:hint="eastAsia"/>
                <w:szCs w:val="24"/>
              </w:rPr>
              <w:t>9</w:t>
            </w:r>
            <w:r w:rsidRPr="00483667">
              <w:rPr>
                <w:rFonts w:hint="eastAsia"/>
                <w:szCs w:val="24"/>
              </w:rPr>
              <w:t>月</w:t>
            </w:r>
            <w:r w:rsidRPr="00483667">
              <w:rPr>
                <w:rFonts w:hint="eastAsia"/>
                <w:szCs w:val="24"/>
              </w:rPr>
              <w:t>1</w:t>
            </w:r>
            <w:r w:rsidRPr="00483667">
              <w:rPr>
                <w:rFonts w:hint="eastAsia"/>
                <w:szCs w:val="24"/>
              </w:rPr>
              <w:t>日起生效，為全加最高。</w:t>
            </w:r>
          </w:p>
        </w:tc>
      </w:tr>
      <w:tr w:rsidR="00483667" w:rsidRPr="00483667" w14:paraId="1BEC263D" w14:textId="77777777" w:rsidTr="00126741">
        <w:trPr>
          <w:trHeight w:val="567"/>
        </w:trPr>
        <w:tc>
          <w:tcPr>
            <w:tcW w:w="2535" w:type="dxa"/>
            <w:tcMar>
              <w:top w:w="0" w:type="dxa"/>
              <w:left w:w="57" w:type="dxa"/>
              <w:bottom w:w="0" w:type="dxa"/>
              <w:right w:w="57" w:type="dxa"/>
            </w:tcMar>
          </w:tcPr>
          <w:p w14:paraId="40329AE8" w14:textId="6B4ACEB6" w:rsidR="005B1753" w:rsidRPr="00483667" w:rsidRDefault="005B1753" w:rsidP="005B1753">
            <w:pPr>
              <w:pStyle w:val="afc"/>
              <w:jc w:val="left"/>
              <w:rPr>
                <w:szCs w:val="24"/>
              </w:rPr>
            </w:pPr>
            <w:r w:rsidRPr="00483667">
              <w:rPr>
                <w:rFonts w:hint="eastAsia"/>
                <w:szCs w:val="24"/>
              </w:rPr>
              <w:t>安大略省</w:t>
            </w:r>
          </w:p>
        </w:tc>
        <w:tc>
          <w:tcPr>
            <w:tcW w:w="1298" w:type="dxa"/>
            <w:tcMar>
              <w:top w:w="0" w:type="dxa"/>
              <w:left w:w="57" w:type="dxa"/>
              <w:bottom w:w="0" w:type="dxa"/>
              <w:right w:w="57" w:type="dxa"/>
            </w:tcMar>
          </w:tcPr>
          <w:p w14:paraId="706D7E49" w14:textId="182A9E94" w:rsidR="005B1753" w:rsidRPr="00483667" w:rsidRDefault="005B1753" w:rsidP="005B1753">
            <w:pPr>
              <w:pStyle w:val="afc"/>
              <w:rPr>
                <w:szCs w:val="24"/>
              </w:rPr>
            </w:pPr>
            <w:r w:rsidRPr="00483667">
              <w:rPr>
                <w:rFonts w:hint="eastAsia"/>
                <w:szCs w:val="24"/>
              </w:rPr>
              <w:t>$17.60</w:t>
            </w:r>
          </w:p>
        </w:tc>
        <w:tc>
          <w:tcPr>
            <w:tcW w:w="4785" w:type="dxa"/>
            <w:tcMar>
              <w:top w:w="0" w:type="dxa"/>
              <w:left w:w="57" w:type="dxa"/>
              <w:bottom w:w="0" w:type="dxa"/>
              <w:right w:w="57" w:type="dxa"/>
            </w:tcMar>
          </w:tcPr>
          <w:p w14:paraId="3392A5B7" w14:textId="2B69337B" w:rsidR="005B1753" w:rsidRPr="00483667" w:rsidRDefault="005B1753" w:rsidP="005B1753">
            <w:pPr>
              <w:pStyle w:val="afc"/>
              <w:jc w:val="left"/>
              <w:rPr>
                <w:szCs w:val="24"/>
              </w:rPr>
            </w:pPr>
            <w:r w:rsidRPr="00483667">
              <w:rPr>
                <w:rFonts w:hint="eastAsia"/>
                <w:szCs w:val="24"/>
              </w:rPr>
              <w:t>自</w:t>
            </w:r>
            <w:r w:rsidRPr="00483667">
              <w:rPr>
                <w:rFonts w:hint="eastAsia"/>
                <w:szCs w:val="24"/>
              </w:rPr>
              <w:t>2025</w:t>
            </w:r>
            <w:r w:rsidRPr="00483667">
              <w:rPr>
                <w:rFonts w:hint="eastAsia"/>
                <w:szCs w:val="24"/>
              </w:rPr>
              <w:t>年</w:t>
            </w:r>
            <w:r w:rsidRPr="00483667">
              <w:rPr>
                <w:rFonts w:hint="eastAsia"/>
                <w:szCs w:val="24"/>
              </w:rPr>
              <w:t>10</w:t>
            </w:r>
            <w:r w:rsidRPr="00483667">
              <w:rPr>
                <w:rFonts w:hint="eastAsia"/>
                <w:szCs w:val="24"/>
              </w:rPr>
              <w:t>月</w:t>
            </w:r>
            <w:r w:rsidRPr="00483667">
              <w:rPr>
                <w:rFonts w:hint="eastAsia"/>
                <w:szCs w:val="24"/>
              </w:rPr>
              <w:t>1</w:t>
            </w:r>
            <w:r w:rsidRPr="00483667">
              <w:rPr>
                <w:rFonts w:hint="eastAsia"/>
                <w:szCs w:val="24"/>
              </w:rPr>
              <w:t>日起生效，反映年度通貨膨脹調整。</w:t>
            </w:r>
          </w:p>
        </w:tc>
      </w:tr>
      <w:tr w:rsidR="00483667" w:rsidRPr="00483667" w14:paraId="526FA683" w14:textId="77777777" w:rsidTr="00126741">
        <w:trPr>
          <w:trHeight w:val="567"/>
        </w:trPr>
        <w:tc>
          <w:tcPr>
            <w:tcW w:w="2535" w:type="dxa"/>
            <w:tcMar>
              <w:top w:w="0" w:type="dxa"/>
              <w:left w:w="57" w:type="dxa"/>
              <w:bottom w:w="0" w:type="dxa"/>
              <w:right w:w="57" w:type="dxa"/>
            </w:tcMar>
          </w:tcPr>
          <w:p w14:paraId="4D83B3F2" w14:textId="5630006B" w:rsidR="005B1753" w:rsidRPr="00483667" w:rsidRDefault="005B1753" w:rsidP="005B1753">
            <w:pPr>
              <w:pStyle w:val="afc"/>
              <w:jc w:val="left"/>
              <w:rPr>
                <w:szCs w:val="24"/>
              </w:rPr>
            </w:pPr>
            <w:r w:rsidRPr="00483667">
              <w:rPr>
                <w:rFonts w:hint="eastAsia"/>
                <w:szCs w:val="24"/>
              </w:rPr>
              <w:t>愛德華王子島</w:t>
            </w:r>
          </w:p>
        </w:tc>
        <w:tc>
          <w:tcPr>
            <w:tcW w:w="1298" w:type="dxa"/>
            <w:tcMar>
              <w:top w:w="0" w:type="dxa"/>
              <w:left w:w="57" w:type="dxa"/>
              <w:bottom w:w="0" w:type="dxa"/>
              <w:right w:w="57" w:type="dxa"/>
            </w:tcMar>
          </w:tcPr>
          <w:p w14:paraId="509B372F" w14:textId="5BF319FE" w:rsidR="005B1753" w:rsidRPr="00483667" w:rsidRDefault="005B1753" w:rsidP="005B1753">
            <w:pPr>
              <w:pStyle w:val="afc"/>
              <w:rPr>
                <w:szCs w:val="24"/>
              </w:rPr>
            </w:pPr>
            <w:r w:rsidRPr="00483667">
              <w:rPr>
                <w:rFonts w:hint="eastAsia"/>
                <w:szCs w:val="24"/>
              </w:rPr>
              <w:t>$16.50</w:t>
            </w:r>
          </w:p>
        </w:tc>
        <w:tc>
          <w:tcPr>
            <w:tcW w:w="4785" w:type="dxa"/>
            <w:tcMar>
              <w:top w:w="0" w:type="dxa"/>
              <w:left w:w="57" w:type="dxa"/>
              <w:bottom w:w="0" w:type="dxa"/>
              <w:right w:w="57" w:type="dxa"/>
            </w:tcMar>
          </w:tcPr>
          <w:p w14:paraId="6DA0F1F8" w14:textId="33CC5F1D" w:rsidR="005B1753" w:rsidRPr="00483667" w:rsidRDefault="005B1753" w:rsidP="005B1753">
            <w:pPr>
              <w:pStyle w:val="afc"/>
              <w:jc w:val="left"/>
              <w:rPr>
                <w:szCs w:val="24"/>
              </w:rPr>
            </w:pPr>
            <w:r w:rsidRPr="00483667">
              <w:rPr>
                <w:rFonts w:hint="eastAsia"/>
                <w:szCs w:val="24"/>
              </w:rPr>
              <w:t>自</w:t>
            </w:r>
            <w:r w:rsidRPr="00483667">
              <w:rPr>
                <w:rFonts w:hint="eastAsia"/>
                <w:szCs w:val="24"/>
              </w:rPr>
              <w:t>2025</w:t>
            </w:r>
            <w:r w:rsidRPr="00483667">
              <w:rPr>
                <w:rFonts w:hint="eastAsia"/>
                <w:szCs w:val="24"/>
              </w:rPr>
              <w:t>年</w:t>
            </w:r>
            <w:r w:rsidRPr="00483667">
              <w:rPr>
                <w:rFonts w:hint="eastAsia"/>
                <w:szCs w:val="24"/>
              </w:rPr>
              <w:t>10</w:t>
            </w:r>
            <w:r w:rsidRPr="00483667">
              <w:rPr>
                <w:rFonts w:hint="eastAsia"/>
                <w:szCs w:val="24"/>
              </w:rPr>
              <w:t>月</w:t>
            </w:r>
            <w:r w:rsidRPr="00483667">
              <w:rPr>
                <w:rFonts w:hint="eastAsia"/>
                <w:szCs w:val="24"/>
              </w:rPr>
              <w:t>1</w:t>
            </w:r>
            <w:r w:rsidRPr="00483667">
              <w:rPr>
                <w:rFonts w:hint="eastAsia"/>
                <w:szCs w:val="24"/>
              </w:rPr>
              <w:t>日起生效。</w:t>
            </w:r>
          </w:p>
        </w:tc>
      </w:tr>
      <w:tr w:rsidR="00483667" w:rsidRPr="00483667" w14:paraId="4658654B" w14:textId="77777777" w:rsidTr="00126741">
        <w:trPr>
          <w:trHeight w:val="567"/>
        </w:trPr>
        <w:tc>
          <w:tcPr>
            <w:tcW w:w="2535" w:type="dxa"/>
            <w:tcMar>
              <w:top w:w="0" w:type="dxa"/>
              <w:left w:w="57" w:type="dxa"/>
              <w:bottom w:w="0" w:type="dxa"/>
              <w:right w:w="57" w:type="dxa"/>
            </w:tcMar>
          </w:tcPr>
          <w:p w14:paraId="2053CD54" w14:textId="6F7B9648" w:rsidR="005B1753" w:rsidRPr="00483667" w:rsidRDefault="005B1753" w:rsidP="005B1753">
            <w:pPr>
              <w:pStyle w:val="afc"/>
              <w:jc w:val="left"/>
              <w:rPr>
                <w:szCs w:val="24"/>
              </w:rPr>
            </w:pPr>
            <w:r w:rsidRPr="00483667">
              <w:rPr>
                <w:rFonts w:hint="eastAsia"/>
                <w:szCs w:val="24"/>
              </w:rPr>
              <w:t>魁北克省</w:t>
            </w:r>
          </w:p>
        </w:tc>
        <w:tc>
          <w:tcPr>
            <w:tcW w:w="1298" w:type="dxa"/>
            <w:tcMar>
              <w:top w:w="0" w:type="dxa"/>
              <w:left w:w="57" w:type="dxa"/>
              <w:bottom w:w="0" w:type="dxa"/>
              <w:right w:w="57" w:type="dxa"/>
            </w:tcMar>
          </w:tcPr>
          <w:p w14:paraId="49F8CBE8" w14:textId="25BEFA01" w:rsidR="005B1753" w:rsidRPr="00483667" w:rsidRDefault="005B1753" w:rsidP="005B1753">
            <w:pPr>
              <w:pStyle w:val="afc"/>
              <w:rPr>
                <w:szCs w:val="24"/>
              </w:rPr>
            </w:pPr>
            <w:r w:rsidRPr="00483667">
              <w:rPr>
                <w:rFonts w:hint="eastAsia"/>
                <w:szCs w:val="24"/>
              </w:rPr>
              <w:t>$16.10</w:t>
            </w:r>
          </w:p>
        </w:tc>
        <w:tc>
          <w:tcPr>
            <w:tcW w:w="4785" w:type="dxa"/>
            <w:tcMar>
              <w:top w:w="0" w:type="dxa"/>
              <w:left w:w="57" w:type="dxa"/>
              <w:bottom w:w="0" w:type="dxa"/>
              <w:right w:w="57" w:type="dxa"/>
            </w:tcMar>
          </w:tcPr>
          <w:p w14:paraId="68B36C8E" w14:textId="04FEBC97" w:rsidR="005B1753" w:rsidRPr="00483667" w:rsidRDefault="005B1753" w:rsidP="005B1753">
            <w:pPr>
              <w:pStyle w:val="afc"/>
              <w:jc w:val="left"/>
              <w:rPr>
                <w:szCs w:val="24"/>
              </w:rPr>
            </w:pPr>
            <w:r w:rsidRPr="00483667">
              <w:rPr>
                <w:rFonts w:hint="eastAsia"/>
                <w:szCs w:val="24"/>
              </w:rPr>
              <w:t>自</w:t>
            </w:r>
            <w:r w:rsidRPr="00483667">
              <w:rPr>
                <w:rFonts w:hint="eastAsia"/>
                <w:szCs w:val="24"/>
              </w:rPr>
              <w:t>2025</w:t>
            </w:r>
            <w:r w:rsidRPr="00483667">
              <w:rPr>
                <w:rFonts w:hint="eastAsia"/>
                <w:szCs w:val="24"/>
              </w:rPr>
              <w:t>年</w:t>
            </w:r>
            <w:r w:rsidRPr="00483667">
              <w:rPr>
                <w:rFonts w:hint="eastAsia"/>
                <w:szCs w:val="24"/>
              </w:rPr>
              <w:t>5</w:t>
            </w:r>
            <w:r w:rsidRPr="00483667">
              <w:rPr>
                <w:rFonts w:hint="eastAsia"/>
                <w:szCs w:val="24"/>
              </w:rPr>
              <w:t>月</w:t>
            </w:r>
            <w:r w:rsidRPr="00483667">
              <w:rPr>
                <w:rFonts w:hint="eastAsia"/>
                <w:szCs w:val="24"/>
              </w:rPr>
              <w:t>1</w:t>
            </w:r>
            <w:r w:rsidRPr="00483667">
              <w:rPr>
                <w:rFonts w:hint="eastAsia"/>
                <w:szCs w:val="24"/>
              </w:rPr>
              <w:t>日起生效。</w:t>
            </w:r>
          </w:p>
        </w:tc>
      </w:tr>
      <w:tr w:rsidR="00483667" w:rsidRPr="00483667" w14:paraId="7027C56E" w14:textId="77777777" w:rsidTr="00126741">
        <w:trPr>
          <w:trHeight w:val="567"/>
        </w:trPr>
        <w:tc>
          <w:tcPr>
            <w:tcW w:w="2535" w:type="dxa"/>
            <w:tcMar>
              <w:top w:w="0" w:type="dxa"/>
              <w:left w:w="57" w:type="dxa"/>
              <w:bottom w:w="0" w:type="dxa"/>
              <w:right w:w="57" w:type="dxa"/>
            </w:tcMar>
          </w:tcPr>
          <w:p w14:paraId="4832C2B1" w14:textId="2D05D96C" w:rsidR="005B1753" w:rsidRPr="00483667" w:rsidRDefault="005B1753" w:rsidP="005B1753">
            <w:pPr>
              <w:pStyle w:val="afc"/>
              <w:jc w:val="left"/>
              <w:rPr>
                <w:szCs w:val="24"/>
              </w:rPr>
            </w:pPr>
            <w:r w:rsidRPr="00483667">
              <w:rPr>
                <w:rFonts w:hint="eastAsia"/>
                <w:szCs w:val="24"/>
              </w:rPr>
              <w:t>沙士卡其灣省</w:t>
            </w:r>
          </w:p>
        </w:tc>
        <w:tc>
          <w:tcPr>
            <w:tcW w:w="1298" w:type="dxa"/>
            <w:tcMar>
              <w:top w:w="0" w:type="dxa"/>
              <w:left w:w="57" w:type="dxa"/>
              <w:bottom w:w="0" w:type="dxa"/>
              <w:right w:w="57" w:type="dxa"/>
            </w:tcMar>
          </w:tcPr>
          <w:p w14:paraId="5E63CEF9" w14:textId="529694EA" w:rsidR="005B1753" w:rsidRPr="00483667" w:rsidRDefault="005B1753" w:rsidP="005B1753">
            <w:pPr>
              <w:pStyle w:val="afc"/>
              <w:rPr>
                <w:szCs w:val="24"/>
              </w:rPr>
            </w:pPr>
            <w:r w:rsidRPr="00483667">
              <w:rPr>
                <w:rFonts w:hint="eastAsia"/>
                <w:szCs w:val="24"/>
              </w:rPr>
              <w:t>$15.35</w:t>
            </w:r>
          </w:p>
        </w:tc>
        <w:tc>
          <w:tcPr>
            <w:tcW w:w="4785" w:type="dxa"/>
            <w:tcMar>
              <w:top w:w="0" w:type="dxa"/>
              <w:left w:w="57" w:type="dxa"/>
              <w:bottom w:w="0" w:type="dxa"/>
              <w:right w:w="57" w:type="dxa"/>
            </w:tcMar>
          </w:tcPr>
          <w:p w14:paraId="36081C05" w14:textId="781FC261" w:rsidR="005B1753" w:rsidRPr="00483667" w:rsidRDefault="005B1753" w:rsidP="005B1753">
            <w:pPr>
              <w:pStyle w:val="afc"/>
              <w:jc w:val="left"/>
              <w:rPr>
                <w:szCs w:val="24"/>
              </w:rPr>
            </w:pPr>
            <w:r w:rsidRPr="00483667">
              <w:rPr>
                <w:rFonts w:hint="eastAsia"/>
                <w:szCs w:val="24"/>
              </w:rPr>
              <w:t>自</w:t>
            </w:r>
            <w:r w:rsidRPr="00483667">
              <w:rPr>
                <w:rFonts w:hint="eastAsia"/>
                <w:szCs w:val="24"/>
              </w:rPr>
              <w:t>2025</w:t>
            </w:r>
            <w:r w:rsidRPr="00483667">
              <w:rPr>
                <w:rFonts w:hint="eastAsia"/>
                <w:szCs w:val="24"/>
              </w:rPr>
              <w:t>年</w:t>
            </w:r>
            <w:r w:rsidRPr="00483667">
              <w:rPr>
                <w:rFonts w:hint="eastAsia"/>
                <w:szCs w:val="24"/>
              </w:rPr>
              <w:t>10</w:t>
            </w:r>
            <w:r w:rsidRPr="00483667">
              <w:rPr>
                <w:rFonts w:hint="eastAsia"/>
                <w:szCs w:val="24"/>
              </w:rPr>
              <w:t>月</w:t>
            </w:r>
            <w:r w:rsidRPr="00483667">
              <w:rPr>
                <w:rFonts w:hint="eastAsia"/>
                <w:szCs w:val="24"/>
              </w:rPr>
              <w:t>1</w:t>
            </w:r>
            <w:r w:rsidRPr="00483667">
              <w:rPr>
                <w:rFonts w:hint="eastAsia"/>
                <w:szCs w:val="24"/>
              </w:rPr>
              <w:t>日起生效。</w:t>
            </w:r>
          </w:p>
        </w:tc>
      </w:tr>
      <w:tr w:rsidR="00483667" w:rsidRPr="00483667" w14:paraId="54B728A3" w14:textId="77777777" w:rsidTr="005B1753">
        <w:trPr>
          <w:trHeight w:val="567"/>
        </w:trPr>
        <w:tc>
          <w:tcPr>
            <w:tcW w:w="2535" w:type="dxa"/>
            <w:tcMar>
              <w:top w:w="0" w:type="dxa"/>
              <w:left w:w="57" w:type="dxa"/>
              <w:bottom w:w="0" w:type="dxa"/>
              <w:right w:w="57" w:type="dxa"/>
            </w:tcMar>
          </w:tcPr>
          <w:p w14:paraId="40CDF017" w14:textId="3276EFC2" w:rsidR="005B1753" w:rsidRPr="00483667" w:rsidRDefault="005B1753" w:rsidP="005B1753">
            <w:pPr>
              <w:pStyle w:val="afc"/>
              <w:jc w:val="left"/>
              <w:rPr>
                <w:szCs w:val="24"/>
              </w:rPr>
            </w:pPr>
            <w:r w:rsidRPr="00483667">
              <w:rPr>
                <w:rFonts w:hint="eastAsia"/>
                <w:szCs w:val="24"/>
              </w:rPr>
              <w:t>育空特區</w:t>
            </w:r>
          </w:p>
        </w:tc>
        <w:tc>
          <w:tcPr>
            <w:tcW w:w="1298" w:type="dxa"/>
            <w:tcBorders>
              <w:right w:val="single" w:sz="4" w:space="0" w:color="auto"/>
            </w:tcBorders>
            <w:tcMar>
              <w:top w:w="0" w:type="dxa"/>
              <w:left w:w="57" w:type="dxa"/>
              <w:bottom w:w="0" w:type="dxa"/>
              <w:right w:w="57" w:type="dxa"/>
            </w:tcMar>
          </w:tcPr>
          <w:p w14:paraId="3780882F" w14:textId="6D7BC2C6" w:rsidR="005B1753" w:rsidRPr="00483667" w:rsidRDefault="005B1753" w:rsidP="005B1753">
            <w:pPr>
              <w:pStyle w:val="afc"/>
              <w:rPr>
                <w:szCs w:val="24"/>
              </w:rPr>
            </w:pPr>
            <w:r w:rsidRPr="00483667">
              <w:rPr>
                <w:rFonts w:hint="eastAsia"/>
                <w:szCs w:val="24"/>
              </w:rPr>
              <w:t>$17.94</w:t>
            </w:r>
          </w:p>
        </w:tc>
        <w:tc>
          <w:tcPr>
            <w:tcW w:w="4785" w:type="dxa"/>
            <w:tcBorders>
              <w:left w:val="single" w:sz="4" w:space="0" w:color="auto"/>
            </w:tcBorders>
            <w:tcMar>
              <w:top w:w="0" w:type="dxa"/>
              <w:left w:w="57" w:type="dxa"/>
              <w:bottom w:w="0" w:type="dxa"/>
              <w:right w:w="57" w:type="dxa"/>
            </w:tcMar>
          </w:tcPr>
          <w:p w14:paraId="58F54724" w14:textId="0A123377" w:rsidR="005B1753" w:rsidRPr="00483667" w:rsidRDefault="005B1753" w:rsidP="005B1753">
            <w:pPr>
              <w:pStyle w:val="afc"/>
              <w:jc w:val="left"/>
              <w:rPr>
                <w:szCs w:val="24"/>
              </w:rPr>
            </w:pPr>
            <w:r w:rsidRPr="00483667">
              <w:rPr>
                <w:rFonts w:hint="eastAsia"/>
                <w:szCs w:val="24"/>
              </w:rPr>
              <w:t>自</w:t>
            </w:r>
            <w:r w:rsidRPr="00483667">
              <w:rPr>
                <w:rFonts w:hint="eastAsia"/>
                <w:szCs w:val="24"/>
              </w:rPr>
              <w:t>2025</w:t>
            </w:r>
            <w:r w:rsidRPr="00483667">
              <w:rPr>
                <w:rFonts w:hint="eastAsia"/>
                <w:szCs w:val="24"/>
              </w:rPr>
              <w:t>年</w:t>
            </w:r>
            <w:r w:rsidRPr="00483667">
              <w:rPr>
                <w:rFonts w:hint="eastAsia"/>
                <w:szCs w:val="24"/>
              </w:rPr>
              <w:t>4</w:t>
            </w:r>
            <w:r w:rsidRPr="00483667">
              <w:rPr>
                <w:rFonts w:hint="eastAsia"/>
                <w:szCs w:val="24"/>
              </w:rPr>
              <w:t>月</w:t>
            </w:r>
            <w:r w:rsidRPr="00483667">
              <w:rPr>
                <w:rFonts w:hint="eastAsia"/>
                <w:szCs w:val="24"/>
              </w:rPr>
              <w:t>1</w:t>
            </w:r>
            <w:r w:rsidRPr="00483667">
              <w:rPr>
                <w:rFonts w:hint="eastAsia"/>
                <w:szCs w:val="24"/>
              </w:rPr>
              <w:t>日起生效，每年</w:t>
            </w:r>
            <w:r w:rsidRPr="00483667">
              <w:rPr>
                <w:rFonts w:hint="eastAsia"/>
                <w:szCs w:val="24"/>
              </w:rPr>
              <w:t>4</w:t>
            </w:r>
            <w:r w:rsidRPr="00483667">
              <w:rPr>
                <w:rFonts w:hint="eastAsia"/>
                <w:szCs w:val="24"/>
              </w:rPr>
              <w:t>月依據</w:t>
            </w:r>
            <w:r w:rsidRPr="00483667">
              <w:rPr>
                <w:rFonts w:hint="eastAsia"/>
                <w:szCs w:val="24"/>
              </w:rPr>
              <w:t>CPI</w:t>
            </w:r>
            <w:r w:rsidRPr="00483667">
              <w:rPr>
                <w:rFonts w:hint="eastAsia"/>
                <w:szCs w:val="24"/>
              </w:rPr>
              <w:t>調整。</w:t>
            </w:r>
          </w:p>
        </w:tc>
      </w:tr>
      <w:tr w:rsidR="00483667" w:rsidRPr="00483667" w14:paraId="76697852" w14:textId="27E75538" w:rsidTr="005B1753">
        <w:trPr>
          <w:trHeight w:val="567"/>
        </w:trPr>
        <w:tc>
          <w:tcPr>
            <w:tcW w:w="2535" w:type="dxa"/>
            <w:tcMar>
              <w:top w:w="0" w:type="dxa"/>
              <w:left w:w="57" w:type="dxa"/>
              <w:bottom w:w="0" w:type="dxa"/>
              <w:right w:w="57" w:type="dxa"/>
            </w:tcMar>
          </w:tcPr>
          <w:p w14:paraId="119ED906" w14:textId="5206B9C2" w:rsidR="005B1753" w:rsidRPr="00483667" w:rsidRDefault="005B1753" w:rsidP="005B1753">
            <w:pPr>
              <w:pStyle w:val="afc"/>
              <w:jc w:val="left"/>
              <w:rPr>
                <w:szCs w:val="24"/>
              </w:rPr>
            </w:pPr>
            <w:r w:rsidRPr="00483667">
              <w:rPr>
                <w:rFonts w:hint="eastAsia"/>
                <w:szCs w:val="24"/>
              </w:rPr>
              <w:t>聯邦政府</w:t>
            </w:r>
          </w:p>
        </w:tc>
        <w:tc>
          <w:tcPr>
            <w:tcW w:w="1301" w:type="dxa"/>
            <w:tcBorders>
              <w:right w:val="single" w:sz="4" w:space="0" w:color="auto"/>
            </w:tcBorders>
            <w:tcMar>
              <w:top w:w="0" w:type="dxa"/>
              <w:left w:w="57" w:type="dxa"/>
              <w:bottom w:w="0" w:type="dxa"/>
              <w:right w:w="57" w:type="dxa"/>
            </w:tcMar>
          </w:tcPr>
          <w:p w14:paraId="15F86C8F" w14:textId="17B0ACAB" w:rsidR="005B1753" w:rsidRPr="00483667" w:rsidRDefault="005B1753" w:rsidP="00DD2DFF">
            <w:pPr>
              <w:pStyle w:val="afc"/>
              <w:rPr>
                <w:szCs w:val="24"/>
              </w:rPr>
            </w:pPr>
            <w:r w:rsidRPr="00483667">
              <w:rPr>
                <w:rFonts w:hint="eastAsia"/>
                <w:szCs w:val="24"/>
              </w:rPr>
              <w:t>$17.75</w:t>
            </w:r>
          </w:p>
        </w:tc>
        <w:tc>
          <w:tcPr>
            <w:tcW w:w="4782" w:type="dxa"/>
            <w:tcBorders>
              <w:left w:val="single" w:sz="4" w:space="0" w:color="auto"/>
            </w:tcBorders>
          </w:tcPr>
          <w:p w14:paraId="70BD2027" w14:textId="768E0A4E" w:rsidR="005B1753" w:rsidRPr="00483667" w:rsidRDefault="005B1753" w:rsidP="005B1753">
            <w:pPr>
              <w:pStyle w:val="afc"/>
              <w:jc w:val="left"/>
              <w:rPr>
                <w:szCs w:val="24"/>
              </w:rPr>
            </w:pPr>
            <w:r w:rsidRPr="00483667">
              <w:rPr>
                <w:szCs w:val="24"/>
              </w:rPr>
              <w:t>自</w:t>
            </w:r>
            <w:r w:rsidRPr="00483667">
              <w:rPr>
                <w:szCs w:val="24"/>
              </w:rPr>
              <w:t>2025</w:t>
            </w:r>
            <w:r w:rsidRPr="00483667">
              <w:rPr>
                <w:szCs w:val="24"/>
              </w:rPr>
              <w:t>年</w:t>
            </w:r>
            <w:r w:rsidRPr="00483667">
              <w:rPr>
                <w:szCs w:val="24"/>
              </w:rPr>
              <w:t>4</w:t>
            </w:r>
            <w:r w:rsidRPr="00483667">
              <w:rPr>
                <w:szCs w:val="24"/>
              </w:rPr>
              <w:t>月</w:t>
            </w:r>
            <w:r w:rsidRPr="00483667">
              <w:rPr>
                <w:szCs w:val="24"/>
              </w:rPr>
              <w:t>1</w:t>
            </w:r>
            <w:r w:rsidRPr="00483667">
              <w:rPr>
                <w:szCs w:val="24"/>
              </w:rPr>
              <w:t>日起生效。若工作地點之省份</w:t>
            </w:r>
            <w:r w:rsidRPr="00483667">
              <w:rPr>
                <w:szCs w:val="24"/>
              </w:rPr>
              <w:t>/</w:t>
            </w:r>
            <w:r w:rsidRPr="00483667">
              <w:rPr>
                <w:szCs w:val="24"/>
              </w:rPr>
              <w:t>地區最低工資較高，則適用較高者。</w:t>
            </w:r>
          </w:p>
        </w:tc>
      </w:tr>
    </w:tbl>
    <w:p w14:paraId="4739E1D7" w14:textId="2BA6B203" w:rsidR="00FE67B3" w:rsidRPr="00483667" w:rsidRDefault="00FE67B3" w:rsidP="00FA08F4">
      <w:pPr>
        <w:pStyle w:val="afc"/>
        <w:jc w:val="both"/>
      </w:pPr>
      <w:r w:rsidRPr="00483667">
        <w:rPr>
          <w:rFonts w:hint="eastAsia"/>
        </w:rPr>
        <w:t>資料來源：</w:t>
      </w:r>
      <w:r w:rsidRPr="00483667">
        <w:t>https://www.retailcouncil.org/resources/quick-facts/minimum-wage-by-province/</w:t>
      </w:r>
    </w:p>
    <w:p w14:paraId="6E38E2F8" w14:textId="77777777" w:rsidR="000F7C5B" w:rsidRPr="00483667" w:rsidRDefault="000F7C5B" w:rsidP="000F7C5B">
      <w:pPr>
        <w:ind w:firstLine="472"/>
        <w:rPr>
          <w:rFonts w:eastAsia="新細明體"/>
          <w:lang w:eastAsia="zh-TW"/>
        </w:rPr>
      </w:pPr>
    </w:p>
    <w:p w14:paraId="7BA54FB6" w14:textId="77777777" w:rsidR="00FA08F4" w:rsidRPr="00483667" w:rsidRDefault="00FA08F4" w:rsidP="006F34C2">
      <w:pPr>
        <w:widowControl/>
        <w:overflowPunct/>
        <w:autoSpaceDE/>
        <w:autoSpaceDN/>
        <w:ind w:firstLineChars="0" w:firstLine="0"/>
        <w:jc w:val="left"/>
        <w:rPr>
          <w:rFonts w:eastAsia="新細明體"/>
          <w:lang w:eastAsia="zh-TW"/>
        </w:rPr>
      </w:pPr>
    </w:p>
    <w:p w14:paraId="14E03711" w14:textId="77777777" w:rsidR="00293BC3" w:rsidRPr="00483667" w:rsidRDefault="00293BC3" w:rsidP="00075387">
      <w:pPr>
        <w:ind w:firstLine="472"/>
        <w:rPr>
          <w:rFonts w:eastAsia="新細明體"/>
          <w:lang w:eastAsia="zh-TW"/>
        </w:rPr>
        <w:sectPr w:rsidR="00293BC3" w:rsidRPr="00483667" w:rsidSect="003E0BC3">
          <w:headerReference w:type="default" r:id="rId26"/>
          <w:pgSz w:w="11906" w:h="16838" w:code="9"/>
          <w:pgMar w:top="2268" w:right="1701" w:bottom="1701" w:left="1701" w:header="1134" w:footer="851" w:gutter="0"/>
          <w:cols w:space="425"/>
          <w:docGrid w:type="linesAndChars" w:linePitch="514" w:charSpace="-774"/>
        </w:sectPr>
      </w:pPr>
    </w:p>
    <w:p w14:paraId="78AD5001" w14:textId="77777777" w:rsidR="00293BC3" w:rsidRPr="00483667" w:rsidRDefault="00293BC3" w:rsidP="00FA08F4">
      <w:pPr>
        <w:pStyle w:val="a3"/>
        <w:rPr>
          <w:lang w:eastAsia="zh-TW"/>
        </w:rPr>
      </w:pPr>
      <w:bookmarkStart w:id="11" w:name="_Toc232987570"/>
      <w:r w:rsidRPr="00483667">
        <w:rPr>
          <w:rFonts w:hint="eastAsia"/>
          <w:lang w:eastAsia="zh-TW"/>
        </w:rPr>
        <w:lastRenderedPageBreak/>
        <w:t>第捌章　簽證、居留及移民</w:t>
      </w:r>
      <w:bookmarkEnd w:id="11"/>
    </w:p>
    <w:p w14:paraId="2BE3257C" w14:textId="1DF07304" w:rsidR="00293BC3" w:rsidRPr="00483667" w:rsidRDefault="00403D05" w:rsidP="00403D05">
      <w:pPr>
        <w:pStyle w:val="a5"/>
      </w:pPr>
      <w:r w:rsidRPr="00483667">
        <w:t>一、</w:t>
      </w:r>
      <w:r w:rsidR="00293BC3" w:rsidRPr="00483667">
        <w:rPr>
          <w:rFonts w:hint="eastAsia"/>
        </w:rPr>
        <w:t>居留權之取得及移民相關規定及手續</w:t>
      </w:r>
    </w:p>
    <w:p w14:paraId="2227FF94" w14:textId="2BACEA8C" w:rsidR="00FE67B3" w:rsidRPr="00483667" w:rsidRDefault="00FE67B3" w:rsidP="00FA08F4">
      <w:pPr>
        <w:ind w:firstLine="472"/>
        <w:rPr>
          <w:lang w:eastAsia="zh-TW"/>
        </w:rPr>
      </w:pPr>
      <w:r w:rsidRPr="00483667">
        <w:rPr>
          <w:rFonts w:cs="新細明體" w:hint="eastAsia"/>
          <w:lang w:eastAsia="zh-TW"/>
        </w:rPr>
        <w:t>加國移民類別分為</w:t>
      </w:r>
      <w:r w:rsidRPr="00483667">
        <w:rPr>
          <w:lang w:eastAsia="zh-TW"/>
        </w:rPr>
        <w:t>1.</w:t>
      </w:r>
      <w:r w:rsidRPr="00483667">
        <w:rPr>
          <w:rFonts w:cs="新細明體" w:hint="eastAsia"/>
          <w:lang w:eastAsia="zh-TW"/>
        </w:rPr>
        <w:t>親屬移民</w:t>
      </w:r>
      <w:r w:rsidR="0016065A" w:rsidRPr="00483667">
        <w:rPr>
          <w:rFonts w:cs="新細明體" w:hint="eastAsia"/>
          <w:lang w:eastAsia="zh-TW"/>
        </w:rPr>
        <w:t>；</w:t>
      </w:r>
      <w:r w:rsidRPr="00483667">
        <w:rPr>
          <w:lang w:eastAsia="zh-TW"/>
        </w:rPr>
        <w:t>2.</w:t>
      </w:r>
      <w:r w:rsidRPr="00483667">
        <w:rPr>
          <w:rFonts w:cs="新細明體" w:hint="eastAsia"/>
          <w:lang w:eastAsia="zh-TW"/>
        </w:rPr>
        <w:t>技術移民</w:t>
      </w:r>
      <w:r w:rsidR="0016065A" w:rsidRPr="00483667">
        <w:rPr>
          <w:rFonts w:cs="新細明體" w:hint="eastAsia"/>
          <w:lang w:eastAsia="zh-TW"/>
        </w:rPr>
        <w:t>；</w:t>
      </w:r>
      <w:r w:rsidRPr="00483667">
        <w:rPr>
          <w:lang w:eastAsia="zh-TW"/>
        </w:rPr>
        <w:t>3.</w:t>
      </w:r>
      <w:r w:rsidRPr="00483667">
        <w:rPr>
          <w:rFonts w:cs="新細明體" w:hint="eastAsia"/>
          <w:lang w:eastAsia="zh-TW"/>
        </w:rPr>
        <w:t>商業移民</w:t>
      </w:r>
      <w:r w:rsidR="0016065A" w:rsidRPr="00483667">
        <w:rPr>
          <w:rFonts w:cs="新細明體" w:hint="eastAsia"/>
          <w:lang w:eastAsia="zh-TW"/>
        </w:rPr>
        <w:t>；</w:t>
      </w:r>
      <w:r w:rsidRPr="00483667">
        <w:rPr>
          <w:lang w:eastAsia="zh-TW"/>
        </w:rPr>
        <w:t>4.</w:t>
      </w:r>
      <w:r w:rsidRPr="00483667">
        <w:rPr>
          <w:rFonts w:cs="新細明體" w:hint="eastAsia"/>
          <w:lang w:eastAsia="zh-TW"/>
        </w:rPr>
        <w:t>難民。其中商業移民（</w:t>
      </w:r>
      <w:r w:rsidRPr="00483667">
        <w:rPr>
          <w:lang w:eastAsia="zh-TW"/>
        </w:rPr>
        <w:t>business immigration</w:t>
      </w:r>
      <w:r w:rsidRPr="00483667">
        <w:rPr>
          <w:rFonts w:cs="新細明體" w:hint="eastAsia"/>
          <w:lang w:eastAsia="zh-TW"/>
        </w:rPr>
        <w:t>）又分為投資移民（</w:t>
      </w:r>
      <w:r w:rsidRPr="00483667">
        <w:rPr>
          <w:lang w:eastAsia="zh-TW"/>
        </w:rPr>
        <w:t>investors</w:t>
      </w:r>
      <w:r w:rsidRPr="00483667">
        <w:rPr>
          <w:rFonts w:cs="新細明體" w:hint="eastAsia"/>
          <w:lang w:eastAsia="zh-TW"/>
        </w:rPr>
        <w:t>）、企業家移民（</w:t>
      </w:r>
      <w:r w:rsidRPr="00483667">
        <w:rPr>
          <w:lang w:eastAsia="zh-TW"/>
        </w:rPr>
        <w:t>entrepreneurs</w:t>
      </w:r>
      <w:r w:rsidRPr="00483667">
        <w:rPr>
          <w:rFonts w:cs="新細明體" w:hint="eastAsia"/>
          <w:lang w:eastAsia="zh-TW"/>
        </w:rPr>
        <w:t>）及自雇移民（</w:t>
      </w:r>
      <w:r w:rsidRPr="00483667">
        <w:rPr>
          <w:lang w:eastAsia="zh-TW"/>
        </w:rPr>
        <w:t>self-employed persons</w:t>
      </w:r>
      <w:r w:rsidRPr="00483667">
        <w:rPr>
          <w:rFonts w:cs="新細明體" w:hint="eastAsia"/>
          <w:lang w:eastAsia="zh-TW"/>
        </w:rPr>
        <w:t>）。</w:t>
      </w:r>
    </w:p>
    <w:p w14:paraId="73849E63" w14:textId="77777777" w:rsidR="00FE67B3" w:rsidRPr="00483667" w:rsidRDefault="00FE67B3" w:rsidP="00FA08F4">
      <w:pPr>
        <w:ind w:firstLine="472"/>
        <w:rPr>
          <w:lang w:eastAsia="zh-TW"/>
        </w:rPr>
      </w:pPr>
      <w:r w:rsidRPr="00483667">
        <w:rPr>
          <w:rFonts w:hint="eastAsia"/>
          <w:lang w:eastAsia="zh-TW"/>
        </w:rPr>
        <w:t>投資移民資格為申請人擁有</w:t>
      </w:r>
      <w:r w:rsidRPr="00483667">
        <w:rPr>
          <w:lang w:eastAsia="zh-TW"/>
        </w:rPr>
        <w:t>80</w:t>
      </w:r>
      <w:r w:rsidRPr="00483667">
        <w:rPr>
          <w:rFonts w:hint="eastAsia"/>
          <w:lang w:eastAsia="zh-TW"/>
        </w:rPr>
        <w:t>萬加元以上的淨資產（係合法賺取），具有</w:t>
      </w:r>
      <w:r w:rsidRPr="00483667">
        <w:rPr>
          <w:lang w:eastAsia="zh-TW"/>
        </w:rPr>
        <w:t>3</w:t>
      </w:r>
      <w:r w:rsidRPr="00483667">
        <w:rPr>
          <w:rFonts w:hint="eastAsia"/>
          <w:lang w:eastAsia="zh-TW"/>
        </w:rPr>
        <w:t>年以上經營管理企業的經驗，且須在加國投資</w:t>
      </w:r>
      <w:r w:rsidRPr="00483667">
        <w:rPr>
          <w:lang w:eastAsia="zh-TW"/>
        </w:rPr>
        <w:t>40</w:t>
      </w:r>
      <w:r w:rsidRPr="00483667">
        <w:rPr>
          <w:rFonts w:hint="eastAsia"/>
          <w:lang w:eastAsia="zh-TW"/>
        </w:rPr>
        <w:t>萬加元以上，為期</w:t>
      </w:r>
      <w:r w:rsidRPr="00483667">
        <w:rPr>
          <w:lang w:eastAsia="zh-TW"/>
        </w:rPr>
        <w:t>5</w:t>
      </w:r>
      <w:r w:rsidRPr="00483667">
        <w:rPr>
          <w:rFonts w:hint="eastAsia"/>
          <w:lang w:eastAsia="zh-TW"/>
        </w:rPr>
        <w:t>年，申請人無學力及語言上之限制等。企業家移民資格為有意願及有能力在加國開創事業，聘用加國員工創造就業機會，擁有</w:t>
      </w:r>
      <w:r w:rsidRPr="00483667">
        <w:rPr>
          <w:lang w:eastAsia="zh-TW"/>
        </w:rPr>
        <w:t>30</w:t>
      </w:r>
      <w:r w:rsidRPr="00483667">
        <w:rPr>
          <w:rFonts w:hint="eastAsia"/>
          <w:lang w:eastAsia="zh-TW"/>
        </w:rPr>
        <w:t>萬加元以上的淨資產（係合法賺取）等。自雇移民資格為申請者需為加國短缺之農業、文化、藝術、運動人才，且能在加自行創業，僱用自己，並對加國有貢獻者。</w:t>
      </w:r>
    </w:p>
    <w:p w14:paraId="41BD4310" w14:textId="29527284" w:rsidR="00FE67B3" w:rsidRPr="00483667" w:rsidRDefault="00FE67B3" w:rsidP="00FA08F4">
      <w:pPr>
        <w:ind w:firstLine="472"/>
        <w:rPr>
          <w:lang w:eastAsia="zh-TW"/>
        </w:rPr>
      </w:pPr>
      <w:r w:rsidRPr="00483667">
        <w:rPr>
          <w:rFonts w:cs="新細明體" w:hint="eastAsia"/>
          <w:lang w:eastAsia="zh-TW"/>
        </w:rPr>
        <w:t>基本上，外人赴加的方式計有取得簽證（短期停留簽證、學生許可證、工作許可證）、移民或取得永久居民資格。簽證、移民及永久居民</w:t>
      </w:r>
      <w:proofErr w:type="gramStart"/>
      <w:r w:rsidRPr="00483667">
        <w:rPr>
          <w:rFonts w:cs="新細明體" w:hint="eastAsia"/>
          <w:lang w:eastAsia="zh-TW"/>
        </w:rPr>
        <w:t>資格均由加</w:t>
      </w:r>
      <w:proofErr w:type="gramEnd"/>
      <w:r w:rsidRPr="00483667">
        <w:rPr>
          <w:rFonts w:cs="新細明體" w:hint="eastAsia"/>
          <w:lang w:eastAsia="zh-TW"/>
        </w:rPr>
        <w:t>國公民與移民部（</w:t>
      </w:r>
      <w:r w:rsidRPr="00483667">
        <w:rPr>
          <w:lang w:eastAsia="zh-TW"/>
        </w:rPr>
        <w:t>Citizenship and Immigration Canada, CIC</w:t>
      </w:r>
      <w:r w:rsidRPr="00483667">
        <w:rPr>
          <w:rFonts w:cs="新細明體" w:hint="eastAsia"/>
          <w:lang w:eastAsia="zh-TW"/>
        </w:rPr>
        <w:t>）主管，詳情</w:t>
      </w:r>
      <w:r w:rsidRPr="00483667">
        <w:rPr>
          <w:rFonts w:hint="eastAsia"/>
          <w:lang w:eastAsia="zh-TW"/>
        </w:rPr>
        <w:t>及各項申請表格可自該部網站</w:t>
      </w:r>
      <w:hyperlink r:id="rId27" w:history="1">
        <w:r w:rsidRPr="00483667">
          <w:rPr>
            <w:lang w:eastAsia="zh-TW"/>
          </w:rPr>
          <w:t>http://www.cic.gc.ca/english/immigrate/index.asp</w:t>
        </w:r>
      </w:hyperlink>
      <w:r w:rsidRPr="00483667">
        <w:rPr>
          <w:rFonts w:hint="eastAsia"/>
          <w:lang w:eastAsia="zh-TW"/>
        </w:rPr>
        <w:t>取得，並向加拿大駐臺北貿易辦事處</w:t>
      </w:r>
      <w:proofErr w:type="gramStart"/>
      <w:r w:rsidRPr="00483667">
        <w:rPr>
          <w:rFonts w:hint="eastAsia"/>
          <w:lang w:eastAsia="zh-TW"/>
        </w:rPr>
        <w:t>（</w:t>
      </w:r>
      <w:proofErr w:type="gramEnd"/>
      <w:r w:rsidRPr="00483667">
        <w:fldChar w:fldCharType="begin"/>
      </w:r>
      <w:r w:rsidRPr="00483667">
        <w:instrText>HYPERLINK "http://www.canada.org.tw/chinese/visas_information.php"</w:instrText>
      </w:r>
      <w:r w:rsidRPr="00483667">
        <w:fldChar w:fldCharType="separate"/>
      </w:r>
      <w:r w:rsidRPr="00483667">
        <w:rPr>
          <w:lang w:eastAsia="zh-TW"/>
        </w:rPr>
        <w:t>http://www.canada.org.tw/chinese/visas_information.php</w:t>
      </w:r>
      <w:r w:rsidRPr="00483667">
        <w:fldChar w:fldCharType="end"/>
      </w:r>
      <w:proofErr w:type="gramStart"/>
      <w:r w:rsidRPr="00483667">
        <w:rPr>
          <w:rFonts w:hint="eastAsia"/>
          <w:lang w:eastAsia="zh-TW"/>
        </w:rPr>
        <w:t>）</w:t>
      </w:r>
      <w:proofErr w:type="gramEnd"/>
      <w:r w:rsidRPr="00483667">
        <w:rPr>
          <w:rFonts w:hint="eastAsia"/>
          <w:lang w:eastAsia="zh-TW"/>
        </w:rPr>
        <w:t>申辦。</w:t>
      </w:r>
    </w:p>
    <w:p w14:paraId="14C28379" w14:textId="77777777" w:rsidR="00FE67B3" w:rsidRPr="00483667" w:rsidRDefault="00FE67B3" w:rsidP="00FA08F4">
      <w:pPr>
        <w:pStyle w:val="a5"/>
      </w:pPr>
      <w:r w:rsidRPr="00483667">
        <w:rPr>
          <w:rFonts w:hint="eastAsia"/>
        </w:rPr>
        <w:t>二、聘用外籍員工之規定、承辦機關及申辦程序</w:t>
      </w:r>
    </w:p>
    <w:p w14:paraId="053A7773" w14:textId="77777777" w:rsidR="00FE67B3" w:rsidRPr="00483667" w:rsidRDefault="00FE67B3" w:rsidP="00FA08F4">
      <w:pPr>
        <w:ind w:firstLine="472"/>
        <w:rPr>
          <w:lang w:eastAsia="zh-TW"/>
        </w:rPr>
      </w:pPr>
      <w:r w:rsidRPr="00483667">
        <w:rPr>
          <w:rFonts w:hint="eastAsia"/>
          <w:lang w:eastAsia="zh-TW"/>
        </w:rPr>
        <w:t>根據加國移民法規定，除加拿大公民及永久居民外，任何其他人在未取得工作許可證前，不得在加國工作。加國雇主若需聘用外籍員工，首先須向加國人力資源與社會發展部（</w:t>
      </w:r>
      <w:r w:rsidRPr="00483667">
        <w:rPr>
          <w:lang w:eastAsia="zh-TW"/>
        </w:rPr>
        <w:t>Human Resources and Social Development Canada</w:t>
      </w:r>
      <w:r w:rsidRPr="00483667">
        <w:rPr>
          <w:rFonts w:hint="eastAsia"/>
          <w:lang w:eastAsia="zh-TW"/>
        </w:rPr>
        <w:t>，</w:t>
      </w:r>
      <w:r w:rsidRPr="00483667">
        <w:rPr>
          <w:lang w:eastAsia="zh-TW"/>
        </w:rPr>
        <w:t>HRSD</w:t>
      </w:r>
      <w:r w:rsidRPr="00483667">
        <w:rPr>
          <w:rFonts w:hint="eastAsia"/>
          <w:lang w:eastAsia="zh-TW"/>
        </w:rPr>
        <w:t>）提出申</w:t>
      </w:r>
      <w:r w:rsidRPr="00483667">
        <w:rPr>
          <w:rFonts w:hint="eastAsia"/>
          <w:lang w:eastAsia="zh-TW"/>
        </w:rPr>
        <w:lastRenderedPageBreak/>
        <w:t>請，該部將評估聘用外籍員工是否影響到本國人士的就業機會，且確定雇主無法聘僱到本國公民及永久居民後，始同意核准聘用外籍員工。雇主在接獲該部核准後，方可向加國公民與移民部申請工作簽證，一般並無名額限制。</w:t>
      </w:r>
    </w:p>
    <w:p w14:paraId="2F053CFD" w14:textId="77777777" w:rsidR="00FE67B3" w:rsidRPr="00483667" w:rsidRDefault="00FE67B3" w:rsidP="00FA08F4">
      <w:pPr>
        <w:ind w:firstLine="472"/>
        <w:rPr>
          <w:lang w:eastAsia="zh-TW"/>
        </w:rPr>
      </w:pPr>
      <w:r w:rsidRPr="00483667">
        <w:rPr>
          <w:rFonts w:hint="eastAsia"/>
          <w:lang w:eastAsia="zh-TW"/>
        </w:rPr>
        <w:t>持有工作許可證之外籍人士，其配偶與子女亦可隨同來加，惟隨行眷屬除非事先獲得本身之工作許可證，不然無法在加工作。外籍員工子女亦可在加讀書，惟亦須先獲加國公民與移民部許可。</w:t>
      </w:r>
    </w:p>
    <w:p w14:paraId="770170F3" w14:textId="77777777" w:rsidR="00FE67B3" w:rsidRPr="00483667" w:rsidRDefault="00FE67B3" w:rsidP="00403D05">
      <w:pPr>
        <w:pStyle w:val="a5"/>
      </w:pPr>
      <w:r w:rsidRPr="00483667">
        <w:rPr>
          <w:rFonts w:hint="eastAsia"/>
        </w:rPr>
        <w:t>三、外商子女之教育情形</w:t>
      </w:r>
    </w:p>
    <w:p w14:paraId="0D571F94" w14:textId="77777777" w:rsidR="00FE67B3" w:rsidRPr="00483667" w:rsidRDefault="00FE67B3" w:rsidP="00FA08F4">
      <w:pPr>
        <w:ind w:firstLine="472"/>
        <w:rPr>
          <w:lang w:eastAsia="zh-TW"/>
        </w:rPr>
      </w:pPr>
      <w:r w:rsidRPr="00483667">
        <w:rPr>
          <w:rFonts w:hint="eastAsia"/>
          <w:lang w:eastAsia="zh-TW"/>
        </w:rPr>
        <w:t>加拿大教育施政係屬各省及特別行政區管轄，聯邦政府僅扮演間接支援角色。全國教育廳長委員會，負責統合規劃全國性教育議題及分享資訊之職責。學制分中小學（含學前教育）及高等教育（含技職教育）兩級。</w:t>
      </w:r>
    </w:p>
    <w:p w14:paraId="626329A2" w14:textId="77777777" w:rsidR="00FE67B3" w:rsidRPr="00483667" w:rsidRDefault="00FE67B3" w:rsidP="00FA08F4">
      <w:pPr>
        <w:ind w:firstLine="472"/>
        <w:rPr>
          <w:lang w:eastAsia="zh-TW"/>
        </w:rPr>
      </w:pPr>
      <w:r w:rsidRPr="00483667">
        <w:rPr>
          <w:rFonts w:hint="eastAsia"/>
          <w:lang w:eastAsia="zh-TW"/>
        </w:rPr>
        <w:t>加國法律規定</w:t>
      </w:r>
      <w:r w:rsidRPr="00483667">
        <w:rPr>
          <w:lang w:eastAsia="zh-TW"/>
        </w:rPr>
        <w:t>6-18</w:t>
      </w:r>
      <w:r w:rsidRPr="00483667">
        <w:rPr>
          <w:rFonts w:hint="eastAsia"/>
          <w:lang w:eastAsia="zh-TW"/>
        </w:rPr>
        <w:t>歲係屬於義務教育，大部分兒童在</w:t>
      </w:r>
      <w:r w:rsidRPr="00483667">
        <w:rPr>
          <w:lang w:eastAsia="zh-TW"/>
        </w:rPr>
        <w:t>4</w:t>
      </w:r>
      <w:r w:rsidRPr="00483667">
        <w:rPr>
          <w:rFonts w:hint="eastAsia"/>
          <w:lang w:eastAsia="zh-TW"/>
        </w:rPr>
        <w:t>歲（幼小班）或</w:t>
      </w:r>
      <w:r w:rsidRPr="00483667">
        <w:rPr>
          <w:lang w:eastAsia="zh-TW"/>
        </w:rPr>
        <w:t>5</w:t>
      </w:r>
      <w:r w:rsidRPr="00483667">
        <w:rPr>
          <w:rFonts w:hint="eastAsia"/>
          <w:lang w:eastAsia="zh-TW"/>
        </w:rPr>
        <w:t>歲（幼大班）時，進入一般小學附屬之幼稚園。中小學教育類型計有公立學校（包括由各地區公立教育局管轄之公立學校及受公費資助之教會學校）、私立學校及特殊學校（招收視障、聽障學生，學校提供其所需之特殊設備及訓練）。</w:t>
      </w:r>
    </w:p>
    <w:p w14:paraId="114126E3" w14:textId="5A4FF052" w:rsidR="00FE67B3" w:rsidRPr="00483667" w:rsidRDefault="00FE67B3" w:rsidP="00FA08F4">
      <w:pPr>
        <w:ind w:firstLine="472"/>
        <w:rPr>
          <w:lang w:eastAsia="zh-TW"/>
        </w:rPr>
      </w:pPr>
      <w:r w:rsidRPr="00483667">
        <w:rPr>
          <w:rFonts w:hint="eastAsia"/>
          <w:lang w:eastAsia="zh-TW"/>
        </w:rPr>
        <w:t>公立中小學係義務教育，一般學制為小學</w:t>
      </w:r>
      <w:r w:rsidRPr="00483667">
        <w:rPr>
          <w:lang w:eastAsia="zh-TW"/>
        </w:rPr>
        <w:t>1-6</w:t>
      </w:r>
      <w:r w:rsidRPr="00483667">
        <w:rPr>
          <w:rFonts w:hint="eastAsia"/>
          <w:lang w:eastAsia="zh-TW"/>
        </w:rPr>
        <w:t>或</w:t>
      </w:r>
      <w:r w:rsidRPr="00483667">
        <w:rPr>
          <w:lang w:eastAsia="zh-TW"/>
        </w:rPr>
        <w:t>1-8</w:t>
      </w:r>
      <w:r w:rsidRPr="00483667">
        <w:rPr>
          <w:rFonts w:hint="eastAsia"/>
          <w:lang w:eastAsia="zh-TW"/>
        </w:rPr>
        <w:t>年級，各省不同，中學分兩階段，分別為</w:t>
      </w:r>
      <w:r w:rsidRPr="00483667">
        <w:rPr>
          <w:lang w:eastAsia="zh-TW"/>
        </w:rPr>
        <w:t>7-8</w:t>
      </w:r>
      <w:r w:rsidRPr="00483667">
        <w:rPr>
          <w:rFonts w:hint="eastAsia"/>
          <w:lang w:eastAsia="zh-TW"/>
        </w:rPr>
        <w:t>年級及</w:t>
      </w:r>
      <w:r w:rsidRPr="00483667">
        <w:rPr>
          <w:lang w:eastAsia="zh-TW"/>
        </w:rPr>
        <w:t>9-12</w:t>
      </w:r>
      <w:r w:rsidRPr="00483667">
        <w:rPr>
          <w:rFonts w:hint="eastAsia"/>
          <w:lang w:eastAsia="zh-TW"/>
        </w:rPr>
        <w:t>年級。義務教育年齡至</w:t>
      </w:r>
      <w:r w:rsidRPr="00483667">
        <w:rPr>
          <w:lang w:eastAsia="zh-TW"/>
        </w:rPr>
        <w:t>18</w:t>
      </w:r>
      <w:r w:rsidRPr="00483667">
        <w:rPr>
          <w:rFonts w:hint="eastAsia"/>
          <w:lang w:eastAsia="zh-TW"/>
        </w:rPr>
        <w:t>歲。魁北克省小學</w:t>
      </w:r>
      <w:r w:rsidRPr="00483667">
        <w:rPr>
          <w:lang w:eastAsia="zh-TW"/>
        </w:rPr>
        <w:t>6</w:t>
      </w:r>
      <w:r w:rsidRPr="00483667">
        <w:rPr>
          <w:rFonts w:hint="eastAsia"/>
          <w:lang w:eastAsia="zh-TW"/>
        </w:rPr>
        <w:t>年，中學</w:t>
      </w:r>
      <w:r w:rsidRPr="00483667">
        <w:rPr>
          <w:lang w:eastAsia="zh-TW"/>
        </w:rPr>
        <w:t>5</w:t>
      </w:r>
      <w:r w:rsidRPr="00483667">
        <w:rPr>
          <w:rFonts w:hint="eastAsia"/>
          <w:lang w:eastAsia="zh-TW"/>
        </w:rPr>
        <w:t>年，後續修</w:t>
      </w:r>
      <w:r w:rsidRPr="00483667">
        <w:rPr>
          <w:lang w:eastAsia="zh-TW"/>
        </w:rPr>
        <w:t>CEGEP</w:t>
      </w:r>
      <w:r w:rsidRPr="00483667">
        <w:rPr>
          <w:rFonts w:hint="eastAsia"/>
          <w:lang w:eastAsia="zh-TW"/>
        </w:rPr>
        <w:t>學院</w:t>
      </w:r>
      <w:r w:rsidRPr="00483667">
        <w:rPr>
          <w:lang w:eastAsia="zh-TW"/>
        </w:rPr>
        <w:t>2</w:t>
      </w:r>
      <w:r w:rsidRPr="00483667">
        <w:rPr>
          <w:rFonts w:hint="eastAsia"/>
          <w:lang w:eastAsia="zh-TW"/>
        </w:rPr>
        <w:t>年，以作職業準備或升學之預備。課程則由各省省政府自訂課程內容標準，大致重點在全國則相當一致，有數學、社會研習、自然科學、語文、藝術及體育等</w:t>
      </w:r>
      <w:r w:rsidRPr="00483667">
        <w:rPr>
          <w:lang w:eastAsia="zh-TW"/>
        </w:rPr>
        <w:t>6</w:t>
      </w:r>
      <w:r w:rsidRPr="00483667">
        <w:rPr>
          <w:rFonts w:hint="eastAsia"/>
          <w:lang w:eastAsia="zh-TW"/>
        </w:rPr>
        <w:t>大領域。其中數學課程包括理解數學概念及重覆練習、訓練解決問題的能力及創造性的思考分析能力</w:t>
      </w:r>
      <w:r w:rsidR="0016065A" w:rsidRPr="00483667">
        <w:rPr>
          <w:rFonts w:hint="eastAsia"/>
          <w:lang w:eastAsia="zh-TW"/>
        </w:rPr>
        <w:t>；</w:t>
      </w:r>
      <w:r w:rsidRPr="00483667">
        <w:rPr>
          <w:rFonts w:hint="eastAsia"/>
          <w:lang w:eastAsia="zh-TW"/>
        </w:rPr>
        <w:t>社會研習包括歷史、地理、法律、政治及經濟</w:t>
      </w:r>
      <w:r w:rsidR="0016065A" w:rsidRPr="00483667">
        <w:rPr>
          <w:rFonts w:hint="eastAsia"/>
          <w:lang w:eastAsia="zh-TW"/>
        </w:rPr>
        <w:t>；</w:t>
      </w:r>
      <w:r w:rsidRPr="00483667">
        <w:rPr>
          <w:rFonts w:hint="eastAsia"/>
          <w:lang w:eastAsia="zh-TW"/>
        </w:rPr>
        <w:t>自然科學包括生物、化學及物理</w:t>
      </w:r>
      <w:r w:rsidR="0016065A" w:rsidRPr="00483667">
        <w:rPr>
          <w:rFonts w:hint="eastAsia"/>
          <w:lang w:eastAsia="zh-TW"/>
        </w:rPr>
        <w:t>；</w:t>
      </w:r>
      <w:r w:rsidRPr="00483667">
        <w:rPr>
          <w:rFonts w:hint="eastAsia"/>
          <w:lang w:eastAsia="zh-TW"/>
        </w:rPr>
        <w:t>藝術課程包括音樂、戲劇及繪畫，體育課程包括健身及體育技能的學習。</w:t>
      </w:r>
    </w:p>
    <w:p w14:paraId="0B7D8FAF" w14:textId="7E187737" w:rsidR="00FE67B3" w:rsidRPr="00483667" w:rsidRDefault="00FE67B3" w:rsidP="00FA08F4">
      <w:pPr>
        <w:ind w:firstLine="472"/>
        <w:rPr>
          <w:lang w:eastAsia="zh-TW"/>
        </w:rPr>
      </w:pPr>
      <w:r w:rsidRPr="00483667">
        <w:rPr>
          <w:rFonts w:hint="eastAsia"/>
          <w:lang w:eastAsia="zh-TW"/>
        </w:rPr>
        <w:t>加拿大之高等教育機構分為授予學位之大學及未授予學位之學院，</w:t>
      </w:r>
      <w:proofErr w:type="gramStart"/>
      <w:r w:rsidRPr="00483667">
        <w:rPr>
          <w:rFonts w:hint="eastAsia"/>
          <w:lang w:eastAsia="zh-TW"/>
        </w:rPr>
        <w:t>前者所授學位</w:t>
      </w:r>
      <w:proofErr w:type="gramEnd"/>
      <w:r w:rsidRPr="00483667">
        <w:rPr>
          <w:rFonts w:hint="eastAsia"/>
          <w:lang w:eastAsia="zh-TW"/>
        </w:rPr>
        <w:t>為學士、碩士及博士學位，後者以職業訓練為主。一般而言，大學皆為公立</w:t>
      </w:r>
      <w:proofErr w:type="gramStart"/>
      <w:r w:rsidRPr="00483667">
        <w:rPr>
          <w:rFonts w:hint="eastAsia"/>
          <w:lang w:eastAsia="zh-TW"/>
        </w:rPr>
        <w:lastRenderedPageBreak/>
        <w:t>（註</w:t>
      </w:r>
      <w:proofErr w:type="gramEnd"/>
      <w:r w:rsidRPr="00483667">
        <w:rPr>
          <w:rFonts w:hint="eastAsia"/>
          <w:lang w:eastAsia="zh-TW"/>
        </w:rPr>
        <w:t>：目前</w:t>
      </w:r>
      <w:proofErr w:type="gramStart"/>
      <w:r w:rsidRPr="00483667">
        <w:rPr>
          <w:rFonts w:hint="eastAsia"/>
          <w:lang w:eastAsia="zh-TW"/>
        </w:rPr>
        <w:t>加拿大大學均由各</w:t>
      </w:r>
      <w:proofErr w:type="gramEnd"/>
      <w:r w:rsidRPr="00483667">
        <w:rPr>
          <w:rFonts w:hint="eastAsia"/>
          <w:lang w:eastAsia="zh-TW"/>
        </w:rPr>
        <w:t>省辦理</w:t>
      </w:r>
      <w:proofErr w:type="gramStart"/>
      <w:r w:rsidRPr="00483667">
        <w:rPr>
          <w:rFonts w:hint="eastAsia"/>
          <w:lang w:eastAsia="zh-TW"/>
        </w:rPr>
        <w:t>）</w:t>
      </w:r>
      <w:proofErr w:type="gramEnd"/>
      <w:r w:rsidRPr="00483667">
        <w:rPr>
          <w:rFonts w:hint="eastAsia"/>
          <w:lang w:eastAsia="zh-TW"/>
        </w:rPr>
        <w:t>，有很高的自主性</w:t>
      </w:r>
      <w:r w:rsidR="00A652F9" w:rsidRPr="00483667">
        <w:rPr>
          <w:rFonts w:hint="eastAsia"/>
          <w:lang w:eastAsia="zh-TW"/>
        </w:rPr>
        <w:t>。</w:t>
      </w:r>
    </w:p>
    <w:p w14:paraId="6AFDEF68" w14:textId="77777777" w:rsidR="00FE67B3" w:rsidRPr="00483667" w:rsidRDefault="00FE67B3" w:rsidP="00FA08F4">
      <w:pPr>
        <w:ind w:firstLine="472"/>
        <w:rPr>
          <w:lang w:eastAsia="zh-TW"/>
        </w:rPr>
      </w:pPr>
      <w:r w:rsidRPr="00483667">
        <w:rPr>
          <w:rFonts w:hint="eastAsia"/>
          <w:lang w:eastAsia="zh-TW"/>
        </w:rPr>
        <w:t>然並無全國性的認證機構，一般認為大學暨學院協會（</w:t>
      </w:r>
      <w:r w:rsidRPr="00483667">
        <w:rPr>
          <w:lang w:eastAsia="zh-TW"/>
        </w:rPr>
        <w:t>Association of Universities and Colleges of Canada</w:t>
      </w:r>
      <w:r w:rsidRPr="00483667">
        <w:rPr>
          <w:rFonts w:hint="eastAsia"/>
          <w:lang w:eastAsia="zh-TW"/>
        </w:rPr>
        <w:t>，</w:t>
      </w:r>
      <w:r w:rsidRPr="00483667">
        <w:rPr>
          <w:lang w:eastAsia="zh-TW"/>
        </w:rPr>
        <w:t>AUCC</w:t>
      </w:r>
      <w:r w:rsidRPr="00483667">
        <w:rPr>
          <w:rFonts w:hint="eastAsia"/>
          <w:lang w:eastAsia="zh-TW"/>
        </w:rPr>
        <w:t>）之會員學校即具相當水準。各校入學</w:t>
      </w:r>
      <w:proofErr w:type="gramStart"/>
      <w:r w:rsidRPr="00483667">
        <w:rPr>
          <w:rFonts w:hint="eastAsia"/>
          <w:lang w:eastAsia="zh-TW"/>
        </w:rPr>
        <w:t>標準依系所</w:t>
      </w:r>
      <w:proofErr w:type="gramEnd"/>
      <w:r w:rsidRPr="00483667">
        <w:rPr>
          <w:rFonts w:hint="eastAsia"/>
          <w:lang w:eastAsia="zh-TW"/>
        </w:rPr>
        <w:t>而定，一般視其高中在校學業成績及修習學分內容而定，並無全國一致之入學測驗，而部分學校會要求將性向測驗成績標準化。在申請程序方面，</w:t>
      </w:r>
      <w:proofErr w:type="gramStart"/>
      <w:r w:rsidRPr="00483667">
        <w:rPr>
          <w:rFonts w:hint="eastAsia"/>
          <w:lang w:eastAsia="zh-TW"/>
        </w:rPr>
        <w:t>除安大略省須</w:t>
      </w:r>
      <w:proofErr w:type="gramEnd"/>
      <w:r w:rsidRPr="00483667">
        <w:rPr>
          <w:rFonts w:hint="eastAsia"/>
          <w:lang w:eastAsia="zh-TW"/>
        </w:rPr>
        <w:t>透過安大略省大學申請中心申請入學外，其它各省</w:t>
      </w:r>
      <w:proofErr w:type="gramStart"/>
      <w:r w:rsidRPr="00483667">
        <w:rPr>
          <w:rFonts w:hint="eastAsia"/>
          <w:lang w:eastAsia="zh-TW"/>
        </w:rPr>
        <w:t>直接向擬就讀</w:t>
      </w:r>
      <w:proofErr w:type="gramEnd"/>
      <w:r w:rsidRPr="00483667">
        <w:rPr>
          <w:rFonts w:hint="eastAsia"/>
          <w:lang w:eastAsia="zh-TW"/>
        </w:rPr>
        <w:t>學校申請。有些專業課程如法律、教育、醫學等須取得學士學位後方可申請。</w:t>
      </w:r>
    </w:p>
    <w:p w14:paraId="2AD669E2" w14:textId="77777777" w:rsidR="00FE67B3" w:rsidRPr="00483667" w:rsidRDefault="00FE67B3" w:rsidP="00FA08F4">
      <w:pPr>
        <w:ind w:firstLine="472"/>
        <w:rPr>
          <w:lang w:eastAsia="zh-TW"/>
        </w:rPr>
      </w:pPr>
      <w:r w:rsidRPr="00483667">
        <w:rPr>
          <w:rFonts w:hint="eastAsia"/>
          <w:lang w:eastAsia="zh-TW"/>
        </w:rPr>
        <w:t>加拿大各省對新移民亦提供多種免費「英語為第</w:t>
      </w:r>
      <w:r w:rsidRPr="00483667">
        <w:rPr>
          <w:lang w:eastAsia="zh-TW"/>
        </w:rPr>
        <w:t>2</w:t>
      </w:r>
      <w:r w:rsidRPr="00483667">
        <w:rPr>
          <w:rFonts w:hint="eastAsia"/>
          <w:lang w:eastAsia="zh-TW"/>
        </w:rPr>
        <w:t>語言」</w:t>
      </w:r>
      <w:r w:rsidRPr="00483667">
        <w:rPr>
          <w:lang w:eastAsia="zh-TW"/>
        </w:rPr>
        <w:t>ESL</w:t>
      </w:r>
      <w:r w:rsidRPr="00483667">
        <w:rPr>
          <w:rFonts w:hint="eastAsia"/>
          <w:lang w:eastAsia="zh-TW"/>
        </w:rPr>
        <w:t>課程，有全天亦有半天課程。社區大學及大學亦開此種</w:t>
      </w:r>
      <w:r w:rsidRPr="00483667">
        <w:rPr>
          <w:lang w:eastAsia="zh-TW"/>
        </w:rPr>
        <w:t>ESL</w:t>
      </w:r>
      <w:r w:rsidRPr="00483667">
        <w:rPr>
          <w:rFonts w:hint="eastAsia"/>
          <w:lang w:eastAsia="zh-TW"/>
        </w:rPr>
        <w:t>課程，但多數需繳費。其他尚有供成年人繼續深造或修讀個人興趣之課程。</w:t>
      </w:r>
    </w:p>
    <w:p w14:paraId="742FB024" w14:textId="77777777" w:rsidR="00293BC3" w:rsidRPr="00483667" w:rsidRDefault="00293BC3" w:rsidP="00075387">
      <w:pPr>
        <w:ind w:firstLine="472"/>
        <w:rPr>
          <w:rFonts w:eastAsia="新細明體"/>
          <w:lang w:eastAsia="zh-TW"/>
        </w:rPr>
      </w:pPr>
      <w:r w:rsidRPr="00483667">
        <w:rPr>
          <w:rFonts w:eastAsia="新細明體"/>
          <w:lang w:eastAsia="zh-TW"/>
        </w:rPr>
        <w:br w:type="page"/>
      </w:r>
    </w:p>
    <w:p w14:paraId="64854E89" w14:textId="77777777" w:rsidR="005F3D11" w:rsidRPr="00483667" w:rsidRDefault="005F3D11" w:rsidP="00075387">
      <w:pPr>
        <w:ind w:firstLine="472"/>
        <w:rPr>
          <w:rFonts w:eastAsia="新細明體"/>
          <w:lang w:eastAsia="zh-TW"/>
        </w:rPr>
      </w:pPr>
    </w:p>
    <w:p w14:paraId="6922C88A" w14:textId="77777777" w:rsidR="00897A1B" w:rsidRPr="00483667" w:rsidRDefault="00897A1B" w:rsidP="00075387">
      <w:pPr>
        <w:ind w:firstLine="472"/>
        <w:rPr>
          <w:rFonts w:eastAsia="新細明體"/>
          <w:lang w:eastAsia="zh-TW"/>
        </w:rPr>
        <w:sectPr w:rsidR="00897A1B" w:rsidRPr="00483667" w:rsidSect="003E0BC3">
          <w:headerReference w:type="default" r:id="rId28"/>
          <w:pgSz w:w="11906" w:h="16838" w:code="9"/>
          <w:pgMar w:top="2268" w:right="1701" w:bottom="1701" w:left="1701" w:header="1134" w:footer="851" w:gutter="0"/>
          <w:cols w:space="425"/>
          <w:docGrid w:type="linesAndChars" w:linePitch="514" w:charSpace="-774"/>
        </w:sectPr>
      </w:pPr>
    </w:p>
    <w:p w14:paraId="7674501D" w14:textId="77777777" w:rsidR="00293BC3" w:rsidRPr="00483667" w:rsidRDefault="00293BC3" w:rsidP="00FA08F4">
      <w:pPr>
        <w:pStyle w:val="a3"/>
        <w:rPr>
          <w:lang w:eastAsia="zh-TW"/>
        </w:rPr>
      </w:pPr>
      <w:bookmarkStart w:id="12" w:name="_Toc232987571"/>
      <w:r w:rsidRPr="00483667">
        <w:rPr>
          <w:rFonts w:hint="eastAsia"/>
          <w:lang w:eastAsia="zh-TW"/>
        </w:rPr>
        <w:lastRenderedPageBreak/>
        <w:t>第玖章　結論</w:t>
      </w:r>
      <w:bookmarkEnd w:id="12"/>
    </w:p>
    <w:p w14:paraId="6DF3D10F" w14:textId="77777777" w:rsidR="00FE67B3" w:rsidRPr="00483667" w:rsidRDefault="00FE67B3" w:rsidP="00FA08F4">
      <w:pPr>
        <w:ind w:firstLine="472"/>
        <w:rPr>
          <w:lang w:eastAsia="zh-TW"/>
        </w:rPr>
      </w:pPr>
      <w:r w:rsidRPr="00483667">
        <w:rPr>
          <w:rFonts w:hint="eastAsia"/>
          <w:lang w:eastAsia="zh-TW"/>
        </w:rPr>
        <w:t>加拿大地大物博，天然資源豐富，民風淳樸，人民善良勤勞，擁有良好的教育制度，培育出聰慧的勞動團隊，為一高科技先進國家，吸引大批高科技人才移民至加國。經濟亦具領先地位，財政及金融政策穩健，為</w:t>
      </w:r>
      <w:r w:rsidRPr="00483667">
        <w:rPr>
          <w:lang w:eastAsia="zh-TW"/>
        </w:rPr>
        <w:t>G7</w:t>
      </w:r>
      <w:r w:rsidRPr="00483667">
        <w:rPr>
          <w:rFonts w:hint="eastAsia"/>
          <w:lang w:eastAsia="zh-TW"/>
        </w:rPr>
        <w:t>國家中管理最好的國家。</w:t>
      </w:r>
      <w:proofErr w:type="gramStart"/>
      <w:r w:rsidRPr="00483667">
        <w:rPr>
          <w:rFonts w:hint="eastAsia"/>
          <w:lang w:eastAsia="zh-TW"/>
        </w:rPr>
        <w:t>此外，</w:t>
      </w:r>
      <w:proofErr w:type="gramEnd"/>
      <w:r w:rsidRPr="00483667">
        <w:rPr>
          <w:rFonts w:hint="eastAsia"/>
          <w:lang w:eastAsia="zh-TW"/>
        </w:rPr>
        <w:t>身為「美國</w:t>
      </w:r>
      <w:r w:rsidRPr="00483667">
        <w:rPr>
          <w:lang w:eastAsia="zh-TW"/>
        </w:rPr>
        <w:t>-</w:t>
      </w:r>
      <w:r w:rsidRPr="00483667">
        <w:rPr>
          <w:rFonts w:hint="eastAsia"/>
          <w:lang w:eastAsia="zh-TW"/>
        </w:rPr>
        <w:t>墨西哥</w:t>
      </w:r>
      <w:r w:rsidRPr="00483667">
        <w:rPr>
          <w:lang w:eastAsia="zh-TW"/>
        </w:rPr>
        <w:t>-</w:t>
      </w:r>
      <w:r w:rsidRPr="00483667">
        <w:rPr>
          <w:rFonts w:hint="eastAsia"/>
          <w:lang w:eastAsia="zh-TW"/>
        </w:rPr>
        <w:t>加拿大協定（</w:t>
      </w:r>
      <w:r w:rsidRPr="00483667">
        <w:rPr>
          <w:lang w:eastAsia="zh-TW"/>
        </w:rPr>
        <w:t>United States- Mexico-Canada Agreement, USMCA</w:t>
      </w:r>
      <w:r w:rsidRPr="00483667">
        <w:rPr>
          <w:rFonts w:hint="eastAsia"/>
          <w:lang w:eastAsia="zh-TW"/>
        </w:rPr>
        <w:t>）」成員，生產成本低及研發能力強等優勢，加上擁有健全的基礎建設，以及高水準的生活品質、重視環保等，使加國成為</w:t>
      </w:r>
      <w:r w:rsidRPr="00483667">
        <w:rPr>
          <w:lang w:eastAsia="zh-TW"/>
        </w:rPr>
        <w:t>7</w:t>
      </w:r>
      <w:r w:rsidRPr="00483667">
        <w:rPr>
          <w:rFonts w:hint="eastAsia"/>
          <w:lang w:eastAsia="zh-TW"/>
        </w:rPr>
        <w:t>大工業國中最適合居住的國家，目前更是</w:t>
      </w:r>
      <w:r w:rsidRPr="00483667">
        <w:rPr>
          <w:lang w:eastAsia="zh-TW"/>
        </w:rPr>
        <w:t>G7</w:t>
      </w:r>
      <w:r w:rsidRPr="00483667">
        <w:rPr>
          <w:rFonts w:hint="eastAsia"/>
          <w:lang w:eastAsia="zh-TW"/>
        </w:rPr>
        <w:t>會員國中，唯一與其他</w:t>
      </w:r>
      <w:r w:rsidRPr="00483667">
        <w:rPr>
          <w:lang w:eastAsia="zh-TW"/>
        </w:rPr>
        <w:t>G7</w:t>
      </w:r>
      <w:r w:rsidRPr="00483667">
        <w:rPr>
          <w:rFonts w:hint="eastAsia"/>
          <w:lang w:eastAsia="zh-TW"/>
        </w:rPr>
        <w:t>會員國</w:t>
      </w:r>
      <w:proofErr w:type="gramStart"/>
      <w:r w:rsidRPr="00483667">
        <w:rPr>
          <w:rFonts w:hint="eastAsia"/>
          <w:lang w:eastAsia="zh-TW"/>
        </w:rPr>
        <w:t>間均已締結</w:t>
      </w:r>
      <w:proofErr w:type="gramEnd"/>
      <w:r w:rsidRPr="00483667">
        <w:rPr>
          <w:rFonts w:hint="eastAsia"/>
          <w:lang w:eastAsia="zh-TW"/>
        </w:rPr>
        <w:t>自由貿易協定的國家。</w:t>
      </w:r>
    </w:p>
    <w:p w14:paraId="4CF286A3" w14:textId="583EC014" w:rsidR="009A19A8" w:rsidRPr="00483667" w:rsidRDefault="009A19A8" w:rsidP="00FA08F4">
      <w:pPr>
        <w:ind w:firstLine="472"/>
        <w:rPr>
          <w:lang w:eastAsia="zh-TW"/>
        </w:rPr>
      </w:pPr>
      <w:r w:rsidRPr="00483667">
        <w:rPr>
          <w:rFonts w:hint="eastAsia"/>
          <w:lang w:eastAsia="zh-TW"/>
        </w:rPr>
        <w:t>加拿大於</w:t>
      </w:r>
      <w:r w:rsidRPr="00483667">
        <w:rPr>
          <w:lang w:eastAsia="zh-TW"/>
        </w:rPr>
        <w:t>2022</w:t>
      </w:r>
      <w:r w:rsidRPr="00483667">
        <w:rPr>
          <w:rFonts w:hint="eastAsia"/>
          <w:lang w:eastAsia="zh-TW"/>
        </w:rPr>
        <w:t>年底公布印</w:t>
      </w:r>
      <w:proofErr w:type="gramStart"/>
      <w:r w:rsidRPr="00483667">
        <w:rPr>
          <w:rFonts w:hint="eastAsia"/>
          <w:lang w:eastAsia="zh-TW"/>
        </w:rPr>
        <w:t>太</w:t>
      </w:r>
      <w:proofErr w:type="gramEnd"/>
      <w:r w:rsidRPr="00483667">
        <w:rPr>
          <w:rFonts w:hint="eastAsia"/>
          <w:lang w:eastAsia="zh-TW"/>
        </w:rPr>
        <w:t>戰略</w:t>
      </w:r>
      <w:r w:rsidR="006A60A9" w:rsidRPr="00483667">
        <w:rPr>
          <w:rFonts w:hint="eastAsia"/>
          <w:lang w:eastAsia="zh-TW"/>
        </w:rPr>
        <w:t>增加</w:t>
      </w:r>
      <w:r w:rsidRPr="00483667">
        <w:rPr>
          <w:rFonts w:hint="eastAsia"/>
          <w:lang w:eastAsia="zh-TW"/>
        </w:rPr>
        <w:t>加拿大對來自臺灣投資的重視與環境。在各國逐漸重視製造業回流，以及推動</w:t>
      </w:r>
      <w:r w:rsidRPr="00483667">
        <w:rPr>
          <w:lang w:eastAsia="zh-TW"/>
        </w:rPr>
        <w:t>AI</w:t>
      </w:r>
      <w:r w:rsidRPr="00483667">
        <w:rPr>
          <w:rFonts w:hint="eastAsia"/>
          <w:lang w:eastAsia="zh-TW"/>
        </w:rPr>
        <w:t>等科技創新的潮流下，加拿大的軟實力與</w:t>
      </w:r>
      <w:r w:rsidR="00E62D32" w:rsidRPr="00483667">
        <w:rPr>
          <w:rFonts w:hint="eastAsia"/>
          <w:lang w:eastAsia="zh-TW"/>
        </w:rPr>
        <w:t>臺灣</w:t>
      </w:r>
      <w:r w:rsidRPr="00483667">
        <w:rPr>
          <w:rFonts w:hint="eastAsia"/>
          <w:lang w:eastAsia="zh-TW"/>
        </w:rPr>
        <w:t>的硬實力有很多互補合作空間。加拿大積極發展的負責任礦業、綠色科技、生物科技與智慧運輸，也有很多值得我國企業透過對外投資，借用加拿大的優勢，擴大我國產業競爭力的機會。</w:t>
      </w:r>
    </w:p>
    <w:p w14:paraId="785B4DB0" w14:textId="77777777" w:rsidR="00FE67B3" w:rsidRPr="00483667" w:rsidRDefault="00FE67B3" w:rsidP="00FA08F4">
      <w:pPr>
        <w:ind w:firstLine="472"/>
        <w:rPr>
          <w:lang w:eastAsia="zh-TW"/>
        </w:rPr>
      </w:pPr>
      <w:r w:rsidRPr="00483667">
        <w:rPr>
          <w:rFonts w:hint="eastAsia"/>
          <w:lang w:eastAsia="zh-TW"/>
        </w:rPr>
        <w:t>綜上有利因素，值此我國企業擬分散對外投資地點之際，似可考慮加國優良的投資環境來加投資。</w:t>
      </w:r>
    </w:p>
    <w:p w14:paraId="71EBFB2C" w14:textId="77777777" w:rsidR="00293BC3" w:rsidRPr="00483667" w:rsidRDefault="00293BC3" w:rsidP="00075387">
      <w:pPr>
        <w:ind w:firstLine="472"/>
        <w:rPr>
          <w:rFonts w:eastAsia="新細明體"/>
          <w:kern w:val="0"/>
          <w:lang w:eastAsia="zh-TW"/>
        </w:rPr>
      </w:pPr>
      <w:r w:rsidRPr="00483667">
        <w:rPr>
          <w:rFonts w:eastAsia="新細明體"/>
          <w:kern w:val="0"/>
          <w:lang w:eastAsia="zh-TW"/>
        </w:rPr>
        <w:br w:type="page"/>
      </w:r>
    </w:p>
    <w:p w14:paraId="050FA998" w14:textId="77777777" w:rsidR="005F3D11" w:rsidRPr="00483667" w:rsidRDefault="005F3D11" w:rsidP="00075387">
      <w:pPr>
        <w:ind w:firstLine="472"/>
        <w:rPr>
          <w:rFonts w:eastAsia="新細明體"/>
          <w:kern w:val="0"/>
          <w:lang w:eastAsia="zh-TW"/>
        </w:rPr>
      </w:pPr>
    </w:p>
    <w:p w14:paraId="44E9E131" w14:textId="77777777" w:rsidR="00897A1B" w:rsidRPr="00483667" w:rsidRDefault="00897A1B" w:rsidP="00075387">
      <w:pPr>
        <w:ind w:firstLine="472"/>
        <w:rPr>
          <w:rFonts w:eastAsia="新細明體"/>
          <w:lang w:eastAsia="zh-TW"/>
        </w:rPr>
        <w:sectPr w:rsidR="00897A1B" w:rsidRPr="00483667" w:rsidSect="003E0BC3">
          <w:headerReference w:type="default" r:id="rId29"/>
          <w:pgSz w:w="11906" w:h="16838" w:code="9"/>
          <w:pgMar w:top="2268" w:right="1701" w:bottom="1701" w:left="1701" w:header="1134" w:footer="851" w:gutter="0"/>
          <w:cols w:space="425"/>
          <w:docGrid w:type="linesAndChars" w:linePitch="514" w:charSpace="-774"/>
        </w:sectPr>
      </w:pPr>
    </w:p>
    <w:p w14:paraId="5B70FEBF" w14:textId="77777777" w:rsidR="00293BC3" w:rsidRPr="00483667" w:rsidRDefault="00293BC3" w:rsidP="00FA08F4">
      <w:pPr>
        <w:pStyle w:val="a3"/>
        <w:rPr>
          <w:spacing w:val="-6"/>
          <w:lang w:eastAsia="zh-TW"/>
        </w:rPr>
      </w:pPr>
      <w:bookmarkStart w:id="13" w:name="_Toc232987572"/>
      <w:r w:rsidRPr="00483667">
        <w:rPr>
          <w:rFonts w:hint="eastAsia"/>
          <w:spacing w:val="-6"/>
          <w:lang w:eastAsia="zh-TW"/>
        </w:rPr>
        <w:lastRenderedPageBreak/>
        <w:t>附錄</w:t>
      </w:r>
      <w:proofErr w:type="gramStart"/>
      <w:r w:rsidRPr="00483667">
        <w:rPr>
          <w:rFonts w:hint="eastAsia"/>
          <w:spacing w:val="-6"/>
          <w:lang w:eastAsia="zh-TW"/>
        </w:rPr>
        <w:t>一</w:t>
      </w:r>
      <w:proofErr w:type="gramEnd"/>
      <w:r w:rsidRPr="00483667">
        <w:rPr>
          <w:rFonts w:hint="eastAsia"/>
          <w:spacing w:val="-6"/>
          <w:lang w:eastAsia="zh-TW"/>
        </w:rPr>
        <w:t xml:space="preserve">　我國在加拿大駐外單位及</w:t>
      </w:r>
      <w:proofErr w:type="gramStart"/>
      <w:r w:rsidRPr="00483667">
        <w:rPr>
          <w:rFonts w:hint="eastAsia"/>
          <w:spacing w:val="-6"/>
          <w:lang w:eastAsia="zh-TW"/>
        </w:rPr>
        <w:t>臺</w:t>
      </w:r>
      <w:proofErr w:type="gramEnd"/>
      <w:r w:rsidRPr="00483667">
        <w:rPr>
          <w:rFonts w:hint="eastAsia"/>
          <w:spacing w:val="-6"/>
          <w:lang w:eastAsia="zh-TW"/>
        </w:rPr>
        <w:t>（華）商團體</w:t>
      </w:r>
      <w:bookmarkEnd w:id="13"/>
    </w:p>
    <w:p w14:paraId="7EC4E11C" w14:textId="77777777" w:rsidR="00FE67B3" w:rsidRPr="00483667" w:rsidRDefault="00FE67B3" w:rsidP="00F771BF">
      <w:pPr>
        <w:pStyle w:val="a8"/>
      </w:pPr>
      <w:r w:rsidRPr="00483667">
        <w:rPr>
          <w:rFonts w:hint="eastAsia"/>
        </w:rPr>
        <w:t>◎</w:t>
      </w:r>
      <w:r w:rsidRPr="00483667">
        <w:tab/>
      </w:r>
      <w:r w:rsidRPr="00483667">
        <w:rPr>
          <w:rFonts w:hint="eastAsia"/>
        </w:rPr>
        <w:t>駐加拿大</w:t>
      </w:r>
      <w:proofErr w:type="gramStart"/>
      <w:r w:rsidRPr="00483667">
        <w:rPr>
          <w:rFonts w:hint="eastAsia"/>
        </w:rPr>
        <w:t>臺</w:t>
      </w:r>
      <w:proofErr w:type="gramEnd"/>
      <w:r w:rsidRPr="00483667">
        <w:rPr>
          <w:rFonts w:hint="eastAsia"/>
        </w:rPr>
        <w:t>北經濟文化代表處</w:t>
      </w:r>
    </w:p>
    <w:p w14:paraId="61FCD991" w14:textId="77777777" w:rsidR="00FE67B3" w:rsidRPr="00483667" w:rsidRDefault="00FE67B3" w:rsidP="00F771BF">
      <w:pPr>
        <w:pStyle w:val="a8"/>
      </w:pPr>
      <w:r w:rsidRPr="00483667">
        <w:tab/>
        <w:t>Taipei Economic and Cultural Office in Canada</w:t>
      </w:r>
      <w:r w:rsidRPr="00483667">
        <w:rPr>
          <w:rFonts w:cs="新細明體" w:hint="eastAsia"/>
        </w:rPr>
        <w:t>（</w:t>
      </w:r>
      <w:r w:rsidRPr="00483667">
        <w:t>TECO, Canada</w:t>
      </w:r>
      <w:r w:rsidRPr="00483667">
        <w:rPr>
          <w:rFonts w:cs="新細明體" w:hint="eastAsia"/>
        </w:rPr>
        <w:t>）</w:t>
      </w:r>
    </w:p>
    <w:p w14:paraId="3C338D2E" w14:textId="77777777" w:rsidR="00FE67B3" w:rsidRPr="00483667" w:rsidRDefault="00FE67B3" w:rsidP="00F771BF">
      <w:pPr>
        <w:pStyle w:val="a8"/>
      </w:pPr>
      <w:r w:rsidRPr="00483667">
        <w:tab/>
        <w:t>45 O’Connor Street, Suite 1960, Ottawa, Ontario, Canada K1P 1A4</w:t>
      </w:r>
    </w:p>
    <w:p w14:paraId="1B52031C" w14:textId="246B8EEB" w:rsidR="00FE67B3" w:rsidRPr="00483667" w:rsidRDefault="00FE67B3" w:rsidP="00F771BF">
      <w:pPr>
        <w:pStyle w:val="a8"/>
      </w:pPr>
      <w:r w:rsidRPr="00483667">
        <w:tab/>
        <w:t>http://web.roc-taiwan.org/ca/index.html</w:t>
      </w:r>
    </w:p>
    <w:p w14:paraId="344DFBC0" w14:textId="77777777" w:rsidR="00FE67B3" w:rsidRPr="00483667" w:rsidRDefault="00FE67B3" w:rsidP="00F771BF">
      <w:pPr>
        <w:pStyle w:val="a8"/>
      </w:pPr>
      <w:r w:rsidRPr="00483667">
        <w:rPr>
          <w:rFonts w:hint="eastAsia"/>
        </w:rPr>
        <w:t>◎</w:t>
      </w:r>
      <w:r w:rsidRPr="00483667">
        <w:tab/>
      </w:r>
      <w:r w:rsidRPr="00483667">
        <w:rPr>
          <w:rFonts w:hint="eastAsia"/>
        </w:rPr>
        <w:t>駐加拿大</w:t>
      </w:r>
      <w:proofErr w:type="gramStart"/>
      <w:r w:rsidRPr="00483667">
        <w:rPr>
          <w:rFonts w:hint="eastAsia"/>
        </w:rPr>
        <w:t>臺</w:t>
      </w:r>
      <w:proofErr w:type="gramEnd"/>
      <w:r w:rsidRPr="00483667">
        <w:rPr>
          <w:rFonts w:hint="eastAsia"/>
        </w:rPr>
        <w:t>北經濟文化代表處經濟組</w:t>
      </w:r>
    </w:p>
    <w:p w14:paraId="2EBFBF88" w14:textId="77777777" w:rsidR="00FE67B3" w:rsidRPr="00483667" w:rsidRDefault="00FE67B3" w:rsidP="00F771BF">
      <w:pPr>
        <w:pStyle w:val="a8"/>
      </w:pPr>
      <w:r w:rsidRPr="00483667">
        <w:tab/>
        <w:t>Economic Division</w:t>
      </w:r>
    </w:p>
    <w:p w14:paraId="0D238286" w14:textId="77777777" w:rsidR="00FE67B3" w:rsidRPr="00483667" w:rsidRDefault="00FE67B3" w:rsidP="00F771BF">
      <w:pPr>
        <w:pStyle w:val="a8"/>
      </w:pPr>
      <w:r w:rsidRPr="00483667">
        <w:tab/>
        <w:t>Taipei Economic and Cultural Office in Canada</w:t>
      </w:r>
    </w:p>
    <w:p w14:paraId="26531869" w14:textId="77777777" w:rsidR="00FE67B3" w:rsidRPr="00483667" w:rsidRDefault="00FE67B3" w:rsidP="00F771BF">
      <w:pPr>
        <w:pStyle w:val="a8"/>
      </w:pPr>
      <w:r w:rsidRPr="00483667">
        <w:tab/>
        <w:t>45 O'Connor Street, Suite 1960, Ottawa, Ontario, Canada K1P 1A4</w:t>
      </w:r>
    </w:p>
    <w:p w14:paraId="69FC929A" w14:textId="0006722C" w:rsidR="00FE67B3" w:rsidRPr="00483667" w:rsidRDefault="00FE67B3" w:rsidP="00F771BF">
      <w:pPr>
        <w:pStyle w:val="a8"/>
        <w:rPr>
          <w:lang w:val="fr-FR"/>
        </w:rPr>
      </w:pPr>
      <w:r w:rsidRPr="00483667">
        <w:tab/>
      </w:r>
      <w:r w:rsidRPr="00483667">
        <w:rPr>
          <w:lang w:val="fr-FR"/>
        </w:rPr>
        <w:t>E-mail: Canada@moea.gov.tw</w:t>
      </w:r>
    </w:p>
    <w:p w14:paraId="199105F3" w14:textId="77777777" w:rsidR="00FE67B3" w:rsidRPr="00483667" w:rsidRDefault="00FE67B3" w:rsidP="00F771BF">
      <w:pPr>
        <w:pStyle w:val="a8"/>
        <w:rPr>
          <w:lang w:val="fr-FR"/>
        </w:rPr>
      </w:pPr>
      <w:r w:rsidRPr="00483667">
        <w:rPr>
          <w:rFonts w:hint="eastAsia"/>
          <w:lang w:val="fr-FR"/>
        </w:rPr>
        <w:t>◎</w:t>
      </w:r>
      <w:r w:rsidRPr="00483667">
        <w:rPr>
          <w:lang w:val="fr-FR"/>
        </w:rPr>
        <w:tab/>
      </w:r>
      <w:r w:rsidRPr="00483667">
        <w:rPr>
          <w:rFonts w:hint="eastAsia"/>
        </w:rPr>
        <w:t>駐多倫多臺北經濟文化辦事處</w:t>
      </w:r>
      <w:r w:rsidRPr="00483667">
        <w:rPr>
          <w:rFonts w:hint="eastAsia"/>
          <w:lang w:val="fr-FR"/>
        </w:rPr>
        <w:t>（</w:t>
      </w:r>
      <w:r w:rsidRPr="00483667">
        <w:rPr>
          <w:lang w:val="fr-FR"/>
        </w:rPr>
        <w:t>TECO, Toronto</w:t>
      </w:r>
      <w:r w:rsidRPr="00483667">
        <w:rPr>
          <w:rFonts w:hint="eastAsia"/>
          <w:lang w:val="fr-FR"/>
        </w:rPr>
        <w:t>）</w:t>
      </w:r>
    </w:p>
    <w:p w14:paraId="6B9DF33F" w14:textId="77777777" w:rsidR="00FE67B3" w:rsidRPr="00483667" w:rsidRDefault="00FE67B3" w:rsidP="00F771BF">
      <w:pPr>
        <w:pStyle w:val="a8"/>
      </w:pPr>
      <w:r w:rsidRPr="00483667">
        <w:rPr>
          <w:lang w:val="fr-FR"/>
        </w:rPr>
        <w:tab/>
      </w:r>
      <w:r w:rsidRPr="00483667">
        <w:t>151 Yonge Street, Suite 501, Toronto, Ontario, Canada M5C 2W7</w:t>
      </w:r>
    </w:p>
    <w:p w14:paraId="65A65B67" w14:textId="01EC8E70" w:rsidR="00FE67B3" w:rsidRPr="00483667" w:rsidRDefault="00FE67B3" w:rsidP="00F771BF">
      <w:pPr>
        <w:pStyle w:val="a8"/>
      </w:pPr>
      <w:r w:rsidRPr="00483667">
        <w:tab/>
        <w:t>http://www.toronto-teco.org</w:t>
      </w:r>
    </w:p>
    <w:p w14:paraId="3A0D6824" w14:textId="77777777" w:rsidR="00FE67B3" w:rsidRPr="00483667" w:rsidRDefault="00FE67B3" w:rsidP="00F771BF">
      <w:pPr>
        <w:pStyle w:val="a8"/>
        <w:rPr>
          <w:lang w:val="fr-FR"/>
        </w:rPr>
      </w:pPr>
      <w:r w:rsidRPr="00483667">
        <w:rPr>
          <w:rFonts w:hint="eastAsia"/>
          <w:lang w:val="fr-FR"/>
        </w:rPr>
        <w:t>◎</w:t>
      </w:r>
      <w:r w:rsidRPr="00483667">
        <w:rPr>
          <w:lang w:val="fr-FR"/>
        </w:rPr>
        <w:tab/>
      </w:r>
      <w:r w:rsidRPr="00483667">
        <w:rPr>
          <w:rFonts w:hint="eastAsia"/>
        </w:rPr>
        <w:t>駐溫哥華臺北經濟文化辦事處</w:t>
      </w:r>
      <w:r w:rsidRPr="00483667">
        <w:rPr>
          <w:rFonts w:hint="eastAsia"/>
          <w:lang w:val="fr-FR"/>
        </w:rPr>
        <w:t>（</w:t>
      </w:r>
      <w:r w:rsidRPr="00483667">
        <w:rPr>
          <w:lang w:val="fr-FR"/>
        </w:rPr>
        <w:t>TECO, Vancouver</w:t>
      </w:r>
      <w:r w:rsidRPr="00483667">
        <w:rPr>
          <w:rFonts w:hint="eastAsia"/>
          <w:lang w:val="fr-FR"/>
        </w:rPr>
        <w:t>）</w:t>
      </w:r>
    </w:p>
    <w:p w14:paraId="2F61123C" w14:textId="6C3A8151" w:rsidR="00FE67B3" w:rsidRPr="00483667" w:rsidRDefault="00FE67B3" w:rsidP="00F771BF">
      <w:pPr>
        <w:pStyle w:val="a8"/>
      </w:pPr>
      <w:r w:rsidRPr="00483667">
        <w:rPr>
          <w:lang w:val="fr-FR"/>
        </w:rPr>
        <w:tab/>
      </w:r>
      <w:r w:rsidR="00981DD5" w:rsidRPr="00483667">
        <w:t>2310-1800 Avenue McGill College, Montr</w:t>
      </w:r>
      <w:r w:rsidR="00981DD5" w:rsidRPr="00483667">
        <w:rPr>
          <w:rFonts w:ascii="細明體" w:eastAsia="細明體" w:hAnsi="細明體" w:cs="細明體"/>
        </w:rPr>
        <w:t>é</w:t>
      </w:r>
      <w:r w:rsidR="00981DD5" w:rsidRPr="00483667">
        <w:t>al, QC, Canada H3A 3J6</w:t>
      </w:r>
    </w:p>
    <w:p w14:paraId="1C128A59" w14:textId="379EDF8C" w:rsidR="00FE67B3" w:rsidRPr="00483667" w:rsidRDefault="00FE67B3" w:rsidP="00F771BF">
      <w:pPr>
        <w:pStyle w:val="a8"/>
      </w:pPr>
      <w:r w:rsidRPr="00483667">
        <w:tab/>
        <w:t>http://www.taiwan-vancouver.org</w:t>
      </w:r>
    </w:p>
    <w:p w14:paraId="7BE4625E" w14:textId="02202471" w:rsidR="00981DD5" w:rsidRPr="00483667" w:rsidRDefault="00981DD5" w:rsidP="00F771BF">
      <w:pPr>
        <w:pStyle w:val="a8"/>
      </w:pPr>
      <w:r w:rsidRPr="00483667">
        <w:rPr>
          <w:rFonts w:hint="eastAsia"/>
        </w:rPr>
        <w:t>◎</w:t>
      </w:r>
      <w:r w:rsidRPr="00483667">
        <w:tab/>
      </w:r>
      <w:r w:rsidRPr="00483667">
        <w:rPr>
          <w:rFonts w:hint="eastAsia"/>
        </w:rPr>
        <w:t>駐蒙特</w:t>
      </w:r>
      <w:proofErr w:type="gramStart"/>
      <w:r w:rsidRPr="00483667">
        <w:rPr>
          <w:rFonts w:hint="eastAsia"/>
        </w:rPr>
        <w:t>婁臺</w:t>
      </w:r>
      <w:proofErr w:type="gramEnd"/>
      <w:r w:rsidRPr="00483667">
        <w:rPr>
          <w:rFonts w:hint="eastAsia"/>
        </w:rPr>
        <w:t>北經濟文化辦事處（</w:t>
      </w:r>
      <w:r w:rsidRPr="00483667">
        <w:t>TECO, Montreal</w:t>
      </w:r>
      <w:r w:rsidRPr="00483667">
        <w:rPr>
          <w:rFonts w:hint="eastAsia"/>
        </w:rPr>
        <w:t>）</w:t>
      </w:r>
    </w:p>
    <w:p w14:paraId="039E98FA" w14:textId="77777777" w:rsidR="00981DD5" w:rsidRPr="00483667" w:rsidRDefault="00981DD5" w:rsidP="00F771BF">
      <w:pPr>
        <w:pStyle w:val="a8"/>
      </w:pPr>
      <w:r w:rsidRPr="00483667">
        <w:tab/>
        <w:t>2006 - 925 West Georgia Street, Vancouver, B.C., Canada V6C 3L2</w:t>
      </w:r>
    </w:p>
    <w:p w14:paraId="056212FF" w14:textId="58EDA0D8" w:rsidR="00981DD5" w:rsidRPr="00483667" w:rsidRDefault="00981DD5" w:rsidP="00F771BF">
      <w:pPr>
        <w:pStyle w:val="a8"/>
      </w:pPr>
      <w:r w:rsidRPr="00483667">
        <w:tab/>
        <w:t>http://</w:t>
      </w:r>
      <w:r w:rsidR="00967113" w:rsidRPr="00483667">
        <w:t>roc-taiwan.org/cayul/index.html</w:t>
      </w:r>
    </w:p>
    <w:p w14:paraId="0E52474F" w14:textId="77777777" w:rsidR="00FE67B3" w:rsidRPr="00483667" w:rsidRDefault="00FE67B3" w:rsidP="00F771BF">
      <w:pPr>
        <w:pStyle w:val="a8"/>
      </w:pPr>
      <w:r w:rsidRPr="00483667">
        <w:rPr>
          <w:rFonts w:hint="eastAsia"/>
        </w:rPr>
        <w:t>◎</w:t>
      </w:r>
      <w:r w:rsidRPr="00483667">
        <w:tab/>
      </w:r>
      <w:r w:rsidRPr="00483667">
        <w:rPr>
          <w:rFonts w:hint="eastAsia"/>
        </w:rPr>
        <w:t>多倫多臺灣貿易中心</w:t>
      </w:r>
    </w:p>
    <w:p w14:paraId="0586666A" w14:textId="77777777" w:rsidR="00FE67B3" w:rsidRPr="00483667" w:rsidRDefault="00FE67B3" w:rsidP="00F771BF">
      <w:pPr>
        <w:pStyle w:val="a8"/>
      </w:pPr>
      <w:r w:rsidRPr="00483667">
        <w:tab/>
        <w:t>Taiwan Trade Center, Toronto</w:t>
      </w:r>
    </w:p>
    <w:p w14:paraId="10139347" w14:textId="77777777" w:rsidR="00FE67B3" w:rsidRPr="00483667" w:rsidRDefault="00FE67B3" w:rsidP="00F771BF">
      <w:pPr>
        <w:pStyle w:val="a8"/>
      </w:pPr>
      <w:r w:rsidRPr="00483667">
        <w:lastRenderedPageBreak/>
        <w:tab/>
        <w:t>2 Queen Street East, Suite 1410, Toronto, Ontario, Canada M5C 3G7</w:t>
      </w:r>
    </w:p>
    <w:p w14:paraId="17E6724F" w14:textId="78B31EBC" w:rsidR="00FE67B3" w:rsidRPr="00483667" w:rsidRDefault="00FE67B3" w:rsidP="00F771BF">
      <w:pPr>
        <w:pStyle w:val="a8"/>
      </w:pPr>
      <w:r w:rsidRPr="00483667">
        <w:tab/>
      </w:r>
      <w:r w:rsidR="00620A45" w:rsidRPr="00483667">
        <w:t>https://toronto.taiwantrade.com/</w:t>
      </w:r>
    </w:p>
    <w:p w14:paraId="7EBBF825" w14:textId="77777777" w:rsidR="00FE67B3" w:rsidRPr="00483667" w:rsidRDefault="00FE67B3" w:rsidP="00F771BF">
      <w:pPr>
        <w:pStyle w:val="a8"/>
      </w:pPr>
      <w:r w:rsidRPr="00483667">
        <w:rPr>
          <w:rFonts w:hint="eastAsia"/>
        </w:rPr>
        <w:t>◎</w:t>
      </w:r>
      <w:r w:rsidRPr="00483667">
        <w:tab/>
      </w:r>
      <w:r w:rsidRPr="00483667">
        <w:rPr>
          <w:rFonts w:hint="eastAsia"/>
        </w:rPr>
        <w:t>溫哥華臺灣貿易中心</w:t>
      </w:r>
    </w:p>
    <w:p w14:paraId="0C2B8D2B" w14:textId="77777777" w:rsidR="00FE67B3" w:rsidRPr="00483667" w:rsidRDefault="00FE67B3" w:rsidP="00F771BF">
      <w:pPr>
        <w:pStyle w:val="a8"/>
      </w:pPr>
      <w:r w:rsidRPr="00483667">
        <w:tab/>
        <w:t>Taiwan Trade Center, Vancouver</w:t>
      </w:r>
    </w:p>
    <w:p w14:paraId="7DD3697C" w14:textId="77777777" w:rsidR="00FE67B3" w:rsidRPr="00483667" w:rsidRDefault="00FE67B3" w:rsidP="00F771BF">
      <w:pPr>
        <w:pStyle w:val="a8"/>
      </w:pPr>
      <w:r w:rsidRPr="00483667">
        <w:tab/>
        <w:t xml:space="preserve">Suite 1730, PO BOX 11586,650 West Georgia Street, Vancouver, </w:t>
      </w:r>
      <w:proofErr w:type="gramStart"/>
      <w:r w:rsidRPr="00483667">
        <w:t>BC,V</w:t>
      </w:r>
      <w:proofErr w:type="gramEnd"/>
      <w:r w:rsidRPr="00483667">
        <w:t>6B 4N8 Canada</w:t>
      </w:r>
    </w:p>
    <w:p w14:paraId="1CBC38E9" w14:textId="3888F837" w:rsidR="00FE67B3" w:rsidRPr="00483667" w:rsidRDefault="00FE67B3" w:rsidP="00F771BF">
      <w:pPr>
        <w:pStyle w:val="a8"/>
      </w:pPr>
      <w:r w:rsidRPr="00483667">
        <w:tab/>
      </w:r>
      <w:r w:rsidR="00620A45" w:rsidRPr="00483667">
        <w:t>https://vancouver.taiwantrade.com/</w:t>
      </w:r>
      <w:r w:rsidR="00620A45" w:rsidRPr="00483667" w:rsidDel="00620A45">
        <w:t xml:space="preserve"> </w:t>
      </w:r>
    </w:p>
    <w:p w14:paraId="7BE01031" w14:textId="79A739A2" w:rsidR="00FE67B3" w:rsidRPr="00483667" w:rsidRDefault="00FE67B3" w:rsidP="00F771BF">
      <w:pPr>
        <w:pStyle w:val="a8"/>
      </w:pPr>
      <w:r w:rsidRPr="00483667">
        <w:rPr>
          <w:rFonts w:hint="eastAsia"/>
        </w:rPr>
        <w:t>◎</w:t>
      </w:r>
      <w:r w:rsidRPr="00483667">
        <w:tab/>
      </w:r>
      <w:r w:rsidRPr="00483667">
        <w:rPr>
          <w:rFonts w:hint="eastAsia"/>
        </w:rPr>
        <w:t>加拿大臺灣商會聯合總會</w:t>
      </w:r>
    </w:p>
    <w:p w14:paraId="0CE52E92" w14:textId="0FEFE4CB" w:rsidR="00620A45" w:rsidRPr="00483667" w:rsidRDefault="00FE67B3" w:rsidP="00F771BF">
      <w:pPr>
        <w:pStyle w:val="a8"/>
      </w:pPr>
      <w:r w:rsidRPr="00483667">
        <w:tab/>
      </w:r>
      <w:r w:rsidR="00620A45" w:rsidRPr="00483667">
        <w:t>Taiwan Chamber of Commerce in Canada</w:t>
      </w:r>
      <w:r w:rsidR="00E62D32" w:rsidRPr="00483667">
        <w:t>（</w:t>
      </w:r>
      <w:r w:rsidR="00620A45" w:rsidRPr="00483667">
        <w:t>TCCCA</w:t>
      </w:r>
      <w:r w:rsidR="00E62D32" w:rsidRPr="00483667">
        <w:t>）</w:t>
      </w:r>
    </w:p>
    <w:p w14:paraId="5DDA27ED" w14:textId="77FB583F" w:rsidR="00FE67B3" w:rsidRPr="00483667" w:rsidRDefault="00620A45" w:rsidP="00F771BF">
      <w:pPr>
        <w:pStyle w:val="a8"/>
      </w:pPr>
      <w:r w:rsidRPr="00483667">
        <w:tab/>
        <w:t>https://www.facebook.com/groups/758619727528863/?locale=zh_TW</w:t>
      </w:r>
    </w:p>
    <w:p w14:paraId="153AA02B" w14:textId="77777777" w:rsidR="00FE67B3" w:rsidRPr="00483667" w:rsidRDefault="00FE67B3" w:rsidP="00F771BF">
      <w:pPr>
        <w:pStyle w:val="a8"/>
      </w:pPr>
      <w:r w:rsidRPr="00483667">
        <w:rPr>
          <w:rFonts w:hint="eastAsia"/>
        </w:rPr>
        <w:t>◎</w:t>
      </w:r>
      <w:r w:rsidRPr="00483667">
        <w:tab/>
      </w:r>
      <w:r w:rsidRPr="00483667">
        <w:rPr>
          <w:rFonts w:hint="eastAsia"/>
        </w:rPr>
        <w:t>多倫多臺商會</w:t>
      </w:r>
    </w:p>
    <w:p w14:paraId="051F48C6" w14:textId="77777777" w:rsidR="00FE67B3" w:rsidRPr="00483667" w:rsidRDefault="00FE67B3" w:rsidP="00F771BF">
      <w:pPr>
        <w:pStyle w:val="a8"/>
      </w:pPr>
      <w:r w:rsidRPr="00483667">
        <w:tab/>
        <w:t>Taiwan Entrepreneurs Society Taipei/Toronto</w:t>
      </w:r>
      <w:r w:rsidRPr="00483667">
        <w:rPr>
          <w:rFonts w:hint="eastAsia"/>
        </w:rPr>
        <w:t>（</w:t>
      </w:r>
      <w:r w:rsidRPr="00483667">
        <w:t>TESTT</w:t>
      </w:r>
      <w:r w:rsidRPr="00483667">
        <w:rPr>
          <w:rFonts w:hint="eastAsia"/>
        </w:rPr>
        <w:t>）</w:t>
      </w:r>
    </w:p>
    <w:p w14:paraId="30120031" w14:textId="0A191EBE" w:rsidR="00FE67B3" w:rsidRPr="00483667" w:rsidRDefault="00FE67B3" w:rsidP="00F771BF">
      <w:pPr>
        <w:pStyle w:val="a8"/>
      </w:pPr>
      <w:r w:rsidRPr="00483667">
        <w:tab/>
        <w:t>http://www.testt.com/</w:t>
      </w:r>
    </w:p>
    <w:p w14:paraId="3D9E1791" w14:textId="77777777" w:rsidR="00FE67B3" w:rsidRPr="00483667" w:rsidRDefault="00FE67B3" w:rsidP="00F771BF">
      <w:pPr>
        <w:pStyle w:val="a8"/>
      </w:pPr>
      <w:r w:rsidRPr="00483667">
        <w:rPr>
          <w:rFonts w:hint="eastAsia"/>
        </w:rPr>
        <w:t>◎</w:t>
      </w:r>
      <w:r w:rsidRPr="00483667">
        <w:tab/>
      </w:r>
      <w:r w:rsidRPr="00483667">
        <w:rPr>
          <w:rFonts w:hint="eastAsia"/>
        </w:rPr>
        <w:t>多倫多臺灣商會</w:t>
      </w:r>
    </w:p>
    <w:p w14:paraId="74FADF41" w14:textId="77777777" w:rsidR="00FE67B3" w:rsidRPr="00483667" w:rsidRDefault="00FE67B3" w:rsidP="00F771BF">
      <w:pPr>
        <w:pStyle w:val="a8"/>
      </w:pPr>
      <w:r w:rsidRPr="00483667">
        <w:tab/>
        <w:t>Taiwan Merchants Association of Toronto</w:t>
      </w:r>
      <w:r w:rsidRPr="00483667">
        <w:rPr>
          <w:rFonts w:hint="eastAsia"/>
        </w:rPr>
        <w:t>（</w:t>
      </w:r>
      <w:r w:rsidRPr="00483667">
        <w:t>TMA</w:t>
      </w:r>
      <w:r w:rsidRPr="00483667">
        <w:rPr>
          <w:rFonts w:hint="eastAsia"/>
        </w:rPr>
        <w:t>）</w:t>
      </w:r>
    </w:p>
    <w:p w14:paraId="65E63BC9" w14:textId="16FF95AA" w:rsidR="00FE67B3" w:rsidRPr="00483667" w:rsidRDefault="00FE67B3" w:rsidP="00F771BF">
      <w:pPr>
        <w:pStyle w:val="a8"/>
      </w:pPr>
      <w:r w:rsidRPr="00483667">
        <w:tab/>
        <w:t>https://www.tma-toronto.ca/</w:t>
      </w:r>
    </w:p>
    <w:p w14:paraId="4C9081EF" w14:textId="77777777" w:rsidR="00FE67B3" w:rsidRPr="00483667" w:rsidRDefault="00FE67B3" w:rsidP="00F771BF">
      <w:pPr>
        <w:pStyle w:val="a8"/>
      </w:pPr>
      <w:r w:rsidRPr="00483667">
        <w:rPr>
          <w:rFonts w:hint="eastAsia"/>
        </w:rPr>
        <w:t>◎</w:t>
      </w:r>
      <w:r w:rsidRPr="00483667">
        <w:tab/>
      </w:r>
      <w:r w:rsidRPr="00483667">
        <w:rPr>
          <w:rFonts w:hint="eastAsia"/>
        </w:rPr>
        <w:t>加拿大卑詩省臺灣商會</w:t>
      </w:r>
    </w:p>
    <w:p w14:paraId="5ED58796" w14:textId="77777777" w:rsidR="00FE67B3" w:rsidRPr="00483667" w:rsidRDefault="00FE67B3" w:rsidP="00F771BF">
      <w:pPr>
        <w:pStyle w:val="a8"/>
      </w:pPr>
      <w:r w:rsidRPr="00483667">
        <w:tab/>
        <w:t>Taiwan Chamber of Commerce in British Columbia</w:t>
      </w:r>
      <w:r w:rsidRPr="00483667">
        <w:rPr>
          <w:rFonts w:hint="eastAsia"/>
        </w:rPr>
        <w:t>（</w:t>
      </w:r>
      <w:r w:rsidRPr="00483667">
        <w:t>TCCBC</w:t>
      </w:r>
      <w:r w:rsidRPr="00483667">
        <w:rPr>
          <w:rFonts w:hint="eastAsia"/>
        </w:rPr>
        <w:t>）</w:t>
      </w:r>
    </w:p>
    <w:p w14:paraId="40BF768F" w14:textId="77777777" w:rsidR="00FE67B3" w:rsidRPr="00483667" w:rsidRDefault="00FE67B3" w:rsidP="00F771BF">
      <w:pPr>
        <w:pStyle w:val="a8"/>
      </w:pPr>
      <w:r w:rsidRPr="00483667">
        <w:tab/>
        <w:t>970 Burrard St., Apt 230, Vancouver, B.C. V6Z 2R4</w:t>
      </w:r>
    </w:p>
    <w:p w14:paraId="0FD1227C" w14:textId="0E548967" w:rsidR="00FE67B3" w:rsidRPr="00483667" w:rsidRDefault="00FE67B3" w:rsidP="00F771BF">
      <w:pPr>
        <w:pStyle w:val="a8"/>
      </w:pPr>
      <w:r w:rsidRPr="00483667">
        <w:tab/>
        <w:t>http://www.tccbc.ca/</w:t>
      </w:r>
    </w:p>
    <w:p w14:paraId="6489A08A" w14:textId="77777777" w:rsidR="00FE67B3" w:rsidRPr="00483667" w:rsidRDefault="00FE67B3" w:rsidP="00F771BF">
      <w:pPr>
        <w:pStyle w:val="a8"/>
      </w:pPr>
      <w:r w:rsidRPr="00483667">
        <w:rPr>
          <w:rFonts w:hint="eastAsia"/>
        </w:rPr>
        <w:t>◎</w:t>
      </w:r>
      <w:r w:rsidRPr="00483667">
        <w:tab/>
      </w:r>
      <w:r w:rsidRPr="00483667">
        <w:rPr>
          <w:rFonts w:hint="eastAsia"/>
        </w:rPr>
        <w:t>蒙特</w:t>
      </w:r>
      <w:proofErr w:type="gramStart"/>
      <w:r w:rsidRPr="00483667">
        <w:rPr>
          <w:rFonts w:hint="eastAsia"/>
        </w:rPr>
        <w:t>婁</w:t>
      </w:r>
      <w:proofErr w:type="gramEnd"/>
      <w:r w:rsidRPr="00483667">
        <w:t>/</w:t>
      </w:r>
      <w:r w:rsidRPr="00483667">
        <w:rPr>
          <w:rFonts w:hint="eastAsia"/>
        </w:rPr>
        <w:t>渥太華臺灣商會（無固定會址，會址視會長而定）</w:t>
      </w:r>
    </w:p>
    <w:p w14:paraId="0EE0B636" w14:textId="77777777" w:rsidR="00FE67B3" w:rsidRPr="00483667" w:rsidRDefault="00FE67B3" w:rsidP="00F771BF">
      <w:pPr>
        <w:pStyle w:val="a8"/>
      </w:pPr>
      <w:r w:rsidRPr="00483667">
        <w:tab/>
        <w:t>Taiwanese Trade &amp; Commerce Association of Montreal/Ottawa</w:t>
      </w:r>
      <w:r w:rsidRPr="00483667">
        <w:tab/>
      </w:r>
    </w:p>
    <w:p w14:paraId="4B75866A" w14:textId="61273EB8" w:rsidR="00620A45" w:rsidRPr="00483667" w:rsidRDefault="00620A45" w:rsidP="00F771BF">
      <w:pPr>
        <w:pStyle w:val="a8"/>
      </w:pPr>
      <w:r w:rsidRPr="00483667">
        <w:tab/>
        <w:t>https://www.facebook.com/TTCAM.CANADA/</w:t>
      </w:r>
    </w:p>
    <w:p w14:paraId="79562338" w14:textId="7B069D24" w:rsidR="00FE67B3" w:rsidRPr="00483667" w:rsidRDefault="00FE67B3" w:rsidP="00F771BF">
      <w:pPr>
        <w:pStyle w:val="a8"/>
      </w:pPr>
    </w:p>
    <w:p w14:paraId="74C5C18D" w14:textId="77777777" w:rsidR="00293BC3" w:rsidRPr="00483667" w:rsidRDefault="00293BC3" w:rsidP="00FA08F4">
      <w:pPr>
        <w:pStyle w:val="a3"/>
      </w:pPr>
      <w:r w:rsidRPr="00483667">
        <w:br w:type="page"/>
      </w:r>
      <w:bookmarkStart w:id="14" w:name="_Toc232987573"/>
      <w:r w:rsidRPr="00483667">
        <w:rPr>
          <w:rFonts w:hint="eastAsia"/>
        </w:rPr>
        <w:lastRenderedPageBreak/>
        <w:t>附錄二　當地重要投資相關機構</w:t>
      </w:r>
      <w:bookmarkEnd w:id="14"/>
    </w:p>
    <w:p w14:paraId="619F3C07" w14:textId="3DD5CDEC" w:rsidR="00293BC3" w:rsidRPr="00483667" w:rsidRDefault="00403D05" w:rsidP="00403D05">
      <w:pPr>
        <w:pStyle w:val="a5"/>
      </w:pPr>
      <w:r w:rsidRPr="00483667">
        <w:t>一、</w:t>
      </w:r>
      <w:r w:rsidR="00293BC3" w:rsidRPr="00483667">
        <w:rPr>
          <w:rFonts w:hint="eastAsia"/>
        </w:rPr>
        <w:t xml:space="preserve">加國聯邦政府投資相關機構 </w:t>
      </w:r>
    </w:p>
    <w:p w14:paraId="26E06566" w14:textId="63D42C9B" w:rsidR="00FE67B3" w:rsidRPr="00483667" w:rsidRDefault="00FE67B3" w:rsidP="00EA559C">
      <w:pPr>
        <w:ind w:firstLine="472"/>
        <w:rPr>
          <w:lang w:val="da-DK"/>
        </w:rPr>
      </w:pPr>
      <w:r w:rsidRPr="00483667">
        <w:rPr>
          <w:rFonts w:cs="新細明體" w:hint="eastAsia"/>
          <w:lang w:eastAsia="zh-TW"/>
        </w:rPr>
        <w:t>如前所述，需經審核或通知的外人投資案件，主要係由創新、技術暨經濟發展部負責，已如前述。另加國外貿部投資局提供外國投資人相關資訊</w:t>
      </w:r>
      <w:r w:rsidRPr="00483667">
        <w:rPr>
          <w:rFonts w:cs="新細明體" w:hint="eastAsia"/>
          <w:lang w:val="da-DK" w:eastAsia="zh-TW"/>
        </w:rPr>
        <w:t>，</w:t>
      </w:r>
      <w:r w:rsidRPr="00483667">
        <w:rPr>
          <w:rFonts w:cs="新細明體" w:hint="eastAsia"/>
          <w:lang w:eastAsia="zh-TW"/>
        </w:rPr>
        <w:t>包括介紹政府相關機構、專業單位如律師、會計師、銀行等所能提供之服務細節等</w:t>
      </w:r>
      <w:r w:rsidRPr="00483667">
        <w:rPr>
          <w:rFonts w:cs="新細明體" w:hint="eastAsia"/>
          <w:lang w:val="da-DK" w:eastAsia="zh-TW"/>
        </w:rPr>
        <w:t>，</w:t>
      </w:r>
      <w:r w:rsidRPr="00483667">
        <w:rPr>
          <w:rFonts w:cs="新細明體" w:hint="eastAsia"/>
          <w:lang w:eastAsia="zh-TW"/>
        </w:rPr>
        <w:t>請</w:t>
      </w:r>
      <w:r w:rsidRPr="00483667">
        <w:rPr>
          <w:rFonts w:hint="eastAsia"/>
          <w:lang w:eastAsia="zh-TW"/>
        </w:rPr>
        <w:t>參閱網站</w:t>
      </w:r>
      <w:r w:rsidRPr="00483667">
        <w:rPr>
          <w:lang w:val="da-DK" w:eastAsia="zh-TW"/>
        </w:rPr>
        <w:t>http://international.gc.ca/investors-investisseurs/iic-iac/contact-us_contactez-nous.aspx?</w:t>
      </w:r>
      <w:hyperlink r:id="rId30" w:history="1">
        <w:r w:rsidRPr="00483667">
          <w:rPr>
            <w:rStyle w:val="af5"/>
            <w:rFonts w:eastAsia="新細明體"/>
            <w:color w:val="auto"/>
            <w:u w:val="none"/>
            <w:lang w:val="da-DK" w:eastAsia="zh-TW"/>
          </w:rPr>
          <w:t xml:space="preserve"> </w:t>
        </w:r>
      </w:hyperlink>
      <w:r w:rsidRPr="00483667">
        <w:rPr>
          <w:lang w:val="da-DK"/>
        </w:rPr>
        <w:t>lang=eng&amp;menu_id=377</w:t>
      </w:r>
      <w:r w:rsidRPr="00483667">
        <w:rPr>
          <w:rFonts w:hint="eastAsia"/>
          <w:lang w:val="it-IT"/>
        </w:rPr>
        <w:t>。</w:t>
      </w:r>
    </w:p>
    <w:p w14:paraId="099EC583" w14:textId="77777777" w:rsidR="00FE67B3" w:rsidRPr="00483667" w:rsidRDefault="00FE67B3" w:rsidP="00F771BF">
      <w:pPr>
        <w:pStyle w:val="a8"/>
        <w:rPr>
          <w:lang w:val="da-DK"/>
        </w:rPr>
      </w:pPr>
      <w:r w:rsidRPr="00483667">
        <w:rPr>
          <w:rFonts w:hint="eastAsia"/>
        </w:rPr>
        <w:t>其他投資相關之聯邦機構</w:t>
      </w:r>
      <w:r w:rsidRPr="00483667">
        <w:rPr>
          <w:rFonts w:hint="eastAsia"/>
          <w:lang w:val="da-DK"/>
        </w:rPr>
        <w:t>，</w:t>
      </w:r>
      <w:r w:rsidRPr="00483667">
        <w:rPr>
          <w:rFonts w:hint="eastAsia"/>
        </w:rPr>
        <w:t>請參閱</w:t>
      </w:r>
      <w:r w:rsidRPr="00483667">
        <w:rPr>
          <w:rFonts w:hint="eastAsia"/>
          <w:lang w:val="da-DK"/>
        </w:rPr>
        <w:t>：</w:t>
      </w:r>
    </w:p>
    <w:p w14:paraId="2B0BE2B2" w14:textId="5DC013BE" w:rsidR="00FE67B3" w:rsidRPr="00483667" w:rsidRDefault="00FE67B3" w:rsidP="00F771BF">
      <w:pPr>
        <w:pStyle w:val="a8"/>
        <w:rPr>
          <w:lang w:val="da-DK"/>
        </w:rPr>
      </w:pPr>
      <w:r w:rsidRPr="00483667">
        <w:rPr>
          <w:rFonts w:hint="eastAsia"/>
          <w:lang w:val="da-DK"/>
        </w:rPr>
        <w:t>（</w:t>
      </w:r>
      <w:r w:rsidRPr="00483667">
        <w:rPr>
          <w:rFonts w:hint="eastAsia"/>
        </w:rPr>
        <w:t>一</w:t>
      </w:r>
      <w:r w:rsidRPr="00483667">
        <w:rPr>
          <w:rFonts w:hint="eastAsia"/>
          <w:lang w:val="da-DK"/>
        </w:rPr>
        <w:t>）</w:t>
      </w:r>
      <w:r w:rsidRPr="00483667">
        <w:rPr>
          <w:rFonts w:hint="eastAsia"/>
        </w:rPr>
        <w:t>加拿大投資署</w:t>
      </w:r>
      <w:hyperlink r:id="rId31" w:history="1">
        <w:r w:rsidRPr="00483667">
          <w:rPr>
            <w:lang w:val="da-DK"/>
          </w:rPr>
          <w:t>http://www.investincanada.com</w:t>
        </w:r>
      </w:hyperlink>
    </w:p>
    <w:p w14:paraId="020491AC" w14:textId="2CC24D45" w:rsidR="00FE67B3" w:rsidRPr="00483667" w:rsidRDefault="00FE67B3" w:rsidP="007577AB">
      <w:pPr>
        <w:pStyle w:val="af4"/>
        <w:rPr>
          <w:lang w:val="da-DK"/>
        </w:rPr>
      </w:pPr>
      <w:r w:rsidRPr="00483667">
        <w:rPr>
          <w:rFonts w:hint="eastAsia"/>
          <w:lang w:val="da-DK"/>
        </w:rPr>
        <w:t>１</w:t>
      </w:r>
      <w:r w:rsidRPr="00483667">
        <w:rPr>
          <w:rFonts w:hint="eastAsia"/>
        </w:rPr>
        <w:t>、卑詩投資分局</w:t>
      </w:r>
      <w:hyperlink r:id="rId32" w:history="1">
        <w:r w:rsidRPr="00483667">
          <w:rPr>
            <w:lang w:val="da-DK"/>
          </w:rPr>
          <w:t>http://www.investbc.com</w:t>
        </w:r>
      </w:hyperlink>
    </w:p>
    <w:p w14:paraId="04552025" w14:textId="351B2376" w:rsidR="00FE67B3" w:rsidRPr="00483667" w:rsidRDefault="00FE67B3" w:rsidP="007577AB">
      <w:pPr>
        <w:pStyle w:val="af4"/>
        <w:rPr>
          <w:lang w:val="da-DK"/>
        </w:rPr>
      </w:pPr>
      <w:r w:rsidRPr="00483667">
        <w:rPr>
          <w:rFonts w:hint="eastAsia"/>
          <w:lang w:val="da-DK"/>
        </w:rPr>
        <w:t>２</w:t>
      </w:r>
      <w:r w:rsidRPr="00483667">
        <w:rPr>
          <w:rFonts w:hint="eastAsia"/>
        </w:rPr>
        <w:t>、安大略投資分局</w:t>
      </w:r>
      <w:hyperlink r:id="rId33" w:history="1">
        <w:r w:rsidRPr="00483667">
          <w:rPr>
            <w:lang w:val="da-DK"/>
          </w:rPr>
          <w:t>http://www.investinontario.com</w:t>
        </w:r>
      </w:hyperlink>
    </w:p>
    <w:p w14:paraId="50BEE8CF" w14:textId="6D2C4613" w:rsidR="00FE67B3" w:rsidRPr="00483667" w:rsidRDefault="00FE67B3" w:rsidP="007577AB">
      <w:pPr>
        <w:pStyle w:val="af4"/>
        <w:rPr>
          <w:lang w:val="da-DK"/>
        </w:rPr>
      </w:pPr>
      <w:r w:rsidRPr="00483667">
        <w:rPr>
          <w:rFonts w:hint="eastAsia"/>
          <w:lang w:val="da-DK"/>
        </w:rPr>
        <w:t>３</w:t>
      </w:r>
      <w:r w:rsidRPr="00483667">
        <w:rPr>
          <w:rFonts w:hint="eastAsia"/>
        </w:rPr>
        <w:t>、愛德華王子島投資分局</w:t>
      </w:r>
      <w:hyperlink r:id="rId34" w:history="1">
        <w:r w:rsidRPr="00483667">
          <w:rPr>
            <w:lang w:val="da-DK"/>
          </w:rPr>
          <w:t>http://www.investpei.com</w:t>
        </w:r>
      </w:hyperlink>
    </w:p>
    <w:p w14:paraId="46F634F8" w14:textId="5689296F" w:rsidR="00FE67B3" w:rsidRPr="00483667" w:rsidRDefault="00FE67B3" w:rsidP="007577AB">
      <w:pPr>
        <w:pStyle w:val="af4"/>
        <w:rPr>
          <w:lang w:val="da-DK"/>
        </w:rPr>
      </w:pPr>
      <w:r w:rsidRPr="00483667">
        <w:rPr>
          <w:rFonts w:hint="eastAsia"/>
          <w:lang w:val="da-DK"/>
        </w:rPr>
        <w:t>４</w:t>
      </w:r>
      <w:r w:rsidRPr="00483667">
        <w:rPr>
          <w:rFonts w:hint="eastAsia"/>
        </w:rPr>
        <w:t>、魁北克投資分局</w:t>
      </w:r>
      <w:hyperlink r:id="rId35" w:history="1">
        <w:r w:rsidRPr="00483667">
          <w:rPr>
            <w:lang w:val="da-DK"/>
          </w:rPr>
          <w:t>http://www.investquebec.com</w:t>
        </w:r>
      </w:hyperlink>
    </w:p>
    <w:p w14:paraId="6E5AF63E" w14:textId="67075BC4" w:rsidR="00FE67B3" w:rsidRPr="00483667" w:rsidRDefault="00FE67B3" w:rsidP="007577AB">
      <w:pPr>
        <w:pStyle w:val="af4"/>
        <w:rPr>
          <w:lang w:val="da-DK"/>
        </w:rPr>
      </w:pPr>
      <w:r w:rsidRPr="00483667">
        <w:rPr>
          <w:rFonts w:hint="eastAsia"/>
          <w:lang w:val="da-DK"/>
        </w:rPr>
        <w:t>５</w:t>
      </w:r>
      <w:r w:rsidRPr="00483667">
        <w:rPr>
          <w:rFonts w:hint="eastAsia"/>
        </w:rPr>
        <w:t>、沙士卡其灣投資分局</w:t>
      </w:r>
      <w:hyperlink r:id="rId36" w:history="1">
        <w:r w:rsidRPr="00483667">
          <w:rPr>
            <w:lang w:val="da-DK"/>
          </w:rPr>
          <w:t>http://www.investsask.com</w:t>
        </w:r>
      </w:hyperlink>
    </w:p>
    <w:p w14:paraId="32A594CC" w14:textId="2058633E" w:rsidR="00FE67B3" w:rsidRPr="00483667" w:rsidRDefault="00FE67B3" w:rsidP="007577AB">
      <w:pPr>
        <w:pStyle w:val="af4"/>
        <w:rPr>
          <w:lang w:val="da-DK"/>
        </w:rPr>
      </w:pPr>
      <w:r w:rsidRPr="00483667">
        <w:rPr>
          <w:rFonts w:hint="eastAsia"/>
          <w:lang w:val="da-DK"/>
        </w:rPr>
        <w:t>６</w:t>
      </w:r>
      <w:r w:rsidRPr="00483667">
        <w:rPr>
          <w:rFonts w:hint="eastAsia"/>
        </w:rPr>
        <w:t>、育空投資分局</w:t>
      </w:r>
      <w:hyperlink r:id="rId37" w:history="1">
        <w:r w:rsidRPr="00483667">
          <w:rPr>
            <w:lang w:val="da-DK"/>
          </w:rPr>
          <w:t>http://www.investyukon.com</w:t>
        </w:r>
      </w:hyperlink>
    </w:p>
    <w:p w14:paraId="154A1BB8" w14:textId="77777777" w:rsidR="00FE67B3" w:rsidRPr="00483667" w:rsidRDefault="00FE67B3" w:rsidP="00F771BF">
      <w:pPr>
        <w:pStyle w:val="a8"/>
      </w:pPr>
      <w:r w:rsidRPr="00483667">
        <w:rPr>
          <w:rFonts w:hint="eastAsia"/>
        </w:rPr>
        <w:t>（二）加拿大政府服務企業窗口（協助企業設立程序、稅務規定）</w:t>
      </w:r>
    </w:p>
    <w:p w14:paraId="571631DE" w14:textId="55B5E548" w:rsidR="00FE67B3" w:rsidRPr="00483667" w:rsidRDefault="00FE67B3" w:rsidP="00F771BF">
      <w:pPr>
        <w:pStyle w:val="a8"/>
      </w:pPr>
      <w:r w:rsidRPr="00483667">
        <w:tab/>
      </w:r>
      <w:hyperlink r:id="rId38" w:history="1">
        <w:r w:rsidRPr="00483667">
          <w:t>http://www.canadabusiness.ca/eng/</w:t>
        </w:r>
      </w:hyperlink>
    </w:p>
    <w:p w14:paraId="0983EB31" w14:textId="77777777" w:rsidR="00FE67B3" w:rsidRPr="00483667" w:rsidRDefault="00FE67B3" w:rsidP="00F771BF">
      <w:pPr>
        <w:pStyle w:val="a8"/>
      </w:pPr>
      <w:r w:rsidRPr="00483667">
        <w:rPr>
          <w:rFonts w:hint="eastAsia"/>
        </w:rPr>
        <w:t>（三）加拿大創新、科學暨經濟發展部（各產業資訊）</w:t>
      </w:r>
    </w:p>
    <w:p w14:paraId="24E26C9A" w14:textId="27300235" w:rsidR="00FE67B3" w:rsidRPr="00483667" w:rsidRDefault="00FE67B3" w:rsidP="00F771BF">
      <w:pPr>
        <w:pStyle w:val="a8"/>
      </w:pPr>
      <w:r w:rsidRPr="00483667">
        <w:tab/>
        <w:t>http://www.ic.gc.ca/eic/site/icgc.nsf/eng/h_07063.html</w:t>
      </w:r>
    </w:p>
    <w:p w14:paraId="1D6D1375" w14:textId="77D1823E" w:rsidR="00FE67B3" w:rsidRPr="00483667" w:rsidRDefault="00FE67B3" w:rsidP="00F771BF">
      <w:pPr>
        <w:pStyle w:val="a8"/>
      </w:pPr>
      <w:r w:rsidRPr="00483667">
        <w:rPr>
          <w:rFonts w:hint="eastAsia"/>
        </w:rPr>
        <w:t>（四）加拿大財政部（聯邦預算案、產業優惠）</w:t>
      </w:r>
      <w:hyperlink r:id="rId39" w:history="1">
        <w:r w:rsidRPr="00483667">
          <w:t>http://www.fin.gc.ca/fin-eng.asp</w:t>
        </w:r>
      </w:hyperlink>
    </w:p>
    <w:p w14:paraId="7C903C3A" w14:textId="3B7E804E" w:rsidR="00FE67B3" w:rsidRPr="00483667" w:rsidRDefault="00FE67B3" w:rsidP="00F771BF">
      <w:pPr>
        <w:pStyle w:val="a8"/>
      </w:pPr>
      <w:r w:rsidRPr="00483667">
        <w:rPr>
          <w:rFonts w:hint="eastAsia"/>
        </w:rPr>
        <w:t>（五）加拿大賦稅署</w:t>
      </w:r>
      <w:hyperlink r:id="rId40" w:history="1">
        <w:r w:rsidRPr="00483667">
          <w:t>http://www.cra-arc.gc.ca/menu-e.html</w:t>
        </w:r>
      </w:hyperlink>
    </w:p>
    <w:p w14:paraId="44637D46" w14:textId="7F0D0CDE" w:rsidR="00FE67B3" w:rsidRPr="00483667" w:rsidRDefault="00FE67B3" w:rsidP="00F771BF">
      <w:pPr>
        <w:pStyle w:val="a8"/>
      </w:pPr>
      <w:r w:rsidRPr="00483667">
        <w:rPr>
          <w:rFonts w:hint="eastAsia"/>
        </w:rPr>
        <w:t>（六）加拿大統計局</w:t>
      </w:r>
      <w:hyperlink r:id="rId41" w:history="1">
        <w:r w:rsidRPr="00483667">
          <w:t>http://www.statcan.gc.ca/start-debut-eng.html</w:t>
        </w:r>
      </w:hyperlink>
    </w:p>
    <w:p w14:paraId="37C9B82D" w14:textId="77777777" w:rsidR="00FE67B3" w:rsidRPr="00483667" w:rsidRDefault="00FE67B3" w:rsidP="00F771BF">
      <w:pPr>
        <w:pStyle w:val="a8"/>
      </w:pPr>
      <w:r w:rsidRPr="00483667">
        <w:rPr>
          <w:rFonts w:hint="eastAsia"/>
        </w:rPr>
        <w:lastRenderedPageBreak/>
        <w:t>（七）加國邊境服務署（進口關稅）</w:t>
      </w:r>
    </w:p>
    <w:p w14:paraId="50AB76B4" w14:textId="32B3AD5D" w:rsidR="00FE67B3" w:rsidRPr="00483667" w:rsidRDefault="00FE67B3" w:rsidP="00F771BF">
      <w:pPr>
        <w:pStyle w:val="a8"/>
      </w:pPr>
      <w:r w:rsidRPr="00483667">
        <w:tab/>
      </w:r>
      <w:hyperlink r:id="rId42" w:anchor="current" w:history="1">
        <w:r w:rsidRPr="00483667">
          <w:t>http://www.cbsa-asfc.gc.ca/trade-commerce/tariff-tarif/menu-eng.html#current</w:t>
        </w:r>
      </w:hyperlink>
    </w:p>
    <w:p w14:paraId="5CF5C7DB" w14:textId="10639D1B" w:rsidR="00FE67B3" w:rsidRPr="00483667" w:rsidRDefault="00FE67B3" w:rsidP="00F771BF">
      <w:pPr>
        <w:pStyle w:val="a8"/>
      </w:pPr>
      <w:r w:rsidRPr="00483667">
        <w:rPr>
          <w:rFonts w:hint="eastAsia"/>
        </w:rPr>
        <w:t>（八）加拿大政府一般資料查詢</w:t>
      </w:r>
      <w:hyperlink r:id="rId43" w:history="1">
        <w:r w:rsidRPr="00483667">
          <w:t>http://canada.gc.ca/home.html</w:t>
        </w:r>
      </w:hyperlink>
      <w:r w:rsidRPr="00483667">
        <w:rPr>
          <w:rFonts w:hint="eastAsia"/>
        </w:rPr>
        <w:t xml:space="preserve">　</w:t>
      </w:r>
    </w:p>
    <w:p w14:paraId="5C010F0C" w14:textId="77777777" w:rsidR="00FE67B3" w:rsidRPr="00483667" w:rsidRDefault="00FE67B3" w:rsidP="00403D05">
      <w:pPr>
        <w:pStyle w:val="a5"/>
      </w:pPr>
      <w:r w:rsidRPr="00483667">
        <w:rPr>
          <w:rFonts w:hint="eastAsia"/>
        </w:rPr>
        <w:t>二、加國各省或特區政府投資相關機構</w:t>
      </w:r>
    </w:p>
    <w:p w14:paraId="2FAB2E2E" w14:textId="77777777" w:rsidR="00FE67B3" w:rsidRPr="00483667" w:rsidRDefault="00FE67B3" w:rsidP="00FE67B3">
      <w:pPr>
        <w:ind w:firstLine="472"/>
        <w:rPr>
          <w:lang w:eastAsia="zh-TW"/>
        </w:rPr>
      </w:pPr>
      <w:r w:rsidRPr="00483667">
        <w:rPr>
          <w:rFonts w:hint="eastAsia"/>
          <w:lang w:eastAsia="zh-TW"/>
        </w:rPr>
        <w:t>各省及特區亦有負責處理外人投資之機構及優惠措施，詳情請參閱下列網站：</w:t>
      </w:r>
    </w:p>
    <w:p w14:paraId="551766FD" w14:textId="2051F838" w:rsidR="00FE67B3" w:rsidRPr="00483667" w:rsidRDefault="00FE67B3" w:rsidP="00F771BF">
      <w:pPr>
        <w:pStyle w:val="a8"/>
      </w:pPr>
      <w:r w:rsidRPr="00483667">
        <w:rPr>
          <w:rFonts w:hint="eastAsia"/>
        </w:rPr>
        <w:t>（一）亞伯達省</w:t>
      </w:r>
      <w:proofErr w:type="gramStart"/>
      <w:r w:rsidRPr="00483667">
        <w:rPr>
          <w:rFonts w:hint="eastAsia"/>
        </w:rPr>
        <w:t>（</w:t>
      </w:r>
      <w:proofErr w:type="gramEnd"/>
      <w:r w:rsidRPr="00483667">
        <w:t xml:space="preserve">Alberta, </w:t>
      </w:r>
      <w:hyperlink r:id="rId44" w:history="1">
        <w:r w:rsidRPr="00483667">
          <w:t>http://www.gov.ab.ca/</w:t>
        </w:r>
      </w:hyperlink>
      <w:proofErr w:type="gramStart"/>
      <w:r w:rsidRPr="00483667">
        <w:rPr>
          <w:rFonts w:hint="eastAsia"/>
        </w:rPr>
        <w:t>）</w:t>
      </w:r>
      <w:proofErr w:type="gramEnd"/>
    </w:p>
    <w:p w14:paraId="7DD6CE4D" w14:textId="03AC2E53" w:rsidR="00FE67B3" w:rsidRPr="00483667" w:rsidRDefault="00FE67B3" w:rsidP="00F771BF">
      <w:pPr>
        <w:pStyle w:val="a8"/>
      </w:pPr>
      <w:r w:rsidRPr="00483667">
        <w:rPr>
          <w:rFonts w:hint="eastAsia"/>
        </w:rPr>
        <w:t>（二）卑詩省</w:t>
      </w:r>
      <w:proofErr w:type="gramStart"/>
      <w:r w:rsidRPr="00483667">
        <w:rPr>
          <w:rFonts w:hint="eastAsia"/>
        </w:rPr>
        <w:t>（</w:t>
      </w:r>
      <w:proofErr w:type="gramEnd"/>
      <w:r w:rsidRPr="00483667">
        <w:t xml:space="preserve">British Columbia, </w:t>
      </w:r>
      <w:hyperlink r:id="rId45" w:history="1">
        <w:r w:rsidRPr="00483667">
          <w:t>http://www.gov.bc.ca/</w:t>
        </w:r>
      </w:hyperlink>
      <w:proofErr w:type="gramStart"/>
      <w:r w:rsidRPr="00483667">
        <w:rPr>
          <w:rFonts w:hint="eastAsia"/>
        </w:rPr>
        <w:t>）</w:t>
      </w:r>
      <w:proofErr w:type="gramEnd"/>
    </w:p>
    <w:p w14:paraId="34B54A5F" w14:textId="7F79DF8B" w:rsidR="00FE67B3" w:rsidRPr="00483667" w:rsidRDefault="00FE67B3" w:rsidP="00F771BF">
      <w:pPr>
        <w:pStyle w:val="a8"/>
      </w:pPr>
      <w:r w:rsidRPr="00483667">
        <w:rPr>
          <w:rFonts w:hint="eastAsia"/>
        </w:rPr>
        <w:t>（三）愛德華王子島</w:t>
      </w:r>
      <w:proofErr w:type="gramStart"/>
      <w:r w:rsidRPr="00483667">
        <w:rPr>
          <w:rFonts w:hint="eastAsia"/>
        </w:rPr>
        <w:t>（</w:t>
      </w:r>
      <w:proofErr w:type="gramEnd"/>
      <w:r w:rsidRPr="00483667">
        <w:t xml:space="preserve">Prince Edward Island, </w:t>
      </w:r>
      <w:hyperlink r:id="rId46" w:history="1">
        <w:r w:rsidRPr="00483667">
          <w:t>http://www.gov.pe.ca/</w:t>
        </w:r>
      </w:hyperlink>
      <w:proofErr w:type="gramStart"/>
      <w:r w:rsidRPr="00483667">
        <w:rPr>
          <w:rFonts w:hint="eastAsia"/>
        </w:rPr>
        <w:t>）</w:t>
      </w:r>
      <w:proofErr w:type="gramEnd"/>
    </w:p>
    <w:p w14:paraId="29F2F5A8" w14:textId="0181DCF3" w:rsidR="00FE67B3" w:rsidRPr="00483667" w:rsidRDefault="00FE67B3" w:rsidP="00F771BF">
      <w:pPr>
        <w:pStyle w:val="a8"/>
      </w:pPr>
      <w:r w:rsidRPr="00483667">
        <w:rPr>
          <w:rFonts w:hint="eastAsia"/>
        </w:rPr>
        <w:t>（四）緬尼托巴省</w:t>
      </w:r>
      <w:proofErr w:type="gramStart"/>
      <w:r w:rsidRPr="00483667">
        <w:rPr>
          <w:rFonts w:hint="eastAsia"/>
        </w:rPr>
        <w:t>（</w:t>
      </w:r>
      <w:proofErr w:type="gramEnd"/>
      <w:r w:rsidRPr="00483667">
        <w:t xml:space="preserve">Manitoba, </w:t>
      </w:r>
      <w:hyperlink r:id="rId47" w:history="1">
        <w:r w:rsidRPr="00483667">
          <w:t>http://www.gov.mb.ca/</w:t>
        </w:r>
      </w:hyperlink>
      <w:proofErr w:type="gramStart"/>
      <w:r w:rsidRPr="00483667">
        <w:rPr>
          <w:rFonts w:hint="eastAsia"/>
        </w:rPr>
        <w:t>）</w:t>
      </w:r>
      <w:proofErr w:type="gramEnd"/>
    </w:p>
    <w:p w14:paraId="68C6EB05" w14:textId="6E05F6B8" w:rsidR="00FE67B3" w:rsidRPr="00483667" w:rsidRDefault="00FE67B3" w:rsidP="00F771BF">
      <w:pPr>
        <w:pStyle w:val="a8"/>
      </w:pPr>
      <w:r w:rsidRPr="00483667">
        <w:rPr>
          <w:rFonts w:hint="eastAsia"/>
        </w:rPr>
        <w:t>（五）</w:t>
      </w:r>
      <w:proofErr w:type="gramStart"/>
      <w:r w:rsidRPr="00483667">
        <w:rPr>
          <w:rFonts w:hint="eastAsia"/>
        </w:rPr>
        <w:t>紐</w:t>
      </w:r>
      <w:proofErr w:type="gramEnd"/>
      <w:r w:rsidRPr="00483667">
        <w:rPr>
          <w:rFonts w:hint="eastAsia"/>
        </w:rPr>
        <w:t>布朗斯維克省</w:t>
      </w:r>
      <w:proofErr w:type="gramStart"/>
      <w:r w:rsidRPr="00483667">
        <w:rPr>
          <w:rFonts w:hint="eastAsia"/>
        </w:rPr>
        <w:t>（</w:t>
      </w:r>
      <w:proofErr w:type="gramEnd"/>
      <w:r w:rsidRPr="00483667">
        <w:t xml:space="preserve">New Brunswick, </w:t>
      </w:r>
      <w:hyperlink r:id="rId48" w:history="1">
        <w:r w:rsidRPr="00483667">
          <w:t>http://www.gov.nb.ca/</w:t>
        </w:r>
      </w:hyperlink>
      <w:proofErr w:type="gramStart"/>
      <w:r w:rsidRPr="00483667">
        <w:rPr>
          <w:rFonts w:hint="eastAsia"/>
        </w:rPr>
        <w:t>）</w:t>
      </w:r>
      <w:proofErr w:type="gramEnd"/>
    </w:p>
    <w:p w14:paraId="3233197A" w14:textId="75D6E3A2" w:rsidR="00FE67B3" w:rsidRPr="00483667" w:rsidRDefault="00FE67B3" w:rsidP="00F771BF">
      <w:pPr>
        <w:pStyle w:val="a8"/>
      </w:pPr>
      <w:r w:rsidRPr="00483667">
        <w:rPr>
          <w:rFonts w:hint="eastAsia"/>
        </w:rPr>
        <w:t>（六）諾瓦斯科西亞省</w:t>
      </w:r>
      <w:proofErr w:type="gramStart"/>
      <w:r w:rsidRPr="00483667">
        <w:rPr>
          <w:rFonts w:hint="eastAsia"/>
        </w:rPr>
        <w:t>（</w:t>
      </w:r>
      <w:proofErr w:type="gramEnd"/>
      <w:r w:rsidRPr="00483667">
        <w:t xml:space="preserve">Nova Scotia, </w:t>
      </w:r>
      <w:hyperlink r:id="rId49" w:history="1">
        <w:r w:rsidRPr="00483667">
          <w:t>http://www.gov.ns.ca/</w:t>
        </w:r>
      </w:hyperlink>
      <w:proofErr w:type="gramStart"/>
      <w:r w:rsidRPr="00483667">
        <w:rPr>
          <w:rFonts w:hint="eastAsia"/>
        </w:rPr>
        <w:t>）</w:t>
      </w:r>
      <w:proofErr w:type="gramEnd"/>
    </w:p>
    <w:p w14:paraId="6D651E0E" w14:textId="4FE7ADB8" w:rsidR="00FE67B3" w:rsidRPr="00483667" w:rsidRDefault="00FE67B3" w:rsidP="00F771BF">
      <w:pPr>
        <w:pStyle w:val="a8"/>
        <w:rPr>
          <w:lang w:val="es-AR"/>
        </w:rPr>
      </w:pPr>
      <w:r w:rsidRPr="00483667">
        <w:rPr>
          <w:rFonts w:hint="eastAsia"/>
          <w:lang w:val="it-IT"/>
        </w:rPr>
        <w:t>（七）</w:t>
      </w:r>
      <w:r w:rsidRPr="00483667">
        <w:rPr>
          <w:rFonts w:hint="eastAsia"/>
        </w:rPr>
        <w:t>安大略省</w:t>
      </w:r>
      <w:proofErr w:type="gramStart"/>
      <w:r w:rsidRPr="00483667">
        <w:rPr>
          <w:rFonts w:hint="eastAsia"/>
          <w:lang w:val="it-IT"/>
        </w:rPr>
        <w:t>（</w:t>
      </w:r>
      <w:proofErr w:type="gramEnd"/>
      <w:r w:rsidRPr="00483667">
        <w:rPr>
          <w:lang w:val="it-IT"/>
        </w:rPr>
        <w:t xml:space="preserve">Ontario, </w:t>
      </w:r>
      <w:hyperlink r:id="rId50" w:history="1">
        <w:r w:rsidRPr="00483667">
          <w:rPr>
            <w:lang w:val="es-AR"/>
          </w:rPr>
          <w:t>http://www.gov.on.ca/</w:t>
        </w:r>
      </w:hyperlink>
      <w:proofErr w:type="gramStart"/>
      <w:r w:rsidRPr="00483667">
        <w:rPr>
          <w:rFonts w:hint="eastAsia"/>
          <w:lang w:val="it-IT"/>
        </w:rPr>
        <w:t>）</w:t>
      </w:r>
      <w:proofErr w:type="gramEnd"/>
    </w:p>
    <w:p w14:paraId="5B3EFCE4" w14:textId="06004D08" w:rsidR="00FE67B3" w:rsidRPr="00483667" w:rsidRDefault="00FE67B3" w:rsidP="00F771BF">
      <w:pPr>
        <w:pStyle w:val="a8"/>
        <w:rPr>
          <w:lang w:val="es-AR"/>
        </w:rPr>
      </w:pPr>
      <w:r w:rsidRPr="00483667">
        <w:rPr>
          <w:rFonts w:hint="eastAsia"/>
          <w:lang w:val="it-IT"/>
        </w:rPr>
        <w:t>（八）</w:t>
      </w:r>
      <w:r w:rsidRPr="00483667">
        <w:rPr>
          <w:rFonts w:hint="eastAsia"/>
        </w:rPr>
        <w:t>魁北克省</w:t>
      </w:r>
      <w:proofErr w:type="gramStart"/>
      <w:r w:rsidRPr="00483667">
        <w:rPr>
          <w:rFonts w:hint="eastAsia"/>
          <w:lang w:val="it-IT"/>
        </w:rPr>
        <w:t>（</w:t>
      </w:r>
      <w:proofErr w:type="gramEnd"/>
      <w:r w:rsidRPr="00483667">
        <w:rPr>
          <w:lang w:val="it-IT"/>
        </w:rPr>
        <w:t xml:space="preserve">Quebec, </w:t>
      </w:r>
      <w:hyperlink r:id="rId51" w:history="1">
        <w:r w:rsidRPr="00483667">
          <w:rPr>
            <w:lang w:val="es-AR"/>
          </w:rPr>
          <w:t>http://www.gouv.qc.ca/</w:t>
        </w:r>
      </w:hyperlink>
      <w:proofErr w:type="gramStart"/>
      <w:r w:rsidRPr="00483667">
        <w:rPr>
          <w:rFonts w:hint="eastAsia"/>
          <w:lang w:val="it-IT"/>
        </w:rPr>
        <w:t>）</w:t>
      </w:r>
      <w:proofErr w:type="gramEnd"/>
    </w:p>
    <w:p w14:paraId="1A788FC5" w14:textId="5497CF92" w:rsidR="00FE67B3" w:rsidRPr="00483667" w:rsidRDefault="00FE67B3" w:rsidP="00F771BF">
      <w:pPr>
        <w:pStyle w:val="a8"/>
        <w:rPr>
          <w:lang w:val="es-AR"/>
        </w:rPr>
      </w:pPr>
      <w:r w:rsidRPr="00483667">
        <w:rPr>
          <w:rFonts w:hint="eastAsia"/>
          <w:lang w:val="it-IT"/>
        </w:rPr>
        <w:t>（九）</w:t>
      </w:r>
      <w:r w:rsidRPr="00483667">
        <w:rPr>
          <w:rFonts w:hint="eastAsia"/>
        </w:rPr>
        <w:t>沙士卡其灣省</w:t>
      </w:r>
      <w:proofErr w:type="gramStart"/>
      <w:r w:rsidRPr="00483667">
        <w:rPr>
          <w:rFonts w:hint="eastAsia"/>
          <w:lang w:val="it-IT"/>
        </w:rPr>
        <w:t>（</w:t>
      </w:r>
      <w:proofErr w:type="gramEnd"/>
      <w:r w:rsidRPr="00483667">
        <w:rPr>
          <w:lang w:val="it-IT"/>
        </w:rPr>
        <w:t xml:space="preserve">Saskatchewan, </w:t>
      </w:r>
      <w:hyperlink r:id="rId52" w:history="1">
        <w:r w:rsidRPr="00483667">
          <w:rPr>
            <w:lang w:val="es-AR"/>
          </w:rPr>
          <w:t>http://www.gov.sk.ca/</w:t>
        </w:r>
      </w:hyperlink>
      <w:proofErr w:type="gramStart"/>
      <w:r w:rsidRPr="00483667">
        <w:rPr>
          <w:rFonts w:hint="eastAsia"/>
          <w:lang w:val="it-IT"/>
        </w:rPr>
        <w:t>）</w:t>
      </w:r>
      <w:proofErr w:type="gramEnd"/>
    </w:p>
    <w:p w14:paraId="1E304359" w14:textId="5F02FF8F" w:rsidR="00FE67B3" w:rsidRPr="00483667" w:rsidRDefault="00FE67B3" w:rsidP="00F771BF">
      <w:pPr>
        <w:pStyle w:val="a8"/>
        <w:rPr>
          <w:lang w:val="es-AR"/>
        </w:rPr>
      </w:pPr>
      <w:r w:rsidRPr="00483667">
        <w:rPr>
          <w:rFonts w:hint="eastAsia"/>
          <w:lang w:val="it-IT"/>
        </w:rPr>
        <w:t>（十）</w:t>
      </w:r>
      <w:r w:rsidRPr="00483667">
        <w:rPr>
          <w:rFonts w:hint="eastAsia"/>
        </w:rPr>
        <w:t>紐芬蘭及拉布拉多省</w:t>
      </w:r>
      <w:proofErr w:type="gramStart"/>
      <w:r w:rsidRPr="00483667">
        <w:rPr>
          <w:rFonts w:hint="eastAsia"/>
          <w:lang w:val="it-IT"/>
        </w:rPr>
        <w:t>（</w:t>
      </w:r>
      <w:proofErr w:type="gramEnd"/>
      <w:r w:rsidRPr="00483667">
        <w:rPr>
          <w:lang w:val="it-IT"/>
        </w:rPr>
        <w:t xml:space="preserve">Newfoundland and Labrador, </w:t>
      </w:r>
      <w:hyperlink r:id="rId53" w:history="1">
        <w:r w:rsidRPr="00483667">
          <w:rPr>
            <w:lang w:val="es-AR"/>
          </w:rPr>
          <w:t>http://www.gov.nf.ca/</w:t>
        </w:r>
      </w:hyperlink>
      <w:proofErr w:type="gramStart"/>
      <w:r w:rsidRPr="00483667">
        <w:rPr>
          <w:rFonts w:hint="eastAsia"/>
          <w:lang w:val="it-IT"/>
        </w:rPr>
        <w:t>）</w:t>
      </w:r>
      <w:proofErr w:type="gramEnd"/>
    </w:p>
    <w:p w14:paraId="3C946B73" w14:textId="111303E4" w:rsidR="00FE67B3" w:rsidRPr="00483667" w:rsidRDefault="00FE67B3" w:rsidP="00F771BF">
      <w:pPr>
        <w:pStyle w:val="a8"/>
        <w:rPr>
          <w:lang w:val="es-AR"/>
        </w:rPr>
      </w:pPr>
      <w:r w:rsidRPr="00483667">
        <w:rPr>
          <w:rFonts w:hint="eastAsia"/>
          <w:lang w:val="it-IT"/>
        </w:rPr>
        <w:t>（</w:t>
      </w:r>
      <w:r w:rsidRPr="00483667">
        <w:rPr>
          <w:rFonts w:hint="eastAsia"/>
        </w:rPr>
        <w:t>十一</w:t>
      </w:r>
      <w:r w:rsidRPr="00483667">
        <w:rPr>
          <w:rFonts w:hint="eastAsia"/>
          <w:lang w:val="it-IT"/>
        </w:rPr>
        <w:t>）</w:t>
      </w:r>
      <w:r w:rsidRPr="00483667">
        <w:rPr>
          <w:rFonts w:hint="eastAsia"/>
        </w:rPr>
        <w:t>西北特區</w:t>
      </w:r>
      <w:proofErr w:type="gramStart"/>
      <w:r w:rsidRPr="00483667">
        <w:rPr>
          <w:rFonts w:hint="eastAsia"/>
          <w:lang w:val="it-IT"/>
        </w:rPr>
        <w:t>（</w:t>
      </w:r>
      <w:proofErr w:type="gramEnd"/>
      <w:r w:rsidRPr="00483667">
        <w:rPr>
          <w:lang w:val="it-IT"/>
        </w:rPr>
        <w:t xml:space="preserve">Northwest, </w:t>
      </w:r>
      <w:hyperlink r:id="rId54" w:history="1">
        <w:r w:rsidRPr="00483667">
          <w:rPr>
            <w:lang w:val="es-AR"/>
          </w:rPr>
          <w:t>http://www.gov.nt.ca/</w:t>
        </w:r>
      </w:hyperlink>
      <w:proofErr w:type="gramStart"/>
      <w:r w:rsidRPr="00483667">
        <w:rPr>
          <w:rFonts w:hint="eastAsia"/>
          <w:lang w:val="it-IT"/>
        </w:rPr>
        <w:t>）</w:t>
      </w:r>
      <w:proofErr w:type="gramEnd"/>
    </w:p>
    <w:p w14:paraId="24EAE482" w14:textId="21890DBC" w:rsidR="00FE67B3" w:rsidRPr="00483667" w:rsidRDefault="00FE67B3" w:rsidP="00F771BF">
      <w:pPr>
        <w:pStyle w:val="a8"/>
        <w:rPr>
          <w:lang w:val="es-AR"/>
        </w:rPr>
      </w:pPr>
      <w:r w:rsidRPr="00483667">
        <w:rPr>
          <w:rFonts w:hint="eastAsia"/>
          <w:lang w:val="it-IT"/>
        </w:rPr>
        <w:t>（</w:t>
      </w:r>
      <w:r w:rsidRPr="00483667">
        <w:rPr>
          <w:rFonts w:hint="eastAsia"/>
        </w:rPr>
        <w:t>十二</w:t>
      </w:r>
      <w:r w:rsidRPr="00483667">
        <w:rPr>
          <w:rFonts w:hint="eastAsia"/>
          <w:lang w:val="it-IT"/>
        </w:rPr>
        <w:t>）</w:t>
      </w:r>
      <w:r w:rsidRPr="00483667">
        <w:rPr>
          <w:rFonts w:hint="eastAsia"/>
        </w:rPr>
        <w:t>育空特區</w:t>
      </w:r>
      <w:proofErr w:type="gramStart"/>
      <w:r w:rsidRPr="00483667">
        <w:rPr>
          <w:rFonts w:hint="eastAsia"/>
          <w:lang w:val="it-IT"/>
        </w:rPr>
        <w:t>（</w:t>
      </w:r>
      <w:proofErr w:type="gramEnd"/>
      <w:r w:rsidRPr="00483667">
        <w:rPr>
          <w:lang w:val="it-IT"/>
        </w:rPr>
        <w:t xml:space="preserve">Yukon, </w:t>
      </w:r>
      <w:hyperlink r:id="rId55" w:history="1">
        <w:r w:rsidRPr="00483667">
          <w:rPr>
            <w:lang w:val="es-AR"/>
          </w:rPr>
          <w:t>http://www.gov.yk.ca/</w:t>
        </w:r>
      </w:hyperlink>
      <w:proofErr w:type="gramStart"/>
      <w:r w:rsidRPr="00483667">
        <w:rPr>
          <w:rFonts w:hint="eastAsia"/>
          <w:lang w:val="it-IT"/>
        </w:rPr>
        <w:t>）</w:t>
      </w:r>
      <w:proofErr w:type="gramEnd"/>
    </w:p>
    <w:p w14:paraId="624D1EE0" w14:textId="21E098DA" w:rsidR="00FE67B3" w:rsidRPr="00483667" w:rsidRDefault="00FE67B3" w:rsidP="00F771BF">
      <w:pPr>
        <w:pStyle w:val="a8"/>
      </w:pPr>
      <w:r w:rsidRPr="00483667">
        <w:rPr>
          <w:rFonts w:hint="eastAsia"/>
          <w:lang w:val="it-IT"/>
        </w:rPr>
        <w:t>（</w:t>
      </w:r>
      <w:r w:rsidRPr="00483667">
        <w:rPr>
          <w:rFonts w:hint="eastAsia"/>
        </w:rPr>
        <w:t>十三</w:t>
      </w:r>
      <w:r w:rsidRPr="00483667">
        <w:rPr>
          <w:rFonts w:hint="eastAsia"/>
          <w:lang w:val="it-IT"/>
        </w:rPr>
        <w:t>）</w:t>
      </w:r>
      <w:r w:rsidRPr="00483667">
        <w:rPr>
          <w:rFonts w:hint="eastAsia"/>
        </w:rPr>
        <w:t>努納福特區</w:t>
      </w:r>
      <w:proofErr w:type="gramStart"/>
      <w:r w:rsidRPr="00483667">
        <w:rPr>
          <w:rFonts w:hint="eastAsia"/>
          <w:lang w:val="it-IT"/>
        </w:rPr>
        <w:t>（</w:t>
      </w:r>
      <w:proofErr w:type="gramEnd"/>
      <w:r w:rsidRPr="00483667">
        <w:rPr>
          <w:lang w:val="it-IT"/>
        </w:rPr>
        <w:t xml:space="preserve">Nunavut, </w:t>
      </w:r>
      <w:hyperlink r:id="rId56" w:history="1">
        <w:r w:rsidRPr="00483667">
          <w:t>http://www.gov.nu.ca/</w:t>
        </w:r>
      </w:hyperlink>
      <w:proofErr w:type="gramStart"/>
      <w:r w:rsidRPr="00483667">
        <w:rPr>
          <w:rFonts w:hint="eastAsia"/>
          <w:lang w:val="it-IT"/>
        </w:rPr>
        <w:t>）</w:t>
      </w:r>
      <w:proofErr w:type="gramEnd"/>
    </w:p>
    <w:p w14:paraId="4C41FCC7" w14:textId="77777777" w:rsidR="00293BC3" w:rsidRPr="00483667" w:rsidRDefault="00897A1B" w:rsidP="00EA559C">
      <w:pPr>
        <w:pStyle w:val="a3"/>
        <w:rPr>
          <w:lang w:val="it-IT" w:eastAsia="zh-TW"/>
        </w:rPr>
      </w:pPr>
      <w:r w:rsidRPr="00483667">
        <w:rPr>
          <w:lang w:val="it-IT" w:eastAsia="zh-TW"/>
        </w:rPr>
        <w:br w:type="page"/>
      </w:r>
      <w:bookmarkStart w:id="15" w:name="_Toc232987574"/>
      <w:r w:rsidR="00293BC3" w:rsidRPr="00483667">
        <w:rPr>
          <w:rFonts w:hint="eastAsia"/>
          <w:lang w:eastAsia="zh-TW"/>
        </w:rPr>
        <w:lastRenderedPageBreak/>
        <w:t>附錄三</w:t>
      </w:r>
      <w:r w:rsidRPr="00483667">
        <w:rPr>
          <w:rFonts w:hint="eastAsia"/>
          <w:lang w:eastAsia="zh-TW"/>
        </w:rPr>
        <w:t xml:space="preserve">　</w:t>
      </w:r>
      <w:r w:rsidR="00293BC3" w:rsidRPr="00483667">
        <w:rPr>
          <w:rFonts w:hint="eastAsia"/>
          <w:lang w:eastAsia="zh-TW"/>
        </w:rPr>
        <w:t>加拿大外人投資存量統計表</w:t>
      </w:r>
      <w:bookmarkEnd w:id="15"/>
    </w:p>
    <w:p w14:paraId="4D6A6A30" w14:textId="77777777" w:rsidR="00FE67B3" w:rsidRPr="00483667" w:rsidRDefault="00FE67B3" w:rsidP="00126741">
      <w:pPr>
        <w:pStyle w:val="afc"/>
        <w:jc w:val="right"/>
      </w:pPr>
      <w:r w:rsidRPr="00483667">
        <w:rPr>
          <w:rFonts w:hint="eastAsia"/>
        </w:rPr>
        <w:t>單位：百萬加元</w:t>
      </w:r>
    </w:p>
    <w:tbl>
      <w:tblPr>
        <w:tblW w:w="5000" w:type="pct"/>
        <w:tblLayout w:type="fixed"/>
        <w:tblCellMar>
          <w:left w:w="10" w:type="dxa"/>
          <w:right w:w="10" w:type="dxa"/>
        </w:tblCellMar>
        <w:tblLook w:val="04A0" w:firstRow="1" w:lastRow="0" w:firstColumn="1" w:lastColumn="0" w:noHBand="0" w:noVBand="1"/>
      </w:tblPr>
      <w:tblGrid>
        <w:gridCol w:w="2616"/>
        <w:gridCol w:w="1221"/>
        <w:gridCol w:w="1147"/>
        <w:gridCol w:w="1147"/>
        <w:gridCol w:w="1147"/>
        <w:gridCol w:w="1210"/>
      </w:tblGrid>
      <w:tr w:rsidR="00483667" w:rsidRPr="00483667" w14:paraId="1359957B" w14:textId="77777777" w:rsidTr="00F6723C">
        <w:trPr>
          <w:trHeight w:val="567"/>
          <w:tblHeader/>
        </w:trPr>
        <w:tc>
          <w:tcPr>
            <w:tcW w:w="2659" w:type="dxa"/>
            <w:tcBorders>
              <w:top w:val="single" w:sz="6" w:space="0" w:color="000000"/>
              <w:left w:val="single" w:sz="6" w:space="0" w:color="000000"/>
              <w:right w:val="single" w:sz="6" w:space="0" w:color="000000"/>
            </w:tcBorders>
            <w:tcMar>
              <w:top w:w="0" w:type="dxa"/>
              <w:left w:w="57" w:type="dxa"/>
              <w:bottom w:w="0" w:type="dxa"/>
              <w:right w:w="57" w:type="dxa"/>
            </w:tcMar>
          </w:tcPr>
          <w:p w14:paraId="067895AC" w14:textId="77777777" w:rsidR="00F6723C" w:rsidRPr="00483667" w:rsidRDefault="00F6723C" w:rsidP="00F6723C">
            <w:pPr>
              <w:pStyle w:val="afc"/>
            </w:pPr>
          </w:p>
        </w:tc>
        <w:tc>
          <w:tcPr>
            <w:tcW w:w="1239" w:type="dxa"/>
            <w:tcBorders>
              <w:top w:val="single" w:sz="6" w:space="0" w:color="000000"/>
              <w:left w:val="single" w:sz="6" w:space="0" w:color="000000"/>
              <w:right w:val="single" w:sz="6" w:space="0" w:color="000000"/>
            </w:tcBorders>
            <w:tcMar>
              <w:top w:w="0" w:type="dxa"/>
              <w:left w:w="57" w:type="dxa"/>
              <w:bottom w:w="0" w:type="dxa"/>
              <w:right w:w="57" w:type="dxa"/>
            </w:tcMar>
          </w:tcPr>
          <w:p w14:paraId="5B129FFB" w14:textId="61CF9695" w:rsidR="00F6723C" w:rsidRPr="00483667" w:rsidRDefault="00F6723C" w:rsidP="00F6723C">
            <w:pPr>
              <w:pStyle w:val="afc"/>
            </w:pPr>
            <w:r w:rsidRPr="00483667">
              <w:t>2020</w:t>
            </w:r>
          </w:p>
        </w:tc>
        <w:tc>
          <w:tcPr>
            <w:tcW w:w="1164" w:type="dxa"/>
            <w:tcBorders>
              <w:top w:val="single" w:sz="6" w:space="0" w:color="000000"/>
              <w:left w:val="single" w:sz="6" w:space="0" w:color="000000"/>
              <w:right w:val="single" w:sz="6" w:space="0" w:color="000000"/>
            </w:tcBorders>
            <w:tcMar>
              <w:top w:w="0" w:type="dxa"/>
              <w:left w:w="57" w:type="dxa"/>
              <w:bottom w:w="0" w:type="dxa"/>
              <w:right w:w="57" w:type="dxa"/>
            </w:tcMar>
          </w:tcPr>
          <w:p w14:paraId="7490385F" w14:textId="27DAD556" w:rsidR="00F6723C" w:rsidRPr="00483667" w:rsidRDefault="00F6723C" w:rsidP="00F6723C">
            <w:pPr>
              <w:pStyle w:val="afc"/>
            </w:pPr>
            <w:r w:rsidRPr="00483667">
              <w:t>2021</w:t>
            </w:r>
          </w:p>
        </w:tc>
        <w:tc>
          <w:tcPr>
            <w:tcW w:w="1164" w:type="dxa"/>
            <w:tcBorders>
              <w:top w:val="single" w:sz="6" w:space="0" w:color="000000"/>
              <w:left w:val="single" w:sz="6" w:space="0" w:color="000000"/>
              <w:right w:val="single" w:sz="6" w:space="0" w:color="000000"/>
            </w:tcBorders>
            <w:tcMar>
              <w:top w:w="0" w:type="dxa"/>
              <w:left w:w="57" w:type="dxa"/>
              <w:bottom w:w="0" w:type="dxa"/>
              <w:right w:w="57" w:type="dxa"/>
            </w:tcMar>
          </w:tcPr>
          <w:p w14:paraId="5BCF8CB2" w14:textId="07877FF7" w:rsidR="00F6723C" w:rsidRPr="00483667" w:rsidRDefault="00F6723C" w:rsidP="00F6723C">
            <w:pPr>
              <w:pStyle w:val="afc"/>
            </w:pPr>
            <w:r w:rsidRPr="00483667">
              <w:t>2022</w:t>
            </w:r>
          </w:p>
        </w:tc>
        <w:tc>
          <w:tcPr>
            <w:tcW w:w="1164" w:type="dxa"/>
            <w:tcBorders>
              <w:top w:val="single" w:sz="6" w:space="0" w:color="000000"/>
              <w:left w:val="single" w:sz="6" w:space="0" w:color="000000"/>
              <w:right w:val="single" w:sz="4" w:space="0" w:color="000000"/>
            </w:tcBorders>
            <w:tcMar>
              <w:top w:w="0" w:type="dxa"/>
              <w:left w:w="57" w:type="dxa"/>
              <w:bottom w:w="0" w:type="dxa"/>
              <w:right w:w="57" w:type="dxa"/>
            </w:tcMar>
          </w:tcPr>
          <w:p w14:paraId="44556FFE" w14:textId="0F2C43AC" w:rsidR="00F6723C" w:rsidRPr="00483667" w:rsidRDefault="00F6723C" w:rsidP="00F6723C">
            <w:pPr>
              <w:pStyle w:val="afc"/>
            </w:pPr>
            <w:r w:rsidRPr="00483667">
              <w:t>2023</w:t>
            </w:r>
          </w:p>
        </w:tc>
        <w:tc>
          <w:tcPr>
            <w:tcW w:w="1228" w:type="dxa"/>
            <w:tcBorders>
              <w:top w:val="single" w:sz="6" w:space="0" w:color="000000"/>
              <w:left w:val="single" w:sz="4" w:space="0" w:color="000000"/>
              <w:right w:val="single" w:sz="6" w:space="0" w:color="000000"/>
            </w:tcBorders>
            <w:tcMar>
              <w:top w:w="0" w:type="dxa"/>
              <w:left w:w="57" w:type="dxa"/>
              <w:bottom w:w="0" w:type="dxa"/>
              <w:right w:w="57" w:type="dxa"/>
            </w:tcMar>
          </w:tcPr>
          <w:p w14:paraId="1CB62942" w14:textId="43B22F85" w:rsidR="00F6723C" w:rsidRPr="00483667" w:rsidRDefault="00F6723C" w:rsidP="00F6723C">
            <w:pPr>
              <w:pStyle w:val="afc"/>
            </w:pPr>
            <w:r w:rsidRPr="00483667">
              <w:t>2024</w:t>
            </w:r>
          </w:p>
        </w:tc>
      </w:tr>
      <w:tr w:rsidR="00483667" w:rsidRPr="00483667" w14:paraId="50C3A29B" w14:textId="77777777" w:rsidTr="00F6723C">
        <w:trPr>
          <w:trHeight w:val="567"/>
        </w:trPr>
        <w:tc>
          <w:tcPr>
            <w:tcW w:w="2659"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6EC8549D" w14:textId="18D518BD" w:rsidR="00F6723C" w:rsidRPr="00483667" w:rsidRDefault="00F6723C" w:rsidP="00F6723C">
            <w:pPr>
              <w:pStyle w:val="afc"/>
            </w:pPr>
            <w:r w:rsidRPr="00483667">
              <w:rPr>
                <w:rFonts w:hint="eastAsia"/>
              </w:rPr>
              <w:t>加國外人直接投資總額</w:t>
            </w:r>
          </w:p>
        </w:tc>
        <w:tc>
          <w:tcPr>
            <w:tcW w:w="1239"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16630F70" w14:textId="4D716D85" w:rsidR="00F6723C" w:rsidRPr="00483667" w:rsidRDefault="00F6723C" w:rsidP="00F6723C">
            <w:pPr>
              <w:pStyle w:val="afc"/>
              <w:jc w:val="right"/>
            </w:pPr>
            <w:r w:rsidRPr="00483667">
              <w:rPr>
                <w:rFonts w:hint="eastAsia"/>
              </w:rPr>
              <w:t xml:space="preserve"> 1,079,053 </w:t>
            </w:r>
          </w:p>
        </w:tc>
        <w:tc>
          <w:tcPr>
            <w:tcW w:w="1164"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7153EDA9" w14:textId="6F682CC7" w:rsidR="00F6723C" w:rsidRPr="00483667" w:rsidRDefault="00F6723C" w:rsidP="00F6723C">
            <w:pPr>
              <w:pStyle w:val="afc"/>
              <w:jc w:val="right"/>
            </w:pPr>
            <w:r w:rsidRPr="00483667">
              <w:rPr>
                <w:rFonts w:hint="eastAsia"/>
              </w:rPr>
              <w:t xml:space="preserve">1,216,525 </w:t>
            </w:r>
          </w:p>
        </w:tc>
        <w:tc>
          <w:tcPr>
            <w:tcW w:w="1164"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3BD17284" w14:textId="0A8AB8C5" w:rsidR="00F6723C" w:rsidRPr="00483667" w:rsidRDefault="00F6723C" w:rsidP="00F6723C">
            <w:pPr>
              <w:pStyle w:val="afc"/>
              <w:jc w:val="right"/>
            </w:pPr>
            <w:r w:rsidRPr="00483667">
              <w:rPr>
                <w:rFonts w:hint="eastAsia"/>
              </w:rPr>
              <w:t xml:space="preserve">1,354,905 </w:t>
            </w:r>
          </w:p>
        </w:tc>
        <w:tc>
          <w:tcPr>
            <w:tcW w:w="1164" w:type="dxa"/>
            <w:tcBorders>
              <w:top w:val="single" w:sz="6" w:space="0" w:color="000000"/>
              <w:left w:val="single" w:sz="6" w:space="0" w:color="000000"/>
              <w:bottom w:val="single" w:sz="6" w:space="0" w:color="000000"/>
              <w:right w:val="single" w:sz="4" w:space="0" w:color="000000"/>
            </w:tcBorders>
            <w:tcMar>
              <w:top w:w="0" w:type="dxa"/>
              <w:left w:w="57" w:type="dxa"/>
              <w:bottom w:w="0" w:type="dxa"/>
              <w:right w:w="57" w:type="dxa"/>
            </w:tcMar>
          </w:tcPr>
          <w:p w14:paraId="6D231109" w14:textId="06DF1564" w:rsidR="00F6723C" w:rsidRPr="00483667" w:rsidRDefault="00F6723C" w:rsidP="00F6723C">
            <w:pPr>
              <w:pStyle w:val="afc"/>
              <w:jc w:val="right"/>
            </w:pPr>
            <w:r w:rsidRPr="00483667">
              <w:rPr>
                <w:rFonts w:hint="eastAsia"/>
              </w:rPr>
              <w:t xml:space="preserve">1,424,688 </w:t>
            </w:r>
          </w:p>
        </w:tc>
        <w:tc>
          <w:tcPr>
            <w:tcW w:w="1228" w:type="dxa"/>
            <w:tcBorders>
              <w:top w:val="single" w:sz="6" w:space="0" w:color="000000"/>
              <w:left w:val="single" w:sz="4" w:space="0" w:color="000000"/>
              <w:bottom w:val="single" w:sz="6" w:space="0" w:color="000000"/>
              <w:right w:val="single" w:sz="6" w:space="0" w:color="000000"/>
            </w:tcBorders>
            <w:tcMar>
              <w:top w:w="0" w:type="dxa"/>
              <w:left w:w="57" w:type="dxa"/>
              <w:bottom w:w="0" w:type="dxa"/>
              <w:right w:w="57" w:type="dxa"/>
            </w:tcMar>
          </w:tcPr>
          <w:p w14:paraId="7551735D" w14:textId="6E0B59FE" w:rsidR="00F6723C" w:rsidRPr="00483667" w:rsidRDefault="00F6723C" w:rsidP="00F6723C">
            <w:pPr>
              <w:pStyle w:val="afc"/>
              <w:jc w:val="right"/>
            </w:pPr>
            <w:r w:rsidRPr="00483667">
              <w:rPr>
                <w:rFonts w:hint="eastAsia"/>
              </w:rPr>
              <w:t xml:space="preserve"> 1,502,530 </w:t>
            </w:r>
          </w:p>
        </w:tc>
      </w:tr>
      <w:tr w:rsidR="00483667" w:rsidRPr="00483667" w14:paraId="1D63483C" w14:textId="77777777" w:rsidTr="00F6723C">
        <w:trPr>
          <w:trHeight w:val="567"/>
        </w:trPr>
        <w:tc>
          <w:tcPr>
            <w:tcW w:w="2659"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7C41FCD5" w14:textId="3E9017BE" w:rsidR="00F6723C" w:rsidRPr="00483667" w:rsidRDefault="00F6723C" w:rsidP="00F6723C">
            <w:pPr>
              <w:pStyle w:val="afc"/>
            </w:pPr>
            <w:r w:rsidRPr="00483667">
              <w:rPr>
                <w:rFonts w:hint="eastAsia"/>
              </w:rPr>
              <w:t>美國</w:t>
            </w:r>
          </w:p>
        </w:tc>
        <w:tc>
          <w:tcPr>
            <w:tcW w:w="1239"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0A8D6022" w14:textId="42BC3D01" w:rsidR="00F6723C" w:rsidRPr="00483667" w:rsidRDefault="00F6723C" w:rsidP="00F6723C">
            <w:pPr>
              <w:pStyle w:val="afc"/>
              <w:jc w:val="right"/>
            </w:pPr>
            <w:r w:rsidRPr="00483667">
              <w:rPr>
                <w:rFonts w:hint="eastAsia"/>
              </w:rPr>
              <w:t xml:space="preserve"> 526,697 </w:t>
            </w:r>
          </w:p>
        </w:tc>
        <w:tc>
          <w:tcPr>
            <w:tcW w:w="1164"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6CADA947" w14:textId="3C8EB97D" w:rsidR="00F6723C" w:rsidRPr="00483667" w:rsidRDefault="00F6723C" w:rsidP="00F6723C">
            <w:pPr>
              <w:pStyle w:val="afc"/>
              <w:jc w:val="right"/>
            </w:pPr>
            <w:r w:rsidRPr="00483667">
              <w:rPr>
                <w:rFonts w:hint="eastAsia"/>
              </w:rPr>
              <w:t xml:space="preserve"> 616,560 </w:t>
            </w:r>
          </w:p>
        </w:tc>
        <w:tc>
          <w:tcPr>
            <w:tcW w:w="1164"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5D43FA15" w14:textId="1685B41B" w:rsidR="00F6723C" w:rsidRPr="00483667" w:rsidRDefault="00F6723C" w:rsidP="00F6723C">
            <w:pPr>
              <w:pStyle w:val="afc"/>
              <w:jc w:val="right"/>
            </w:pPr>
            <w:r w:rsidRPr="00483667">
              <w:rPr>
                <w:rFonts w:hint="eastAsia"/>
              </w:rPr>
              <w:t xml:space="preserve"> 680,059 </w:t>
            </w:r>
          </w:p>
        </w:tc>
        <w:tc>
          <w:tcPr>
            <w:tcW w:w="1164" w:type="dxa"/>
            <w:tcBorders>
              <w:top w:val="single" w:sz="6" w:space="0" w:color="000000"/>
              <w:left w:val="single" w:sz="6" w:space="0" w:color="000000"/>
              <w:bottom w:val="single" w:sz="6" w:space="0" w:color="000000"/>
              <w:right w:val="single" w:sz="4" w:space="0" w:color="000000"/>
            </w:tcBorders>
            <w:tcMar>
              <w:top w:w="0" w:type="dxa"/>
              <w:left w:w="57" w:type="dxa"/>
              <w:bottom w:w="0" w:type="dxa"/>
              <w:right w:w="57" w:type="dxa"/>
            </w:tcMar>
          </w:tcPr>
          <w:p w14:paraId="13DDEA0C" w14:textId="20EEF075" w:rsidR="00F6723C" w:rsidRPr="00483667" w:rsidRDefault="00F6723C" w:rsidP="00F6723C">
            <w:pPr>
              <w:pStyle w:val="afc"/>
              <w:jc w:val="right"/>
            </w:pPr>
            <w:r w:rsidRPr="00483667">
              <w:rPr>
                <w:rFonts w:hint="eastAsia"/>
              </w:rPr>
              <w:t xml:space="preserve"> 718,207 </w:t>
            </w:r>
          </w:p>
        </w:tc>
        <w:tc>
          <w:tcPr>
            <w:tcW w:w="1228" w:type="dxa"/>
            <w:tcBorders>
              <w:top w:val="single" w:sz="6" w:space="0" w:color="000000"/>
              <w:left w:val="single" w:sz="4" w:space="0" w:color="000000"/>
              <w:bottom w:val="single" w:sz="6" w:space="0" w:color="000000"/>
              <w:right w:val="single" w:sz="6" w:space="0" w:color="000000"/>
            </w:tcBorders>
            <w:tcMar>
              <w:top w:w="0" w:type="dxa"/>
              <w:left w:w="57" w:type="dxa"/>
              <w:bottom w:w="0" w:type="dxa"/>
              <w:right w:w="57" w:type="dxa"/>
            </w:tcMar>
          </w:tcPr>
          <w:p w14:paraId="43688FD9" w14:textId="4597A3E6" w:rsidR="00F6723C" w:rsidRPr="00483667" w:rsidRDefault="00F6723C" w:rsidP="00F6723C">
            <w:pPr>
              <w:pStyle w:val="afc"/>
              <w:jc w:val="right"/>
            </w:pPr>
            <w:r w:rsidRPr="00483667">
              <w:rPr>
                <w:rFonts w:hint="eastAsia"/>
              </w:rPr>
              <w:t xml:space="preserve"> 762,667 </w:t>
            </w:r>
          </w:p>
        </w:tc>
      </w:tr>
      <w:tr w:rsidR="00483667" w:rsidRPr="00483667" w14:paraId="5992D834" w14:textId="77777777" w:rsidTr="00F6723C">
        <w:trPr>
          <w:trHeight w:val="567"/>
        </w:trPr>
        <w:tc>
          <w:tcPr>
            <w:tcW w:w="2659"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04D6D575" w14:textId="34178F1E" w:rsidR="00F6723C" w:rsidRPr="00483667" w:rsidRDefault="00F6723C" w:rsidP="00F6723C">
            <w:pPr>
              <w:pStyle w:val="afc"/>
            </w:pPr>
            <w:r w:rsidRPr="00483667">
              <w:rPr>
                <w:rFonts w:hint="eastAsia"/>
              </w:rPr>
              <w:t>英國</w:t>
            </w:r>
          </w:p>
        </w:tc>
        <w:tc>
          <w:tcPr>
            <w:tcW w:w="1239"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40C78AB3" w14:textId="7D17602B" w:rsidR="00F6723C" w:rsidRPr="00483667" w:rsidRDefault="00F6723C" w:rsidP="00F6723C">
            <w:pPr>
              <w:pStyle w:val="afc"/>
              <w:jc w:val="right"/>
            </w:pPr>
            <w:r w:rsidRPr="00483667">
              <w:rPr>
                <w:rFonts w:hint="eastAsia"/>
              </w:rPr>
              <w:t xml:space="preserve"> 69,793 </w:t>
            </w:r>
          </w:p>
        </w:tc>
        <w:tc>
          <w:tcPr>
            <w:tcW w:w="1164"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4220BA69" w14:textId="6CE98139" w:rsidR="00F6723C" w:rsidRPr="00483667" w:rsidRDefault="00F6723C" w:rsidP="00F6723C">
            <w:pPr>
              <w:pStyle w:val="afc"/>
              <w:jc w:val="right"/>
            </w:pPr>
            <w:r w:rsidRPr="00483667">
              <w:rPr>
                <w:rFonts w:hint="eastAsia"/>
              </w:rPr>
              <w:t xml:space="preserve"> 71,306 </w:t>
            </w:r>
          </w:p>
        </w:tc>
        <w:tc>
          <w:tcPr>
            <w:tcW w:w="1164"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7C9C2F9F" w14:textId="48016AC6" w:rsidR="00F6723C" w:rsidRPr="00483667" w:rsidRDefault="00F6723C" w:rsidP="00F6723C">
            <w:pPr>
              <w:pStyle w:val="afc"/>
              <w:jc w:val="right"/>
            </w:pPr>
            <w:r w:rsidRPr="00483667">
              <w:rPr>
                <w:rFonts w:hint="eastAsia"/>
              </w:rPr>
              <w:t xml:space="preserve"> 71,433 </w:t>
            </w:r>
          </w:p>
        </w:tc>
        <w:tc>
          <w:tcPr>
            <w:tcW w:w="1164" w:type="dxa"/>
            <w:tcBorders>
              <w:top w:val="single" w:sz="6" w:space="0" w:color="000000"/>
              <w:left w:val="single" w:sz="6" w:space="0" w:color="000000"/>
              <w:bottom w:val="single" w:sz="6" w:space="0" w:color="000000"/>
              <w:right w:val="single" w:sz="4" w:space="0" w:color="000000"/>
            </w:tcBorders>
            <w:tcMar>
              <w:top w:w="0" w:type="dxa"/>
              <w:left w:w="57" w:type="dxa"/>
              <w:bottom w:w="0" w:type="dxa"/>
              <w:right w:w="57" w:type="dxa"/>
            </w:tcMar>
          </w:tcPr>
          <w:p w14:paraId="0EDBF308" w14:textId="71DE9793" w:rsidR="00F6723C" w:rsidRPr="00483667" w:rsidRDefault="00F6723C" w:rsidP="00F6723C">
            <w:pPr>
              <w:pStyle w:val="afc"/>
              <w:jc w:val="right"/>
            </w:pPr>
            <w:r w:rsidRPr="00483667">
              <w:rPr>
                <w:rFonts w:hint="eastAsia"/>
              </w:rPr>
              <w:t xml:space="preserve"> 98,775 </w:t>
            </w:r>
          </w:p>
        </w:tc>
        <w:tc>
          <w:tcPr>
            <w:tcW w:w="1228" w:type="dxa"/>
            <w:tcBorders>
              <w:top w:val="single" w:sz="6" w:space="0" w:color="000000"/>
              <w:left w:val="single" w:sz="4" w:space="0" w:color="000000"/>
              <w:bottom w:val="single" w:sz="6" w:space="0" w:color="000000"/>
              <w:right w:val="single" w:sz="6" w:space="0" w:color="000000"/>
            </w:tcBorders>
            <w:tcMar>
              <w:top w:w="0" w:type="dxa"/>
              <w:left w:w="57" w:type="dxa"/>
              <w:bottom w:w="0" w:type="dxa"/>
              <w:right w:w="57" w:type="dxa"/>
            </w:tcMar>
          </w:tcPr>
          <w:p w14:paraId="27072E95" w14:textId="0E8378F1" w:rsidR="00F6723C" w:rsidRPr="00483667" w:rsidRDefault="00F6723C" w:rsidP="00F6723C">
            <w:pPr>
              <w:pStyle w:val="afc"/>
              <w:jc w:val="right"/>
            </w:pPr>
            <w:r w:rsidRPr="00483667">
              <w:rPr>
                <w:rFonts w:hint="eastAsia"/>
              </w:rPr>
              <w:t xml:space="preserve"> 104,040 </w:t>
            </w:r>
          </w:p>
        </w:tc>
      </w:tr>
      <w:tr w:rsidR="00483667" w:rsidRPr="00483667" w14:paraId="32B95BD3" w14:textId="77777777" w:rsidTr="00F6723C">
        <w:trPr>
          <w:trHeight w:val="567"/>
        </w:trPr>
        <w:tc>
          <w:tcPr>
            <w:tcW w:w="2659"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717D2711" w14:textId="3C9C41D6" w:rsidR="00F6723C" w:rsidRPr="00483667" w:rsidRDefault="002E085A" w:rsidP="00F6723C">
            <w:pPr>
              <w:pStyle w:val="afc"/>
            </w:pPr>
            <w:r w:rsidRPr="00483667">
              <w:rPr>
                <w:rFonts w:hint="eastAsia"/>
              </w:rPr>
              <w:t>中國大陸</w:t>
            </w:r>
          </w:p>
        </w:tc>
        <w:tc>
          <w:tcPr>
            <w:tcW w:w="1239"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6950B1C2" w14:textId="65754187" w:rsidR="00F6723C" w:rsidRPr="00483667" w:rsidRDefault="00F6723C" w:rsidP="00F6723C">
            <w:pPr>
              <w:pStyle w:val="afc"/>
              <w:jc w:val="right"/>
            </w:pPr>
            <w:r w:rsidRPr="00483667">
              <w:rPr>
                <w:rFonts w:hint="eastAsia"/>
              </w:rPr>
              <w:t xml:space="preserve"> 49,812 </w:t>
            </w:r>
          </w:p>
        </w:tc>
        <w:tc>
          <w:tcPr>
            <w:tcW w:w="1164"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57C03F9C" w14:textId="1B31BA81" w:rsidR="00F6723C" w:rsidRPr="00483667" w:rsidRDefault="00F6723C" w:rsidP="00F6723C">
            <w:pPr>
              <w:pStyle w:val="afc"/>
              <w:jc w:val="right"/>
            </w:pPr>
            <w:r w:rsidRPr="00483667">
              <w:rPr>
                <w:rFonts w:hint="eastAsia"/>
              </w:rPr>
              <w:t xml:space="preserve"> 40,101 </w:t>
            </w:r>
          </w:p>
        </w:tc>
        <w:tc>
          <w:tcPr>
            <w:tcW w:w="1164"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05551F3D" w14:textId="10494AC0" w:rsidR="00F6723C" w:rsidRPr="00483667" w:rsidRDefault="00F6723C" w:rsidP="00F6723C">
            <w:pPr>
              <w:pStyle w:val="afc"/>
              <w:jc w:val="right"/>
            </w:pPr>
            <w:r w:rsidRPr="00483667">
              <w:rPr>
                <w:rFonts w:hint="eastAsia"/>
              </w:rPr>
              <w:t xml:space="preserve"> 47,325 </w:t>
            </w:r>
          </w:p>
        </w:tc>
        <w:tc>
          <w:tcPr>
            <w:tcW w:w="1164" w:type="dxa"/>
            <w:tcBorders>
              <w:top w:val="single" w:sz="6" w:space="0" w:color="000000"/>
              <w:left w:val="single" w:sz="6" w:space="0" w:color="000000"/>
              <w:bottom w:val="single" w:sz="6" w:space="0" w:color="000000"/>
              <w:right w:val="single" w:sz="4" w:space="0" w:color="000000"/>
            </w:tcBorders>
            <w:tcMar>
              <w:top w:w="0" w:type="dxa"/>
              <w:left w:w="57" w:type="dxa"/>
              <w:bottom w:w="0" w:type="dxa"/>
              <w:right w:w="57" w:type="dxa"/>
            </w:tcMar>
          </w:tcPr>
          <w:p w14:paraId="2D9C194A" w14:textId="3E0CDD70" w:rsidR="00F6723C" w:rsidRPr="00483667" w:rsidRDefault="00F6723C" w:rsidP="00F6723C">
            <w:pPr>
              <w:pStyle w:val="afc"/>
              <w:jc w:val="right"/>
            </w:pPr>
            <w:r w:rsidRPr="00483667">
              <w:rPr>
                <w:rFonts w:hint="eastAsia"/>
              </w:rPr>
              <w:t xml:space="preserve"> 42,531 </w:t>
            </w:r>
          </w:p>
        </w:tc>
        <w:tc>
          <w:tcPr>
            <w:tcW w:w="1228" w:type="dxa"/>
            <w:tcBorders>
              <w:top w:val="single" w:sz="6" w:space="0" w:color="000000"/>
              <w:left w:val="single" w:sz="4" w:space="0" w:color="000000"/>
              <w:bottom w:val="single" w:sz="6" w:space="0" w:color="000000"/>
              <w:right w:val="single" w:sz="6" w:space="0" w:color="000000"/>
            </w:tcBorders>
            <w:tcMar>
              <w:top w:w="0" w:type="dxa"/>
              <w:left w:w="57" w:type="dxa"/>
              <w:bottom w:w="0" w:type="dxa"/>
              <w:right w:w="57" w:type="dxa"/>
            </w:tcMar>
          </w:tcPr>
          <w:p w14:paraId="5882F337" w14:textId="75E88390" w:rsidR="00F6723C" w:rsidRPr="00483667" w:rsidRDefault="00F6723C" w:rsidP="00F6723C">
            <w:pPr>
              <w:pStyle w:val="afc"/>
              <w:jc w:val="right"/>
            </w:pPr>
            <w:r w:rsidRPr="00483667">
              <w:rPr>
                <w:rFonts w:hint="eastAsia"/>
              </w:rPr>
              <w:t xml:space="preserve"> 50,123 </w:t>
            </w:r>
          </w:p>
        </w:tc>
      </w:tr>
      <w:tr w:rsidR="00483667" w:rsidRPr="00483667" w14:paraId="07F4BDB6" w14:textId="77777777" w:rsidTr="00F6723C">
        <w:trPr>
          <w:trHeight w:val="567"/>
        </w:trPr>
        <w:tc>
          <w:tcPr>
            <w:tcW w:w="2659"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0C047523" w14:textId="13330A04" w:rsidR="00F6723C" w:rsidRPr="00483667" w:rsidRDefault="00F6723C" w:rsidP="00F6723C">
            <w:pPr>
              <w:pStyle w:val="afc"/>
            </w:pPr>
            <w:r w:rsidRPr="00483667">
              <w:rPr>
                <w:rFonts w:hint="eastAsia"/>
              </w:rPr>
              <w:t>日本</w:t>
            </w:r>
          </w:p>
        </w:tc>
        <w:tc>
          <w:tcPr>
            <w:tcW w:w="1239"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220E7E22" w14:textId="1EE77BF7" w:rsidR="00F6723C" w:rsidRPr="00483667" w:rsidRDefault="00F6723C" w:rsidP="00F6723C">
            <w:pPr>
              <w:pStyle w:val="afc"/>
              <w:jc w:val="right"/>
            </w:pPr>
            <w:r w:rsidRPr="00483667">
              <w:rPr>
                <w:rFonts w:hint="eastAsia"/>
              </w:rPr>
              <w:t xml:space="preserve"> 43,727 </w:t>
            </w:r>
          </w:p>
        </w:tc>
        <w:tc>
          <w:tcPr>
            <w:tcW w:w="1164"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21099D98" w14:textId="4CBD06D6" w:rsidR="00F6723C" w:rsidRPr="00483667" w:rsidRDefault="00F6723C" w:rsidP="00F6723C">
            <w:pPr>
              <w:pStyle w:val="afc"/>
              <w:jc w:val="right"/>
            </w:pPr>
            <w:r w:rsidRPr="00483667">
              <w:rPr>
                <w:rFonts w:hint="eastAsia"/>
              </w:rPr>
              <w:t xml:space="preserve"> 46,189 </w:t>
            </w:r>
          </w:p>
        </w:tc>
        <w:tc>
          <w:tcPr>
            <w:tcW w:w="1164"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08EF8F63" w14:textId="70AF1273" w:rsidR="00F6723C" w:rsidRPr="00483667" w:rsidRDefault="00F6723C" w:rsidP="00F6723C">
            <w:pPr>
              <w:pStyle w:val="afc"/>
              <w:jc w:val="right"/>
            </w:pPr>
            <w:r w:rsidRPr="00483667">
              <w:rPr>
                <w:rFonts w:hint="eastAsia"/>
              </w:rPr>
              <w:t xml:space="preserve"> 45,218 </w:t>
            </w:r>
          </w:p>
        </w:tc>
        <w:tc>
          <w:tcPr>
            <w:tcW w:w="1164" w:type="dxa"/>
            <w:tcBorders>
              <w:top w:val="single" w:sz="6" w:space="0" w:color="000000"/>
              <w:left w:val="single" w:sz="6" w:space="0" w:color="000000"/>
              <w:bottom w:val="single" w:sz="6" w:space="0" w:color="000000"/>
              <w:right w:val="single" w:sz="4" w:space="0" w:color="000000"/>
            </w:tcBorders>
            <w:tcMar>
              <w:top w:w="0" w:type="dxa"/>
              <w:left w:w="57" w:type="dxa"/>
              <w:bottom w:w="0" w:type="dxa"/>
              <w:right w:w="57" w:type="dxa"/>
            </w:tcMar>
          </w:tcPr>
          <w:p w14:paraId="695C8129" w14:textId="16A6E2DA" w:rsidR="00F6723C" w:rsidRPr="00483667" w:rsidRDefault="00F6723C" w:rsidP="00F6723C">
            <w:pPr>
              <w:pStyle w:val="afc"/>
              <w:jc w:val="right"/>
            </w:pPr>
            <w:r w:rsidRPr="00483667">
              <w:rPr>
                <w:rFonts w:hint="eastAsia"/>
              </w:rPr>
              <w:t xml:space="preserve"> 50,875 </w:t>
            </w:r>
          </w:p>
        </w:tc>
        <w:tc>
          <w:tcPr>
            <w:tcW w:w="1228" w:type="dxa"/>
            <w:tcBorders>
              <w:top w:val="single" w:sz="6" w:space="0" w:color="000000"/>
              <w:left w:val="single" w:sz="4" w:space="0" w:color="000000"/>
              <w:bottom w:val="single" w:sz="6" w:space="0" w:color="000000"/>
              <w:right w:val="single" w:sz="6" w:space="0" w:color="000000"/>
            </w:tcBorders>
            <w:tcMar>
              <w:top w:w="0" w:type="dxa"/>
              <w:left w:w="57" w:type="dxa"/>
              <w:bottom w:w="0" w:type="dxa"/>
              <w:right w:w="57" w:type="dxa"/>
            </w:tcMar>
          </w:tcPr>
          <w:p w14:paraId="1CD3E494" w14:textId="537704A5" w:rsidR="00F6723C" w:rsidRPr="00483667" w:rsidRDefault="00F6723C" w:rsidP="00F6723C">
            <w:pPr>
              <w:pStyle w:val="afc"/>
              <w:jc w:val="right"/>
            </w:pPr>
            <w:r w:rsidRPr="00483667">
              <w:rPr>
                <w:rFonts w:hint="eastAsia"/>
              </w:rPr>
              <w:t xml:space="preserve"> 48,199 </w:t>
            </w:r>
          </w:p>
        </w:tc>
      </w:tr>
      <w:tr w:rsidR="00483667" w:rsidRPr="00483667" w14:paraId="33DC81CE" w14:textId="77777777" w:rsidTr="00F6723C">
        <w:trPr>
          <w:trHeight w:val="567"/>
        </w:trPr>
        <w:tc>
          <w:tcPr>
            <w:tcW w:w="2659"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531EAE95" w14:textId="707ED901" w:rsidR="00F6723C" w:rsidRPr="00483667" w:rsidRDefault="00F6723C" w:rsidP="00F6723C">
            <w:pPr>
              <w:pStyle w:val="afc"/>
            </w:pPr>
            <w:r w:rsidRPr="00483667">
              <w:rPr>
                <w:rFonts w:hint="eastAsia"/>
              </w:rPr>
              <w:t>法國</w:t>
            </w:r>
          </w:p>
        </w:tc>
        <w:tc>
          <w:tcPr>
            <w:tcW w:w="1239"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5B1C5E32" w14:textId="40443EEA" w:rsidR="00F6723C" w:rsidRPr="00483667" w:rsidRDefault="00F6723C" w:rsidP="00F6723C">
            <w:pPr>
              <w:pStyle w:val="afc"/>
              <w:jc w:val="right"/>
            </w:pPr>
            <w:r w:rsidRPr="00483667">
              <w:rPr>
                <w:rFonts w:hint="eastAsia"/>
              </w:rPr>
              <w:t xml:space="preserve"> 15,093 </w:t>
            </w:r>
          </w:p>
        </w:tc>
        <w:tc>
          <w:tcPr>
            <w:tcW w:w="1164"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6A569CB9" w14:textId="2EF745AC" w:rsidR="00F6723C" w:rsidRPr="00483667" w:rsidRDefault="00F6723C" w:rsidP="00F6723C">
            <w:pPr>
              <w:pStyle w:val="afc"/>
              <w:jc w:val="right"/>
            </w:pPr>
            <w:r w:rsidRPr="00483667">
              <w:rPr>
                <w:rFonts w:hint="eastAsia"/>
              </w:rPr>
              <w:t xml:space="preserve"> 21,047 </w:t>
            </w:r>
          </w:p>
        </w:tc>
        <w:tc>
          <w:tcPr>
            <w:tcW w:w="1164"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17C74904" w14:textId="1C4276F9" w:rsidR="00F6723C" w:rsidRPr="00483667" w:rsidRDefault="00F6723C" w:rsidP="00F6723C">
            <w:pPr>
              <w:pStyle w:val="afc"/>
              <w:jc w:val="right"/>
            </w:pPr>
            <w:r w:rsidRPr="00483667">
              <w:rPr>
                <w:rFonts w:hint="eastAsia"/>
              </w:rPr>
              <w:t xml:space="preserve"> 21,392 </w:t>
            </w:r>
          </w:p>
        </w:tc>
        <w:tc>
          <w:tcPr>
            <w:tcW w:w="1164" w:type="dxa"/>
            <w:tcBorders>
              <w:top w:val="single" w:sz="6" w:space="0" w:color="000000"/>
              <w:left w:val="single" w:sz="6" w:space="0" w:color="000000"/>
              <w:bottom w:val="single" w:sz="6" w:space="0" w:color="000000"/>
              <w:right w:val="single" w:sz="4" w:space="0" w:color="000000"/>
            </w:tcBorders>
            <w:tcMar>
              <w:top w:w="0" w:type="dxa"/>
              <w:left w:w="57" w:type="dxa"/>
              <w:bottom w:w="0" w:type="dxa"/>
              <w:right w:w="57" w:type="dxa"/>
            </w:tcMar>
          </w:tcPr>
          <w:p w14:paraId="5348CFD4" w14:textId="3872CD73" w:rsidR="00F6723C" w:rsidRPr="00483667" w:rsidRDefault="00F6723C" w:rsidP="00F6723C">
            <w:pPr>
              <w:pStyle w:val="afc"/>
              <w:jc w:val="right"/>
            </w:pPr>
            <w:r w:rsidRPr="00483667">
              <w:rPr>
                <w:rFonts w:hint="eastAsia"/>
              </w:rPr>
              <w:t xml:space="preserve"> 41,467 </w:t>
            </w:r>
          </w:p>
        </w:tc>
        <w:tc>
          <w:tcPr>
            <w:tcW w:w="1228" w:type="dxa"/>
            <w:tcBorders>
              <w:top w:val="single" w:sz="6" w:space="0" w:color="000000"/>
              <w:left w:val="single" w:sz="4" w:space="0" w:color="000000"/>
              <w:bottom w:val="single" w:sz="6" w:space="0" w:color="000000"/>
              <w:right w:val="single" w:sz="6" w:space="0" w:color="000000"/>
            </w:tcBorders>
            <w:tcMar>
              <w:top w:w="0" w:type="dxa"/>
              <w:left w:w="57" w:type="dxa"/>
              <w:bottom w:w="0" w:type="dxa"/>
              <w:right w:w="57" w:type="dxa"/>
            </w:tcMar>
          </w:tcPr>
          <w:p w14:paraId="2B59ECC1" w14:textId="6F509BBC" w:rsidR="00F6723C" w:rsidRPr="00483667" w:rsidRDefault="00F6723C" w:rsidP="00F6723C">
            <w:pPr>
              <w:pStyle w:val="afc"/>
              <w:jc w:val="right"/>
            </w:pPr>
            <w:r w:rsidRPr="00483667">
              <w:rPr>
                <w:rFonts w:hint="eastAsia"/>
              </w:rPr>
              <w:t xml:space="preserve"> 43,796 </w:t>
            </w:r>
          </w:p>
        </w:tc>
      </w:tr>
      <w:tr w:rsidR="00483667" w:rsidRPr="00483667" w14:paraId="1F01C894" w14:textId="77777777" w:rsidTr="00F6723C">
        <w:trPr>
          <w:trHeight w:val="567"/>
        </w:trPr>
        <w:tc>
          <w:tcPr>
            <w:tcW w:w="2659"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2D6C7F93" w14:textId="23F3C836" w:rsidR="00F6723C" w:rsidRPr="00483667" w:rsidRDefault="00F6723C" w:rsidP="00F6723C">
            <w:pPr>
              <w:pStyle w:val="afc"/>
            </w:pPr>
            <w:r w:rsidRPr="00483667">
              <w:rPr>
                <w:rFonts w:hint="eastAsia"/>
              </w:rPr>
              <w:t>德國</w:t>
            </w:r>
          </w:p>
        </w:tc>
        <w:tc>
          <w:tcPr>
            <w:tcW w:w="1239"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3666E5AC" w14:textId="775CCB09" w:rsidR="00F6723C" w:rsidRPr="00483667" w:rsidRDefault="00F6723C" w:rsidP="00F6723C">
            <w:pPr>
              <w:pStyle w:val="afc"/>
              <w:jc w:val="right"/>
            </w:pPr>
            <w:r w:rsidRPr="00483667">
              <w:rPr>
                <w:rFonts w:hint="eastAsia"/>
              </w:rPr>
              <w:t xml:space="preserve"> 34,197 </w:t>
            </w:r>
          </w:p>
        </w:tc>
        <w:tc>
          <w:tcPr>
            <w:tcW w:w="1164"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2485C4F6" w14:textId="3BA2559B" w:rsidR="00F6723C" w:rsidRPr="00483667" w:rsidRDefault="00F6723C" w:rsidP="00F6723C">
            <w:pPr>
              <w:pStyle w:val="afc"/>
              <w:jc w:val="right"/>
            </w:pPr>
            <w:r w:rsidRPr="00483667">
              <w:rPr>
                <w:rFonts w:hint="eastAsia"/>
              </w:rPr>
              <w:t xml:space="preserve"> 35,852 </w:t>
            </w:r>
          </w:p>
        </w:tc>
        <w:tc>
          <w:tcPr>
            <w:tcW w:w="1164"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3AE1E42A" w14:textId="68362628" w:rsidR="00F6723C" w:rsidRPr="00483667" w:rsidRDefault="00F6723C" w:rsidP="00F6723C">
            <w:pPr>
              <w:pStyle w:val="afc"/>
              <w:jc w:val="right"/>
            </w:pPr>
            <w:r w:rsidRPr="00483667">
              <w:rPr>
                <w:rFonts w:hint="eastAsia"/>
              </w:rPr>
              <w:t xml:space="preserve"> 38,368 </w:t>
            </w:r>
          </w:p>
        </w:tc>
        <w:tc>
          <w:tcPr>
            <w:tcW w:w="1164" w:type="dxa"/>
            <w:tcBorders>
              <w:top w:val="single" w:sz="6" w:space="0" w:color="000000"/>
              <w:left w:val="single" w:sz="6" w:space="0" w:color="000000"/>
              <w:bottom w:val="single" w:sz="6" w:space="0" w:color="000000"/>
              <w:right w:val="single" w:sz="4" w:space="0" w:color="000000"/>
            </w:tcBorders>
            <w:tcMar>
              <w:top w:w="0" w:type="dxa"/>
              <w:left w:w="57" w:type="dxa"/>
              <w:bottom w:w="0" w:type="dxa"/>
              <w:right w:w="57" w:type="dxa"/>
            </w:tcMar>
          </w:tcPr>
          <w:p w14:paraId="06FAEE16" w14:textId="65CBA2B4" w:rsidR="00F6723C" w:rsidRPr="00483667" w:rsidRDefault="00F6723C" w:rsidP="00F6723C">
            <w:pPr>
              <w:pStyle w:val="afc"/>
              <w:jc w:val="right"/>
            </w:pPr>
            <w:r w:rsidRPr="00483667">
              <w:rPr>
                <w:rFonts w:hint="eastAsia"/>
              </w:rPr>
              <w:t xml:space="preserve"> 38,052 </w:t>
            </w:r>
          </w:p>
        </w:tc>
        <w:tc>
          <w:tcPr>
            <w:tcW w:w="1228" w:type="dxa"/>
            <w:tcBorders>
              <w:top w:val="single" w:sz="6" w:space="0" w:color="000000"/>
              <w:left w:val="single" w:sz="4" w:space="0" w:color="000000"/>
              <w:bottom w:val="single" w:sz="6" w:space="0" w:color="000000"/>
              <w:right w:val="single" w:sz="6" w:space="0" w:color="000000"/>
            </w:tcBorders>
            <w:tcMar>
              <w:top w:w="0" w:type="dxa"/>
              <w:left w:w="57" w:type="dxa"/>
              <w:bottom w:w="0" w:type="dxa"/>
              <w:right w:w="57" w:type="dxa"/>
            </w:tcMar>
          </w:tcPr>
          <w:p w14:paraId="638C78C3" w14:textId="081B79CA" w:rsidR="00F6723C" w:rsidRPr="00483667" w:rsidRDefault="00F6723C" w:rsidP="00F6723C">
            <w:pPr>
              <w:pStyle w:val="afc"/>
              <w:jc w:val="right"/>
            </w:pPr>
            <w:r w:rsidRPr="00483667">
              <w:rPr>
                <w:rFonts w:hint="eastAsia"/>
              </w:rPr>
              <w:t xml:space="preserve"> 40,308 </w:t>
            </w:r>
          </w:p>
        </w:tc>
      </w:tr>
      <w:tr w:rsidR="00483667" w:rsidRPr="00483667" w14:paraId="1B3043DF" w14:textId="77777777" w:rsidTr="00F6723C">
        <w:trPr>
          <w:trHeight w:val="567"/>
        </w:trPr>
        <w:tc>
          <w:tcPr>
            <w:tcW w:w="2659"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22789349" w14:textId="49F0A688" w:rsidR="00F6723C" w:rsidRPr="00483667" w:rsidRDefault="00F6723C" w:rsidP="00F6723C">
            <w:pPr>
              <w:pStyle w:val="afc"/>
            </w:pPr>
            <w:r w:rsidRPr="00483667">
              <w:rPr>
                <w:rFonts w:hint="eastAsia"/>
              </w:rPr>
              <w:t>澳洲</w:t>
            </w:r>
          </w:p>
        </w:tc>
        <w:tc>
          <w:tcPr>
            <w:tcW w:w="1239"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06B70FDF" w14:textId="7590BCE5" w:rsidR="00F6723C" w:rsidRPr="00483667" w:rsidRDefault="00F6723C" w:rsidP="00F6723C">
            <w:pPr>
              <w:pStyle w:val="afc"/>
              <w:jc w:val="right"/>
            </w:pPr>
            <w:r w:rsidRPr="00483667">
              <w:rPr>
                <w:rFonts w:hint="eastAsia"/>
              </w:rPr>
              <w:t xml:space="preserve"> 18,358 </w:t>
            </w:r>
          </w:p>
        </w:tc>
        <w:tc>
          <w:tcPr>
            <w:tcW w:w="1164"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37E881E7" w14:textId="6D1B705F" w:rsidR="00F6723C" w:rsidRPr="00483667" w:rsidRDefault="00F6723C" w:rsidP="00F6723C">
            <w:pPr>
              <w:pStyle w:val="afc"/>
              <w:jc w:val="right"/>
            </w:pPr>
            <w:r w:rsidRPr="00483667">
              <w:rPr>
                <w:rFonts w:hint="eastAsia"/>
              </w:rPr>
              <w:t xml:space="preserve"> 16,051 </w:t>
            </w:r>
          </w:p>
        </w:tc>
        <w:tc>
          <w:tcPr>
            <w:tcW w:w="1164"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6DCC54FB" w14:textId="79EB28EA" w:rsidR="00F6723C" w:rsidRPr="00483667" w:rsidRDefault="00F6723C" w:rsidP="00F6723C">
            <w:pPr>
              <w:pStyle w:val="afc"/>
              <w:jc w:val="right"/>
            </w:pPr>
            <w:r w:rsidRPr="00483667">
              <w:rPr>
                <w:rFonts w:hint="eastAsia"/>
              </w:rPr>
              <w:t xml:space="preserve"> 27,653 </w:t>
            </w:r>
          </w:p>
        </w:tc>
        <w:tc>
          <w:tcPr>
            <w:tcW w:w="1164" w:type="dxa"/>
            <w:tcBorders>
              <w:top w:val="single" w:sz="6" w:space="0" w:color="000000"/>
              <w:left w:val="single" w:sz="6" w:space="0" w:color="000000"/>
              <w:bottom w:val="single" w:sz="6" w:space="0" w:color="000000"/>
              <w:right w:val="single" w:sz="4" w:space="0" w:color="000000"/>
            </w:tcBorders>
            <w:tcMar>
              <w:top w:w="0" w:type="dxa"/>
              <w:left w:w="57" w:type="dxa"/>
              <w:bottom w:w="0" w:type="dxa"/>
              <w:right w:w="57" w:type="dxa"/>
            </w:tcMar>
          </w:tcPr>
          <w:p w14:paraId="52E507C2" w14:textId="494D4031" w:rsidR="00F6723C" w:rsidRPr="00483667" w:rsidRDefault="00F6723C" w:rsidP="00F6723C">
            <w:pPr>
              <w:pStyle w:val="afc"/>
              <w:jc w:val="right"/>
            </w:pPr>
            <w:r w:rsidRPr="00483667">
              <w:rPr>
                <w:rFonts w:hint="eastAsia"/>
              </w:rPr>
              <w:t xml:space="preserve"> 24,185 </w:t>
            </w:r>
          </w:p>
        </w:tc>
        <w:tc>
          <w:tcPr>
            <w:tcW w:w="1228" w:type="dxa"/>
            <w:tcBorders>
              <w:top w:val="single" w:sz="6" w:space="0" w:color="000000"/>
              <w:left w:val="single" w:sz="4" w:space="0" w:color="000000"/>
              <w:bottom w:val="single" w:sz="6" w:space="0" w:color="000000"/>
              <w:right w:val="single" w:sz="6" w:space="0" w:color="000000"/>
            </w:tcBorders>
            <w:tcMar>
              <w:top w:w="0" w:type="dxa"/>
              <w:left w:w="57" w:type="dxa"/>
              <w:bottom w:w="0" w:type="dxa"/>
              <w:right w:w="57" w:type="dxa"/>
            </w:tcMar>
          </w:tcPr>
          <w:p w14:paraId="376790F1" w14:textId="48E47884" w:rsidR="00F6723C" w:rsidRPr="00483667" w:rsidRDefault="00F6723C" w:rsidP="00F6723C">
            <w:pPr>
              <w:pStyle w:val="afc"/>
              <w:jc w:val="right"/>
            </w:pPr>
            <w:r w:rsidRPr="00483667">
              <w:rPr>
                <w:rFonts w:hint="eastAsia"/>
              </w:rPr>
              <w:t xml:space="preserve"> 27,008 </w:t>
            </w:r>
          </w:p>
        </w:tc>
      </w:tr>
      <w:tr w:rsidR="00483667" w:rsidRPr="00483667" w14:paraId="6C7F6F83" w14:textId="77777777" w:rsidTr="00F6723C">
        <w:trPr>
          <w:trHeight w:val="567"/>
        </w:trPr>
        <w:tc>
          <w:tcPr>
            <w:tcW w:w="2659"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25A87F15" w14:textId="3BA9EC28" w:rsidR="00F6723C" w:rsidRPr="00483667" w:rsidRDefault="00F6723C" w:rsidP="00F6723C">
            <w:pPr>
              <w:pStyle w:val="afc"/>
            </w:pPr>
            <w:r w:rsidRPr="00483667">
              <w:rPr>
                <w:rFonts w:hint="eastAsia"/>
              </w:rPr>
              <w:t>瑞士</w:t>
            </w:r>
          </w:p>
        </w:tc>
        <w:tc>
          <w:tcPr>
            <w:tcW w:w="1239"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4C1FFD87" w14:textId="19067C16" w:rsidR="00F6723C" w:rsidRPr="00483667" w:rsidRDefault="00F6723C" w:rsidP="00F6723C">
            <w:pPr>
              <w:pStyle w:val="afc"/>
              <w:jc w:val="right"/>
            </w:pPr>
            <w:r w:rsidRPr="00483667">
              <w:rPr>
                <w:rFonts w:hint="eastAsia"/>
              </w:rPr>
              <w:t xml:space="preserve"> 36,437 </w:t>
            </w:r>
          </w:p>
        </w:tc>
        <w:tc>
          <w:tcPr>
            <w:tcW w:w="1164"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024E0707" w14:textId="47FAE343" w:rsidR="00F6723C" w:rsidRPr="00483667" w:rsidRDefault="00F6723C" w:rsidP="00F6723C">
            <w:pPr>
              <w:pStyle w:val="afc"/>
              <w:jc w:val="right"/>
            </w:pPr>
            <w:r w:rsidRPr="00483667">
              <w:rPr>
                <w:rFonts w:hint="eastAsia"/>
              </w:rPr>
              <w:t xml:space="preserve"> 22,470 </w:t>
            </w:r>
          </w:p>
        </w:tc>
        <w:tc>
          <w:tcPr>
            <w:tcW w:w="1164"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06704900" w14:textId="7169E585" w:rsidR="00F6723C" w:rsidRPr="00483667" w:rsidRDefault="00F6723C" w:rsidP="00F6723C">
            <w:pPr>
              <w:pStyle w:val="afc"/>
              <w:jc w:val="right"/>
            </w:pPr>
            <w:r w:rsidRPr="00483667">
              <w:rPr>
                <w:rFonts w:hint="eastAsia"/>
              </w:rPr>
              <w:t xml:space="preserve"> 17,745 </w:t>
            </w:r>
          </w:p>
        </w:tc>
        <w:tc>
          <w:tcPr>
            <w:tcW w:w="1164" w:type="dxa"/>
            <w:tcBorders>
              <w:top w:val="single" w:sz="6" w:space="0" w:color="000000"/>
              <w:left w:val="single" w:sz="6" w:space="0" w:color="000000"/>
              <w:bottom w:val="single" w:sz="6" w:space="0" w:color="000000"/>
              <w:right w:val="single" w:sz="4" w:space="0" w:color="000000"/>
            </w:tcBorders>
            <w:tcMar>
              <w:top w:w="0" w:type="dxa"/>
              <w:left w:w="57" w:type="dxa"/>
              <w:bottom w:w="0" w:type="dxa"/>
              <w:right w:w="57" w:type="dxa"/>
            </w:tcMar>
          </w:tcPr>
          <w:p w14:paraId="1CAD33FC" w14:textId="6B7C2746" w:rsidR="00F6723C" w:rsidRPr="00483667" w:rsidRDefault="00F6723C" w:rsidP="00F6723C">
            <w:pPr>
              <w:pStyle w:val="afc"/>
              <w:jc w:val="right"/>
            </w:pPr>
            <w:r w:rsidRPr="00483667">
              <w:rPr>
                <w:rFonts w:hint="eastAsia"/>
              </w:rPr>
              <w:t xml:space="preserve"> 23,681 </w:t>
            </w:r>
          </w:p>
        </w:tc>
        <w:tc>
          <w:tcPr>
            <w:tcW w:w="1228" w:type="dxa"/>
            <w:tcBorders>
              <w:top w:val="single" w:sz="6" w:space="0" w:color="000000"/>
              <w:left w:val="single" w:sz="4" w:space="0" w:color="000000"/>
              <w:bottom w:val="single" w:sz="6" w:space="0" w:color="000000"/>
              <w:right w:val="single" w:sz="6" w:space="0" w:color="000000"/>
            </w:tcBorders>
            <w:tcMar>
              <w:top w:w="0" w:type="dxa"/>
              <w:left w:w="57" w:type="dxa"/>
              <w:bottom w:w="0" w:type="dxa"/>
              <w:right w:w="57" w:type="dxa"/>
            </w:tcMar>
          </w:tcPr>
          <w:p w14:paraId="3BB010C0" w14:textId="112E7278" w:rsidR="00F6723C" w:rsidRPr="00483667" w:rsidRDefault="00F6723C" w:rsidP="00F6723C">
            <w:pPr>
              <w:pStyle w:val="afc"/>
              <w:jc w:val="right"/>
            </w:pPr>
            <w:r w:rsidRPr="00483667">
              <w:rPr>
                <w:rFonts w:hint="eastAsia"/>
              </w:rPr>
              <w:t xml:space="preserve"> 23,763 </w:t>
            </w:r>
          </w:p>
        </w:tc>
      </w:tr>
      <w:tr w:rsidR="00483667" w:rsidRPr="00483667" w14:paraId="124B5B26" w14:textId="77777777" w:rsidTr="00F6723C">
        <w:trPr>
          <w:trHeight w:val="567"/>
        </w:trPr>
        <w:tc>
          <w:tcPr>
            <w:tcW w:w="2659"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6FE5E5A7" w14:textId="57244C7B" w:rsidR="00F6723C" w:rsidRPr="00483667" w:rsidRDefault="00F6723C" w:rsidP="00F6723C">
            <w:pPr>
              <w:pStyle w:val="afc"/>
            </w:pPr>
            <w:r w:rsidRPr="00483667">
              <w:rPr>
                <w:rFonts w:hint="eastAsia"/>
              </w:rPr>
              <w:t>盧森堡</w:t>
            </w:r>
          </w:p>
        </w:tc>
        <w:tc>
          <w:tcPr>
            <w:tcW w:w="1239"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61A83B9D" w14:textId="05C11ABE" w:rsidR="00F6723C" w:rsidRPr="00483667" w:rsidRDefault="00F6723C" w:rsidP="00F6723C">
            <w:pPr>
              <w:pStyle w:val="afc"/>
              <w:jc w:val="right"/>
            </w:pPr>
            <w:r w:rsidRPr="00483667">
              <w:rPr>
                <w:rFonts w:hint="eastAsia"/>
              </w:rPr>
              <w:t xml:space="preserve"> 15,545 </w:t>
            </w:r>
          </w:p>
        </w:tc>
        <w:tc>
          <w:tcPr>
            <w:tcW w:w="1164"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0E03F14C" w14:textId="1235719D" w:rsidR="00F6723C" w:rsidRPr="00483667" w:rsidRDefault="00F6723C" w:rsidP="00F6723C">
            <w:pPr>
              <w:pStyle w:val="afc"/>
              <w:jc w:val="right"/>
            </w:pPr>
            <w:r w:rsidRPr="00483667">
              <w:rPr>
                <w:rFonts w:hint="eastAsia"/>
              </w:rPr>
              <w:t xml:space="preserve"> 17,539 </w:t>
            </w:r>
          </w:p>
        </w:tc>
        <w:tc>
          <w:tcPr>
            <w:tcW w:w="1164"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484C9C5E" w14:textId="66C12457" w:rsidR="00F6723C" w:rsidRPr="00483667" w:rsidRDefault="00F6723C" w:rsidP="00F6723C">
            <w:pPr>
              <w:pStyle w:val="afc"/>
              <w:jc w:val="right"/>
            </w:pPr>
            <w:r w:rsidRPr="00483667">
              <w:rPr>
                <w:rFonts w:hint="eastAsia"/>
              </w:rPr>
              <w:t xml:space="preserve"> 20,153 </w:t>
            </w:r>
          </w:p>
        </w:tc>
        <w:tc>
          <w:tcPr>
            <w:tcW w:w="1164" w:type="dxa"/>
            <w:tcBorders>
              <w:top w:val="single" w:sz="6" w:space="0" w:color="000000"/>
              <w:left w:val="single" w:sz="6" w:space="0" w:color="000000"/>
              <w:bottom w:val="single" w:sz="6" w:space="0" w:color="000000"/>
              <w:right w:val="single" w:sz="4" w:space="0" w:color="000000"/>
            </w:tcBorders>
            <w:tcMar>
              <w:top w:w="0" w:type="dxa"/>
              <w:left w:w="57" w:type="dxa"/>
              <w:bottom w:w="0" w:type="dxa"/>
              <w:right w:w="57" w:type="dxa"/>
            </w:tcMar>
          </w:tcPr>
          <w:p w14:paraId="3E179EFC" w14:textId="6CA73FA0" w:rsidR="00F6723C" w:rsidRPr="00483667" w:rsidRDefault="00F6723C" w:rsidP="00F6723C">
            <w:pPr>
              <w:pStyle w:val="afc"/>
              <w:jc w:val="right"/>
            </w:pPr>
            <w:r w:rsidRPr="00483667">
              <w:rPr>
                <w:rFonts w:hint="eastAsia"/>
              </w:rPr>
              <w:t xml:space="preserve"> 20,511 </w:t>
            </w:r>
          </w:p>
        </w:tc>
        <w:tc>
          <w:tcPr>
            <w:tcW w:w="1228" w:type="dxa"/>
            <w:tcBorders>
              <w:top w:val="single" w:sz="6" w:space="0" w:color="000000"/>
              <w:left w:val="single" w:sz="4" w:space="0" w:color="000000"/>
              <w:bottom w:val="single" w:sz="6" w:space="0" w:color="000000"/>
              <w:right w:val="single" w:sz="6" w:space="0" w:color="000000"/>
            </w:tcBorders>
            <w:tcMar>
              <w:top w:w="0" w:type="dxa"/>
              <w:left w:w="57" w:type="dxa"/>
              <w:bottom w:w="0" w:type="dxa"/>
              <w:right w:w="57" w:type="dxa"/>
            </w:tcMar>
          </w:tcPr>
          <w:p w14:paraId="2B3B0569" w14:textId="3E2A14AE" w:rsidR="00F6723C" w:rsidRPr="00483667" w:rsidRDefault="00F6723C" w:rsidP="00F6723C">
            <w:pPr>
              <w:pStyle w:val="afc"/>
              <w:jc w:val="right"/>
            </w:pPr>
            <w:r w:rsidRPr="00483667">
              <w:rPr>
                <w:rFonts w:hint="eastAsia"/>
              </w:rPr>
              <w:t xml:space="preserve"> 22,340 </w:t>
            </w:r>
          </w:p>
        </w:tc>
      </w:tr>
    </w:tbl>
    <w:p w14:paraId="500BF485" w14:textId="77777777" w:rsidR="003C588C" w:rsidRPr="00483667" w:rsidRDefault="003C588C" w:rsidP="003C588C">
      <w:pPr>
        <w:widowControl/>
        <w:overflowPunct/>
        <w:autoSpaceDE/>
        <w:autoSpaceDN/>
        <w:ind w:firstLineChars="0" w:firstLine="0"/>
        <w:jc w:val="left"/>
        <w:rPr>
          <w:kern w:val="0"/>
          <w:szCs w:val="20"/>
          <w:lang w:eastAsia="zh-TW"/>
        </w:rPr>
      </w:pPr>
      <w:r w:rsidRPr="00483667">
        <w:rPr>
          <w:rFonts w:hint="eastAsia"/>
          <w:kern w:val="0"/>
          <w:szCs w:val="20"/>
          <w:lang w:eastAsia="zh-TW"/>
        </w:rPr>
        <w:t>資料來源：加拿大統計局</w:t>
      </w:r>
    </w:p>
    <w:p w14:paraId="7639CB00" w14:textId="2FEDF5E0" w:rsidR="00FE67B3" w:rsidRPr="00483667" w:rsidRDefault="003C588C" w:rsidP="003C588C">
      <w:pPr>
        <w:pStyle w:val="afc"/>
        <w:jc w:val="left"/>
      </w:pPr>
      <w:r w:rsidRPr="00483667">
        <w:t>https://www150.statcan.gc.ca/t1/tbl1/en/cv.action?pid=3610043301</w:t>
      </w:r>
      <w:r w:rsidR="0016065A" w:rsidRPr="00483667">
        <w:rPr>
          <w:rFonts w:hint="eastAsia"/>
        </w:rPr>
        <w:t>；</w:t>
      </w:r>
    </w:p>
    <w:p w14:paraId="516AEE16" w14:textId="77777777" w:rsidR="00293BC3" w:rsidRPr="00483667" w:rsidRDefault="00897A1B" w:rsidP="00EB41A4">
      <w:pPr>
        <w:pStyle w:val="a3"/>
      </w:pPr>
      <w:r w:rsidRPr="00483667">
        <w:br w:type="page"/>
      </w:r>
      <w:bookmarkStart w:id="16" w:name="_Toc232987575"/>
      <w:r w:rsidR="00293BC3" w:rsidRPr="00483667">
        <w:rPr>
          <w:rFonts w:hint="eastAsia"/>
        </w:rPr>
        <w:lastRenderedPageBreak/>
        <w:t xml:space="preserve">附錄四　</w:t>
      </w:r>
      <w:r w:rsidR="009225E2" w:rsidRPr="00483667">
        <w:rPr>
          <w:rFonts w:hint="eastAsia"/>
        </w:rPr>
        <w:t>我國廠商對當地國投資統計</w:t>
      </w:r>
      <w:bookmarkEnd w:id="16"/>
    </w:p>
    <w:p w14:paraId="0E3CA61A" w14:textId="77777777" w:rsidR="00293BC3" w:rsidRPr="00483667" w:rsidRDefault="00293BC3" w:rsidP="00EB41A4">
      <w:pPr>
        <w:pStyle w:val="afe"/>
        <w:spacing w:before="257"/>
      </w:pPr>
      <w:r w:rsidRPr="00483667">
        <w:rPr>
          <w:rFonts w:hint="eastAsia"/>
        </w:rPr>
        <w:t>年度</w:t>
      </w:r>
      <w:r w:rsidRPr="00483667">
        <w:rPr>
          <w:rFonts w:hint="eastAsia"/>
          <w:lang w:eastAsia="zh-TW"/>
        </w:rPr>
        <w:t>別統計表</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2029"/>
        <w:gridCol w:w="2456"/>
        <w:gridCol w:w="3989"/>
      </w:tblGrid>
      <w:tr w:rsidR="00483667" w:rsidRPr="00483667" w14:paraId="0BB57C26" w14:textId="77777777" w:rsidTr="00F6723C">
        <w:trPr>
          <w:trHeight w:val="454"/>
          <w:tblHeader/>
          <w:jc w:val="center"/>
        </w:trPr>
        <w:tc>
          <w:tcPr>
            <w:tcW w:w="2050" w:type="dxa"/>
            <w:vAlign w:val="center"/>
          </w:tcPr>
          <w:p w14:paraId="47BCDA55" w14:textId="77777777" w:rsidR="00293BC3" w:rsidRPr="00483667" w:rsidRDefault="00293BC3" w:rsidP="009E505F">
            <w:pPr>
              <w:pStyle w:val="afc"/>
            </w:pPr>
            <w:r w:rsidRPr="00483667">
              <w:rPr>
                <w:rFonts w:hint="eastAsia"/>
              </w:rPr>
              <w:t>年度</w:t>
            </w:r>
          </w:p>
        </w:tc>
        <w:tc>
          <w:tcPr>
            <w:tcW w:w="2482" w:type="dxa"/>
            <w:vAlign w:val="center"/>
          </w:tcPr>
          <w:p w14:paraId="3310D322" w14:textId="77777777" w:rsidR="00293BC3" w:rsidRPr="00483667" w:rsidRDefault="00293BC3" w:rsidP="009E505F">
            <w:pPr>
              <w:pStyle w:val="afc"/>
            </w:pPr>
            <w:r w:rsidRPr="00483667">
              <w:rPr>
                <w:rFonts w:hint="eastAsia"/>
              </w:rPr>
              <w:t>件數</w:t>
            </w:r>
          </w:p>
        </w:tc>
        <w:tc>
          <w:tcPr>
            <w:tcW w:w="4032" w:type="dxa"/>
            <w:vAlign w:val="center"/>
          </w:tcPr>
          <w:p w14:paraId="27809A8B" w14:textId="77777777" w:rsidR="00293BC3" w:rsidRPr="00483667" w:rsidRDefault="00293BC3" w:rsidP="009E505F">
            <w:pPr>
              <w:pStyle w:val="afc"/>
            </w:pPr>
            <w:r w:rsidRPr="00483667">
              <w:rPr>
                <w:rFonts w:hint="eastAsia"/>
              </w:rPr>
              <w:t>金額（千美元）</w:t>
            </w:r>
          </w:p>
        </w:tc>
      </w:tr>
      <w:tr w:rsidR="00483667" w:rsidRPr="00483667" w14:paraId="076877B0" w14:textId="77777777" w:rsidTr="00F6723C">
        <w:trPr>
          <w:trHeight w:val="454"/>
          <w:jc w:val="center"/>
        </w:trPr>
        <w:tc>
          <w:tcPr>
            <w:tcW w:w="2050" w:type="dxa"/>
            <w:vAlign w:val="center"/>
          </w:tcPr>
          <w:p w14:paraId="4C687361" w14:textId="77777777" w:rsidR="00686399" w:rsidRPr="00483667" w:rsidRDefault="00686399" w:rsidP="009E505F">
            <w:pPr>
              <w:pStyle w:val="afc"/>
            </w:pPr>
            <w:r w:rsidRPr="00483667">
              <w:t>1972</w:t>
            </w:r>
          </w:p>
        </w:tc>
        <w:tc>
          <w:tcPr>
            <w:tcW w:w="2482" w:type="dxa"/>
            <w:vAlign w:val="center"/>
          </w:tcPr>
          <w:p w14:paraId="5E1F2535" w14:textId="77777777" w:rsidR="00686399" w:rsidRPr="00483667" w:rsidRDefault="00686399" w:rsidP="009E505F">
            <w:pPr>
              <w:pStyle w:val="afc"/>
              <w:tabs>
                <w:tab w:val="decimal" w:pos="1341"/>
              </w:tabs>
              <w:jc w:val="both"/>
            </w:pPr>
            <w:r w:rsidRPr="00483667">
              <w:t>0</w:t>
            </w:r>
          </w:p>
        </w:tc>
        <w:tc>
          <w:tcPr>
            <w:tcW w:w="4032" w:type="dxa"/>
            <w:vAlign w:val="center"/>
          </w:tcPr>
          <w:p w14:paraId="6BE33B57" w14:textId="77777777" w:rsidR="00686399" w:rsidRPr="00483667" w:rsidRDefault="00686399" w:rsidP="009E505F">
            <w:pPr>
              <w:pStyle w:val="afc"/>
              <w:tabs>
                <w:tab w:val="decimal" w:pos="2195"/>
              </w:tabs>
              <w:jc w:val="both"/>
            </w:pPr>
            <w:r w:rsidRPr="00483667">
              <w:t>25</w:t>
            </w:r>
          </w:p>
        </w:tc>
      </w:tr>
      <w:tr w:rsidR="00483667" w:rsidRPr="00483667" w14:paraId="3B2D9A3C" w14:textId="77777777" w:rsidTr="00F6723C">
        <w:trPr>
          <w:trHeight w:val="454"/>
          <w:jc w:val="center"/>
        </w:trPr>
        <w:tc>
          <w:tcPr>
            <w:tcW w:w="2050" w:type="dxa"/>
            <w:vAlign w:val="center"/>
          </w:tcPr>
          <w:p w14:paraId="4DC450CF" w14:textId="77777777" w:rsidR="00293BC3" w:rsidRPr="00483667" w:rsidRDefault="00293BC3" w:rsidP="009E505F">
            <w:pPr>
              <w:pStyle w:val="afc"/>
            </w:pPr>
            <w:r w:rsidRPr="00483667">
              <w:t>1989</w:t>
            </w:r>
          </w:p>
        </w:tc>
        <w:tc>
          <w:tcPr>
            <w:tcW w:w="2482" w:type="dxa"/>
            <w:vAlign w:val="center"/>
          </w:tcPr>
          <w:p w14:paraId="7F5D060A" w14:textId="77777777" w:rsidR="00293BC3" w:rsidRPr="00483667" w:rsidRDefault="00293BC3" w:rsidP="009E505F">
            <w:pPr>
              <w:pStyle w:val="afc"/>
              <w:tabs>
                <w:tab w:val="decimal" w:pos="1341"/>
              </w:tabs>
              <w:jc w:val="both"/>
            </w:pPr>
            <w:r w:rsidRPr="00483667">
              <w:t>2</w:t>
            </w:r>
          </w:p>
        </w:tc>
        <w:tc>
          <w:tcPr>
            <w:tcW w:w="4032" w:type="dxa"/>
            <w:vAlign w:val="center"/>
          </w:tcPr>
          <w:p w14:paraId="2EBD9C9A" w14:textId="77777777" w:rsidR="00293BC3" w:rsidRPr="00483667" w:rsidRDefault="00293BC3" w:rsidP="009E505F">
            <w:pPr>
              <w:pStyle w:val="afc"/>
              <w:tabs>
                <w:tab w:val="decimal" w:pos="2195"/>
              </w:tabs>
              <w:jc w:val="both"/>
            </w:pPr>
            <w:r w:rsidRPr="00483667">
              <w:t>23,580</w:t>
            </w:r>
          </w:p>
        </w:tc>
      </w:tr>
      <w:tr w:rsidR="00483667" w:rsidRPr="00483667" w14:paraId="66D3C702" w14:textId="77777777" w:rsidTr="00F6723C">
        <w:trPr>
          <w:trHeight w:val="454"/>
          <w:jc w:val="center"/>
        </w:trPr>
        <w:tc>
          <w:tcPr>
            <w:tcW w:w="2050" w:type="dxa"/>
            <w:vAlign w:val="center"/>
          </w:tcPr>
          <w:p w14:paraId="5F82C4EA" w14:textId="77777777" w:rsidR="00293BC3" w:rsidRPr="00483667" w:rsidRDefault="00293BC3" w:rsidP="009E505F">
            <w:pPr>
              <w:pStyle w:val="afc"/>
            </w:pPr>
            <w:r w:rsidRPr="00483667">
              <w:t>1990</w:t>
            </w:r>
          </w:p>
        </w:tc>
        <w:tc>
          <w:tcPr>
            <w:tcW w:w="2482" w:type="dxa"/>
            <w:vAlign w:val="center"/>
          </w:tcPr>
          <w:p w14:paraId="36C92C09" w14:textId="77777777" w:rsidR="00293BC3" w:rsidRPr="00483667" w:rsidRDefault="00293BC3" w:rsidP="009E505F">
            <w:pPr>
              <w:pStyle w:val="afc"/>
              <w:tabs>
                <w:tab w:val="decimal" w:pos="1341"/>
              </w:tabs>
              <w:jc w:val="both"/>
            </w:pPr>
            <w:r w:rsidRPr="00483667">
              <w:t>2</w:t>
            </w:r>
          </w:p>
        </w:tc>
        <w:tc>
          <w:tcPr>
            <w:tcW w:w="4032" w:type="dxa"/>
            <w:vAlign w:val="center"/>
          </w:tcPr>
          <w:p w14:paraId="5EAB25BE" w14:textId="77777777" w:rsidR="00293BC3" w:rsidRPr="00483667" w:rsidRDefault="00293BC3" w:rsidP="009E505F">
            <w:pPr>
              <w:pStyle w:val="afc"/>
              <w:tabs>
                <w:tab w:val="decimal" w:pos="2195"/>
              </w:tabs>
              <w:jc w:val="both"/>
            </w:pPr>
            <w:r w:rsidRPr="00483667">
              <w:t>20,671</w:t>
            </w:r>
          </w:p>
        </w:tc>
      </w:tr>
      <w:tr w:rsidR="00483667" w:rsidRPr="00483667" w14:paraId="7F8876C5" w14:textId="77777777" w:rsidTr="00F6723C">
        <w:trPr>
          <w:trHeight w:val="454"/>
          <w:jc w:val="center"/>
        </w:trPr>
        <w:tc>
          <w:tcPr>
            <w:tcW w:w="2050" w:type="dxa"/>
            <w:vAlign w:val="center"/>
          </w:tcPr>
          <w:p w14:paraId="65868186" w14:textId="77777777" w:rsidR="00293BC3" w:rsidRPr="00483667" w:rsidRDefault="00293BC3" w:rsidP="009E505F">
            <w:pPr>
              <w:pStyle w:val="afc"/>
            </w:pPr>
            <w:r w:rsidRPr="00483667">
              <w:t>1991</w:t>
            </w:r>
          </w:p>
        </w:tc>
        <w:tc>
          <w:tcPr>
            <w:tcW w:w="2482" w:type="dxa"/>
            <w:vAlign w:val="center"/>
          </w:tcPr>
          <w:p w14:paraId="7423DDCC" w14:textId="77777777" w:rsidR="00293BC3" w:rsidRPr="00483667" w:rsidRDefault="00293BC3" w:rsidP="009E505F">
            <w:pPr>
              <w:pStyle w:val="afc"/>
              <w:tabs>
                <w:tab w:val="decimal" w:pos="1341"/>
              </w:tabs>
              <w:jc w:val="both"/>
            </w:pPr>
            <w:r w:rsidRPr="00483667">
              <w:t>2</w:t>
            </w:r>
          </w:p>
        </w:tc>
        <w:tc>
          <w:tcPr>
            <w:tcW w:w="4032" w:type="dxa"/>
            <w:vAlign w:val="center"/>
          </w:tcPr>
          <w:p w14:paraId="1F00DF6F" w14:textId="77777777" w:rsidR="00293BC3" w:rsidRPr="00483667" w:rsidRDefault="00293BC3" w:rsidP="009E505F">
            <w:pPr>
              <w:pStyle w:val="afc"/>
              <w:tabs>
                <w:tab w:val="decimal" w:pos="2195"/>
              </w:tabs>
              <w:jc w:val="both"/>
            </w:pPr>
            <w:r w:rsidRPr="00483667">
              <w:t>14,244</w:t>
            </w:r>
          </w:p>
        </w:tc>
      </w:tr>
      <w:tr w:rsidR="00483667" w:rsidRPr="00483667" w14:paraId="0A5CA072" w14:textId="77777777" w:rsidTr="00F6723C">
        <w:trPr>
          <w:trHeight w:val="454"/>
          <w:jc w:val="center"/>
        </w:trPr>
        <w:tc>
          <w:tcPr>
            <w:tcW w:w="2050" w:type="dxa"/>
            <w:vAlign w:val="center"/>
          </w:tcPr>
          <w:p w14:paraId="31414E6A" w14:textId="77777777" w:rsidR="00293BC3" w:rsidRPr="00483667" w:rsidRDefault="00293BC3" w:rsidP="009E505F">
            <w:pPr>
              <w:pStyle w:val="afc"/>
            </w:pPr>
            <w:r w:rsidRPr="00483667">
              <w:t>1992</w:t>
            </w:r>
          </w:p>
        </w:tc>
        <w:tc>
          <w:tcPr>
            <w:tcW w:w="2482" w:type="dxa"/>
            <w:vAlign w:val="center"/>
          </w:tcPr>
          <w:p w14:paraId="316A133F" w14:textId="77777777" w:rsidR="00293BC3" w:rsidRPr="00483667" w:rsidRDefault="00293BC3" w:rsidP="009E505F">
            <w:pPr>
              <w:pStyle w:val="afc"/>
              <w:tabs>
                <w:tab w:val="decimal" w:pos="1341"/>
              </w:tabs>
              <w:jc w:val="both"/>
            </w:pPr>
            <w:r w:rsidRPr="00483667">
              <w:t>3</w:t>
            </w:r>
          </w:p>
        </w:tc>
        <w:tc>
          <w:tcPr>
            <w:tcW w:w="4032" w:type="dxa"/>
            <w:vAlign w:val="center"/>
          </w:tcPr>
          <w:p w14:paraId="4D713074" w14:textId="77777777" w:rsidR="00293BC3" w:rsidRPr="00483667" w:rsidRDefault="00293BC3" w:rsidP="009E505F">
            <w:pPr>
              <w:pStyle w:val="afc"/>
              <w:tabs>
                <w:tab w:val="decimal" w:pos="2195"/>
              </w:tabs>
              <w:jc w:val="both"/>
            </w:pPr>
            <w:r w:rsidRPr="00483667">
              <w:t>514</w:t>
            </w:r>
          </w:p>
        </w:tc>
      </w:tr>
      <w:tr w:rsidR="00483667" w:rsidRPr="00483667" w14:paraId="674D24CA" w14:textId="77777777" w:rsidTr="00F6723C">
        <w:trPr>
          <w:trHeight w:val="454"/>
          <w:jc w:val="center"/>
        </w:trPr>
        <w:tc>
          <w:tcPr>
            <w:tcW w:w="2050" w:type="dxa"/>
            <w:vAlign w:val="center"/>
          </w:tcPr>
          <w:p w14:paraId="1E83E1C6" w14:textId="77777777" w:rsidR="00293BC3" w:rsidRPr="00483667" w:rsidRDefault="00293BC3" w:rsidP="009E505F">
            <w:pPr>
              <w:pStyle w:val="afc"/>
            </w:pPr>
            <w:r w:rsidRPr="00483667">
              <w:t>1993</w:t>
            </w:r>
          </w:p>
        </w:tc>
        <w:tc>
          <w:tcPr>
            <w:tcW w:w="2482" w:type="dxa"/>
            <w:vAlign w:val="center"/>
          </w:tcPr>
          <w:p w14:paraId="447930C9" w14:textId="77777777" w:rsidR="00293BC3" w:rsidRPr="00483667" w:rsidRDefault="00293BC3" w:rsidP="009E505F">
            <w:pPr>
              <w:pStyle w:val="afc"/>
              <w:tabs>
                <w:tab w:val="decimal" w:pos="1341"/>
              </w:tabs>
              <w:jc w:val="both"/>
            </w:pPr>
            <w:r w:rsidRPr="00483667">
              <w:t>1</w:t>
            </w:r>
          </w:p>
        </w:tc>
        <w:tc>
          <w:tcPr>
            <w:tcW w:w="4032" w:type="dxa"/>
            <w:vAlign w:val="center"/>
          </w:tcPr>
          <w:p w14:paraId="78517046" w14:textId="77777777" w:rsidR="00293BC3" w:rsidRPr="00483667" w:rsidRDefault="00293BC3" w:rsidP="009E505F">
            <w:pPr>
              <w:pStyle w:val="afc"/>
              <w:tabs>
                <w:tab w:val="decimal" w:pos="2195"/>
              </w:tabs>
              <w:jc w:val="both"/>
            </w:pPr>
            <w:r w:rsidRPr="00483667">
              <w:t>21</w:t>
            </w:r>
          </w:p>
        </w:tc>
      </w:tr>
      <w:tr w:rsidR="00483667" w:rsidRPr="00483667" w14:paraId="2E1BC89E" w14:textId="77777777" w:rsidTr="00F6723C">
        <w:trPr>
          <w:trHeight w:val="454"/>
          <w:jc w:val="center"/>
        </w:trPr>
        <w:tc>
          <w:tcPr>
            <w:tcW w:w="2050" w:type="dxa"/>
            <w:vAlign w:val="center"/>
          </w:tcPr>
          <w:p w14:paraId="158940DD" w14:textId="77777777" w:rsidR="00293BC3" w:rsidRPr="00483667" w:rsidRDefault="00293BC3" w:rsidP="009E505F">
            <w:pPr>
              <w:pStyle w:val="afc"/>
            </w:pPr>
            <w:r w:rsidRPr="00483667">
              <w:t>1994</w:t>
            </w:r>
          </w:p>
        </w:tc>
        <w:tc>
          <w:tcPr>
            <w:tcW w:w="2482" w:type="dxa"/>
            <w:vAlign w:val="center"/>
          </w:tcPr>
          <w:p w14:paraId="4D8A0BD7" w14:textId="77777777" w:rsidR="00293BC3" w:rsidRPr="00483667" w:rsidRDefault="00293BC3" w:rsidP="009E505F">
            <w:pPr>
              <w:pStyle w:val="afc"/>
              <w:tabs>
                <w:tab w:val="decimal" w:pos="1341"/>
              </w:tabs>
              <w:jc w:val="both"/>
            </w:pPr>
            <w:r w:rsidRPr="00483667">
              <w:t>3</w:t>
            </w:r>
          </w:p>
        </w:tc>
        <w:tc>
          <w:tcPr>
            <w:tcW w:w="4032" w:type="dxa"/>
            <w:vAlign w:val="center"/>
          </w:tcPr>
          <w:p w14:paraId="43F521BA" w14:textId="77777777" w:rsidR="00293BC3" w:rsidRPr="00483667" w:rsidRDefault="00293BC3" w:rsidP="009E505F">
            <w:pPr>
              <w:pStyle w:val="afc"/>
              <w:tabs>
                <w:tab w:val="decimal" w:pos="2195"/>
              </w:tabs>
              <w:jc w:val="both"/>
            </w:pPr>
            <w:r w:rsidRPr="00483667">
              <w:t>1,009</w:t>
            </w:r>
          </w:p>
        </w:tc>
      </w:tr>
      <w:tr w:rsidR="00483667" w:rsidRPr="00483667" w14:paraId="0FA4E817" w14:textId="77777777" w:rsidTr="00F6723C">
        <w:trPr>
          <w:trHeight w:val="454"/>
          <w:jc w:val="center"/>
        </w:trPr>
        <w:tc>
          <w:tcPr>
            <w:tcW w:w="2050" w:type="dxa"/>
            <w:vAlign w:val="center"/>
          </w:tcPr>
          <w:p w14:paraId="7AEC2C63" w14:textId="77777777" w:rsidR="00293BC3" w:rsidRPr="00483667" w:rsidRDefault="00293BC3" w:rsidP="009E505F">
            <w:pPr>
              <w:pStyle w:val="afc"/>
            </w:pPr>
            <w:r w:rsidRPr="00483667">
              <w:t>199</w:t>
            </w:r>
            <w:r w:rsidR="00997E56" w:rsidRPr="00483667">
              <w:t>5</w:t>
            </w:r>
          </w:p>
        </w:tc>
        <w:tc>
          <w:tcPr>
            <w:tcW w:w="2482" w:type="dxa"/>
            <w:vAlign w:val="center"/>
          </w:tcPr>
          <w:p w14:paraId="516FCDBF" w14:textId="77777777" w:rsidR="00293BC3" w:rsidRPr="00483667" w:rsidRDefault="00293BC3" w:rsidP="009E505F">
            <w:pPr>
              <w:pStyle w:val="afc"/>
              <w:tabs>
                <w:tab w:val="decimal" w:pos="1341"/>
              </w:tabs>
              <w:jc w:val="both"/>
            </w:pPr>
            <w:r w:rsidRPr="00483667">
              <w:t>0</w:t>
            </w:r>
          </w:p>
        </w:tc>
        <w:tc>
          <w:tcPr>
            <w:tcW w:w="4032" w:type="dxa"/>
            <w:vAlign w:val="center"/>
          </w:tcPr>
          <w:p w14:paraId="4934F4EC" w14:textId="77777777" w:rsidR="00293BC3" w:rsidRPr="00483667" w:rsidRDefault="00293BC3" w:rsidP="009E505F">
            <w:pPr>
              <w:pStyle w:val="afc"/>
              <w:tabs>
                <w:tab w:val="decimal" w:pos="2195"/>
              </w:tabs>
              <w:jc w:val="both"/>
            </w:pPr>
            <w:r w:rsidRPr="00483667">
              <w:t>0</w:t>
            </w:r>
          </w:p>
        </w:tc>
      </w:tr>
      <w:tr w:rsidR="00483667" w:rsidRPr="00483667" w14:paraId="11103569" w14:textId="77777777" w:rsidTr="00F6723C">
        <w:trPr>
          <w:trHeight w:val="454"/>
          <w:jc w:val="center"/>
        </w:trPr>
        <w:tc>
          <w:tcPr>
            <w:tcW w:w="2050" w:type="dxa"/>
            <w:vAlign w:val="center"/>
          </w:tcPr>
          <w:p w14:paraId="4468727A" w14:textId="77777777" w:rsidR="00293BC3" w:rsidRPr="00483667" w:rsidRDefault="00293BC3" w:rsidP="009E505F">
            <w:pPr>
              <w:pStyle w:val="afc"/>
            </w:pPr>
            <w:r w:rsidRPr="00483667">
              <w:t>199</w:t>
            </w:r>
            <w:r w:rsidR="00997E56" w:rsidRPr="00483667">
              <w:t>6</w:t>
            </w:r>
          </w:p>
        </w:tc>
        <w:tc>
          <w:tcPr>
            <w:tcW w:w="2482" w:type="dxa"/>
            <w:vAlign w:val="center"/>
          </w:tcPr>
          <w:p w14:paraId="75FC8E08" w14:textId="77777777" w:rsidR="00293BC3" w:rsidRPr="00483667" w:rsidRDefault="00293BC3" w:rsidP="009E505F">
            <w:pPr>
              <w:pStyle w:val="afc"/>
              <w:tabs>
                <w:tab w:val="decimal" w:pos="1341"/>
              </w:tabs>
              <w:jc w:val="both"/>
            </w:pPr>
            <w:r w:rsidRPr="00483667">
              <w:t>1</w:t>
            </w:r>
          </w:p>
        </w:tc>
        <w:tc>
          <w:tcPr>
            <w:tcW w:w="4032" w:type="dxa"/>
            <w:vAlign w:val="center"/>
          </w:tcPr>
          <w:p w14:paraId="74E1AF55" w14:textId="77777777" w:rsidR="00293BC3" w:rsidRPr="00483667" w:rsidRDefault="00293BC3" w:rsidP="009E505F">
            <w:pPr>
              <w:pStyle w:val="afc"/>
              <w:tabs>
                <w:tab w:val="decimal" w:pos="2195"/>
              </w:tabs>
              <w:jc w:val="both"/>
            </w:pPr>
            <w:r w:rsidRPr="00483667">
              <w:t>1,050</w:t>
            </w:r>
          </w:p>
        </w:tc>
      </w:tr>
      <w:tr w:rsidR="00483667" w:rsidRPr="00483667" w14:paraId="6F9EF3AE" w14:textId="77777777" w:rsidTr="00F6723C">
        <w:trPr>
          <w:trHeight w:val="454"/>
          <w:jc w:val="center"/>
        </w:trPr>
        <w:tc>
          <w:tcPr>
            <w:tcW w:w="2050" w:type="dxa"/>
            <w:vAlign w:val="center"/>
          </w:tcPr>
          <w:p w14:paraId="35DDB56B" w14:textId="77777777" w:rsidR="00293BC3" w:rsidRPr="00483667" w:rsidRDefault="00293BC3" w:rsidP="009E505F">
            <w:pPr>
              <w:pStyle w:val="afc"/>
            </w:pPr>
            <w:r w:rsidRPr="00483667">
              <w:t>199</w:t>
            </w:r>
            <w:r w:rsidR="00997E56" w:rsidRPr="00483667">
              <w:t>7</w:t>
            </w:r>
          </w:p>
        </w:tc>
        <w:tc>
          <w:tcPr>
            <w:tcW w:w="2482" w:type="dxa"/>
            <w:vAlign w:val="center"/>
          </w:tcPr>
          <w:p w14:paraId="15858D29" w14:textId="77777777" w:rsidR="00293BC3" w:rsidRPr="00483667" w:rsidRDefault="00293BC3" w:rsidP="009E505F">
            <w:pPr>
              <w:pStyle w:val="afc"/>
              <w:tabs>
                <w:tab w:val="decimal" w:pos="1341"/>
              </w:tabs>
              <w:jc w:val="both"/>
            </w:pPr>
            <w:r w:rsidRPr="00483667">
              <w:t>4</w:t>
            </w:r>
          </w:p>
        </w:tc>
        <w:tc>
          <w:tcPr>
            <w:tcW w:w="4032" w:type="dxa"/>
            <w:vAlign w:val="center"/>
          </w:tcPr>
          <w:p w14:paraId="3F8515B7" w14:textId="77777777" w:rsidR="00293BC3" w:rsidRPr="00483667" w:rsidRDefault="00293BC3" w:rsidP="009E505F">
            <w:pPr>
              <w:pStyle w:val="afc"/>
              <w:tabs>
                <w:tab w:val="decimal" w:pos="2195"/>
              </w:tabs>
              <w:jc w:val="both"/>
            </w:pPr>
            <w:r w:rsidRPr="00483667">
              <w:t>15,869</w:t>
            </w:r>
          </w:p>
        </w:tc>
      </w:tr>
      <w:tr w:rsidR="00483667" w:rsidRPr="00483667" w14:paraId="2752606B" w14:textId="77777777" w:rsidTr="00F6723C">
        <w:trPr>
          <w:trHeight w:val="454"/>
          <w:jc w:val="center"/>
        </w:trPr>
        <w:tc>
          <w:tcPr>
            <w:tcW w:w="2050" w:type="dxa"/>
            <w:vAlign w:val="center"/>
          </w:tcPr>
          <w:p w14:paraId="3FF7511F" w14:textId="77777777" w:rsidR="00293BC3" w:rsidRPr="00483667" w:rsidRDefault="00293BC3" w:rsidP="009E505F">
            <w:pPr>
              <w:pStyle w:val="afc"/>
            </w:pPr>
            <w:r w:rsidRPr="00483667">
              <w:t>199</w:t>
            </w:r>
            <w:r w:rsidR="00997E56" w:rsidRPr="00483667">
              <w:t>8</w:t>
            </w:r>
          </w:p>
        </w:tc>
        <w:tc>
          <w:tcPr>
            <w:tcW w:w="2482" w:type="dxa"/>
            <w:vAlign w:val="center"/>
          </w:tcPr>
          <w:p w14:paraId="0DEFF64B" w14:textId="77777777" w:rsidR="00293BC3" w:rsidRPr="00483667" w:rsidRDefault="00293BC3" w:rsidP="009E505F">
            <w:pPr>
              <w:pStyle w:val="afc"/>
              <w:tabs>
                <w:tab w:val="decimal" w:pos="1341"/>
              </w:tabs>
              <w:jc w:val="both"/>
            </w:pPr>
            <w:r w:rsidRPr="00483667">
              <w:t>7</w:t>
            </w:r>
          </w:p>
        </w:tc>
        <w:tc>
          <w:tcPr>
            <w:tcW w:w="4032" w:type="dxa"/>
            <w:vAlign w:val="center"/>
          </w:tcPr>
          <w:p w14:paraId="49C86187" w14:textId="77777777" w:rsidR="00293BC3" w:rsidRPr="00483667" w:rsidRDefault="00293BC3" w:rsidP="009E505F">
            <w:pPr>
              <w:pStyle w:val="afc"/>
              <w:tabs>
                <w:tab w:val="decimal" w:pos="2195"/>
              </w:tabs>
              <w:jc w:val="both"/>
            </w:pPr>
            <w:r w:rsidRPr="00483667">
              <w:t>3,271</w:t>
            </w:r>
          </w:p>
        </w:tc>
      </w:tr>
      <w:tr w:rsidR="00483667" w:rsidRPr="00483667" w14:paraId="3C9E4BCB" w14:textId="77777777" w:rsidTr="00F6723C">
        <w:trPr>
          <w:trHeight w:val="454"/>
          <w:jc w:val="center"/>
        </w:trPr>
        <w:tc>
          <w:tcPr>
            <w:tcW w:w="2050" w:type="dxa"/>
            <w:vAlign w:val="center"/>
          </w:tcPr>
          <w:p w14:paraId="1E49C3B0" w14:textId="77777777" w:rsidR="00997E56" w:rsidRPr="00483667" w:rsidRDefault="00997E56" w:rsidP="009E505F">
            <w:pPr>
              <w:pStyle w:val="afc"/>
            </w:pPr>
            <w:r w:rsidRPr="00483667">
              <w:t>1999</w:t>
            </w:r>
          </w:p>
        </w:tc>
        <w:tc>
          <w:tcPr>
            <w:tcW w:w="2482" w:type="dxa"/>
            <w:vAlign w:val="center"/>
          </w:tcPr>
          <w:p w14:paraId="0EE4F01C" w14:textId="77777777" w:rsidR="00997E56" w:rsidRPr="00483667" w:rsidRDefault="00997E56" w:rsidP="009E505F">
            <w:pPr>
              <w:pStyle w:val="afc"/>
              <w:tabs>
                <w:tab w:val="decimal" w:pos="1341"/>
              </w:tabs>
              <w:jc w:val="both"/>
            </w:pPr>
            <w:r w:rsidRPr="00483667">
              <w:t>5</w:t>
            </w:r>
          </w:p>
        </w:tc>
        <w:tc>
          <w:tcPr>
            <w:tcW w:w="4032" w:type="dxa"/>
            <w:vAlign w:val="center"/>
          </w:tcPr>
          <w:p w14:paraId="7FDC2C59" w14:textId="77777777" w:rsidR="00997E56" w:rsidRPr="00483667" w:rsidRDefault="00997E56" w:rsidP="009E505F">
            <w:pPr>
              <w:pStyle w:val="afc"/>
              <w:tabs>
                <w:tab w:val="decimal" w:pos="2195"/>
              </w:tabs>
              <w:jc w:val="both"/>
            </w:pPr>
            <w:r w:rsidRPr="00483667">
              <w:t>9,141</w:t>
            </w:r>
          </w:p>
        </w:tc>
      </w:tr>
      <w:tr w:rsidR="00483667" w:rsidRPr="00483667" w14:paraId="6D2B6889" w14:textId="77777777" w:rsidTr="00F6723C">
        <w:trPr>
          <w:trHeight w:val="454"/>
          <w:jc w:val="center"/>
        </w:trPr>
        <w:tc>
          <w:tcPr>
            <w:tcW w:w="2050" w:type="dxa"/>
            <w:vAlign w:val="center"/>
          </w:tcPr>
          <w:p w14:paraId="1FCE6F28" w14:textId="77777777" w:rsidR="00293BC3" w:rsidRPr="00483667" w:rsidRDefault="00293BC3" w:rsidP="009E505F">
            <w:pPr>
              <w:pStyle w:val="afc"/>
            </w:pPr>
            <w:r w:rsidRPr="00483667">
              <w:t>2000</w:t>
            </w:r>
          </w:p>
        </w:tc>
        <w:tc>
          <w:tcPr>
            <w:tcW w:w="2482" w:type="dxa"/>
            <w:vAlign w:val="center"/>
          </w:tcPr>
          <w:p w14:paraId="4D8B2527" w14:textId="77777777" w:rsidR="00293BC3" w:rsidRPr="00483667" w:rsidRDefault="00293BC3" w:rsidP="009E505F">
            <w:pPr>
              <w:pStyle w:val="afc"/>
              <w:tabs>
                <w:tab w:val="decimal" w:pos="1341"/>
              </w:tabs>
              <w:jc w:val="both"/>
            </w:pPr>
            <w:r w:rsidRPr="00483667">
              <w:t>6</w:t>
            </w:r>
          </w:p>
        </w:tc>
        <w:tc>
          <w:tcPr>
            <w:tcW w:w="4032" w:type="dxa"/>
            <w:vAlign w:val="center"/>
          </w:tcPr>
          <w:p w14:paraId="6E1D17EA" w14:textId="77777777" w:rsidR="00293BC3" w:rsidRPr="00483667" w:rsidRDefault="00293BC3" w:rsidP="009E505F">
            <w:pPr>
              <w:pStyle w:val="afc"/>
              <w:tabs>
                <w:tab w:val="decimal" w:pos="2195"/>
              </w:tabs>
              <w:jc w:val="both"/>
            </w:pPr>
            <w:r w:rsidRPr="00483667">
              <w:t>4,921</w:t>
            </w:r>
          </w:p>
        </w:tc>
      </w:tr>
      <w:tr w:rsidR="00483667" w:rsidRPr="00483667" w14:paraId="1B273200" w14:textId="77777777" w:rsidTr="00F6723C">
        <w:trPr>
          <w:trHeight w:val="454"/>
          <w:jc w:val="center"/>
        </w:trPr>
        <w:tc>
          <w:tcPr>
            <w:tcW w:w="2050" w:type="dxa"/>
            <w:vAlign w:val="center"/>
          </w:tcPr>
          <w:p w14:paraId="35564BC7" w14:textId="77777777" w:rsidR="00293BC3" w:rsidRPr="00483667" w:rsidRDefault="00293BC3" w:rsidP="009E505F">
            <w:pPr>
              <w:pStyle w:val="afc"/>
            </w:pPr>
            <w:r w:rsidRPr="00483667">
              <w:t>2001</w:t>
            </w:r>
          </w:p>
        </w:tc>
        <w:tc>
          <w:tcPr>
            <w:tcW w:w="2482" w:type="dxa"/>
            <w:vAlign w:val="center"/>
          </w:tcPr>
          <w:p w14:paraId="4AA5DC72" w14:textId="77777777" w:rsidR="00293BC3" w:rsidRPr="00483667" w:rsidRDefault="00293BC3" w:rsidP="009E505F">
            <w:pPr>
              <w:pStyle w:val="afc"/>
              <w:tabs>
                <w:tab w:val="decimal" w:pos="1341"/>
              </w:tabs>
              <w:jc w:val="both"/>
            </w:pPr>
            <w:r w:rsidRPr="00483667">
              <w:t>18</w:t>
            </w:r>
          </w:p>
        </w:tc>
        <w:tc>
          <w:tcPr>
            <w:tcW w:w="4032" w:type="dxa"/>
            <w:vAlign w:val="center"/>
          </w:tcPr>
          <w:p w14:paraId="5806E25F" w14:textId="77777777" w:rsidR="00293BC3" w:rsidRPr="00483667" w:rsidRDefault="00293BC3" w:rsidP="009E505F">
            <w:pPr>
              <w:pStyle w:val="afc"/>
              <w:tabs>
                <w:tab w:val="decimal" w:pos="2195"/>
              </w:tabs>
              <w:jc w:val="both"/>
            </w:pPr>
            <w:r w:rsidRPr="00483667">
              <w:t>248,983</w:t>
            </w:r>
          </w:p>
        </w:tc>
      </w:tr>
      <w:tr w:rsidR="00483667" w:rsidRPr="00483667" w14:paraId="49D9804B" w14:textId="77777777" w:rsidTr="00F6723C">
        <w:trPr>
          <w:trHeight w:val="454"/>
          <w:jc w:val="center"/>
        </w:trPr>
        <w:tc>
          <w:tcPr>
            <w:tcW w:w="2050" w:type="dxa"/>
            <w:vAlign w:val="center"/>
          </w:tcPr>
          <w:p w14:paraId="49B5FB86" w14:textId="77777777" w:rsidR="00293BC3" w:rsidRPr="00483667" w:rsidRDefault="00293BC3" w:rsidP="009E505F">
            <w:pPr>
              <w:pStyle w:val="afc"/>
            </w:pPr>
            <w:r w:rsidRPr="00483667">
              <w:t>2002</w:t>
            </w:r>
          </w:p>
        </w:tc>
        <w:tc>
          <w:tcPr>
            <w:tcW w:w="2482" w:type="dxa"/>
            <w:vAlign w:val="center"/>
          </w:tcPr>
          <w:p w14:paraId="657F0F21" w14:textId="77777777" w:rsidR="00293BC3" w:rsidRPr="00483667" w:rsidRDefault="00293BC3" w:rsidP="009E505F">
            <w:pPr>
              <w:pStyle w:val="afc"/>
              <w:tabs>
                <w:tab w:val="decimal" w:pos="1341"/>
              </w:tabs>
              <w:jc w:val="both"/>
            </w:pPr>
            <w:r w:rsidRPr="00483667">
              <w:t>3</w:t>
            </w:r>
          </w:p>
        </w:tc>
        <w:tc>
          <w:tcPr>
            <w:tcW w:w="4032" w:type="dxa"/>
            <w:vAlign w:val="center"/>
          </w:tcPr>
          <w:p w14:paraId="567461D1" w14:textId="77777777" w:rsidR="00293BC3" w:rsidRPr="00483667" w:rsidRDefault="00293BC3" w:rsidP="009E505F">
            <w:pPr>
              <w:pStyle w:val="afc"/>
              <w:tabs>
                <w:tab w:val="decimal" w:pos="2195"/>
              </w:tabs>
              <w:jc w:val="both"/>
            </w:pPr>
            <w:r w:rsidRPr="00483667">
              <w:t>4,227</w:t>
            </w:r>
          </w:p>
        </w:tc>
      </w:tr>
      <w:tr w:rsidR="00483667" w:rsidRPr="00483667" w14:paraId="5FC1DC94" w14:textId="77777777" w:rsidTr="00F6723C">
        <w:trPr>
          <w:trHeight w:val="454"/>
          <w:jc w:val="center"/>
        </w:trPr>
        <w:tc>
          <w:tcPr>
            <w:tcW w:w="2050" w:type="dxa"/>
            <w:vAlign w:val="center"/>
          </w:tcPr>
          <w:p w14:paraId="381B9044" w14:textId="77777777" w:rsidR="00293BC3" w:rsidRPr="00483667" w:rsidRDefault="00293BC3" w:rsidP="009E505F">
            <w:pPr>
              <w:pStyle w:val="afc"/>
            </w:pPr>
            <w:r w:rsidRPr="00483667">
              <w:t>2003</w:t>
            </w:r>
          </w:p>
        </w:tc>
        <w:tc>
          <w:tcPr>
            <w:tcW w:w="2482" w:type="dxa"/>
            <w:vAlign w:val="center"/>
          </w:tcPr>
          <w:p w14:paraId="147A6470" w14:textId="77777777" w:rsidR="00293BC3" w:rsidRPr="00483667" w:rsidRDefault="00293BC3" w:rsidP="009E505F">
            <w:pPr>
              <w:pStyle w:val="afc"/>
              <w:tabs>
                <w:tab w:val="decimal" w:pos="1341"/>
              </w:tabs>
              <w:jc w:val="both"/>
            </w:pPr>
            <w:r w:rsidRPr="00483667">
              <w:t>4</w:t>
            </w:r>
          </w:p>
        </w:tc>
        <w:tc>
          <w:tcPr>
            <w:tcW w:w="4032" w:type="dxa"/>
            <w:vAlign w:val="center"/>
          </w:tcPr>
          <w:p w14:paraId="366BC719" w14:textId="77777777" w:rsidR="00293BC3" w:rsidRPr="00483667" w:rsidRDefault="00293BC3" w:rsidP="009E505F">
            <w:pPr>
              <w:pStyle w:val="afc"/>
              <w:tabs>
                <w:tab w:val="decimal" w:pos="2195"/>
              </w:tabs>
              <w:jc w:val="both"/>
            </w:pPr>
            <w:r w:rsidRPr="00483667">
              <w:t>761</w:t>
            </w:r>
          </w:p>
        </w:tc>
      </w:tr>
      <w:tr w:rsidR="00483667" w:rsidRPr="00483667" w14:paraId="5A40E435" w14:textId="77777777" w:rsidTr="00F6723C">
        <w:trPr>
          <w:trHeight w:val="454"/>
          <w:jc w:val="center"/>
        </w:trPr>
        <w:tc>
          <w:tcPr>
            <w:tcW w:w="2050" w:type="dxa"/>
            <w:vAlign w:val="center"/>
          </w:tcPr>
          <w:p w14:paraId="2B37F315" w14:textId="77777777" w:rsidR="00293BC3" w:rsidRPr="00483667" w:rsidRDefault="00293BC3" w:rsidP="009E505F">
            <w:pPr>
              <w:pStyle w:val="afc"/>
            </w:pPr>
            <w:r w:rsidRPr="00483667">
              <w:t>2004</w:t>
            </w:r>
          </w:p>
        </w:tc>
        <w:tc>
          <w:tcPr>
            <w:tcW w:w="2482" w:type="dxa"/>
            <w:vAlign w:val="center"/>
          </w:tcPr>
          <w:p w14:paraId="1C7533E3" w14:textId="77777777" w:rsidR="00293BC3" w:rsidRPr="00483667" w:rsidRDefault="00293BC3" w:rsidP="009E505F">
            <w:pPr>
              <w:pStyle w:val="afc"/>
              <w:tabs>
                <w:tab w:val="decimal" w:pos="1341"/>
              </w:tabs>
              <w:jc w:val="both"/>
            </w:pPr>
            <w:r w:rsidRPr="00483667">
              <w:t>2</w:t>
            </w:r>
          </w:p>
        </w:tc>
        <w:tc>
          <w:tcPr>
            <w:tcW w:w="4032" w:type="dxa"/>
            <w:vAlign w:val="center"/>
          </w:tcPr>
          <w:p w14:paraId="57545B56" w14:textId="77777777" w:rsidR="00293BC3" w:rsidRPr="00483667" w:rsidRDefault="00293BC3" w:rsidP="009E505F">
            <w:pPr>
              <w:pStyle w:val="afc"/>
              <w:tabs>
                <w:tab w:val="decimal" w:pos="2195"/>
              </w:tabs>
              <w:jc w:val="both"/>
            </w:pPr>
            <w:r w:rsidRPr="00483667">
              <w:t>2,817</w:t>
            </w:r>
          </w:p>
        </w:tc>
      </w:tr>
      <w:tr w:rsidR="00483667" w:rsidRPr="00483667" w14:paraId="3CC643A9" w14:textId="77777777" w:rsidTr="00F6723C">
        <w:trPr>
          <w:trHeight w:val="454"/>
          <w:jc w:val="center"/>
        </w:trPr>
        <w:tc>
          <w:tcPr>
            <w:tcW w:w="2050" w:type="dxa"/>
            <w:vAlign w:val="center"/>
          </w:tcPr>
          <w:p w14:paraId="067FA9A9" w14:textId="77777777" w:rsidR="00293BC3" w:rsidRPr="00483667" w:rsidRDefault="00293BC3" w:rsidP="009E505F">
            <w:pPr>
              <w:pStyle w:val="afc"/>
            </w:pPr>
            <w:r w:rsidRPr="00483667">
              <w:t>2005</w:t>
            </w:r>
          </w:p>
        </w:tc>
        <w:tc>
          <w:tcPr>
            <w:tcW w:w="2482" w:type="dxa"/>
            <w:vAlign w:val="center"/>
          </w:tcPr>
          <w:p w14:paraId="6A9C7B27" w14:textId="77777777" w:rsidR="00293BC3" w:rsidRPr="00483667" w:rsidRDefault="00293BC3" w:rsidP="009E505F">
            <w:pPr>
              <w:pStyle w:val="afc"/>
              <w:tabs>
                <w:tab w:val="decimal" w:pos="1341"/>
              </w:tabs>
              <w:jc w:val="both"/>
            </w:pPr>
            <w:r w:rsidRPr="00483667">
              <w:t>3</w:t>
            </w:r>
          </w:p>
        </w:tc>
        <w:tc>
          <w:tcPr>
            <w:tcW w:w="4032" w:type="dxa"/>
            <w:vAlign w:val="center"/>
          </w:tcPr>
          <w:p w14:paraId="102D814E" w14:textId="77777777" w:rsidR="00293BC3" w:rsidRPr="00483667" w:rsidRDefault="00293BC3" w:rsidP="009E505F">
            <w:pPr>
              <w:pStyle w:val="afc"/>
              <w:tabs>
                <w:tab w:val="decimal" w:pos="2195"/>
              </w:tabs>
              <w:jc w:val="both"/>
            </w:pPr>
            <w:r w:rsidRPr="00483667">
              <w:t>3,334</w:t>
            </w:r>
          </w:p>
        </w:tc>
      </w:tr>
      <w:tr w:rsidR="00483667" w:rsidRPr="00483667" w14:paraId="0022E089" w14:textId="77777777" w:rsidTr="00F6723C">
        <w:trPr>
          <w:trHeight w:val="454"/>
          <w:jc w:val="center"/>
        </w:trPr>
        <w:tc>
          <w:tcPr>
            <w:tcW w:w="2050" w:type="dxa"/>
            <w:vAlign w:val="center"/>
          </w:tcPr>
          <w:p w14:paraId="1D1E7853" w14:textId="77777777" w:rsidR="00293BC3" w:rsidRPr="00483667" w:rsidRDefault="00293BC3" w:rsidP="009E505F">
            <w:pPr>
              <w:pStyle w:val="afc"/>
            </w:pPr>
            <w:r w:rsidRPr="00483667">
              <w:lastRenderedPageBreak/>
              <w:t>2006</w:t>
            </w:r>
          </w:p>
        </w:tc>
        <w:tc>
          <w:tcPr>
            <w:tcW w:w="2482" w:type="dxa"/>
            <w:vAlign w:val="center"/>
          </w:tcPr>
          <w:p w14:paraId="34FAB808" w14:textId="77777777" w:rsidR="00293BC3" w:rsidRPr="00483667" w:rsidRDefault="00293BC3" w:rsidP="009E505F">
            <w:pPr>
              <w:pStyle w:val="afc"/>
              <w:tabs>
                <w:tab w:val="decimal" w:pos="1341"/>
              </w:tabs>
              <w:jc w:val="both"/>
            </w:pPr>
            <w:r w:rsidRPr="00483667">
              <w:t>0</w:t>
            </w:r>
          </w:p>
        </w:tc>
        <w:tc>
          <w:tcPr>
            <w:tcW w:w="4032" w:type="dxa"/>
            <w:vAlign w:val="center"/>
          </w:tcPr>
          <w:p w14:paraId="1172E75F" w14:textId="77777777" w:rsidR="00293BC3" w:rsidRPr="00483667" w:rsidRDefault="00293BC3" w:rsidP="009E505F">
            <w:pPr>
              <w:pStyle w:val="afc"/>
              <w:tabs>
                <w:tab w:val="decimal" w:pos="2195"/>
              </w:tabs>
              <w:jc w:val="both"/>
            </w:pPr>
            <w:r w:rsidRPr="00483667">
              <w:t>3,177</w:t>
            </w:r>
          </w:p>
        </w:tc>
      </w:tr>
      <w:tr w:rsidR="00483667" w:rsidRPr="00483667" w14:paraId="45AB0AB9" w14:textId="77777777" w:rsidTr="00F6723C">
        <w:trPr>
          <w:trHeight w:val="454"/>
          <w:jc w:val="center"/>
        </w:trPr>
        <w:tc>
          <w:tcPr>
            <w:tcW w:w="2050" w:type="dxa"/>
            <w:vAlign w:val="center"/>
          </w:tcPr>
          <w:p w14:paraId="550CA403" w14:textId="77777777" w:rsidR="00293BC3" w:rsidRPr="00483667" w:rsidRDefault="00293BC3" w:rsidP="009E505F">
            <w:pPr>
              <w:pStyle w:val="afc"/>
            </w:pPr>
            <w:r w:rsidRPr="00483667">
              <w:t>2007</w:t>
            </w:r>
          </w:p>
        </w:tc>
        <w:tc>
          <w:tcPr>
            <w:tcW w:w="2482" w:type="dxa"/>
            <w:vAlign w:val="center"/>
          </w:tcPr>
          <w:p w14:paraId="60FCE26D" w14:textId="77777777" w:rsidR="00293BC3" w:rsidRPr="00483667" w:rsidRDefault="00293BC3" w:rsidP="009E505F">
            <w:pPr>
              <w:pStyle w:val="afc"/>
              <w:tabs>
                <w:tab w:val="decimal" w:pos="1341"/>
              </w:tabs>
              <w:jc w:val="both"/>
            </w:pPr>
            <w:r w:rsidRPr="00483667">
              <w:t>1</w:t>
            </w:r>
          </w:p>
        </w:tc>
        <w:tc>
          <w:tcPr>
            <w:tcW w:w="4032" w:type="dxa"/>
            <w:vAlign w:val="center"/>
          </w:tcPr>
          <w:p w14:paraId="608767EE" w14:textId="77777777" w:rsidR="00293BC3" w:rsidRPr="00483667" w:rsidRDefault="00293BC3" w:rsidP="009E505F">
            <w:pPr>
              <w:pStyle w:val="afc"/>
              <w:tabs>
                <w:tab w:val="decimal" w:pos="2195"/>
              </w:tabs>
              <w:jc w:val="both"/>
            </w:pPr>
            <w:r w:rsidRPr="00483667">
              <w:t>360</w:t>
            </w:r>
          </w:p>
        </w:tc>
      </w:tr>
      <w:tr w:rsidR="00483667" w:rsidRPr="00483667" w14:paraId="093D90C4" w14:textId="77777777" w:rsidTr="00F6723C">
        <w:trPr>
          <w:trHeight w:val="454"/>
          <w:jc w:val="center"/>
        </w:trPr>
        <w:tc>
          <w:tcPr>
            <w:tcW w:w="2050" w:type="dxa"/>
            <w:vAlign w:val="center"/>
          </w:tcPr>
          <w:p w14:paraId="4DC73F50" w14:textId="77777777" w:rsidR="00293BC3" w:rsidRPr="00483667" w:rsidRDefault="00293BC3" w:rsidP="009E505F">
            <w:pPr>
              <w:pStyle w:val="afc"/>
            </w:pPr>
            <w:r w:rsidRPr="00483667">
              <w:t>2008</w:t>
            </w:r>
          </w:p>
        </w:tc>
        <w:tc>
          <w:tcPr>
            <w:tcW w:w="2482" w:type="dxa"/>
            <w:vAlign w:val="center"/>
          </w:tcPr>
          <w:p w14:paraId="6FD4AD50" w14:textId="77777777" w:rsidR="00293BC3" w:rsidRPr="00483667" w:rsidRDefault="00293BC3" w:rsidP="009E505F">
            <w:pPr>
              <w:pStyle w:val="afc"/>
              <w:tabs>
                <w:tab w:val="decimal" w:pos="1341"/>
              </w:tabs>
              <w:jc w:val="both"/>
            </w:pPr>
            <w:r w:rsidRPr="00483667">
              <w:t>1</w:t>
            </w:r>
          </w:p>
        </w:tc>
        <w:tc>
          <w:tcPr>
            <w:tcW w:w="4032" w:type="dxa"/>
            <w:vAlign w:val="center"/>
          </w:tcPr>
          <w:p w14:paraId="4D09BA51" w14:textId="77777777" w:rsidR="00293BC3" w:rsidRPr="00483667" w:rsidRDefault="00293BC3" w:rsidP="009E505F">
            <w:pPr>
              <w:pStyle w:val="afc"/>
              <w:tabs>
                <w:tab w:val="decimal" w:pos="2195"/>
              </w:tabs>
              <w:jc w:val="both"/>
            </w:pPr>
            <w:r w:rsidRPr="00483667">
              <w:t>1,500</w:t>
            </w:r>
          </w:p>
        </w:tc>
      </w:tr>
      <w:tr w:rsidR="00483667" w:rsidRPr="00483667" w14:paraId="5F4B7497" w14:textId="77777777" w:rsidTr="00F6723C">
        <w:trPr>
          <w:trHeight w:val="454"/>
          <w:jc w:val="center"/>
        </w:trPr>
        <w:tc>
          <w:tcPr>
            <w:tcW w:w="2050" w:type="dxa"/>
            <w:vAlign w:val="center"/>
          </w:tcPr>
          <w:p w14:paraId="19E772CB" w14:textId="77777777" w:rsidR="00293BC3" w:rsidRPr="00483667" w:rsidRDefault="00293BC3" w:rsidP="009E505F">
            <w:pPr>
              <w:pStyle w:val="afc"/>
            </w:pPr>
            <w:r w:rsidRPr="00483667">
              <w:t>2009</w:t>
            </w:r>
          </w:p>
        </w:tc>
        <w:tc>
          <w:tcPr>
            <w:tcW w:w="2482" w:type="dxa"/>
            <w:vAlign w:val="center"/>
          </w:tcPr>
          <w:p w14:paraId="5F2B8313" w14:textId="77777777" w:rsidR="00293BC3" w:rsidRPr="00483667" w:rsidRDefault="00293BC3" w:rsidP="009E505F">
            <w:pPr>
              <w:pStyle w:val="afc"/>
              <w:tabs>
                <w:tab w:val="decimal" w:pos="1341"/>
              </w:tabs>
              <w:jc w:val="both"/>
            </w:pPr>
            <w:r w:rsidRPr="00483667">
              <w:t>1</w:t>
            </w:r>
          </w:p>
        </w:tc>
        <w:tc>
          <w:tcPr>
            <w:tcW w:w="4032" w:type="dxa"/>
            <w:vAlign w:val="center"/>
          </w:tcPr>
          <w:p w14:paraId="23506BFC" w14:textId="77777777" w:rsidR="00293BC3" w:rsidRPr="00483667" w:rsidRDefault="00293BC3" w:rsidP="009E505F">
            <w:pPr>
              <w:pStyle w:val="afc"/>
              <w:tabs>
                <w:tab w:val="decimal" w:pos="2195"/>
              </w:tabs>
              <w:jc w:val="both"/>
            </w:pPr>
            <w:r w:rsidRPr="00483667">
              <w:t>462</w:t>
            </w:r>
          </w:p>
        </w:tc>
      </w:tr>
      <w:tr w:rsidR="00483667" w:rsidRPr="00483667" w14:paraId="208C1205" w14:textId="77777777" w:rsidTr="00F6723C">
        <w:trPr>
          <w:trHeight w:val="454"/>
          <w:jc w:val="center"/>
        </w:trPr>
        <w:tc>
          <w:tcPr>
            <w:tcW w:w="2050" w:type="dxa"/>
            <w:vAlign w:val="center"/>
          </w:tcPr>
          <w:p w14:paraId="6CC4C116" w14:textId="77777777" w:rsidR="00293BC3" w:rsidRPr="00483667" w:rsidRDefault="00293BC3" w:rsidP="009E505F">
            <w:pPr>
              <w:pStyle w:val="afc"/>
            </w:pPr>
            <w:r w:rsidRPr="00483667">
              <w:t>2010</w:t>
            </w:r>
          </w:p>
        </w:tc>
        <w:tc>
          <w:tcPr>
            <w:tcW w:w="2482" w:type="dxa"/>
            <w:vAlign w:val="center"/>
          </w:tcPr>
          <w:p w14:paraId="533048F9" w14:textId="77777777" w:rsidR="00293BC3" w:rsidRPr="00483667" w:rsidRDefault="00293BC3" w:rsidP="009E505F">
            <w:pPr>
              <w:pStyle w:val="afc"/>
              <w:tabs>
                <w:tab w:val="decimal" w:pos="1341"/>
              </w:tabs>
              <w:jc w:val="both"/>
            </w:pPr>
            <w:r w:rsidRPr="00483667">
              <w:t>5</w:t>
            </w:r>
          </w:p>
        </w:tc>
        <w:tc>
          <w:tcPr>
            <w:tcW w:w="4032" w:type="dxa"/>
            <w:vAlign w:val="center"/>
          </w:tcPr>
          <w:p w14:paraId="7E6C6C84" w14:textId="77777777" w:rsidR="00293BC3" w:rsidRPr="00483667" w:rsidRDefault="00293BC3" w:rsidP="009E505F">
            <w:pPr>
              <w:pStyle w:val="afc"/>
              <w:tabs>
                <w:tab w:val="decimal" w:pos="2195"/>
              </w:tabs>
              <w:jc w:val="both"/>
            </w:pPr>
            <w:r w:rsidRPr="00483667">
              <w:t>15,890</w:t>
            </w:r>
          </w:p>
        </w:tc>
      </w:tr>
      <w:tr w:rsidR="00483667" w:rsidRPr="00483667" w14:paraId="2B8B6E9F" w14:textId="77777777" w:rsidTr="00F6723C">
        <w:trPr>
          <w:trHeight w:val="454"/>
          <w:jc w:val="center"/>
        </w:trPr>
        <w:tc>
          <w:tcPr>
            <w:tcW w:w="2050" w:type="dxa"/>
            <w:vAlign w:val="center"/>
          </w:tcPr>
          <w:p w14:paraId="389C0C47" w14:textId="77777777" w:rsidR="00293BC3" w:rsidRPr="00483667" w:rsidRDefault="00293BC3" w:rsidP="009E505F">
            <w:pPr>
              <w:pStyle w:val="afc"/>
            </w:pPr>
            <w:r w:rsidRPr="00483667">
              <w:t>2011</w:t>
            </w:r>
          </w:p>
        </w:tc>
        <w:tc>
          <w:tcPr>
            <w:tcW w:w="2482" w:type="dxa"/>
            <w:vAlign w:val="center"/>
          </w:tcPr>
          <w:p w14:paraId="558FDE0D" w14:textId="77777777" w:rsidR="00293BC3" w:rsidRPr="00483667" w:rsidRDefault="00293BC3" w:rsidP="009E505F">
            <w:pPr>
              <w:pStyle w:val="afc"/>
              <w:tabs>
                <w:tab w:val="decimal" w:pos="1341"/>
              </w:tabs>
              <w:jc w:val="both"/>
            </w:pPr>
            <w:r w:rsidRPr="00483667">
              <w:t>2</w:t>
            </w:r>
          </w:p>
        </w:tc>
        <w:tc>
          <w:tcPr>
            <w:tcW w:w="4032" w:type="dxa"/>
            <w:vAlign w:val="center"/>
          </w:tcPr>
          <w:p w14:paraId="0B4685E6" w14:textId="77777777" w:rsidR="00293BC3" w:rsidRPr="00483667" w:rsidRDefault="00293BC3" w:rsidP="009E505F">
            <w:pPr>
              <w:pStyle w:val="afc"/>
              <w:tabs>
                <w:tab w:val="decimal" w:pos="2195"/>
              </w:tabs>
              <w:jc w:val="both"/>
            </w:pPr>
            <w:r w:rsidRPr="00483667">
              <w:t>2,081</w:t>
            </w:r>
          </w:p>
        </w:tc>
      </w:tr>
      <w:tr w:rsidR="00483667" w:rsidRPr="00483667" w14:paraId="6EA5322D" w14:textId="77777777" w:rsidTr="00F6723C">
        <w:trPr>
          <w:trHeight w:val="454"/>
          <w:jc w:val="center"/>
        </w:trPr>
        <w:tc>
          <w:tcPr>
            <w:tcW w:w="2050" w:type="dxa"/>
            <w:vAlign w:val="center"/>
          </w:tcPr>
          <w:p w14:paraId="1F1F87BB" w14:textId="77777777" w:rsidR="00293BC3" w:rsidRPr="00483667" w:rsidRDefault="00293BC3" w:rsidP="009E505F">
            <w:pPr>
              <w:pStyle w:val="afc"/>
            </w:pPr>
            <w:r w:rsidRPr="00483667">
              <w:t>2012</w:t>
            </w:r>
          </w:p>
        </w:tc>
        <w:tc>
          <w:tcPr>
            <w:tcW w:w="2482" w:type="dxa"/>
            <w:vAlign w:val="center"/>
          </w:tcPr>
          <w:p w14:paraId="17A6CCBB" w14:textId="77777777" w:rsidR="00293BC3" w:rsidRPr="00483667" w:rsidRDefault="00293BC3" w:rsidP="009E505F">
            <w:pPr>
              <w:pStyle w:val="afc"/>
              <w:tabs>
                <w:tab w:val="decimal" w:pos="1341"/>
              </w:tabs>
              <w:jc w:val="both"/>
            </w:pPr>
            <w:r w:rsidRPr="00483667">
              <w:t>3</w:t>
            </w:r>
          </w:p>
        </w:tc>
        <w:tc>
          <w:tcPr>
            <w:tcW w:w="4032" w:type="dxa"/>
            <w:vAlign w:val="center"/>
          </w:tcPr>
          <w:p w14:paraId="7508D375" w14:textId="77777777" w:rsidR="00293BC3" w:rsidRPr="00483667" w:rsidRDefault="00293BC3" w:rsidP="009E505F">
            <w:pPr>
              <w:pStyle w:val="afc"/>
              <w:tabs>
                <w:tab w:val="decimal" w:pos="2195"/>
              </w:tabs>
              <w:jc w:val="both"/>
            </w:pPr>
            <w:r w:rsidRPr="00483667">
              <w:t>13,668</w:t>
            </w:r>
          </w:p>
        </w:tc>
      </w:tr>
      <w:tr w:rsidR="00483667" w:rsidRPr="00483667" w14:paraId="7D844189" w14:textId="77777777" w:rsidTr="00F6723C">
        <w:trPr>
          <w:trHeight w:val="454"/>
          <w:jc w:val="center"/>
        </w:trPr>
        <w:tc>
          <w:tcPr>
            <w:tcW w:w="2050" w:type="dxa"/>
            <w:vAlign w:val="center"/>
          </w:tcPr>
          <w:p w14:paraId="5282E028" w14:textId="77777777" w:rsidR="00293BC3" w:rsidRPr="00483667" w:rsidRDefault="00293BC3" w:rsidP="009E505F">
            <w:pPr>
              <w:pStyle w:val="afc"/>
            </w:pPr>
            <w:r w:rsidRPr="00483667">
              <w:t>2013</w:t>
            </w:r>
          </w:p>
        </w:tc>
        <w:tc>
          <w:tcPr>
            <w:tcW w:w="2482" w:type="dxa"/>
            <w:vAlign w:val="center"/>
          </w:tcPr>
          <w:p w14:paraId="01DE4975" w14:textId="77777777" w:rsidR="00293BC3" w:rsidRPr="00483667" w:rsidRDefault="00293BC3" w:rsidP="009E505F">
            <w:pPr>
              <w:pStyle w:val="afc"/>
              <w:tabs>
                <w:tab w:val="decimal" w:pos="1341"/>
              </w:tabs>
              <w:jc w:val="both"/>
            </w:pPr>
            <w:r w:rsidRPr="00483667">
              <w:t>0</w:t>
            </w:r>
          </w:p>
        </w:tc>
        <w:tc>
          <w:tcPr>
            <w:tcW w:w="4032" w:type="dxa"/>
            <w:vAlign w:val="center"/>
          </w:tcPr>
          <w:p w14:paraId="47B4C8B2" w14:textId="77777777" w:rsidR="00293BC3" w:rsidRPr="00483667" w:rsidRDefault="00293BC3" w:rsidP="009E505F">
            <w:pPr>
              <w:pStyle w:val="afc"/>
              <w:tabs>
                <w:tab w:val="decimal" w:pos="2195"/>
              </w:tabs>
              <w:jc w:val="both"/>
            </w:pPr>
            <w:r w:rsidRPr="00483667">
              <w:t>587</w:t>
            </w:r>
          </w:p>
        </w:tc>
      </w:tr>
      <w:tr w:rsidR="00483667" w:rsidRPr="00483667" w14:paraId="66F474E1" w14:textId="77777777" w:rsidTr="00F6723C">
        <w:trPr>
          <w:trHeight w:val="454"/>
          <w:jc w:val="center"/>
        </w:trPr>
        <w:tc>
          <w:tcPr>
            <w:tcW w:w="2050" w:type="dxa"/>
            <w:vAlign w:val="center"/>
          </w:tcPr>
          <w:p w14:paraId="55D312B0" w14:textId="77777777" w:rsidR="00293BC3" w:rsidRPr="00483667" w:rsidRDefault="00293BC3" w:rsidP="009E505F">
            <w:pPr>
              <w:pStyle w:val="afc"/>
            </w:pPr>
            <w:r w:rsidRPr="00483667">
              <w:t>2014</w:t>
            </w:r>
          </w:p>
        </w:tc>
        <w:tc>
          <w:tcPr>
            <w:tcW w:w="2482" w:type="dxa"/>
            <w:vAlign w:val="center"/>
          </w:tcPr>
          <w:p w14:paraId="1D80D5C3" w14:textId="77777777" w:rsidR="00293BC3" w:rsidRPr="00483667" w:rsidRDefault="00293BC3" w:rsidP="009E505F">
            <w:pPr>
              <w:pStyle w:val="afc"/>
              <w:tabs>
                <w:tab w:val="decimal" w:pos="1341"/>
              </w:tabs>
              <w:jc w:val="both"/>
            </w:pPr>
            <w:r w:rsidRPr="00483667">
              <w:t>3</w:t>
            </w:r>
          </w:p>
        </w:tc>
        <w:tc>
          <w:tcPr>
            <w:tcW w:w="4032" w:type="dxa"/>
            <w:vAlign w:val="center"/>
          </w:tcPr>
          <w:p w14:paraId="72955BED" w14:textId="77777777" w:rsidR="00293BC3" w:rsidRPr="00483667" w:rsidRDefault="00293BC3" w:rsidP="009E505F">
            <w:pPr>
              <w:pStyle w:val="afc"/>
              <w:tabs>
                <w:tab w:val="decimal" w:pos="2195"/>
              </w:tabs>
              <w:jc w:val="both"/>
            </w:pPr>
            <w:r w:rsidRPr="00483667">
              <w:t>7,650</w:t>
            </w:r>
          </w:p>
        </w:tc>
      </w:tr>
      <w:tr w:rsidR="00483667" w:rsidRPr="00483667" w14:paraId="5D9B4BF3" w14:textId="77777777" w:rsidTr="00F6723C">
        <w:trPr>
          <w:trHeight w:val="454"/>
          <w:jc w:val="center"/>
        </w:trPr>
        <w:tc>
          <w:tcPr>
            <w:tcW w:w="2050" w:type="dxa"/>
            <w:vAlign w:val="center"/>
          </w:tcPr>
          <w:p w14:paraId="4B34B73A" w14:textId="77777777" w:rsidR="00293BC3" w:rsidRPr="00483667" w:rsidRDefault="00293BC3" w:rsidP="009E505F">
            <w:pPr>
              <w:pStyle w:val="afc"/>
            </w:pPr>
            <w:r w:rsidRPr="00483667">
              <w:t>2015</w:t>
            </w:r>
          </w:p>
        </w:tc>
        <w:tc>
          <w:tcPr>
            <w:tcW w:w="2482" w:type="dxa"/>
            <w:vAlign w:val="center"/>
          </w:tcPr>
          <w:p w14:paraId="4065FD98" w14:textId="77777777" w:rsidR="00293BC3" w:rsidRPr="00483667" w:rsidRDefault="00293BC3" w:rsidP="009E505F">
            <w:pPr>
              <w:pStyle w:val="afc"/>
              <w:tabs>
                <w:tab w:val="decimal" w:pos="1341"/>
              </w:tabs>
              <w:jc w:val="both"/>
            </w:pPr>
            <w:r w:rsidRPr="00483667">
              <w:t>2</w:t>
            </w:r>
          </w:p>
        </w:tc>
        <w:tc>
          <w:tcPr>
            <w:tcW w:w="4032" w:type="dxa"/>
            <w:vAlign w:val="center"/>
          </w:tcPr>
          <w:p w14:paraId="23BE7BAC" w14:textId="77777777" w:rsidR="00293BC3" w:rsidRPr="00483667" w:rsidRDefault="00293BC3" w:rsidP="009E505F">
            <w:pPr>
              <w:pStyle w:val="afc"/>
              <w:tabs>
                <w:tab w:val="decimal" w:pos="2195"/>
              </w:tabs>
              <w:jc w:val="both"/>
            </w:pPr>
            <w:r w:rsidRPr="00483667">
              <w:t>983</w:t>
            </w:r>
          </w:p>
        </w:tc>
      </w:tr>
      <w:tr w:rsidR="00483667" w:rsidRPr="00483667" w14:paraId="3AA49ADB" w14:textId="77777777" w:rsidTr="00F6723C">
        <w:trPr>
          <w:trHeight w:val="454"/>
          <w:jc w:val="center"/>
        </w:trPr>
        <w:tc>
          <w:tcPr>
            <w:tcW w:w="2050" w:type="dxa"/>
            <w:vAlign w:val="center"/>
          </w:tcPr>
          <w:p w14:paraId="29BD9AA5" w14:textId="77777777" w:rsidR="00293BC3" w:rsidRPr="00483667" w:rsidRDefault="00293BC3" w:rsidP="009E505F">
            <w:pPr>
              <w:pStyle w:val="afc"/>
            </w:pPr>
            <w:r w:rsidRPr="00483667">
              <w:t>2016</w:t>
            </w:r>
          </w:p>
        </w:tc>
        <w:tc>
          <w:tcPr>
            <w:tcW w:w="2482" w:type="dxa"/>
            <w:vAlign w:val="center"/>
          </w:tcPr>
          <w:p w14:paraId="69E27EF6" w14:textId="77777777" w:rsidR="00293BC3" w:rsidRPr="00483667" w:rsidRDefault="00293BC3" w:rsidP="009E505F">
            <w:pPr>
              <w:pStyle w:val="afc"/>
              <w:tabs>
                <w:tab w:val="decimal" w:pos="1341"/>
              </w:tabs>
              <w:jc w:val="both"/>
            </w:pPr>
            <w:r w:rsidRPr="00483667">
              <w:t>2</w:t>
            </w:r>
          </w:p>
        </w:tc>
        <w:tc>
          <w:tcPr>
            <w:tcW w:w="4032" w:type="dxa"/>
            <w:vAlign w:val="center"/>
          </w:tcPr>
          <w:p w14:paraId="312D8719" w14:textId="77777777" w:rsidR="00293BC3" w:rsidRPr="00483667" w:rsidRDefault="00293BC3" w:rsidP="009E505F">
            <w:pPr>
              <w:pStyle w:val="afc"/>
              <w:tabs>
                <w:tab w:val="decimal" w:pos="2195"/>
              </w:tabs>
              <w:jc w:val="both"/>
            </w:pPr>
            <w:r w:rsidRPr="00483667">
              <w:t>57,356</w:t>
            </w:r>
          </w:p>
        </w:tc>
      </w:tr>
      <w:tr w:rsidR="00483667" w:rsidRPr="00483667" w14:paraId="302C4AB9" w14:textId="77777777" w:rsidTr="00F6723C">
        <w:trPr>
          <w:trHeight w:val="454"/>
          <w:jc w:val="center"/>
        </w:trPr>
        <w:tc>
          <w:tcPr>
            <w:tcW w:w="2050" w:type="dxa"/>
            <w:vAlign w:val="center"/>
          </w:tcPr>
          <w:p w14:paraId="57D5960E" w14:textId="77777777" w:rsidR="00CF6F71" w:rsidRPr="00483667" w:rsidRDefault="00CF6F71" w:rsidP="009E505F">
            <w:pPr>
              <w:pStyle w:val="afc"/>
            </w:pPr>
            <w:r w:rsidRPr="00483667">
              <w:t>2017</w:t>
            </w:r>
          </w:p>
        </w:tc>
        <w:tc>
          <w:tcPr>
            <w:tcW w:w="2482" w:type="dxa"/>
            <w:vAlign w:val="center"/>
          </w:tcPr>
          <w:p w14:paraId="37EA7067" w14:textId="77777777" w:rsidR="00CF6F71" w:rsidRPr="00483667" w:rsidRDefault="00CF6F71" w:rsidP="00CF6F71">
            <w:pPr>
              <w:pStyle w:val="afc"/>
              <w:tabs>
                <w:tab w:val="decimal" w:pos="1341"/>
              </w:tabs>
              <w:jc w:val="both"/>
            </w:pPr>
            <w:r w:rsidRPr="00483667">
              <w:t>4</w:t>
            </w:r>
          </w:p>
        </w:tc>
        <w:tc>
          <w:tcPr>
            <w:tcW w:w="4032" w:type="dxa"/>
            <w:vAlign w:val="center"/>
          </w:tcPr>
          <w:p w14:paraId="37E6E6AD" w14:textId="77777777" w:rsidR="00CF6F71" w:rsidRPr="00483667" w:rsidRDefault="00CF6F71" w:rsidP="00CF6F71">
            <w:pPr>
              <w:pStyle w:val="afc"/>
              <w:tabs>
                <w:tab w:val="decimal" w:pos="2195"/>
              </w:tabs>
              <w:jc w:val="both"/>
            </w:pPr>
            <w:r w:rsidRPr="00483667">
              <w:t>14,024</w:t>
            </w:r>
          </w:p>
        </w:tc>
      </w:tr>
      <w:tr w:rsidR="00483667" w:rsidRPr="00483667" w14:paraId="47085E4F" w14:textId="77777777" w:rsidTr="00F6723C">
        <w:trPr>
          <w:trHeight w:val="454"/>
          <w:jc w:val="center"/>
        </w:trPr>
        <w:tc>
          <w:tcPr>
            <w:tcW w:w="2050" w:type="dxa"/>
            <w:vAlign w:val="center"/>
          </w:tcPr>
          <w:p w14:paraId="2E3B66D0" w14:textId="77777777" w:rsidR="00E87C74" w:rsidRPr="00483667" w:rsidRDefault="00E87C74" w:rsidP="009E505F">
            <w:pPr>
              <w:pStyle w:val="afc"/>
            </w:pPr>
            <w:r w:rsidRPr="00483667">
              <w:t>2018</w:t>
            </w:r>
          </w:p>
        </w:tc>
        <w:tc>
          <w:tcPr>
            <w:tcW w:w="2482" w:type="dxa"/>
            <w:vAlign w:val="center"/>
          </w:tcPr>
          <w:p w14:paraId="37E3F79B" w14:textId="77777777" w:rsidR="00E87C74" w:rsidRPr="00483667" w:rsidRDefault="00F51E3E" w:rsidP="00CF6F71">
            <w:pPr>
              <w:pStyle w:val="afc"/>
              <w:tabs>
                <w:tab w:val="decimal" w:pos="1341"/>
              </w:tabs>
              <w:jc w:val="both"/>
            </w:pPr>
            <w:r w:rsidRPr="00483667">
              <w:t>6</w:t>
            </w:r>
          </w:p>
        </w:tc>
        <w:tc>
          <w:tcPr>
            <w:tcW w:w="4032" w:type="dxa"/>
            <w:vAlign w:val="center"/>
          </w:tcPr>
          <w:p w14:paraId="3F9EB812" w14:textId="77777777" w:rsidR="00E87C74" w:rsidRPr="00483667" w:rsidRDefault="00F51E3E" w:rsidP="00CF6F71">
            <w:pPr>
              <w:pStyle w:val="afc"/>
              <w:tabs>
                <w:tab w:val="decimal" w:pos="2195"/>
              </w:tabs>
              <w:jc w:val="both"/>
            </w:pPr>
            <w:r w:rsidRPr="00483667">
              <w:t>6,469</w:t>
            </w:r>
          </w:p>
        </w:tc>
      </w:tr>
      <w:tr w:rsidR="00483667" w:rsidRPr="00483667" w14:paraId="3A4D2400" w14:textId="77777777" w:rsidTr="00F6723C">
        <w:trPr>
          <w:trHeight w:val="454"/>
          <w:jc w:val="center"/>
        </w:trPr>
        <w:tc>
          <w:tcPr>
            <w:tcW w:w="2050" w:type="dxa"/>
            <w:vAlign w:val="center"/>
          </w:tcPr>
          <w:p w14:paraId="2716D963" w14:textId="77777777" w:rsidR="000E7C0B" w:rsidRPr="00483667" w:rsidRDefault="000E7C0B" w:rsidP="009E505F">
            <w:pPr>
              <w:pStyle w:val="afc"/>
            </w:pPr>
            <w:r w:rsidRPr="00483667">
              <w:t>2019</w:t>
            </w:r>
          </w:p>
        </w:tc>
        <w:tc>
          <w:tcPr>
            <w:tcW w:w="2482" w:type="dxa"/>
            <w:vAlign w:val="center"/>
          </w:tcPr>
          <w:p w14:paraId="329E78E4" w14:textId="77777777" w:rsidR="000E7C0B" w:rsidRPr="00483667" w:rsidRDefault="000E7C0B" w:rsidP="00CF6F71">
            <w:pPr>
              <w:pStyle w:val="afc"/>
              <w:tabs>
                <w:tab w:val="decimal" w:pos="1341"/>
              </w:tabs>
              <w:jc w:val="both"/>
            </w:pPr>
            <w:r w:rsidRPr="00483667">
              <w:t>1</w:t>
            </w:r>
          </w:p>
        </w:tc>
        <w:tc>
          <w:tcPr>
            <w:tcW w:w="4032" w:type="dxa"/>
            <w:vAlign w:val="center"/>
          </w:tcPr>
          <w:p w14:paraId="04909913" w14:textId="77777777" w:rsidR="000E7C0B" w:rsidRPr="00483667" w:rsidRDefault="000E7C0B" w:rsidP="00CF6F71">
            <w:pPr>
              <w:pStyle w:val="afc"/>
              <w:tabs>
                <w:tab w:val="decimal" w:pos="2195"/>
              </w:tabs>
              <w:jc w:val="both"/>
            </w:pPr>
            <w:r w:rsidRPr="00483667">
              <w:t>5,556</w:t>
            </w:r>
          </w:p>
        </w:tc>
      </w:tr>
      <w:tr w:rsidR="00483667" w:rsidRPr="00483667" w14:paraId="1E5807E2" w14:textId="77777777" w:rsidTr="00F6723C">
        <w:trPr>
          <w:trHeight w:val="454"/>
          <w:jc w:val="center"/>
        </w:trPr>
        <w:tc>
          <w:tcPr>
            <w:tcW w:w="2050" w:type="dxa"/>
            <w:vAlign w:val="center"/>
          </w:tcPr>
          <w:p w14:paraId="3C6AF362" w14:textId="77777777" w:rsidR="0032552F" w:rsidRPr="00483667" w:rsidRDefault="0032552F" w:rsidP="00305026">
            <w:pPr>
              <w:pStyle w:val="afc"/>
            </w:pPr>
            <w:r w:rsidRPr="00483667">
              <w:t>2020</w:t>
            </w:r>
          </w:p>
        </w:tc>
        <w:tc>
          <w:tcPr>
            <w:tcW w:w="2482" w:type="dxa"/>
            <w:vAlign w:val="center"/>
          </w:tcPr>
          <w:p w14:paraId="6E07D934" w14:textId="4450BEB0" w:rsidR="0032552F" w:rsidRPr="00483667" w:rsidRDefault="0032552F" w:rsidP="00305026">
            <w:pPr>
              <w:pStyle w:val="afc"/>
              <w:tabs>
                <w:tab w:val="decimal" w:pos="1341"/>
              </w:tabs>
              <w:jc w:val="both"/>
            </w:pPr>
            <w:r w:rsidRPr="00483667">
              <w:t xml:space="preserve">5 </w:t>
            </w:r>
          </w:p>
        </w:tc>
        <w:tc>
          <w:tcPr>
            <w:tcW w:w="4032" w:type="dxa"/>
            <w:vAlign w:val="center"/>
          </w:tcPr>
          <w:p w14:paraId="3E24A198" w14:textId="4B5AEBAD" w:rsidR="0032552F" w:rsidRPr="00483667" w:rsidRDefault="0032552F" w:rsidP="00305026">
            <w:pPr>
              <w:pStyle w:val="afc"/>
              <w:tabs>
                <w:tab w:val="decimal" w:pos="2195"/>
              </w:tabs>
              <w:jc w:val="both"/>
            </w:pPr>
            <w:r w:rsidRPr="00483667">
              <w:t xml:space="preserve">78,925 </w:t>
            </w:r>
          </w:p>
        </w:tc>
      </w:tr>
      <w:tr w:rsidR="00483667" w:rsidRPr="00483667" w14:paraId="1E95B9A1" w14:textId="77777777" w:rsidTr="00F6723C">
        <w:trPr>
          <w:trHeight w:val="454"/>
          <w:jc w:val="center"/>
        </w:trPr>
        <w:tc>
          <w:tcPr>
            <w:tcW w:w="2050" w:type="dxa"/>
            <w:vAlign w:val="center"/>
          </w:tcPr>
          <w:p w14:paraId="70D1FB7D" w14:textId="664F993C" w:rsidR="00126741" w:rsidRPr="00483667" w:rsidRDefault="00126741" w:rsidP="009E505F">
            <w:pPr>
              <w:pStyle w:val="afc"/>
            </w:pPr>
            <w:r w:rsidRPr="00483667">
              <w:t>2021</w:t>
            </w:r>
          </w:p>
        </w:tc>
        <w:tc>
          <w:tcPr>
            <w:tcW w:w="2482" w:type="dxa"/>
            <w:vAlign w:val="center"/>
          </w:tcPr>
          <w:p w14:paraId="42A9D5A2" w14:textId="264DF88B" w:rsidR="00126741" w:rsidRPr="00483667" w:rsidRDefault="00126741" w:rsidP="00305026">
            <w:pPr>
              <w:pStyle w:val="afc"/>
              <w:tabs>
                <w:tab w:val="decimal" w:pos="1341"/>
              </w:tabs>
              <w:jc w:val="both"/>
            </w:pPr>
            <w:r w:rsidRPr="00483667">
              <w:t xml:space="preserve">3 </w:t>
            </w:r>
          </w:p>
        </w:tc>
        <w:tc>
          <w:tcPr>
            <w:tcW w:w="4032" w:type="dxa"/>
            <w:vAlign w:val="center"/>
          </w:tcPr>
          <w:p w14:paraId="08757EFF" w14:textId="1844AC1D" w:rsidR="00126741" w:rsidRPr="00483667" w:rsidRDefault="00126741" w:rsidP="00305026">
            <w:pPr>
              <w:pStyle w:val="afc"/>
              <w:tabs>
                <w:tab w:val="decimal" w:pos="2195"/>
              </w:tabs>
              <w:jc w:val="both"/>
            </w:pPr>
            <w:r w:rsidRPr="00483667">
              <w:t xml:space="preserve">6,219 </w:t>
            </w:r>
          </w:p>
        </w:tc>
      </w:tr>
      <w:tr w:rsidR="00483667" w:rsidRPr="00483667" w14:paraId="5FDA1648" w14:textId="77777777" w:rsidTr="00F6723C">
        <w:trPr>
          <w:trHeight w:val="454"/>
          <w:jc w:val="center"/>
        </w:trPr>
        <w:tc>
          <w:tcPr>
            <w:tcW w:w="2050" w:type="dxa"/>
            <w:vAlign w:val="center"/>
          </w:tcPr>
          <w:p w14:paraId="463DEF4A" w14:textId="3174B6AA" w:rsidR="00990796" w:rsidRPr="00483667" w:rsidRDefault="00990796" w:rsidP="009E505F">
            <w:pPr>
              <w:pStyle w:val="afc"/>
            </w:pPr>
            <w:r w:rsidRPr="00483667">
              <w:t>2022</w:t>
            </w:r>
          </w:p>
        </w:tc>
        <w:tc>
          <w:tcPr>
            <w:tcW w:w="2482" w:type="dxa"/>
            <w:vAlign w:val="center"/>
          </w:tcPr>
          <w:p w14:paraId="5111C0E0" w14:textId="50F26222" w:rsidR="00990796" w:rsidRPr="00483667" w:rsidRDefault="00990796" w:rsidP="00305026">
            <w:pPr>
              <w:pStyle w:val="afc"/>
              <w:tabs>
                <w:tab w:val="decimal" w:pos="1341"/>
              </w:tabs>
              <w:jc w:val="both"/>
            </w:pPr>
            <w:r w:rsidRPr="00483667">
              <w:t>3</w:t>
            </w:r>
          </w:p>
        </w:tc>
        <w:tc>
          <w:tcPr>
            <w:tcW w:w="4032" w:type="dxa"/>
            <w:vAlign w:val="center"/>
          </w:tcPr>
          <w:p w14:paraId="312126CB" w14:textId="668F178C" w:rsidR="00990796" w:rsidRPr="00483667" w:rsidRDefault="00990796" w:rsidP="00305026">
            <w:pPr>
              <w:pStyle w:val="afc"/>
              <w:tabs>
                <w:tab w:val="decimal" w:pos="2195"/>
              </w:tabs>
              <w:jc w:val="both"/>
            </w:pPr>
            <w:r w:rsidRPr="00483667">
              <w:t>6,274</w:t>
            </w:r>
          </w:p>
        </w:tc>
      </w:tr>
      <w:tr w:rsidR="00483667" w:rsidRPr="00483667" w14:paraId="3B58275A" w14:textId="77777777" w:rsidTr="00F6723C">
        <w:trPr>
          <w:trHeight w:val="454"/>
          <w:jc w:val="center"/>
        </w:trPr>
        <w:tc>
          <w:tcPr>
            <w:tcW w:w="2050" w:type="dxa"/>
            <w:vAlign w:val="center"/>
          </w:tcPr>
          <w:p w14:paraId="40159026" w14:textId="3BC0D82E" w:rsidR="00981DD5" w:rsidRPr="00483667" w:rsidRDefault="00981DD5" w:rsidP="009E505F">
            <w:pPr>
              <w:pStyle w:val="afc"/>
            </w:pPr>
            <w:r w:rsidRPr="00483667">
              <w:t>2023</w:t>
            </w:r>
          </w:p>
        </w:tc>
        <w:tc>
          <w:tcPr>
            <w:tcW w:w="2482" w:type="dxa"/>
            <w:vAlign w:val="center"/>
          </w:tcPr>
          <w:p w14:paraId="1647E1DE" w14:textId="70322D8E" w:rsidR="00981DD5" w:rsidRPr="00483667" w:rsidRDefault="00981DD5" w:rsidP="00305026">
            <w:pPr>
              <w:pStyle w:val="afc"/>
              <w:tabs>
                <w:tab w:val="decimal" w:pos="1341"/>
              </w:tabs>
              <w:jc w:val="both"/>
            </w:pPr>
            <w:r w:rsidRPr="00483667">
              <w:t>4</w:t>
            </w:r>
          </w:p>
        </w:tc>
        <w:tc>
          <w:tcPr>
            <w:tcW w:w="4032" w:type="dxa"/>
            <w:vAlign w:val="center"/>
          </w:tcPr>
          <w:p w14:paraId="5EB0AFE1" w14:textId="2A88FCFD" w:rsidR="00981DD5" w:rsidRPr="00483667" w:rsidRDefault="00981DD5" w:rsidP="00305026">
            <w:pPr>
              <w:pStyle w:val="afc"/>
              <w:tabs>
                <w:tab w:val="decimal" w:pos="2195"/>
              </w:tabs>
              <w:jc w:val="both"/>
            </w:pPr>
            <w:r w:rsidRPr="00483667">
              <w:t>15</w:t>
            </w:r>
            <w:r w:rsidR="00B27106" w:rsidRPr="00483667">
              <w:t>,</w:t>
            </w:r>
            <w:r w:rsidRPr="00483667">
              <w:t>045</w:t>
            </w:r>
          </w:p>
        </w:tc>
      </w:tr>
      <w:tr w:rsidR="00483667" w:rsidRPr="00483667" w14:paraId="34FB48FB" w14:textId="77777777" w:rsidTr="00F6723C">
        <w:trPr>
          <w:trHeight w:val="454"/>
          <w:jc w:val="center"/>
        </w:trPr>
        <w:tc>
          <w:tcPr>
            <w:tcW w:w="2050" w:type="dxa"/>
            <w:vAlign w:val="center"/>
          </w:tcPr>
          <w:p w14:paraId="789723F2" w14:textId="760ACA7D" w:rsidR="00B27106" w:rsidRPr="00483667" w:rsidRDefault="00B27106" w:rsidP="00B27106">
            <w:pPr>
              <w:pStyle w:val="afc"/>
            </w:pPr>
            <w:r w:rsidRPr="00483667">
              <w:t>2024</w:t>
            </w:r>
          </w:p>
        </w:tc>
        <w:tc>
          <w:tcPr>
            <w:tcW w:w="2482" w:type="dxa"/>
            <w:vAlign w:val="center"/>
          </w:tcPr>
          <w:p w14:paraId="594AEDA1" w14:textId="437BAD9F" w:rsidR="00B27106" w:rsidRPr="00483667" w:rsidRDefault="00B27106" w:rsidP="00B27106">
            <w:pPr>
              <w:pStyle w:val="afc"/>
              <w:tabs>
                <w:tab w:val="decimal" w:pos="1341"/>
              </w:tabs>
              <w:jc w:val="both"/>
            </w:pPr>
            <w:r w:rsidRPr="00483667">
              <w:t>5</w:t>
            </w:r>
          </w:p>
        </w:tc>
        <w:tc>
          <w:tcPr>
            <w:tcW w:w="4032" w:type="dxa"/>
            <w:vAlign w:val="center"/>
          </w:tcPr>
          <w:p w14:paraId="2A8B16ED" w14:textId="7AC08865" w:rsidR="00B27106" w:rsidRPr="00483667" w:rsidRDefault="00B27106" w:rsidP="00B27106">
            <w:pPr>
              <w:pStyle w:val="afc"/>
              <w:tabs>
                <w:tab w:val="decimal" w:pos="2195"/>
              </w:tabs>
              <w:jc w:val="both"/>
            </w:pPr>
            <w:r w:rsidRPr="00483667">
              <w:t>3,699,579</w:t>
            </w:r>
          </w:p>
        </w:tc>
      </w:tr>
      <w:tr w:rsidR="00483667" w:rsidRPr="00483667" w14:paraId="0A8C25DA" w14:textId="77777777" w:rsidTr="00F6723C">
        <w:trPr>
          <w:trHeight w:val="454"/>
          <w:jc w:val="center"/>
        </w:trPr>
        <w:tc>
          <w:tcPr>
            <w:tcW w:w="2050" w:type="dxa"/>
            <w:vAlign w:val="center"/>
          </w:tcPr>
          <w:p w14:paraId="2B9D7115" w14:textId="60C45757" w:rsidR="00F6723C" w:rsidRPr="00483667" w:rsidRDefault="00F6723C" w:rsidP="00B27106">
            <w:pPr>
              <w:pStyle w:val="afc"/>
            </w:pPr>
            <w:r w:rsidRPr="00483667">
              <w:rPr>
                <w:rFonts w:hint="eastAsia"/>
              </w:rPr>
              <w:t>2025</w:t>
            </w:r>
          </w:p>
        </w:tc>
        <w:tc>
          <w:tcPr>
            <w:tcW w:w="2482" w:type="dxa"/>
            <w:vAlign w:val="center"/>
          </w:tcPr>
          <w:p w14:paraId="5207F8C3" w14:textId="1C83D0E1" w:rsidR="00F6723C" w:rsidRPr="00483667" w:rsidRDefault="005B2989" w:rsidP="00B27106">
            <w:pPr>
              <w:pStyle w:val="afc"/>
              <w:tabs>
                <w:tab w:val="decimal" w:pos="1341"/>
              </w:tabs>
              <w:jc w:val="both"/>
            </w:pPr>
            <w:r w:rsidRPr="00483667">
              <w:rPr>
                <w:rFonts w:hint="eastAsia"/>
              </w:rPr>
              <w:t>2</w:t>
            </w:r>
          </w:p>
        </w:tc>
        <w:tc>
          <w:tcPr>
            <w:tcW w:w="4032" w:type="dxa"/>
            <w:vAlign w:val="center"/>
          </w:tcPr>
          <w:p w14:paraId="16DF2B48" w14:textId="741AB0CA" w:rsidR="00F6723C" w:rsidRPr="00483667" w:rsidRDefault="002810F2" w:rsidP="00B27106">
            <w:pPr>
              <w:pStyle w:val="afc"/>
              <w:tabs>
                <w:tab w:val="decimal" w:pos="2195"/>
              </w:tabs>
              <w:jc w:val="both"/>
            </w:pPr>
            <w:r w:rsidRPr="00483667">
              <w:t>3,709</w:t>
            </w:r>
          </w:p>
        </w:tc>
      </w:tr>
      <w:tr w:rsidR="00483667" w:rsidRPr="00483667" w14:paraId="61C3DCB8" w14:textId="77777777" w:rsidTr="00846F40">
        <w:trPr>
          <w:trHeight w:val="454"/>
          <w:jc w:val="center"/>
        </w:trPr>
        <w:tc>
          <w:tcPr>
            <w:tcW w:w="2050" w:type="dxa"/>
            <w:vAlign w:val="center"/>
          </w:tcPr>
          <w:p w14:paraId="32331D67" w14:textId="77777777" w:rsidR="002810F2" w:rsidRPr="00483667" w:rsidRDefault="002810F2" w:rsidP="002810F2">
            <w:pPr>
              <w:pStyle w:val="afc"/>
            </w:pPr>
            <w:r w:rsidRPr="00483667">
              <w:rPr>
                <w:rFonts w:hint="eastAsia"/>
              </w:rPr>
              <w:t>總計</w:t>
            </w:r>
          </w:p>
        </w:tc>
        <w:tc>
          <w:tcPr>
            <w:tcW w:w="2482" w:type="dxa"/>
          </w:tcPr>
          <w:p w14:paraId="6DFBCA03" w14:textId="234CC20B" w:rsidR="002810F2" w:rsidRPr="00483667" w:rsidRDefault="002810F2" w:rsidP="002810F2">
            <w:pPr>
              <w:pStyle w:val="afc"/>
              <w:tabs>
                <w:tab w:val="decimal" w:pos="1341"/>
              </w:tabs>
              <w:jc w:val="both"/>
            </w:pPr>
            <w:r w:rsidRPr="00483667">
              <w:t>119</w:t>
            </w:r>
          </w:p>
        </w:tc>
        <w:tc>
          <w:tcPr>
            <w:tcW w:w="4032" w:type="dxa"/>
          </w:tcPr>
          <w:p w14:paraId="6F81CDDF" w14:textId="36703C6D" w:rsidR="002810F2" w:rsidRPr="00483667" w:rsidRDefault="002810F2" w:rsidP="002810F2">
            <w:pPr>
              <w:pStyle w:val="afc"/>
              <w:tabs>
                <w:tab w:val="decimal" w:pos="2195"/>
              </w:tabs>
              <w:jc w:val="both"/>
            </w:pPr>
            <w:r w:rsidRPr="00483667">
              <w:t>4,293,953</w:t>
            </w:r>
          </w:p>
        </w:tc>
      </w:tr>
    </w:tbl>
    <w:p w14:paraId="31F770A9" w14:textId="35A43CD5" w:rsidR="00293BC3" w:rsidRPr="00483667" w:rsidRDefault="00293BC3" w:rsidP="00E94765">
      <w:pPr>
        <w:pStyle w:val="afc"/>
        <w:jc w:val="both"/>
      </w:pPr>
      <w:r w:rsidRPr="00483667">
        <w:rPr>
          <w:rFonts w:hint="eastAsia"/>
        </w:rPr>
        <w:t>資料來源：</w:t>
      </w:r>
      <w:r w:rsidR="00BA27BD" w:rsidRPr="00483667">
        <w:rPr>
          <w:rFonts w:hint="eastAsia"/>
        </w:rPr>
        <w:t>經濟部投資審議司</w:t>
      </w:r>
    </w:p>
    <w:p w14:paraId="7CA9D9DC" w14:textId="77777777" w:rsidR="00BA6473" w:rsidRPr="00483667" w:rsidRDefault="00BA6473" w:rsidP="00075387">
      <w:pPr>
        <w:ind w:firstLine="472"/>
        <w:rPr>
          <w:lang w:eastAsia="zh-TW"/>
        </w:rPr>
      </w:pPr>
    </w:p>
    <w:p w14:paraId="57FABEC6" w14:textId="77777777" w:rsidR="003A566D" w:rsidRPr="00483667" w:rsidRDefault="001538D6" w:rsidP="003A566D">
      <w:pPr>
        <w:pStyle w:val="afe"/>
        <w:spacing w:beforeLines="0" w:before="0"/>
      </w:pPr>
      <w:r w:rsidRPr="00483667">
        <w:rPr>
          <w:lang w:eastAsia="zh-TW"/>
        </w:rPr>
        <w:br w:type="page"/>
      </w:r>
      <w:r w:rsidR="003A566D" w:rsidRPr="00483667">
        <w:rPr>
          <w:rFonts w:hint="eastAsia"/>
        </w:rPr>
        <w:lastRenderedPageBreak/>
        <w:t>年度別及產業別統計表</w:t>
      </w:r>
    </w:p>
    <w:p w14:paraId="4975840D" w14:textId="77777777" w:rsidR="003A566D" w:rsidRPr="00483667" w:rsidRDefault="003A566D" w:rsidP="003A566D">
      <w:pPr>
        <w:snapToGrid w:val="0"/>
        <w:ind w:firstLine="352"/>
        <w:jc w:val="right"/>
        <w:rPr>
          <w:sz w:val="18"/>
          <w:szCs w:val="18"/>
          <w:lang w:eastAsia="zh-TW"/>
        </w:rPr>
      </w:pPr>
      <w:r w:rsidRPr="00483667">
        <w:rPr>
          <w:rFonts w:hint="eastAsia"/>
          <w:sz w:val="18"/>
          <w:szCs w:val="18"/>
          <w:lang w:eastAsia="zh-TW"/>
        </w:rPr>
        <w:t>單位：千美元</w:t>
      </w:r>
    </w:p>
    <w:tbl>
      <w:tblPr>
        <w:tblW w:w="499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251"/>
        <w:gridCol w:w="639"/>
        <w:gridCol w:w="847"/>
        <w:gridCol w:w="546"/>
        <w:gridCol w:w="699"/>
        <w:gridCol w:w="488"/>
        <w:gridCol w:w="822"/>
        <w:gridCol w:w="490"/>
        <w:gridCol w:w="690"/>
      </w:tblGrid>
      <w:tr w:rsidR="00483667" w:rsidRPr="00483667" w14:paraId="62E7DC7C" w14:textId="77777777" w:rsidTr="00F6021F">
        <w:trPr>
          <w:tblHeader/>
          <w:jc w:val="center"/>
        </w:trPr>
        <w:tc>
          <w:tcPr>
            <w:tcW w:w="3251" w:type="dxa"/>
            <w:vMerge w:val="restart"/>
            <w:tcBorders>
              <w:top w:val="single" w:sz="12" w:space="0" w:color="auto"/>
              <w:bottom w:val="single" w:sz="6" w:space="0" w:color="auto"/>
              <w:tl2br w:val="single" w:sz="6" w:space="0" w:color="auto"/>
            </w:tcBorders>
            <w:vAlign w:val="center"/>
          </w:tcPr>
          <w:p w14:paraId="3C57C38F" w14:textId="77777777" w:rsidR="002810F2" w:rsidRPr="00483667" w:rsidRDefault="002810F2" w:rsidP="003A3863">
            <w:pPr>
              <w:widowControl/>
              <w:snapToGrid w:val="0"/>
              <w:spacing w:line="224" w:lineRule="exact"/>
              <w:ind w:firstLineChars="0" w:firstLine="0"/>
              <w:jc w:val="right"/>
              <w:rPr>
                <w:kern w:val="0"/>
                <w:sz w:val="18"/>
                <w:szCs w:val="18"/>
                <w:lang w:eastAsia="zh-TW"/>
              </w:rPr>
            </w:pPr>
            <w:r w:rsidRPr="00483667">
              <w:rPr>
                <w:rFonts w:hint="eastAsia"/>
                <w:kern w:val="0"/>
                <w:sz w:val="18"/>
                <w:szCs w:val="18"/>
                <w:lang w:eastAsia="zh-TW"/>
              </w:rPr>
              <w:t>年　　度</w:t>
            </w:r>
          </w:p>
          <w:p w14:paraId="0DF620D1" w14:textId="77777777" w:rsidR="002810F2" w:rsidRPr="00483667" w:rsidRDefault="002810F2" w:rsidP="003A3863">
            <w:pPr>
              <w:widowControl/>
              <w:tabs>
                <w:tab w:val="left" w:pos="1416"/>
              </w:tabs>
              <w:snapToGrid w:val="0"/>
              <w:spacing w:line="224" w:lineRule="exact"/>
              <w:ind w:firstLineChars="0" w:firstLine="0"/>
              <w:rPr>
                <w:kern w:val="0"/>
                <w:sz w:val="18"/>
                <w:szCs w:val="18"/>
                <w:lang w:eastAsia="zh-TW"/>
              </w:rPr>
            </w:pPr>
            <w:r w:rsidRPr="00483667">
              <w:rPr>
                <w:rFonts w:hint="eastAsia"/>
                <w:kern w:val="0"/>
                <w:sz w:val="18"/>
                <w:szCs w:val="18"/>
                <w:lang w:eastAsia="zh-TW"/>
              </w:rPr>
              <w:t>業　　別</w:t>
            </w:r>
          </w:p>
        </w:tc>
        <w:tc>
          <w:tcPr>
            <w:tcW w:w="1486" w:type="dxa"/>
            <w:gridSpan w:val="2"/>
            <w:vAlign w:val="center"/>
          </w:tcPr>
          <w:p w14:paraId="36559990" w14:textId="0A4BE37A" w:rsidR="002810F2" w:rsidRPr="00483667" w:rsidRDefault="002810F2" w:rsidP="003A3863">
            <w:pPr>
              <w:widowControl/>
              <w:snapToGrid w:val="0"/>
              <w:spacing w:line="224" w:lineRule="exact"/>
              <w:ind w:firstLineChars="0" w:firstLine="0"/>
              <w:jc w:val="center"/>
              <w:rPr>
                <w:kern w:val="0"/>
                <w:sz w:val="18"/>
                <w:szCs w:val="18"/>
                <w:lang w:eastAsia="zh-TW"/>
              </w:rPr>
            </w:pPr>
            <w:r w:rsidRPr="00483667">
              <w:rPr>
                <w:kern w:val="0"/>
                <w:sz w:val="18"/>
                <w:szCs w:val="18"/>
                <w:lang w:eastAsia="zh-TW"/>
              </w:rPr>
              <w:t>1952-202</w:t>
            </w:r>
            <w:r w:rsidRPr="00483667">
              <w:rPr>
                <w:rFonts w:hint="eastAsia"/>
                <w:kern w:val="0"/>
                <w:sz w:val="18"/>
                <w:szCs w:val="18"/>
                <w:lang w:eastAsia="zh-TW"/>
              </w:rPr>
              <w:t>5</w:t>
            </w:r>
          </w:p>
        </w:tc>
        <w:tc>
          <w:tcPr>
            <w:tcW w:w="1245" w:type="dxa"/>
            <w:gridSpan w:val="2"/>
          </w:tcPr>
          <w:p w14:paraId="21353ADE" w14:textId="49A9CF02" w:rsidR="002810F2" w:rsidRPr="00483667" w:rsidRDefault="002810F2" w:rsidP="003A3863">
            <w:pPr>
              <w:widowControl/>
              <w:snapToGrid w:val="0"/>
              <w:spacing w:line="224" w:lineRule="exact"/>
              <w:ind w:firstLineChars="0" w:firstLine="0"/>
              <w:jc w:val="center"/>
              <w:rPr>
                <w:kern w:val="0"/>
                <w:sz w:val="18"/>
                <w:szCs w:val="18"/>
                <w:lang w:eastAsia="zh-TW"/>
              </w:rPr>
            </w:pPr>
            <w:r w:rsidRPr="00483667">
              <w:rPr>
                <w:rFonts w:hint="eastAsia"/>
                <w:kern w:val="0"/>
                <w:sz w:val="18"/>
                <w:szCs w:val="18"/>
                <w:lang w:eastAsia="zh-TW"/>
              </w:rPr>
              <w:t>2025</w:t>
            </w:r>
          </w:p>
        </w:tc>
        <w:tc>
          <w:tcPr>
            <w:tcW w:w="1310" w:type="dxa"/>
            <w:gridSpan w:val="2"/>
            <w:vAlign w:val="center"/>
          </w:tcPr>
          <w:p w14:paraId="0CF10687" w14:textId="743E9DB6" w:rsidR="002810F2" w:rsidRPr="00483667" w:rsidRDefault="002810F2" w:rsidP="003A3863">
            <w:pPr>
              <w:widowControl/>
              <w:snapToGrid w:val="0"/>
              <w:spacing w:line="224" w:lineRule="exact"/>
              <w:ind w:firstLineChars="0" w:firstLine="0"/>
              <w:jc w:val="center"/>
              <w:rPr>
                <w:kern w:val="0"/>
                <w:sz w:val="18"/>
                <w:szCs w:val="18"/>
                <w:lang w:eastAsia="zh-TW"/>
              </w:rPr>
            </w:pPr>
            <w:r w:rsidRPr="00483667">
              <w:rPr>
                <w:kern w:val="0"/>
                <w:sz w:val="18"/>
                <w:szCs w:val="18"/>
                <w:lang w:eastAsia="zh-TW"/>
              </w:rPr>
              <w:t>202</w:t>
            </w:r>
            <w:r w:rsidRPr="00483667">
              <w:rPr>
                <w:rFonts w:hint="eastAsia"/>
                <w:kern w:val="0"/>
                <w:sz w:val="18"/>
                <w:szCs w:val="18"/>
                <w:lang w:eastAsia="zh-TW"/>
              </w:rPr>
              <w:t>4</w:t>
            </w:r>
          </w:p>
        </w:tc>
        <w:tc>
          <w:tcPr>
            <w:tcW w:w="1180" w:type="dxa"/>
            <w:gridSpan w:val="2"/>
            <w:vAlign w:val="center"/>
          </w:tcPr>
          <w:p w14:paraId="15941B06" w14:textId="77777777" w:rsidR="002810F2" w:rsidRPr="00483667" w:rsidRDefault="002810F2" w:rsidP="003A3863">
            <w:pPr>
              <w:widowControl/>
              <w:snapToGrid w:val="0"/>
              <w:spacing w:line="224" w:lineRule="exact"/>
              <w:ind w:firstLineChars="0" w:firstLine="0"/>
              <w:jc w:val="center"/>
              <w:rPr>
                <w:kern w:val="0"/>
                <w:sz w:val="18"/>
                <w:szCs w:val="18"/>
                <w:lang w:eastAsia="zh-TW"/>
              </w:rPr>
            </w:pPr>
            <w:r w:rsidRPr="00483667">
              <w:rPr>
                <w:kern w:val="0"/>
                <w:sz w:val="18"/>
                <w:szCs w:val="18"/>
                <w:lang w:eastAsia="zh-TW"/>
              </w:rPr>
              <w:t>202</w:t>
            </w:r>
            <w:r w:rsidRPr="00483667">
              <w:rPr>
                <w:rFonts w:hint="eastAsia"/>
                <w:kern w:val="0"/>
                <w:sz w:val="18"/>
                <w:szCs w:val="18"/>
                <w:lang w:eastAsia="zh-TW"/>
              </w:rPr>
              <w:t>3</w:t>
            </w:r>
          </w:p>
        </w:tc>
      </w:tr>
      <w:tr w:rsidR="00483667" w:rsidRPr="00483667" w14:paraId="79C0902B" w14:textId="77777777" w:rsidTr="00F6021F">
        <w:trPr>
          <w:tblHeader/>
          <w:jc w:val="center"/>
        </w:trPr>
        <w:tc>
          <w:tcPr>
            <w:tcW w:w="3251" w:type="dxa"/>
            <w:vMerge/>
            <w:tcBorders>
              <w:top w:val="single" w:sz="6" w:space="0" w:color="auto"/>
              <w:bottom w:val="single" w:sz="6" w:space="0" w:color="auto"/>
              <w:tl2br w:val="single" w:sz="6" w:space="0" w:color="auto"/>
            </w:tcBorders>
            <w:vAlign w:val="center"/>
          </w:tcPr>
          <w:p w14:paraId="74026E37" w14:textId="77777777" w:rsidR="002810F2" w:rsidRPr="00483667" w:rsidRDefault="002810F2" w:rsidP="002810F2">
            <w:pPr>
              <w:widowControl/>
              <w:snapToGrid w:val="0"/>
              <w:spacing w:line="224" w:lineRule="exact"/>
              <w:ind w:firstLineChars="0" w:firstLine="0"/>
              <w:rPr>
                <w:kern w:val="0"/>
                <w:sz w:val="18"/>
                <w:szCs w:val="18"/>
                <w:lang w:eastAsia="zh-TW"/>
              </w:rPr>
            </w:pPr>
          </w:p>
        </w:tc>
        <w:tc>
          <w:tcPr>
            <w:tcW w:w="639" w:type="dxa"/>
            <w:noWrap/>
            <w:vAlign w:val="center"/>
          </w:tcPr>
          <w:p w14:paraId="1C4B26C6" w14:textId="77777777" w:rsidR="002810F2" w:rsidRPr="00483667" w:rsidRDefault="002810F2" w:rsidP="002810F2">
            <w:pPr>
              <w:widowControl/>
              <w:snapToGrid w:val="0"/>
              <w:spacing w:line="224" w:lineRule="exact"/>
              <w:ind w:firstLineChars="0" w:firstLine="0"/>
              <w:jc w:val="center"/>
              <w:rPr>
                <w:kern w:val="0"/>
                <w:sz w:val="18"/>
                <w:szCs w:val="18"/>
                <w:lang w:eastAsia="zh-TW"/>
              </w:rPr>
            </w:pPr>
            <w:r w:rsidRPr="00483667">
              <w:rPr>
                <w:rFonts w:hint="eastAsia"/>
                <w:kern w:val="0"/>
                <w:sz w:val="18"/>
                <w:szCs w:val="18"/>
                <w:lang w:eastAsia="zh-TW"/>
              </w:rPr>
              <w:t>件數</w:t>
            </w:r>
          </w:p>
        </w:tc>
        <w:tc>
          <w:tcPr>
            <w:tcW w:w="847" w:type="dxa"/>
            <w:noWrap/>
            <w:vAlign w:val="center"/>
          </w:tcPr>
          <w:p w14:paraId="0A1B37E6" w14:textId="77777777" w:rsidR="002810F2" w:rsidRPr="00483667" w:rsidRDefault="002810F2" w:rsidP="002810F2">
            <w:pPr>
              <w:widowControl/>
              <w:snapToGrid w:val="0"/>
              <w:spacing w:line="224" w:lineRule="exact"/>
              <w:ind w:firstLineChars="0" w:firstLine="0"/>
              <w:jc w:val="center"/>
              <w:rPr>
                <w:kern w:val="0"/>
                <w:sz w:val="18"/>
                <w:szCs w:val="18"/>
                <w:lang w:eastAsia="zh-TW"/>
              </w:rPr>
            </w:pPr>
            <w:r w:rsidRPr="00483667">
              <w:rPr>
                <w:rFonts w:hint="eastAsia"/>
                <w:kern w:val="0"/>
                <w:sz w:val="18"/>
                <w:szCs w:val="18"/>
                <w:lang w:eastAsia="zh-TW"/>
              </w:rPr>
              <w:t>金額</w:t>
            </w:r>
          </w:p>
        </w:tc>
        <w:tc>
          <w:tcPr>
            <w:tcW w:w="546" w:type="dxa"/>
            <w:tcBorders>
              <w:right w:val="single" w:sz="4" w:space="0" w:color="auto"/>
            </w:tcBorders>
            <w:vAlign w:val="center"/>
          </w:tcPr>
          <w:p w14:paraId="735C31D8" w14:textId="481B408E" w:rsidR="002810F2" w:rsidRPr="00483667" w:rsidRDefault="002810F2" w:rsidP="002810F2">
            <w:pPr>
              <w:widowControl/>
              <w:snapToGrid w:val="0"/>
              <w:spacing w:line="224" w:lineRule="exact"/>
              <w:ind w:firstLineChars="0" w:firstLine="0"/>
              <w:jc w:val="center"/>
              <w:rPr>
                <w:kern w:val="0"/>
                <w:sz w:val="18"/>
                <w:szCs w:val="18"/>
                <w:lang w:eastAsia="zh-TW"/>
              </w:rPr>
            </w:pPr>
            <w:r w:rsidRPr="00483667">
              <w:rPr>
                <w:rFonts w:hint="eastAsia"/>
                <w:kern w:val="0"/>
                <w:sz w:val="18"/>
                <w:szCs w:val="18"/>
                <w:lang w:eastAsia="zh-TW"/>
              </w:rPr>
              <w:t>件數</w:t>
            </w:r>
          </w:p>
        </w:tc>
        <w:tc>
          <w:tcPr>
            <w:tcW w:w="699" w:type="dxa"/>
            <w:tcBorders>
              <w:left w:val="single" w:sz="4" w:space="0" w:color="auto"/>
            </w:tcBorders>
            <w:vAlign w:val="center"/>
          </w:tcPr>
          <w:p w14:paraId="0DFAF5D8" w14:textId="58885702" w:rsidR="002810F2" w:rsidRPr="00483667" w:rsidRDefault="002810F2" w:rsidP="002810F2">
            <w:pPr>
              <w:widowControl/>
              <w:snapToGrid w:val="0"/>
              <w:spacing w:line="224" w:lineRule="exact"/>
              <w:ind w:firstLineChars="0" w:firstLine="0"/>
              <w:jc w:val="center"/>
              <w:rPr>
                <w:kern w:val="0"/>
                <w:sz w:val="18"/>
                <w:szCs w:val="18"/>
                <w:lang w:eastAsia="zh-TW"/>
              </w:rPr>
            </w:pPr>
            <w:r w:rsidRPr="00483667">
              <w:rPr>
                <w:rFonts w:hint="eastAsia"/>
                <w:kern w:val="0"/>
                <w:sz w:val="18"/>
                <w:szCs w:val="18"/>
                <w:lang w:eastAsia="zh-TW"/>
              </w:rPr>
              <w:t>金額</w:t>
            </w:r>
          </w:p>
        </w:tc>
        <w:tc>
          <w:tcPr>
            <w:tcW w:w="488" w:type="dxa"/>
            <w:vAlign w:val="center"/>
          </w:tcPr>
          <w:p w14:paraId="513C2E59" w14:textId="31A12451" w:rsidR="002810F2" w:rsidRPr="00483667" w:rsidRDefault="002810F2" w:rsidP="002810F2">
            <w:pPr>
              <w:widowControl/>
              <w:snapToGrid w:val="0"/>
              <w:spacing w:line="224" w:lineRule="exact"/>
              <w:ind w:firstLineChars="0" w:firstLine="0"/>
              <w:jc w:val="center"/>
              <w:rPr>
                <w:kern w:val="0"/>
                <w:sz w:val="18"/>
                <w:szCs w:val="18"/>
                <w:lang w:eastAsia="zh-TW"/>
              </w:rPr>
            </w:pPr>
            <w:r w:rsidRPr="00483667">
              <w:rPr>
                <w:rFonts w:hint="eastAsia"/>
                <w:kern w:val="0"/>
                <w:sz w:val="18"/>
                <w:szCs w:val="18"/>
                <w:lang w:eastAsia="zh-TW"/>
              </w:rPr>
              <w:t>件數</w:t>
            </w:r>
          </w:p>
        </w:tc>
        <w:tc>
          <w:tcPr>
            <w:tcW w:w="822" w:type="dxa"/>
            <w:vAlign w:val="center"/>
          </w:tcPr>
          <w:p w14:paraId="0CCAE43A" w14:textId="77777777" w:rsidR="002810F2" w:rsidRPr="00483667" w:rsidRDefault="002810F2" w:rsidP="002810F2">
            <w:pPr>
              <w:widowControl/>
              <w:snapToGrid w:val="0"/>
              <w:spacing w:line="224" w:lineRule="exact"/>
              <w:ind w:firstLineChars="0" w:firstLine="0"/>
              <w:jc w:val="center"/>
              <w:rPr>
                <w:kern w:val="0"/>
                <w:sz w:val="18"/>
                <w:szCs w:val="18"/>
                <w:lang w:eastAsia="zh-TW"/>
              </w:rPr>
            </w:pPr>
            <w:r w:rsidRPr="00483667">
              <w:rPr>
                <w:rFonts w:hint="eastAsia"/>
                <w:kern w:val="0"/>
                <w:sz w:val="18"/>
                <w:szCs w:val="18"/>
                <w:lang w:eastAsia="zh-TW"/>
              </w:rPr>
              <w:t>金額</w:t>
            </w:r>
          </w:p>
        </w:tc>
        <w:tc>
          <w:tcPr>
            <w:tcW w:w="490" w:type="dxa"/>
            <w:noWrap/>
            <w:vAlign w:val="center"/>
          </w:tcPr>
          <w:p w14:paraId="5EA23B04" w14:textId="77777777" w:rsidR="002810F2" w:rsidRPr="00483667" w:rsidRDefault="002810F2" w:rsidP="002810F2">
            <w:pPr>
              <w:widowControl/>
              <w:snapToGrid w:val="0"/>
              <w:spacing w:line="224" w:lineRule="exact"/>
              <w:ind w:firstLineChars="0" w:firstLine="0"/>
              <w:jc w:val="center"/>
              <w:rPr>
                <w:kern w:val="0"/>
                <w:sz w:val="18"/>
                <w:szCs w:val="18"/>
                <w:lang w:eastAsia="zh-TW"/>
              </w:rPr>
            </w:pPr>
            <w:r w:rsidRPr="00483667">
              <w:rPr>
                <w:rFonts w:hint="eastAsia"/>
                <w:kern w:val="0"/>
                <w:sz w:val="18"/>
                <w:szCs w:val="18"/>
                <w:lang w:eastAsia="zh-TW"/>
              </w:rPr>
              <w:t>件數</w:t>
            </w:r>
          </w:p>
        </w:tc>
        <w:tc>
          <w:tcPr>
            <w:tcW w:w="690" w:type="dxa"/>
            <w:noWrap/>
            <w:vAlign w:val="center"/>
          </w:tcPr>
          <w:p w14:paraId="10BF0044" w14:textId="77777777" w:rsidR="002810F2" w:rsidRPr="00483667" w:rsidRDefault="002810F2" w:rsidP="002810F2">
            <w:pPr>
              <w:widowControl/>
              <w:snapToGrid w:val="0"/>
              <w:spacing w:line="224" w:lineRule="exact"/>
              <w:ind w:firstLineChars="0" w:firstLine="0"/>
              <w:jc w:val="center"/>
              <w:rPr>
                <w:kern w:val="0"/>
                <w:sz w:val="18"/>
                <w:szCs w:val="18"/>
                <w:lang w:eastAsia="zh-TW"/>
              </w:rPr>
            </w:pPr>
            <w:r w:rsidRPr="00483667">
              <w:rPr>
                <w:rFonts w:hint="eastAsia"/>
                <w:kern w:val="0"/>
                <w:sz w:val="18"/>
                <w:szCs w:val="18"/>
                <w:lang w:eastAsia="zh-TW"/>
              </w:rPr>
              <w:t>金額</w:t>
            </w:r>
          </w:p>
        </w:tc>
      </w:tr>
      <w:tr w:rsidR="00483667" w:rsidRPr="00483667" w14:paraId="1A727D67" w14:textId="77777777" w:rsidTr="00F6021F">
        <w:trPr>
          <w:jc w:val="center"/>
        </w:trPr>
        <w:tc>
          <w:tcPr>
            <w:tcW w:w="3251" w:type="dxa"/>
            <w:tcBorders>
              <w:top w:val="single" w:sz="6" w:space="0" w:color="auto"/>
            </w:tcBorders>
            <w:noWrap/>
            <w:vAlign w:val="center"/>
          </w:tcPr>
          <w:p w14:paraId="6B67BE86" w14:textId="77777777" w:rsidR="008B7FAE" w:rsidRPr="00483667" w:rsidRDefault="008B7FAE" w:rsidP="008B7FAE">
            <w:pPr>
              <w:widowControl/>
              <w:snapToGrid w:val="0"/>
              <w:spacing w:line="220" w:lineRule="exact"/>
              <w:ind w:firstLineChars="0" w:firstLine="0"/>
              <w:rPr>
                <w:kern w:val="0"/>
                <w:sz w:val="18"/>
                <w:szCs w:val="18"/>
                <w:lang w:eastAsia="zh-TW"/>
              </w:rPr>
            </w:pPr>
            <w:r w:rsidRPr="00483667">
              <w:rPr>
                <w:rFonts w:hint="eastAsia"/>
                <w:kern w:val="0"/>
                <w:sz w:val="18"/>
                <w:szCs w:val="18"/>
                <w:lang w:eastAsia="zh-TW"/>
              </w:rPr>
              <w:t>合計</w:t>
            </w:r>
          </w:p>
        </w:tc>
        <w:tc>
          <w:tcPr>
            <w:tcW w:w="639" w:type="dxa"/>
            <w:noWrap/>
          </w:tcPr>
          <w:p w14:paraId="06051318" w14:textId="2805D861" w:rsidR="008B7FAE" w:rsidRPr="00483667" w:rsidRDefault="008B7FAE" w:rsidP="008B7FAE">
            <w:pPr>
              <w:widowControl/>
              <w:snapToGrid w:val="0"/>
              <w:spacing w:line="224" w:lineRule="exact"/>
              <w:ind w:firstLineChars="0" w:firstLine="0"/>
              <w:jc w:val="right"/>
              <w:rPr>
                <w:rFonts w:eastAsia="新細明體"/>
                <w:sz w:val="18"/>
                <w:szCs w:val="18"/>
              </w:rPr>
            </w:pPr>
            <w:r w:rsidRPr="00483667">
              <w:rPr>
                <w:rFonts w:eastAsia="新細明體"/>
                <w:sz w:val="18"/>
                <w:szCs w:val="18"/>
              </w:rPr>
              <w:t>119</w:t>
            </w:r>
          </w:p>
        </w:tc>
        <w:tc>
          <w:tcPr>
            <w:tcW w:w="847" w:type="dxa"/>
            <w:noWrap/>
          </w:tcPr>
          <w:p w14:paraId="0BBA2F4D" w14:textId="69E8BE41" w:rsidR="008B7FAE" w:rsidRPr="00483667" w:rsidRDefault="008B7FAE" w:rsidP="008B7FAE">
            <w:pPr>
              <w:widowControl/>
              <w:snapToGrid w:val="0"/>
              <w:spacing w:line="224" w:lineRule="exact"/>
              <w:ind w:firstLineChars="0" w:firstLine="0"/>
              <w:jc w:val="right"/>
              <w:rPr>
                <w:rFonts w:eastAsia="新細明體"/>
                <w:sz w:val="18"/>
                <w:szCs w:val="18"/>
              </w:rPr>
            </w:pPr>
            <w:r w:rsidRPr="00483667">
              <w:rPr>
                <w:rFonts w:eastAsia="新細明體"/>
                <w:sz w:val="18"/>
                <w:szCs w:val="18"/>
              </w:rPr>
              <w:t>4,293,953</w:t>
            </w:r>
          </w:p>
        </w:tc>
        <w:tc>
          <w:tcPr>
            <w:tcW w:w="546" w:type="dxa"/>
            <w:tcBorders>
              <w:right w:val="single" w:sz="4" w:space="0" w:color="auto"/>
            </w:tcBorders>
          </w:tcPr>
          <w:p w14:paraId="68170363" w14:textId="6035AFD9" w:rsidR="008B7FAE" w:rsidRPr="00483667" w:rsidRDefault="008B7FAE" w:rsidP="008B7FAE">
            <w:pPr>
              <w:widowControl/>
              <w:snapToGrid w:val="0"/>
              <w:spacing w:line="224" w:lineRule="exact"/>
              <w:ind w:firstLineChars="0" w:firstLine="0"/>
              <w:jc w:val="right"/>
              <w:rPr>
                <w:rFonts w:eastAsia="新細明體"/>
                <w:sz w:val="18"/>
                <w:szCs w:val="18"/>
              </w:rPr>
            </w:pPr>
            <w:r w:rsidRPr="00483667">
              <w:rPr>
                <w:rFonts w:eastAsia="新細明體"/>
                <w:sz w:val="18"/>
                <w:szCs w:val="18"/>
              </w:rPr>
              <w:t>2</w:t>
            </w:r>
          </w:p>
        </w:tc>
        <w:tc>
          <w:tcPr>
            <w:tcW w:w="699" w:type="dxa"/>
            <w:tcBorders>
              <w:left w:val="single" w:sz="4" w:space="0" w:color="auto"/>
            </w:tcBorders>
          </w:tcPr>
          <w:p w14:paraId="16D3DE38" w14:textId="06A7F7E5" w:rsidR="008B7FAE" w:rsidRPr="00483667" w:rsidRDefault="008B7FAE" w:rsidP="008B7FAE">
            <w:pPr>
              <w:widowControl/>
              <w:snapToGrid w:val="0"/>
              <w:spacing w:line="224" w:lineRule="exact"/>
              <w:ind w:firstLineChars="0" w:firstLine="0"/>
              <w:jc w:val="right"/>
              <w:rPr>
                <w:rFonts w:eastAsia="新細明體"/>
                <w:sz w:val="18"/>
                <w:szCs w:val="18"/>
              </w:rPr>
            </w:pPr>
            <w:r w:rsidRPr="00483667">
              <w:rPr>
                <w:rFonts w:eastAsia="新細明體"/>
                <w:sz w:val="18"/>
                <w:szCs w:val="18"/>
              </w:rPr>
              <w:t>3,709</w:t>
            </w:r>
          </w:p>
        </w:tc>
        <w:tc>
          <w:tcPr>
            <w:tcW w:w="488" w:type="dxa"/>
            <w:vAlign w:val="center"/>
          </w:tcPr>
          <w:p w14:paraId="00B55D91" w14:textId="2CFA3BC6" w:rsidR="008B7FAE" w:rsidRPr="00483667" w:rsidRDefault="008B7FAE" w:rsidP="008B7FAE">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5</w:t>
            </w:r>
          </w:p>
        </w:tc>
        <w:tc>
          <w:tcPr>
            <w:tcW w:w="822" w:type="dxa"/>
            <w:vAlign w:val="center"/>
          </w:tcPr>
          <w:p w14:paraId="48D326D1" w14:textId="77777777" w:rsidR="008B7FAE" w:rsidRPr="00483667" w:rsidRDefault="008B7FAE" w:rsidP="008B7FAE">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3,699,579</w:t>
            </w:r>
          </w:p>
        </w:tc>
        <w:tc>
          <w:tcPr>
            <w:tcW w:w="490" w:type="dxa"/>
            <w:noWrap/>
          </w:tcPr>
          <w:p w14:paraId="67850108" w14:textId="77777777" w:rsidR="008B7FAE" w:rsidRPr="00483667" w:rsidRDefault="008B7FAE" w:rsidP="008B7FAE">
            <w:pPr>
              <w:widowControl/>
              <w:snapToGrid w:val="0"/>
              <w:spacing w:line="224" w:lineRule="exact"/>
              <w:ind w:firstLineChars="0" w:firstLine="0"/>
              <w:jc w:val="right"/>
              <w:rPr>
                <w:sz w:val="18"/>
                <w:szCs w:val="18"/>
              </w:rPr>
            </w:pPr>
            <w:r w:rsidRPr="00483667">
              <w:rPr>
                <w:rFonts w:eastAsia="新細明體"/>
                <w:sz w:val="18"/>
                <w:szCs w:val="18"/>
              </w:rPr>
              <w:t>4</w:t>
            </w:r>
          </w:p>
        </w:tc>
        <w:tc>
          <w:tcPr>
            <w:tcW w:w="690" w:type="dxa"/>
            <w:noWrap/>
          </w:tcPr>
          <w:p w14:paraId="748584CB" w14:textId="77777777" w:rsidR="008B7FAE" w:rsidRPr="00483667" w:rsidRDefault="008B7FAE" w:rsidP="008B7FAE">
            <w:pPr>
              <w:widowControl/>
              <w:snapToGrid w:val="0"/>
              <w:spacing w:line="224" w:lineRule="exact"/>
              <w:ind w:firstLineChars="0" w:firstLine="0"/>
              <w:jc w:val="right"/>
              <w:rPr>
                <w:sz w:val="18"/>
                <w:szCs w:val="18"/>
              </w:rPr>
            </w:pPr>
            <w:r w:rsidRPr="00483667">
              <w:rPr>
                <w:rFonts w:eastAsia="新細明體"/>
                <w:sz w:val="18"/>
                <w:szCs w:val="18"/>
              </w:rPr>
              <w:t>15,045</w:t>
            </w:r>
          </w:p>
        </w:tc>
      </w:tr>
      <w:tr w:rsidR="00483667" w:rsidRPr="00483667" w14:paraId="6100AFC6" w14:textId="77777777" w:rsidTr="00F6021F">
        <w:trPr>
          <w:jc w:val="center"/>
        </w:trPr>
        <w:tc>
          <w:tcPr>
            <w:tcW w:w="3251" w:type="dxa"/>
            <w:noWrap/>
            <w:vAlign w:val="center"/>
          </w:tcPr>
          <w:p w14:paraId="35419ABB" w14:textId="77777777" w:rsidR="002810F2" w:rsidRPr="00483667" w:rsidRDefault="002810F2" w:rsidP="002810F2">
            <w:pPr>
              <w:widowControl/>
              <w:snapToGrid w:val="0"/>
              <w:spacing w:line="220" w:lineRule="exact"/>
              <w:ind w:firstLineChars="0" w:firstLine="0"/>
              <w:rPr>
                <w:kern w:val="0"/>
                <w:sz w:val="18"/>
                <w:szCs w:val="18"/>
                <w:lang w:eastAsia="zh-TW"/>
              </w:rPr>
            </w:pPr>
            <w:r w:rsidRPr="00483667">
              <w:rPr>
                <w:rFonts w:hint="eastAsia"/>
                <w:kern w:val="0"/>
                <w:sz w:val="18"/>
                <w:szCs w:val="18"/>
                <w:lang w:eastAsia="zh-TW"/>
              </w:rPr>
              <w:t>農林漁牧業</w:t>
            </w:r>
          </w:p>
        </w:tc>
        <w:tc>
          <w:tcPr>
            <w:tcW w:w="639" w:type="dxa"/>
            <w:noWrap/>
            <w:vAlign w:val="bottom"/>
          </w:tcPr>
          <w:p w14:paraId="30D9C842"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847" w:type="dxa"/>
            <w:noWrap/>
            <w:vAlign w:val="bottom"/>
          </w:tcPr>
          <w:p w14:paraId="2DE45B07"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546" w:type="dxa"/>
            <w:tcBorders>
              <w:right w:val="single" w:sz="4" w:space="0" w:color="auto"/>
            </w:tcBorders>
          </w:tcPr>
          <w:p w14:paraId="06066CCB" w14:textId="74DDBA6B"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699" w:type="dxa"/>
            <w:tcBorders>
              <w:left w:val="single" w:sz="4" w:space="0" w:color="auto"/>
            </w:tcBorders>
          </w:tcPr>
          <w:p w14:paraId="0C4E8DAE" w14:textId="79459DD8"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488" w:type="dxa"/>
            <w:vAlign w:val="center"/>
          </w:tcPr>
          <w:p w14:paraId="2C84E739" w14:textId="05FB1483"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822" w:type="dxa"/>
            <w:vAlign w:val="center"/>
          </w:tcPr>
          <w:p w14:paraId="01A73AB8"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490" w:type="dxa"/>
            <w:noWrap/>
          </w:tcPr>
          <w:p w14:paraId="0784637D"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c>
          <w:tcPr>
            <w:tcW w:w="690" w:type="dxa"/>
            <w:noWrap/>
          </w:tcPr>
          <w:p w14:paraId="7CE96030"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r>
      <w:tr w:rsidR="00483667" w:rsidRPr="00483667" w14:paraId="2F07A5C7" w14:textId="77777777" w:rsidTr="00F6021F">
        <w:trPr>
          <w:jc w:val="center"/>
        </w:trPr>
        <w:tc>
          <w:tcPr>
            <w:tcW w:w="3251" w:type="dxa"/>
            <w:noWrap/>
            <w:vAlign w:val="center"/>
          </w:tcPr>
          <w:p w14:paraId="72642E0C" w14:textId="77777777" w:rsidR="002810F2" w:rsidRPr="00483667" w:rsidRDefault="002810F2" w:rsidP="002810F2">
            <w:pPr>
              <w:widowControl/>
              <w:snapToGrid w:val="0"/>
              <w:spacing w:line="220" w:lineRule="exact"/>
              <w:ind w:firstLineChars="0" w:firstLine="0"/>
              <w:rPr>
                <w:kern w:val="0"/>
                <w:sz w:val="18"/>
                <w:szCs w:val="18"/>
                <w:lang w:eastAsia="zh-TW"/>
              </w:rPr>
            </w:pPr>
            <w:r w:rsidRPr="00483667">
              <w:rPr>
                <w:rFonts w:hint="eastAsia"/>
                <w:kern w:val="0"/>
                <w:sz w:val="18"/>
                <w:szCs w:val="18"/>
                <w:lang w:eastAsia="zh-TW"/>
              </w:rPr>
              <w:t>礦業及土石採取業</w:t>
            </w:r>
          </w:p>
        </w:tc>
        <w:tc>
          <w:tcPr>
            <w:tcW w:w="639" w:type="dxa"/>
            <w:noWrap/>
            <w:vAlign w:val="bottom"/>
          </w:tcPr>
          <w:p w14:paraId="08476A83"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847" w:type="dxa"/>
            <w:noWrap/>
            <w:vAlign w:val="bottom"/>
          </w:tcPr>
          <w:p w14:paraId="36CDE980"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25</w:t>
            </w:r>
          </w:p>
        </w:tc>
        <w:tc>
          <w:tcPr>
            <w:tcW w:w="546" w:type="dxa"/>
            <w:tcBorders>
              <w:right w:val="single" w:sz="4" w:space="0" w:color="auto"/>
            </w:tcBorders>
          </w:tcPr>
          <w:p w14:paraId="6EAFF966" w14:textId="7EC554C9"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699" w:type="dxa"/>
            <w:tcBorders>
              <w:left w:val="single" w:sz="4" w:space="0" w:color="auto"/>
            </w:tcBorders>
          </w:tcPr>
          <w:p w14:paraId="0F2C9FC9" w14:textId="7352A3D2"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488" w:type="dxa"/>
            <w:vAlign w:val="center"/>
          </w:tcPr>
          <w:p w14:paraId="14839909" w14:textId="40FB9915"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822" w:type="dxa"/>
            <w:vAlign w:val="center"/>
          </w:tcPr>
          <w:p w14:paraId="1792B754"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490" w:type="dxa"/>
            <w:noWrap/>
          </w:tcPr>
          <w:p w14:paraId="728FC8CF"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c>
          <w:tcPr>
            <w:tcW w:w="690" w:type="dxa"/>
            <w:noWrap/>
          </w:tcPr>
          <w:p w14:paraId="1117AF5A"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r>
      <w:tr w:rsidR="00483667" w:rsidRPr="00483667" w14:paraId="7EC0ED24" w14:textId="77777777" w:rsidTr="00F6021F">
        <w:trPr>
          <w:jc w:val="center"/>
        </w:trPr>
        <w:tc>
          <w:tcPr>
            <w:tcW w:w="3251" w:type="dxa"/>
            <w:noWrap/>
            <w:vAlign w:val="center"/>
          </w:tcPr>
          <w:p w14:paraId="536F8095" w14:textId="77777777" w:rsidR="002810F2" w:rsidRPr="00483667" w:rsidRDefault="002810F2" w:rsidP="002810F2">
            <w:pPr>
              <w:widowControl/>
              <w:snapToGrid w:val="0"/>
              <w:spacing w:line="220" w:lineRule="exact"/>
              <w:ind w:firstLineChars="0" w:firstLine="0"/>
              <w:rPr>
                <w:kern w:val="0"/>
                <w:sz w:val="18"/>
                <w:szCs w:val="18"/>
                <w:lang w:eastAsia="zh-TW"/>
              </w:rPr>
            </w:pPr>
            <w:r w:rsidRPr="00483667">
              <w:rPr>
                <w:rFonts w:hint="eastAsia"/>
                <w:kern w:val="0"/>
                <w:sz w:val="18"/>
                <w:szCs w:val="18"/>
                <w:lang w:eastAsia="zh-TW"/>
              </w:rPr>
              <w:t>製造業</w:t>
            </w:r>
          </w:p>
        </w:tc>
        <w:tc>
          <w:tcPr>
            <w:tcW w:w="639" w:type="dxa"/>
            <w:noWrap/>
            <w:vAlign w:val="bottom"/>
          </w:tcPr>
          <w:p w14:paraId="77A4C44B"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62</w:t>
            </w:r>
          </w:p>
        </w:tc>
        <w:tc>
          <w:tcPr>
            <w:tcW w:w="847" w:type="dxa"/>
            <w:noWrap/>
            <w:vAlign w:val="bottom"/>
          </w:tcPr>
          <w:p w14:paraId="070B6E3B" w14:textId="4C659A96" w:rsidR="002810F2" w:rsidRPr="00483667" w:rsidRDefault="0080510E"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lang w:eastAsia="zh-TW"/>
              </w:rPr>
              <w:t>148,209</w:t>
            </w:r>
          </w:p>
        </w:tc>
        <w:tc>
          <w:tcPr>
            <w:tcW w:w="546" w:type="dxa"/>
            <w:tcBorders>
              <w:right w:val="single" w:sz="4" w:space="0" w:color="auto"/>
            </w:tcBorders>
          </w:tcPr>
          <w:p w14:paraId="418617E6" w14:textId="4463926B"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699" w:type="dxa"/>
            <w:tcBorders>
              <w:left w:val="single" w:sz="4" w:space="0" w:color="auto"/>
            </w:tcBorders>
          </w:tcPr>
          <w:p w14:paraId="756397FB" w14:textId="3AF4F8B3"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1,839</w:t>
            </w:r>
          </w:p>
        </w:tc>
        <w:tc>
          <w:tcPr>
            <w:tcW w:w="488" w:type="dxa"/>
            <w:vAlign w:val="center"/>
          </w:tcPr>
          <w:p w14:paraId="5C908002" w14:textId="28D7AF0F"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1</w:t>
            </w:r>
          </w:p>
        </w:tc>
        <w:tc>
          <w:tcPr>
            <w:tcW w:w="822" w:type="dxa"/>
            <w:vAlign w:val="center"/>
          </w:tcPr>
          <w:p w14:paraId="2E8BBDDF"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1,544</w:t>
            </w:r>
          </w:p>
        </w:tc>
        <w:tc>
          <w:tcPr>
            <w:tcW w:w="490" w:type="dxa"/>
            <w:noWrap/>
          </w:tcPr>
          <w:p w14:paraId="41FFD221"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2</w:t>
            </w:r>
          </w:p>
        </w:tc>
        <w:tc>
          <w:tcPr>
            <w:tcW w:w="690" w:type="dxa"/>
            <w:noWrap/>
          </w:tcPr>
          <w:p w14:paraId="0E2D05B9"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1,006</w:t>
            </w:r>
          </w:p>
        </w:tc>
      </w:tr>
      <w:tr w:rsidR="00483667" w:rsidRPr="00483667" w14:paraId="79B2B3AE" w14:textId="77777777" w:rsidTr="00F6021F">
        <w:trPr>
          <w:jc w:val="center"/>
        </w:trPr>
        <w:tc>
          <w:tcPr>
            <w:tcW w:w="3251" w:type="dxa"/>
            <w:noWrap/>
            <w:vAlign w:val="center"/>
          </w:tcPr>
          <w:p w14:paraId="4A568C71" w14:textId="77777777" w:rsidR="002810F2" w:rsidRPr="00483667" w:rsidRDefault="002810F2" w:rsidP="002810F2">
            <w:pPr>
              <w:widowControl/>
              <w:snapToGrid w:val="0"/>
              <w:spacing w:line="220" w:lineRule="exact"/>
              <w:ind w:firstLineChars="0" w:firstLine="0"/>
              <w:rPr>
                <w:kern w:val="0"/>
                <w:sz w:val="18"/>
                <w:szCs w:val="18"/>
                <w:lang w:eastAsia="zh-TW"/>
              </w:rPr>
            </w:pPr>
            <w:r w:rsidRPr="00483667">
              <w:rPr>
                <w:kern w:val="0"/>
                <w:sz w:val="18"/>
                <w:szCs w:val="18"/>
                <w:lang w:eastAsia="zh-TW"/>
              </w:rPr>
              <w:t xml:space="preserve">    </w:t>
            </w:r>
            <w:r w:rsidRPr="00483667">
              <w:rPr>
                <w:rFonts w:hint="eastAsia"/>
                <w:kern w:val="0"/>
                <w:sz w:val="18"/>
                <w:szCs w:val="18"/>
                <w:lang w:eastAsia="zh-TW"/>
              </w:rPr>
              <w:t>食品製造業</w:t>
            </w:r>
          </w:p>
        </w:tc>
        <w:tc>
          <w:tcPr>
            <w:tcW w:w="639" w:type="dxa"/>
            <w:noWrap/>
            <w:vAlign w:val="bottom"/>
          </w:tcPr>
          <w:p w14:paraId="7556A962"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1</w:t>
            </w:r>
          </w:p>
        </w:tc>
        <w:tc>
          <w:tcPr>
            <w:tcW w:w="847" w:type="dxa"/>
            <w:noWrap/>
            <w:vAlign w:val="bottom"/>
          </w:tcPr>
          <w:p w14:paraId="18AD08BE"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13,158</w:t>
            </w:r>
          </w:p>
        </w:tc>
        <w:tc>
          <w:tcPr>
            <w:tcW w:w="546" w:type="dxa"/>
            <w:tcBorders>
              <w:right w:val="single" w:sz="4" w:space="0" w:color="auto"/>
            </w:tcBorders>
          </w:tcPr>
          <w:p w14:paraId="1ADD78A5" w14:textId="62F5BF18"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699" w:type="dxa"/>
            <w:tcBorders>
              <w:left w:val="single" w:sz="4" w:space="0" w:color="auto"/>
            </w:tcBorders>
          </w:tcPr>
          <w:p w14:paraId="1A7F4C73" w14:textId="08B0F448"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488" w:type="dxa"/>
            <w:vAlign w:val="center"/>
          </w:tcPr>
          <w:p w14:paraId="41352954" w14:textId="247E408E"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822" w:type="dxa"/>
            <w:vAlign w:val="center"/>
          </w:tcPr>
          <w:p w14:paraId="2F7F6038"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490" w:type="dxa"/>
            <w:noWrap/>
          </w:tcPr>
          <w:p w14:paraId="449B22FA"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c>
          <w:tcPr>
            <w:tcW w:w="690" w:type="dxa"/>
            <w:noWrap/>
          </w:tcPr>
          <w:p w14:paraId="0E99BA79"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r>
      <w:tr w:rsidR="00483667" w:rsidRPr="00483667" w14:paraId="5DE4FE9D" w14:textId="77777777" w:rsidTr="00F6021F">
        <w:trPr>
          <w:jc w:val="center"/>
        </w:trPr>
        <w:tc>
          <w:tcPr>
            <w:tcW w:w="3251" w:type="dxa"/>
            <w:noWrap/>
            <w:vAlign w:val="center"/>
          </w:tcPr>
          <w:p w14:paraId="57A42487" w14:textId="77777777" w:rsidR="002810F2" w:rsidRPr="00483667" w:rsidRDefault="002810F2" w:rsidP="002810F2">
            <w:pPr>
              <w:widowControl/>
              <w:snapToGrid w:val="0"/>
              <w:spacing w:line="220" w:lineRule="exact"/>
              <w:ind w:firstLineChars="0" w:firstLine="0"/>
              <w:rPr>
                <w:kern w:val="0"/>
                <w:sz w:val="18"/>
                <w:szCs w:val="18"/>
                <w:lang w:eastAsia="zh-TW"/>
              </w:rPr>
            </w:pPr>
            <w:r w:rsidRPr="00483667">
              <w:rPr>
                <w:kern w:val="0"/>
                <w:sz w:val="18"/>
                <w:szCs w:val="18"/>
                <w:lang w:eastAsia="zh-TW"/>
              </w:rPr>
              <w:t xml:space="preserve">    </w:t>
            </w:r>
            <w:r w:rsidRPr="00483667">
              <w:rPr>
                <w:rFonts w:hint="eastAsia"/>
                <w:kern w:val="0"/>
                <w:sz w:val="18"/>
                <w:szCs w:val="18"/>
                <w:lang w:eastAsia="zh-TW"/>
              </w:rPr>
              <w:t>飲料製造業</w:t>
            </w:r>
          </w:p>
        </w:tc>
        <w:tc>
          <w:tcPr>
            <w:tcW w:w="639" w:type="dxa"/>
            <w:noWrap/>
            <w:vAlign w:val="bottom"/>
          </w:tcPr>
          <w:p w14:paraId="4F1A34B8"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847" w:type="dxa"/>
            <w:noWrap/>
            <w:vAlign w:val="bottom"/>
          </w:tcPr>
          <w:p w14:paraId="3B656357"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546" w:type="dxa"/>
            <w:tcBorders>
              <w:right w:val="single" w:sz="4" w:space="0" w:color="auto"/>
            </w:tcBorders>
          </w:tcPr>
          <w:p w14:paraId="26957499" w14:textId="07982B9A"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699" w:type="dxa"/>
            <w:tcBorders>
              <w:left w:val="single" w:sz="4" w:space="0" w:color="auto"/>
            </w:tcBorders>
          </w:tcPr>
          <w:p w14:paraId="07EB5DFA" w14:textId="73CD6452"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488" w:type="dxa"/>
            <w:vAlign w:val="center"/>
          </w:tcPr>
          <w:p w14:paraId="3BA0DB0B" w14:textId="0E30F9C9"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822" w:type="dxa"/>
            <w:vAlign w:val="center"/>
          </w:tcPr>
          <w:p w14:paraId="2500180E"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490" w:type="dxa"/>
            <w:noWrap/>
          </w:tcPr>
          <w:p w14:paraId="0FA78983"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c>
          <w:tcPr>
            <w:tcW w:w="690" w:type="dxa"/>
            <w:noWrap/>
          </w:tcPr>
          <w:p w14:paraId="29531173"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r>
      <w:tr w:rsidR="00483667" w:rsidRPr="00483667" w14:paraId="00554A2B" w14:textId="77777777" w:rsidTr="00F6021F">
        <w:trPr>
          <w:jc w:val="center"/>
        </w:trPr>
        <w:tc>
          <w:tcPr>
            <w:tcW w:w="3251" w:type="dxa"/>
            <w:noWrap/>
            <w:vAlign w:val="center"/>
          </w:tcPr>
          <w:p w14:paraId="3508AE25" w14:textId="77777777" w:rsidR="002810F2" w:rsidRPr="00483667" w:rsidRDefault="002810F2" w:rsidP="002810F2">
            <w:pPr>
              <w:widowControl/>
              <w:snapToGrid w:val="0"/>
              <w:spacing w:line="220" w:lineRule="exact"/>
              <w:ind w:firstLineChars="0" w:firstLine="0"/>
              <w:rPr>
                <w:kern w:val="0"/>
                <w:sz w:val="18"/>
                <w:szCs w:val="18"/>
                <w:lang w:eastAsia="zh-TW"/>
              </w:rPr>
            </w:pPr>
            <w:r w:rsidRPr="00483667">
              <w:rPr>
                <w:kern w:val="0"/>
                <w:sz w:val="18"/>
                <w:szCs w:val="18"/>
                <w:lang w:eastAsia="zh-TW"/>
              </w:rPr>
              <w:t xml:space="preserve">    </w:t>
            </w:r>
            <w:r w:rsidRPr="00483667">
              <w:rPr>
                <w:rFonts w:hint="eastAsia"/>
                <w:kern w:val="0"/>
                <w:sz w:val="18"/>
                <w:szCs w:val="18"/>
                <w:lang w:eastAsia="zh-TW"/>
              </w:rPr>
              <w:t>菸草製造業</w:t>
            </w:r>
          </w:p>
        </w:tc>
        <w:tc>
          <w:tcPr>
            <w:tcW w:w="639" w:type="dxa"/>
            <w:noWrap/>
            <w:vAlign w:val="bottom"/>
          </w:tcPr>
          <w:p w14:paraId="290D8481"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847" w:type="dxa"/>
            <w:noWrap/>
            <w:vAlign w:val="bottom"/>
          </w:tcPr>
          <w:p w14:paraId="06A11226"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546" w:type="dxa"/>
            <w:tcBorders>
              <w:right w:val="single" w:sz="4" w:space="0" w:color="auto"/>
            </w:tcBorders>
          </w:tcPr>
          <w:p w14:paraId="71CE007E" w14:textId="298E928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699" w:type="dxa"/>
            <w:tcBorders>
              <w:left w:val="single" w:sz="4" w:space="0" w:color="auto"/>
            </w:tcBorders>
          </w:tcPr>
          <w:p w14:paraId="68A525C4" w14:textId="5D981EE1"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488" w:type="dxa"/>
            <w:vAlign w:val="center"/>
          </w:tcPr>
          <w:p w14:paraId="6C41E1A4" w14:textId="37D104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822" w:type="dxa"/>
            <w:vAlign w:val="center"/>
          </w:tcPr>
          <w:p w14:paraId="367A465E"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490" w:type="dxa"/>
            <w:noWrap/>
          </w:tcPr>
          <w:p w14:paraId="0BEA4C4F"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c>
          <w:tcPr>
            <w:tcW w:w="690" w:type="dxa"/>
            <w:noWrap/>
          </w:tcPr>
          <w:p w14:paraId="367E231B"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r>
      <w:tr w:rsidR="00483667" w:rsidRPr="00483667" w14:paraId="15BC8FDE" w14:textId="77777777" w:rsidTr="00F6021F">
        <w:trPr>
          <w:jc w:val="center"/>
        </w:trPr>
        <w:tc>
          <w:tcPr>
            <w:tcW w:w="3251" w:type="dxa"/>
            <w:noWrap/>
            <w:vAlign w:val="center"/>
          </w:tcPr>
          <w:p w14:paraId="630B1661" w14:textId="77777777" w:rsidR="002810F2" w:rsidRPr="00483667" w:rsidRDefault="002810F2" w:rsidP="002810F2">
            <w:pPr>
              <w:widowControl/>
              <w:snapToGrid w:val="0"/>
              <w:spacing w:line="220" w:lineRule="exact"/>
              <w:ind w:firstLineChars="0" w:firstLine="0"/>
              <w:rPr>
                <w:kern w:val="0"/>
                <w:sz w:val="18"/>
                <w:szCs w:val="18"/>
                <w:lang w:eastAsia="zh-TW"/>
              </w:rPr>
            </w:pPr>
            <w:r w:rsidRPr="00483667">
              <w:rPr>
                <w:kern w:val="0"/>
                <w:sz w:val="18"/>
                <w:szCs w:val="18"/>
                <w:lang w:eastAsia="zh-TW"/>
              </w:rPr>
              <w:t xml:space="preserve">    </w:t>
            </w:r>
            <w:r w:rsidRPr="00483667">
              <w:rPr>
                <w:rFonts w:hint="eastAsia"/>
                <w:kern w:val="0"/>
                <w:sz w:val="18"/>
                <w:szCs w:val="18"/>
                <w:lang w:eastAsia="zh-TW"/>
              </w:rPr>
              <w:t>紡織業</w:t>
            </w:r>
          </w:p>
        </w:tc>
        <w:tc>
          <w:tcPr>
            <w:tcW w:w="639" w:type="dxa"/>
            <w:noWrap/>
            <w:vAlign w:val="bottom"/>
          </w:tcPr>
          <w:p w14:paraId="3B668160"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1</w:t>
            </w:r>
          </w:p>
        </w:tc>
        <w:tc>
          <w:tcPr>
            <w:tcW w:w="847" w:type="dxa"/>
            <w:noWrap/>
            <w:vAlign w:val="bottom"/>
          </w:tcPr>
          <w:p w14:paraId="667E0495"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14,018</w:t>
            </w:r>
          </w:p>
        </w:tc>
        <w:tc>
          <w:tcPr>
            <w:tcW w:w="546" w:type="dxa"/>
            <w:tcBorders>
              <w:right w:val="single" w:sz="4" w:space="0" w:color="auto"/>
            </w:tcBorders>
          </w:tcPr>
          <w:p w14:paraId="224141B0" w14:textId="2FE595C6"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699" w:type="dxa"/>
            <w:tcBorders>
              <w:left w:val="single" w:sz="4" w:space="0" w:color="auto"/>
            </w:tcBorders>
          </w:tcPr>
          <w:p w14:paraId="3C914771" w14:textId="15AFA652"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488" w:type="dxa"/>
            <w:vAlign w:val="center"/>
          </w:tcPr>
          <w:p w14:paraId="0B82B7A0" w14:textId="2FC1E595"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822" w:type="dxa"/>
            <w:vAlign w:val="center"/>
          </w:tcPr>
          <w:p w14:paraId="30CB3364"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490" w:type="dxa"/>
            <w:noWrap/>
          </w:tcPr>
          <w:p w14:paraId="7E7F5AFE"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c>
          <w:tcPr>
            <w:tcW w:w="690" w:type="dxa"/>
            <w:noWrap/>
          </w:tcPr>
          <w:p w14:paraId="76D2B00A"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r>
      <w:tr w:rsidR="00483667" w:rsidRPr="00483667" w14:paraId="55DB0FD3" w14:textId="77777777" w:rsidTr="00F6021F">
        <w:trPr>
          <w:jc w:val="center"/>
        </w:trPr>
        <w:tc>
          <w:tcPr>
            <w:tcW w:w="3251" w:type="dxa"/>
            <w:noWrap/>
            <w:vAlign w:val="center"/>
          </w:tcPr>
          <w:p w14:paraId="7DE7EF9E" w14:textId="77777777" w:rsidR="002810F2" w:rsidRPr="00483667" w:rsidRDefault="002810F2" w:rsidP="002810F2">
            <w:pPr>
              <w:widowControl/>
              <w:snapToGrid w:val="0"/>
              <w:spacing w:line="220" w:lineRule="exact"/>
              <w:ind w:firstLineChars="0" w:firstLine="0"/>
              <w:rPr>
                <w:kern w:val="0"/>
                <w:sz w:val="18"/>
                <w:szCs w:val="18"/>
                <w:lang w:eastAsia="zh-TW"/>
              </w:rPr>
            </w:pPr>
            <w:r w:rsidRPr="00483667">
              <w:rPr>
                <w:kern w:val="0"/>
                <w:sz w:val="18"/>
                <w:szCs w:val="18"/>
                <w:lang w:eastAsia="zh-TW"/>
              </w:rPr>
              <w:t xml:space="preserve">    </w:t>
            </w:r>
            <w:r w:rsidRPr="00483667">
              <w:rPr>
                <w:rFonts w:hint="eastAsia"/>
                <w:kern w:val="0"/>
                <w:sz w:val="18"/>
                <w:szCs w:val="18"/>
                <w:lang w:eastAsia="zh-TW"/>
              </w:rPr>
              <w:t>成衣及服飾品製造業</w:t>
            </w:r>
          </w:p>
        </w:tc>
        <w:tc>
          <w:tcPr>
            <w:tcW w:w="639" w:type="dxa"/>
            <w:noWrap/>
            <w:vAlign w:val="bottom"/>
          </w:tcPr>
          <w:p w14:paraId="45E0748A"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847" w:type="dxa"/>
            <w:noWrap/>
            <w:vAlign w:val="bottom"/>
          </w:tcPr>
          <w:p w14:paraId="4EE39A70"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546" w:type="dxa"/>
            <w:tcBorders>
              <w:right w:val="single" w:sz="4" w:space="0" w:color="auto"/>
            </w:tcBorders>
          </w:tcPr>
          <w:p w14:paraId="5BCBC575" w14:textId="0E8C6604"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699" w:type="dxa"/>
            <w:tcBorders>
              <w:left w:val="single" w:sz="4" w:space="0" w:color="auto"/>
            </w:tcBorders>
          </w:tcPr>
          <w:p w14:paraId="1013BD89" w14:textId="3B327335"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488" w:type="dxa"/>
            <w:vAlign w:val="center"/>
          </w:tcPr>
          <w:p w14:paraId="0CA89F65" w14:textId="232CFDDD"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822" w:type="dxa"/>
            <w:vAlign w:val="center"/>
          </w:tcPr>
          <w:p w14:paraId="3BF79DF7"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490" w:type="dxa"/>
            <w:noWrap/>
          </w:tcPr>
          <w:p w14:paraId="2573D005"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c>
          <w:tcPr>
            <w:tcW w:w="690" w:type="dxa"/>
            <w:noWrap/>
          </w:tcPr>
          <w:p w14:paraId="670007A3"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r>
      <w:tr w:rsidR="00483667" w:rsidRPr="00483667" w14:paraId="2DF57BE3" w14:textId="77777777" w:rsidTr="00F6021F">
        <w:trPr>
          <w:jc w:val="center"/>
        </w:trPr>
        <w:tc>
          <w:tcPr>
            <w:tcW w:w="3251" w:type="dxa"/>
            <w:noWrap/>
            <w:vAlign w:val="center"/>
          </w:tcPr>
          <w:p w14:paraId="4FFAF754" w14:textId="77777777" w:rsidR="002810F2" w:rsidRPr="00483667" w:rsidRDefault="002810F2" w:rsidP="002810F2">
            <w:pPr>
              <w:widowControl/>
              <w:snapToGrid w:val="0"/>
              <w:spacing w:line="220" w:lineRule="exact"/>
              <w:ind w:firstLineChars="0" w:firstLine="0"/>
              <w:rPr>
                <w:kern w:val="0"/>
                <w:sz w:val="18"/>
                <w:szCs w:val="18"/>
                <w:lang w:eastAsia="zh-TW"/>
              </w:rPr>
            </w:pPr>
            <w:r w:rsidRPr="00483667">
              <w:rPr>
                <w:kern w:val="0"/>
                <w:sz w:val="18"/>
                <w:szCs w:val="18"/>
                <w:lang w:eastAsia="zh-TW"/>
              </w:rPr>
              <w:t xml:space="preserve">    </w:t>
            </w:r>
            <w:r w:rsidRPr="00483667">
              <w:rPr>
                <w:rFonts w:hint="eastAsia"/>
                <w:kern w:val="0"/>
                <w:sz w:val="18"/>
                <w:szCs w:val="18"/>
                <w:lang w:eastAsia="zh-TW"/>
              </w:rPr>
              <w:t>皮革、毛皮及其製品製造業</w:t>
            </w:r>
          </w:p>
        </w:tc>
        <w:tc>
          <w:tcPr>
            <w:tcW w:w="639" w:type="dxa"/>
            <w:noWrap/>
            <w:vAlign w:val="bottom"/>
          </w:tcPr>
          <w:p w14:paraId="69EF3E02"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847" w:type="dxa"/>
            <w:noWrap/>
            <w:vAlign w:val="bottom"/>
          </w:tcPr>
          <w:p w14:paraId="1A2AD388"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546" w:type="dxa"/>
            <w:tcBorders>
              <w:right w:val="single" w:sz="4" w:space="0" w:color="auto"/>
            </w:tcBorders>
          </w:tcPr>
          <w:p w14:paraId="757A7002" w14:textId="197A843C"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699" w:type="dxa"/>
            <w:tcBorders>
              <w:left w:val="single" w:sz="4" w:space="0" w:color="auto"/>
            </w:tcBorders>
          </w:tcPr>
          <w:p w14:paraId="107C44F0" w14:textId="0C2FAC52"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488" w:type="dxa"/>
            <w:vAlign w:val="center"/>
          </w:tcPr>
          <w:p w14:paraId="7801C518" w14:textId="710CBB59"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822" w:type="dxa"/>
            <w:vAlign w:val="center"/>
          </w:tcPr>
          <w:p w14:paraId="76F32EDD"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490" w:type="dxa"/>
            <w:noWrap/>
          </w:tcPr>
          <w:p w14:paraId="6A59CBF2"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c>
          <w:tcPr>
            <w:tcW w:w="690" w:type="dxa"/>
            <w:noWrap/>
          </w:tcPr>
          <w:p w14:paraId="11F1DFE7"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r>
      <w:tr w:rsidR="00483667" w:rsidRPr="00483667" w14:paraId="49AEFF75" w14:textId="77777777" w:rsidTr="00F6021F">
        <w:trPr>
          <w:jc w:val="center"/>
        </w:trPr>
        <w:tc>
          <w:tcPr>
            <w:tcW w:w="3251" w:type="dxa"/>
            <w:noWrap/>
            <w:vAlign w:val="center"/>
          </w:tcPr>
          <w:p w14:paraId="3D9E84C3" w14:textId="77777777" w:rsidR="002810F2" w:rsidRPr="00483667" w:rsidRDefault="002810F2" w:rsidP="002810F2">
            <w:pPr>
              <w:widowControl/>
              <w:snapToGrid w:val="0"/>
              <w:spacing w:line="220" w:lineRule="exact"/>
              <w:ind w:firstLineChars="0" w:firstLine="0"/>
              <w:rPr>
                <w:kern w:val="0"/>
                <w:sz w:val="18"/>
                <w:szCs w:val="18"/>
                <w:lang w:eastAsia="zh-TW"/>
              </w:rPr>
            </w:pPr>
            <w:r w:rsidRPr="00483667">
              <w:rPr>
                <w:kern w:val="0"/>
                <w:sz w:val="18"/>
                <w:szCs w:val="18"/>
                <w:lang w:eastAsia="zh-TW"/>
              </w:rPr>
              <w:t xml:space="preserve">    </w:t>
            </w:r>
            <w:r w:rsidRPr="00483667">
              <w:rPr>
                <w:rFonts w:hint="eastAsia"/>
                <w:kern w:val="0"/>
                <w:sz w:val="18"/>
                <w:szCs w:val="18"/>
                <w:lang w:eastAsia="zh-TW"/>
              </w:rPr>
              <w:t>木竹製品製造業</w:t>
            </w:r>
          </w:p>
        </w:tc>
        <w:tc>
          <w:tcPr>
            <w:tcW w:w="639" w:type="dxa"/>
            <w:noWrap/>
            <w:vAlign w:val="bottom"/>
          </w:tcPr>
          <w:p w14:paraId="055809C1"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2</w:t>
            </w:r>
          </w:p>
        </w:tc>
        <w:tc>
          <w:tcPr>
            <w:tcW w:w="847" w:type="dxa"/>
            <w:noWrap/>
            <w:vAlign w:val="bottom"/>
          </w:tcPr>
          <w:p w14:paraId="1D7AED95"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134</w:t>
            </w:r>
          </w:p>
        </w:tc>
        <w:tc>
          <w:tcPr>
            <w:tcW w:w="546" w:type="dxa"/>
            <w:tcBorders>
              <w:right w:val="single" w:sz="4" w:space="0" w:color="auto"/>
            </w:tcBorders>
          </w:tcPr>
          <w:p w14:paraId="1AC2E0C4" w14:textId="1BF273F3"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699" w:type="dxa"/>
            <w:tcBorders>
              <w:left w:val="single" w:sz="4" w:space="0" w:color="auto"/>
            </w:tcBorders>
          </w:tcPr>
          <w:p w14:paraId="267C4959" w14:textId="3F56E08F"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488" w:type="dxa"/>
            <w:vAlign w:val="center"/>
          </w:tcPr>
          <w:p w14:paraId="0FF93703" w14:textId="223A0270"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822" w:type="dxa"/>
            <w:vAlign w:val="center"/>
          </w:tcPr>
          <w:p w14:paraId="66C0254F"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490" w:type="dxa"/>
            <w:noWrap/>
          </w:tcPr>
          <w:p w14:paraId="746442E1"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c>
          <w:tcPr>
            <w:tcW w:w="690" w:type="dxa"/>
            <w:noWrap/>
          </w:tcPr>
          <w:p w14:paraId="4566A341"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r>
      <w:tr w:rsidR="00483667" w:rsidRPr="00483667" w14:paraId="4C12808A" w14:textId="77777777" w:rsidTr="00F6021F">
        <w:trPr>
          <w:jc w:val="center"/>
        </w:trPr>
        <w:tc>
          <w:tcPr>
            <w:tcW w:w="3251" w:type="dxa"/>
            <w:noWrap/>
            <w:vAlign w:val="center"/>
          </w:tcPr>
          <w:p w14:paraId="598AF755" w14:textId="77777777" w:rsidR="002810F2" w:rsidRPr="00483667" w:rsidRDefault="002810F2" w:rsidP="002810F2">
            <w:pPr>
              <w:widowControl/>
              <w:snapToGrid w:val="0"/>
              <w:spacing w:line="220" w:lineRule="exact"/>
              <w:ind w:firstLineChars="0" w:firstLine="0"/>
              <w:rPr>
                <w:kern w:val="0"/>
                <w:sz w:val="18"/>
                <w:szCs w:val="18"/>
                <w:lang w:eastAsia="zh-TW"/>
              </w:rPr>
            </w:pPr>
            <w:r w:rsidRPr="00483667">
              <w:rPr>
                <w:kern w:val="0"/>
                <w:sz w:val="18"/>
                <w:szCs w:val="18"/>
                <w:lang w:eastAsia="zh-TW"/>
              </w:rPr>
              <w:t xml:space="preserve">    </w:t>
            </w:r>
            <w:r w:rsidRPr="00483667">
              <w:rPr>
                <w:rFonts w:hint="eastAsia"/>
                <w:kern w:val="0"/>
                <w:sz w:val="18"/>
                <w:szCs w:val="18"/>
                <w:lang w:eastAsia="zh-TW"/>
              </w:rPr>
              <w:t>紙漿、紙及紙製品製造業</w:t>
            </w:r>
          </w:p>
        </w:tc>
        <w:tc>
          <w:tcPr>
            <w:tcW w:w="639" w:type="dxa"/>
            <w:noWrap/>
            <w:vAlign w:val="bottom"/>
          </w:tcPr>
          <w:p w14:paraId="433F4AD3"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847" w:type="dxa"/>
            <w:noWrap/>
            <w:vAlign w:val="bottom"/>
          </w:tcPr>
          <w:p w14:paraId="6E265D69"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546" w:type="dxa"/>
            <w:tcBorders>
              <w:right w:val="single" w:sz="4" w:space="0" w:color="auto"/>
            </w:tcBorders>
          </w:tcPr>
          <w:p w14:paraId="39B9D7AD" w14:textId="02F19908"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699" w:type="dxa"/>
            <w:tcBorders>
              <w:left w:val="single" w:sz="4" w:space="0" w:color="auto"/>
            </w:tcBorders>
          </w:tcPr>
          <w:p w14:paraId="7C8A105F" w14:textId="09887B89"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488" w:type="dxa"/>
            <w:vAlign w:val="center"/>
          </w:tcPr>
          <w:p w14:paraId="50DA8067" w14:textId="68A0D14B"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822" w:type="dxa"/>
            <w:vAlign w:val="center"/>
          </w:tcPr>
          <w:p w14:paraId="697CC19D"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490" w:type="dxa"/>
            <w:noWrap/>
          </w:tcPr>
          <w:p w14:paraId="721C87D6"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c>
          <w:tcPr>
            <w:tcW w:w="690" w:type="dxa"/>
            <w:noWrap/>
          </w:tcPr>
          <w:p w14:paraId="4B941AD9"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r>
      <w:tr w:rsidR="00483667" w:rsidRPr="00483667" w14:paraId="6C68E500" w14:textId="77777777" w:rsidTr="00F6021F">
        <w:trPr>
          <w:jc w:val="center"/>
        </w:trPr>
        <w:tc>
          <w:tcPr>
            <w:tcW w:w="3251" w:type="dxa"/>
            <w:noWrap/>
            <w:vAlign w:val="center"/>
          </w:tcPr>
          <w:p w14:paraId="7CDA1023" w14:textId="77777777" w:rsidR="002810F2" w:rsidRPr="00483667" w:rsidRDefault="002810F2" w:rsidP="002810F2">
            <w:pPr>
              <w:widowControl/>
              <w:snapToGrid w:val="0"/>
              <w:spacing w:line="220" w:lineRule="exact"/>
              <w:ind w:firstLineChars="0" w:firstLine="0"/>
              <w:rPr>
                <w:kern w:val="0"/>
                <w:sz w:val="18"/>
                <w:szCs w:val="18"/>
                <w:lang w:eastAsia="zh-TW"/>
              </w:rPr>
            </w:pPr>
            <w:r w:rsidRPr="00483667">
              <w:rPr>
                <w:kern w:val="0"/>
                <w:sz w:val="18"/>
                <w:szCs w:val="18"/>
                <w:lang w:eastAsia="zh-TW"/>
              </w:rPr>
              <w:t xml:space="preserve">    </w:t>
            </w:r>
            <w:r w:rsidRPr="00483667">
              <w:rPr>
                <w:rFonts w:hint="eastAsia"/>
                <w:kern w:val="0"/>
                <w:sz w:val="18"/>
                <w:szCs w:val="18"/>
                <w:lang w:eastAsia="zh-TW"/>
              </w:rPr>
              <w:t>印刷及資料儲存媒體複製業</w:t>
            </w:r>
          </w:p>
        </w:tc>
        <w:tc>
          <w:tcPr>
            <w:tcW w:w="639" w:type="dxa"/>
            <w:noWrap/>
            <w:vAlign w:val="bottom"/>
          </w:tcPr>
          <w:p w14:paraId="54A9FF08"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847" w:type="dxa"/>
            <w:noWrap/>
            <w:vAlign w:val="bottom"/>
          </w:tcPr>
          <w:p w14:paraId="18A9BA8A"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139</w:t>
            </w:r>
          </w:p>
        </w:tc>
        <w:tc>
          <w:tcPr>
            <w:tcW w:w="546" w:type="dxa"/>
            <w:tcBorders>
              <w:right w:val="single" w:sz="4" w:space="0" w:color="auto"/>
            </w:tcBorders>
          </w:tcPr>
          <w:p w14:paraId="2AF51B36" w14:textId="53F7F004"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699" w:type="dxa"/>
            <w:tcBorders>
              <w:left w:val="single" w:sz="4" w:space="0" w:color="auto"/>
            </w:tcBorders>
          </w:tcPr>
          <w:p w14:paraId="67CEAA76" w14:textId="69BFB198"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488" w:type="dxa"/>
            <w:vAlign w:val="center"/>
          </w:tcPr>
          <w:p w14:paraId="4265F170" w14:textId="224FBB3C"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822" w:type="dxa"/>
            <w:vAlign w:val="center"/>
          </w:tcPr>
          <w:p w14:paraId="5BEC1D18"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490" w:type="dxa"/>
            <w:noWrap/>
          </w:tcPr>
          <w:p w14:paraId="0C24FF88"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c>
          <w:tcPr>
            <w:tcW w:w="690" w:type="dxa"/>
            <w:noWrap/>
          </w:tcPr>
          <w:p w14:paraId="026BC7C5"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r>
      <w:tr w:rsidR="00483667" w:rsidRPr="00483667" w14:paraId="0248224A" w14:textId="77777777" w:rsidTr="00F6021F">
        <w:trPr>
          <w:jc w:val="center"/>
        </w:trPr>
        <w:tc>
          <w:tcPr>
            <w:tcW w:w="3251" w:type="dxa"/>
            <w:noWrap/>
            <w:vAlign w:val="center"/>
          </w:tcPr>
          <w:p w14:paraId="0F262EBC" w14:textId="77777777" w:rsidR="002810F2" w:rsidRPr="00483667" w:rsidRDefault="002810F2" w:rsidP="002810F2">
            <w:pPr>
              <w:widowControl/>
              <w:snapToGrid w:val="0"/>
              <w:spacing w:line="220" w:lineRule="exact"/>
              <w:ind w:firstLineChars="0" w:firstLine="0"/>
              <w:rPr>
                <w:kern w:val="0"/>
                <w:sz w:val="18"/>
                <w:szCs w:val="18"/>
                <w:lang w:eastAsia="zh-TW"/>
              </w:rPr>
            </w:pPr>
            <w:r w:rsidRPr="00483667">
              <w:rPr>
                <w:kern w:val="0"/>
                <w:sz w:val="18"/>
                <w:szCs w:val="18"/>
                <w:lang w:eastAsia="zh-TW"/>
              </w:rPr>
              <w:t xml:space="preserve">    </w:t>
            </w:r>
            <w:r w:rsidRPr="00483667">
              <w:rPr>
                <w:rFonts w:hint="eastAsia"/>
                <w:kern w:val="0"/>
                <w:sz w:val="18"/>
                <w:szCs w:val="18"/>
                <w:lang w:eastAsia="zh-TW"/>
              </w:rPr>
              <w:t>石油及煤製品製造業</w:t>
            </w:r>
          </w:p>
        </w:tc>
        <w:tc>
          <w:tcPr>
            <w:tcW w:w="639" w:type="dxa"/>
            <w:noWrap/>
            <w:vAlign w:val="bottom"/>
          </w:tcPr>
          <w:p w14:paraId="46DB8DD5"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847" w:type="dxa"/>
            <w:noWrap/>
            <w:vAlign w:val="bottom"/>
          </w:tcPr>
          <w:p w14:paraId="6FDCEC4F"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546" w:type="dxa"/>
            <w:tcBorders>
              <w:right w:val="single" w:sz="4" w:space="0" w:color="auto"/>
            </w:tcBorders>
          </w:tcPr>
          <w:p w14:paraId="61292273" w14:textId="7A0CF134"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699" w:type="dxa"/>
            <w:tcBorders>
              <w:left w:val="single" w:sz="4" w:space="0" w:color="auto"/>
            </w:tcBorders>
          </w:tcPr>
          <w:p w14:paraId="27E7725E" w14:textId="5D8E41B0"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488" w:type="dxa"/>
            <w:vAlign w:val="center"/>
          </w:tcPr>
          <w:p w14:paraId="09627AEE" w14:textId="118EA1F2"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822" w:type="dxa"/>
            <w:vAlign w:val="center"/>
          </w:tcPr>
          <w:p w14:paraId="2212A30D"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490" w:type="dxa"/>
            <w:noWrap/>
          </w:tcPr>
          <w:p w14:paraId="4005F21B"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c>
          <w:tcPr>
            <w:tcW w:w="690" w:type="dxa"/>
            <w:noWrap/>
          </w:tcPr>
          <w:p w14:paraId="3F25BB1E"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r>
      <w:tr w:rsidR="00483667" w:rsidRPr="00483667" w14:paraId="35E47809" w14:textId="77777777" w:rsidTr="00F6021F">
        <w:trPr>
          <w:jc w:val="center"/>
        </w:trPr>
        <w:tc>
          <w:tcPr>
            <w:tcW w:w="3251" w:type="dxa"/>
            <w:noWrap/>
            <w:vAlign w:val="center"/>
          </w:tcPr>
          <w:p w14:paraId="24581C1E" w14:textId="77777777" w:rsidR="002810F2" w:rsidRPr="00483667" w:rsidRDefault="002810F2" w:rsidP="002810F2">
            <w:pPr>
              <w:widowControl/>
              <w:snapToGrid w:val="0"/>
              <w:spacing w:line="220" w:lineRule="exact"/>
              <w:ind w:firstLineChars="0" w:firstLine="0"/>
              <w:rPr>
                <w:kern w:val="0"/>
                <w:sz w:val="18"/>
                <w:szCs w:val="18"/>
                <w:lang w:eastAsia="zh-TW"/>
              </w:rPr>
            </w:pPr>
            <w:r w:rsidRPr="00483667">
              <w:rPr>
                <w:kern w:val="0"/>
                <w:sz w:val="18"/>
                <w:szCs w:val="18"/>
                <w:lang w:eastAsia="zh-TW"/>
              </w:rPr>
              <w:t xml:space="preserve">    </w:t>
            </w:r>
            <w:r w:rsidRPr="00483667">
              <w:rPr>
                <w:rFonts w:hint="eastAsia"/>
                <w:kern w:val="0"/>
                <w:sz w:val="18"/>
                <w:szCs w:val="18"/>
                <w:lang w:eastAsia="zh-TW"/>
              </w:rPr>
              <w:t>化學材料製造業</w:t>
            </w:r>
          </w:p>
        </w:tc>
        <w:tc>
          <w:tcPr>
            <w:tcW w:w="639" w:type="dxa"/>
            <w:noWrap/>
            <w:vAlign w:val="bottom"/>
          </w:tcPr>
          <w:p w14:paraId="633B7D52"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3</w:t>
            </w:r>
          </w:p>
        </w:tc>
        <w:tc>
          <w:tcPr>
            <w:tcW w:w="847" w:type="dxa"/>
            <w:noWrap/>
            <w:vAlign w:val="bottom"/>
          </w:tcPr>
          <w:p w14:paraId="7C439C23"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473</w:t>
            </w:r>
          </w:p>
        </w:tc>
        <w:tc>
          <w:tcPr>
            <w:tcW w:w="546" w:type="dxa"/>
            <w:tcBorders>
              <w:right w:val="single" w:sz="4" w:space="0" w:color="auto"/>
            </w:tcBorders>
          </w:tcPr>
          <w:p w14:paraId="768C58E8" w14:textId="357AE90F"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699" w:type="dxa"/>
            <w:tcBorders>
              <w:left w:val="single" w:sz="4" w:space="0" w:color="auto"/>
            </w:tcBorders>
          </w:tcPr>
          <w:p w14:paraId="3792E6F8" w14:textId="474BC269"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488" w:type="dxa"/>
            <w:vAlign w:val="center"/>
          </w:tcPr>
          <w:p w14:paraId="48C9D364" w14:textId="57F6F146"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822" w:type="dxa"/>
            <w:vAlign w:val="center"/>
          </w:tcPr>
          <w:p w14:paraId="01BF73BB"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490" w:type="dxa"/>
            <w:noWrap/>
          </w:tcPr>
          <w:p w14:paraId="28C77C97"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1</w:t>
            </w:r>
          </w:p>
        </w:tc>
        <w:tc>
          <w:tcPr>
            <w:tcW w:w="690" w:type="dxa"/>
            <w:noWrap/>
          </w:tcPr>
          <w:p w14:paraId="0803746B"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5.5152</w:t>
            </w:r>
          </w:p>
        </w:tc>
      </w:tr>
      <w:tr w:rsidR="00483667" w:rsidRPr="00483667" w14:paraId="5C9C4ABA" w14:textId="77777777" w:rsidTr="00F6021F">
        <w:trPr>
          <w:jc w:val="center"/>
        </w:trPr>
        <w:tc>
          <w:tcPr>
            <w:tcW w:w="3251" w:type="dxa"/>
            <w:noWrap/>
            <w:vAlign w:val="center"/>
          </w:tcPr>
          <w:p w14:paraId="18DDCC3C" w14:textId="77777777" w:rsidR="002810F2" w:rsidRPr="00483667" w:rsidRDefault="002810F2" w:rsidP="002810F2">
            <w:pPr>
              <w:widowControl/>
              <w:snapToGrid w:val="0"/>
              <w:spacing w:line="220" w:lineRule="exact"/>
              <w:ind w:firstLineChars="0" w:firstLine="0"/>
              <w:rPr>
                <w:kern w:val="0"/>
                <w:sz w:val="18"/>
                <w:szCs w:val="18"/>
                <w:lang w:eastAsia="zh-TW"/>
              </w:rPr>
            </w:pPr>
            <w:r w:rsidRPr="00483667">
              <w:rPr>
                <w:kern w:val="0"/>
                <w:sz w:val="18"/>
                <w:szCs w:val="18"/>
                <w:lang w:eastAsia="zh-TW"/>
              </w:rPr>
              <w:t xml:space="preserve">    </w:t>
            </w:r>
            <w:r w:rsidRPr="00483667">
              <w:rPr>
                <w:rFonts w:hint="eastAsia"/>
                <w:kern w:val="0"/>
                <w:sz w:val="18"/>
                <w:szCs w:val="18"/>
                <w:lang w:eastAsia="zh-TW"/>
              </w:rPr>
              <w:t>化學製品製造業</w:t>
            </w:r>
          </w:p>
        </w:tc>
        <w:tc>
          <w:tcPr>
            <w:tcW w:w="639" w:type="dxa"/>
            <w:noWrap/>
            <w:vAlign w:val="bottom"/>
          </w:tcPr>
          <w:p w14:paraId="0FF0E0E8"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1</w:t>
            </w:r>
          </w:p>
        </w:tc>
        <w:tc>
          <w:tcPr>
            <w:tcW w:w="847" w:type="dxa"/>
            <w:noWrap/>
            <w:vAlign w:val="bottom"/>
          </w:tcPr>
          <w:p w14:paraId="26F0E638"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74</w:t>
            </w:r>
          </w:p>
        </w:tc>
        <w:tc>
          <w:tcPr>
            <w:tcW w:w="546" w:type="dxa"/>
            <w:tcBorders>
              <w:right w:val="single" w:sz="4" w:space="0" w:color="auto"/>
            </w:tcBorders>
          </w:tcPr>
          <w:p w14:paraId="68E66A4F" w14:textId="406E0771"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699" w:type="dxa"/>
            <w:tcBorders>
              <w:left w:val="single" w:sz="4" w:space="0" w:color="auto"/>
            </w:tcBorders>
          </w:tcPr>
          <w:p w14:paraId="75C3CE4D" w14:textId="582056F6"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488" w:type="dxa"/>
            <w:vAlign w:val="center"/>
          </w:tcPr>
          <w:p w14:paraId="02BCC631" w14:textId="7300838E"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822" w:type="dxa"/>
            <w:vAlign w:val="center"/>
          </w:tcPr>
          <w:p w14:paraId="1F0C0318"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490" w:type="dxa"/>
            <w:noWrap/>
          </w:tcPr>
          <w:p w14:paraId="2ADF7987"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c>
          <w:tcPr>
            <w:tcW w:w="690" w:type="dxa"/>
            <w:noWrap/>
          </w:tcPr>
          <w:p w14:paraId="5A45F74C"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r>
      <w:tr w:rsidR="00483667" w:rsidRPr="00483667" w14:paraId="10BC05B4" w14:textId="77777777" w:rsidTr="00F6021F">
        <w:trPr>
          <w:jc w:val="center"/>
        </w:trPr>
        <w:tc>
          <w:tcPr>
            <w:tcW w:w="3251" w:type="dxa"/>
            <w:noWrap/>
            <w:vAlign w:val="center"/>
          </w:tcPr>
          <w:p w14:paraId="72EBAAB1" w14:textId="77777777" w:rsidR="002810F2" w:rsidRPr="00483667" w:rsidRDefault="002810F2" w:rsidP="002810F2">
            <w:pPr>
              <w:widowControl/>
              <w:snapToGrid w:val="0"/>
              <w:spacing w:line="220" w:lineRule="exact"/>
              <w:ind w:firstLineChars="0" w:firstLine="0"/>
              <w:rPr>
                <w:kern w:val="0"/>
                <w:sz w:val="18"/>
                <w:szCs w:val="18"/>
                <w:lang w:eastAsia="zh-TW"/>
              </w:rPr>
            </w:pPr>
            <w:r w:rsidRPr="00483667">
              <w:rPr>
                <w:kern w:val="0"/>
                <w:sz w:val="18"/>
                <w:szCs w:val="18"/>
                <w:lang w:eastAsia="zh-TW"/>
              </w:rPr>
              <w:t xml:space="preserve">    </w:t>
            </w:r>
            <w:r w:rsidRPr="00483667">
              <w:rPr>
                <w:rFonts w:hint="eastAsia"/>
                <w:kern w:val="0"/>
                <w:sz w:val="18"/>
                <w:szCs w:val="18"/>
                <w:lang w:eastAsia="zh-TW"/>
              </w:rPr>
              <w:t>藥品製造業</w:t>
            </w:r>
          </w:p>
        </w:tc>
        <w:tc>
          <w:tcPr>
            <w:tcW w:w="639" w:type="dxa"/>
            <w:noWrap/>
            <w:vAlign w:val="bottom"/>
          </w:tcPr>
          <w:p w14:paraId="5600426F"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19</w:t>
            </w:r>
          </w:p>
        </w:tc>
        <w:tc>
          <w:tcPr>
            <w:tcW w:w="847" w:type="dxa"/>
            <w:noWrap/>
            <w:vAlign w:val="bottom"/>
          </w:tcPr>
          <w:p w14:paraId="63017902" w14:textId="32E355D9" w:rsidR="002810F2" w:rsidRPr="00483667" w:rsidRDefault="0080510E"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lang w:eastAsia="zh-TW"/>
              </w:rPr>
              <w:t>34,684</w:t>
            </w:r>
          </w:p>
        </w:tc>
        <w:tc>
          <w:tcPr>
            <w:tcW w:w="546" w:type="dxa"/>
            <w:tcBorders>
              <w:right w:val="single" w:sz="4" w:space="0" w:color="auto"/>
            </w:tcBorders>
          </w:tcPr>
          <w:p w14:paraId="311EDED3" w14:textId="6BB4FE32"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699" w:type="dxa"/>
            <w:tcBorders>
              <w:left w:val="single" w:sz="4" w:space="0" w:color="auto"/>
            </w:tcBorders>
          </w:tcPr>
          <w:p w14:paraId="55CED298" w14:textId="1988B469"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1,410</w:t>
            </w:r>
          </w:p>
        </w:tc>
        <w:tc>
          <w:tcPr>
            <w:tcW w:w="488" w:type="dxa"/>
            <w:vAlign w:val="center"/>
          </w:tcPr>
          <w:p w14:paraId="4A8C3604" w14:textId="4C0E25D9"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822" w:type="dxa"/>
            <w:vAlign w:val="center"/>
          </w:tcPr>
          <w:p w14:paraId="00010DB3"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490" w:type="dxa"/>
            <w:noWrap/>
          </w:tcPr>
          <w:p w14:paraId="43774220"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c>
          <w:tcPr>
            <w:tcW w:w="690" w:type="dxa"/>
            <w:noWrap/>
          </w:tcPr>
          <w:p w14:paraId="5130A502"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r>
      <w:tr w:rsidR="00483667" w:rsidRPr="00483667" w14:paraId="2C39FB70" w14:textId="77777777" w:rsidTr="00F6021F">
        <w:trPr>
          <w:jc w:val="center"/>
        </w:trPr>
        <w:tc>
          <w:tcPr>
            <w:tcW w:w="3251" w:type="dxa"/>
            <w:noWrap/>
            <w:vAlign w:val="center"/>
          </w:tcPr>
          <w:p w14:paraId="183396AC" w14:textId="77777777" w:rsidR="002810F2" w:rsidRPr="00483667" w:rsidRDefault="002810F2" w:rsidP="002810F2">
            <w:pPr>
              <w:widowControl/>
              <w:snapToGrid w:val="0"/>
              <w:spacing w:line="220" w:lineRule="exact"/>
              <w:ind w:firstLineChars="0" w:firstLine="0"/>
              <w:rPr>
                <w:kern w:val="0"/>
                <w:sz w:val="18"/>
                <w:szCs w:val="18"/>
                <w:lang w:eastAsia="zh-TW"/>
              </w:rPr>
            </w:pPr>
            <w:r w:rsidRPr="00483667">
              <w:rPr>
                <w:kern w:val="0"/>
                <w:sz w:val="18"/>
                <w:szCs w:val="18"/>
                <w:lang w:eastAsia="zh-TW"/>
              </w:rPr>
              <w:t xml:space="preserve">    </w:t>
            </w:r>
            <w:r w:rsidRPr="00483667">
              <w:rPr>
                <w:rFonts w:hint="eastAsia"/>
                <w:kern w:val="0"/>
                <w:sz w:val="18"/>
                <w:szCs w:val="18"/>
                <w:lang w:eastAsia="zh-TW"/>
              </w:rPr>
              <w:t>橡膠製品製造業</w:t>
            </w:r>
          </w:p>
        </w:tc>
        <w:tc>
          <w:tcPr>
            <w:tcW w:w="639" w:type="dxa"/>
            <w:noWrap/>
            <w:vAlign w:val="bottom"/>
          </w:tcPr>
          <w:p w14:paraId="0E27F484"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1</w:t>
            </w:r>
          </w:p>
        </w:tc>
        <w:tc>
          <w:tcPr>
            <w:tcW w:w="847" w:type="dxa"/>
            <w:noWrap/>
            <w:vAlign w:val="bottom"/>
          </w:tcPr>
          <w:p w14:paraId="2DDC2FFD"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1,000</w:t>
            </w:r>
          </w:p>
        </w:tc>
        <w:tc>
          <w:tcPr>
            <w:tcW w:w="546" w:type="dxa"/>
            <w:tcBorders>
              <w:right w:val="single" w:sz="4" w:space="0" w:color="auto"/>
            </w:tcBorders>
          </w:tcPr>
          <w:p w14:paraId="0EAA36EF" w14:textId="2C7DD785"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699" w:type="dxa"/>
            <w:tcBorders>
              <w:left w:val="single" w:sz="4" w:space="0" w:color="auto"/>
            </w:tcBorders>
          </w:tcPr>
          <w:p w14:paraId="139E0BC8" w14:textId="72C1C5B5"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488" w:type="dxa"/>
            <w:vAlign w:val="center"/>
          </w:tcPr>
          <w:p w14:paraId="7329D40D" w14:textId="17AE451C"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822" w:type="dxa"/>
            <w:vAlign w:val="center"/>
          </w:tcPr>
          <w:p w14:paraId="26B8DA14"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490" w:type="dxa"/>
            <w:noWrap/>
          </w:tcPr>
          <w:p w14:paraId="1C930590"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c>
          <w:tcPr>
            <w:tcW w:w="690" w:type="dxa"/>
            <w:noWrap/>
          </w:tcPr>
          <w:p w14:paraId="4F49260D"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r>
      <w:tr w:rsidR="00483667" w:rsidRPr="00483667" w14:paraId="09BB11B7" w14:textId="77777777" w:rsidTr="00F6021F">
        <w:trPr>
          <w:jc w:val="center"/>
        </w:trPr>
        <w:tc>
          <w:tcPr>
            <w:tcW w:w="3251" w:type="dxa"/>
            <w:noWrap/>
            <w:vAlign w:val="center"/>
          </w:tcPr>
          <w:p w14:paraId="476FB9ED" w14:textId="77777777" w:rsidR="002810F2" w:rsidRPr="00483667" w:rsidRDefault="002810F2" w:rsidP="002810F2">
            <w:pPr>
              <w:widowControl/>
              <w:snapToGrid w:val="0"/>
              <w:spacing w:line="220" w:lineRule="exact"/>
              <w:ind w:firstLineChars="0" w:firstLine="0"/>
              <w:rPr>
                <w:kern w:val="0"/>
                <w:sz w:val="18"/>
                <w:szCs w:val="18"/>
                <w:lang w:eastAsia="zh-TW"/>
              </w:rPr>
            </w:pPr>
            <w:r w:rsidRPr="00483667">
              <w:rPr>
                <w:kern w:val="0"/>
                <w:sz w:val="18"/>
                <w:szCs w:val="18"/>
                <w:lang w:eastAsia="zh-TW"/>
              </w:rPr>
              <w:t xml:space="preserve">    </w:t>
            </w:r>
            <w:r w:rsidRPr="00483667">
              <w:rPr>
                <w:rFonts w:hint="eastAsia"/>
                <w:kern w:val="0"/>
                <w:sz w:val="18"/>
                <w:szCs w:val="18"/>
                <w:lang w:eastAsia="zh-TW"/>
              </w:rPr>
              <w:t>塑膠製品製造業</w:t>
            </w:r>
          </w:p>
        </w:tc>
        <w:tc>
          <w:tcPr>
            <w:tcW w:w="639" w:type="dxa"/>
            <w:noWrap/>
            <w:vAlign w:val="bottom"/>
          </w:tcPr>
          <w:p w14:paraId="243C8274"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3</w:t>
            </w:r>
          </w:p>
        </w:tc>
        <w:tc>
          <w:tcPr>
            <w:tcW w:w="847" w:type="dxa"/>
            <w:noWrap/>
            <w:vAlign w:val="bottom"/>
          </w:tcPr>
          <w:p w14:paraId="40656F50"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26,671</w:t>
            </w:r>
          </w:p>
        </w:tc>
        <w:tc>
          <w:tcPr>
            <w:tcW w:w="546" w:type="dxa"/>
            <w:tcBorders>
              <w:right w:val="single" w:sz="4" w:space="0" w:color="auto"/>
            </w:tcBorders>
          </w:tcPr>
          <w:p w14:paraId="2995D5D5" w14:textId="0ECA9A08"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699" w:type="dxa"/>
            <w:tcBorders>
              <w:left w:val="single" w:sz="4" w:space="0" w:color="auto"/>
            </w:tcBorders>
          </w:tcPr>
          <w:p w14:paraId="0139E671" w14:textId="0D83E054"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488" w:type="dxa"/>
            <w:vAlign w:val="center"/>
          </w:tcPr>
          <w:p w14:paraId="0E6C1B5E" w14:textId="1879518A"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822" w:type="dxa"/>
            <w:vAlign w:val="center"/>
          </w:tcPr>
          <w:p w14:paraId="6462ADAD"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490" w:type="dxa"/>
            <w:noWrap/>
          </w:tcPr>
          <w:p w14:paraId="38ADBF75"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c>
          <w:tcPr>
            <w:tcW w:w="690" w:type="dxa"/>
            <w:noWrap/>
          </w:tcPr>
          <w:p w14:paraId="7C96BDC6"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r>
      <w:tr w:rsidR="00483667" w:rsidRPr="00483667" w14:paraId="3D884EDD" w14:textId="77777777" w:rsidTr="00F6021F">
        <w:trPr>
          <w:jc w:val="center"/>
        </w:trPr>
        <w:tc>
          <w:tcPr>
            <w:tcW w:w="3251" w:type="dxa"/>
            <w:noWrap/>
            <w:vAlign w:val="center"/>
          </w:tcPr>
          <w:p w14:paraId="68A34529" w14:textId="77777777" w:rsidR="002810F2" w:rsidRPr="00483667" w:rsidRDefault="002810F2" w:rsidP="002810F2">
            <w:pPr>
              <w:widowControl/>
              <w:snapToGrid w:val="0"/>
              <w:spacing w:line="220" w:lineRule="exact"/>
              <w:ind w:firstLineChars="0" w:firstLine="0"/>
              <w:rPr>
                <w:kern w:val="0"/>
                <w:sz w:val="18"/>
                <w:szCs w:val="18"/>
                <w:lang w:eastAsia="zh-TW"/>
              </w:rPr>
            </w:pPr>
            <w:r w:rsidRPr="00483667">
              <w:rPr>
                <w:kern w:val="0"/>
                <w:sz w:val="18"/>
                <w:szCs w:val="18"/>
                <w:lang w:eastAsia="zh-TW"/>
              </w:rPr>
              <w:t xml:space="preserve">    </w:t>
            </w:r>
            <w:r w:rsidRPr="00483667">
              <w:rPr>
                <w:rFonts w:hint="eastAsia"/>
                <w:kern w:val="0"/>
                <w:sz w:val="18"/>
                <w:szCs w:val="18"/>
                <w:lang w:eastAsia="zh-TW"/>
              </w:rPr>
              <w:t>非金屬礦物製品製造業</w:t>
            </w:r>
          </w:p>
        </w:tc>
        <w:tc>
          <w:tcPr>
            <w:tcW w:w="639" w:type="dxa"/>
            <w:noWrap/>
            <w:vAlign w:val="bottom"/>
          </w:tcPr>
          <w:p w14:paraId="5AA13220"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1</w:t>
            </w:r>
          </w:p>
        </w:tc>
        <w:tc>
          <w:tcPr>
            <w:tcW w:w="847" w:type="dxa"/>
            <w:noWrap/>
            <w:vAlign w:val="bottom"/>
          </w:tcPr>
          <w:p w14:paraId="750CD59B"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17,580</w:t>
            </w:r>
          </w:p>
        </w:tc>
        <w:tc>
          <w:tcPr>
            <w:tcW w:w="546" w:type="dxa"/>
            <w:tcBorders>
              <w:right w:val="single" w:sz="4" w:space="0" w:color="auto"/>
            </w:tcBorders>
          </w:tcPr>
          <w:p w14:paraId="4CF820FC" w14:textId="1741AB91"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699" w:type="dxa"/>
            <w:tcBorders>
              <w:left w:val="single" w:sz="4" w:space="0" w:color="auto"/>
            </w:tcBorders>
          </w:tcPr>
          <w:p w14:paraId="04F914EE" w14:textId="4D5FA43B"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488" w:type="dxa"/>
            <w:vAlign w:val="center"/>
          </w:tcPr>
          <w:p w14:paraId="086B8F4D" w14:textId="0702796E"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822" w:type="dxa"/>
            <w:vAlign w:val="center"/>
          </w:tcPr>
          <w:p w14:paraId="21653758"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490" w:type="dxa"/>
            <w:noWrap/>
          </w:tcPr>
          <w:p w14:paraId="4308F18D"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c>
          <w:tcPr>
            <w:tcW w:w="690" w:type="dxa"/>
            <w:noWrap/>
          </w:tcPr>
          <w:p w14:paraId="49278C1C"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r>
      <w:tr w:rsidR="00483667" w:rsidRPr="00483667" w14:paraId="49C3A389" w14:textId="77777777" w:rsidTr="00F6021F">
        <w:trPr>
          <w:jc w:val="center"/>
        </w:trPr>
        <w:tc>
          <w:tcPr>
            <w:tcW w:w="3251" w:type="dxa"/>
            <w:noWrap/>
            <w:vAlign w:val="center"/>
          </w:tcPr>
          <w:p w14:paraId="314641B0" w14:textId="77777777" w:rsidR="002810F2" w:rsidRPr="00483667" w:rsidRDefault="002810F2" w:rsidP="002810F2">
            <w:pPr>
              <w:widowControl/>
              <w:snapToGrid w:val="0"/>
              <w:spacing w:line="220" w:lineRule="exact"/>
              <w:ind w:firstLineChars="0" w:firstLine="0"/>
              <w:rPr>
                <w:kern w:val="0"/>
                <w:sz w:val="18"/>
                <w:szCs w:val="18"/>
                <w:lang w:eastAsia="zh-TW"/>
              </w:rPr>
            </w:pPr>
            <w:r w:rsidRPr="00483667">
              <w:rPr>
                <w:kern w:val="0"/>
                <w:sz w:val="18"/>
                <w:szCs w:val="18"/>
                <w:lang w:eastAsia="zh-TW"/>
              </w:rPr>
              <w:t xml:space="preserve">    </w:t>
            </w:r>
            <w:r w:rsidRPr="00483667">
              <w:rPr>
                <w:rFonts w:hint="eastAsia"/>
                <w:kern w:val="0"/>
                <w:sz w:val="18"/>
                <w:szCs w:val="18"/>
                <w:lang w:eastAsia="zh-TW"/>
              </w:rPr>
              <w:t>基本金屬製造業</w:t>
            </w:r>
          </w:p>
        </w:tc>
        <w:tc>
          <w:tcPr>
            <w:tcW w:w="639" w:type="dxa"/>
            <w:noWrap/>
            <w:vAlign w:val="bottom"/>
          </w:tcPr>
          <w:p w14:paraId="6F52C8C3"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847" w:type="dxa"/>
            <w:noWrap/>
            <w:vAlign w:val="bottom"/>
          </w:tcPr>
          <w:p w14:paraId="55ECDA26"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546" w:type="dxa"/>
            <w:tcBorders>
              <w:right w:val="single" w:sz="4" w:space="0" w:color="auto"/>
            </w:tcBorders>
          </w:tcPr>
          <w:p w14:paraId="7E8E4D03" w14:textId="692C3B01"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699" w:type="dxa"/>
            <w:tcBorders>
              <w:left w:val="single" w:sz="4" w:space="0" w:color="auto"/>
            </w:tcBorders>
          </w:tcPr>
          <w:p w14:paraId="64649480" w14:textId="60E091D1"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488" w:type="dxa"/>
            <w:vAlign w:val="center"/>
          </w:tcPr>
          <w:p w14:paraId="7A79C0A3" w14:textId="5F7D48F4"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822" w:type="dxa"/>
            <w:vAlign w:val="center"/>
          </w:tcPr>
          <w:p w14:paraId="2BE02F71"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490" w:type="dxa"/>
            <w:noWrap/>
          </w:tcPr>
          <w:p w14:paraId="5288D00D"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c>
          <w:tcPr>
            <w:tcW w:w="690" w:type="dxa"/>
            <w:noWrap/>
          </w:tcPr>
          <w:p w14:paraId="65A25FEE"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r>
      <w:tr w:rsidR="00483667" w:rsidRPr="00483667" w14:paraId="580BB5C9" w14:textId="77777777" w:rsidTr="00F6021F">
        <w:trPr>
          <w:jc w:val="center"/>
        </w:trPr>
        <w:tc>
          <w:tcPr>
            <w:tcW w:w="3251" w:type="dxa"/>
            <w:noWrap/>
            <w:vAlign w:val="center"/>
          </w:tcPr>
          <w:p w14:paraId="7165ABDD" w14:textId="77777777" w:rsidR="002810F2" w:rsidRPr="00483667" w:rsidRDefault="002810F2" w:rsidP="002810F2">
            <w:pPr>
              <w:widowControl/>
              <w:snapToGrid w:val="0"/>
              <w:spacing w:line="220" w:lineRule="exact"/>
              <w:ind w:firstLineChars="0" w:firstLine="0"/>
              <w:rPr>
                <w:kern w:val="0"/>
                <w:sz w:val="18"/>
                <w:szCs w:val="18"/>
                <w:lang w:eastAsia="zh-TW"/>
              </w:rPr>
            </w:pPr>
            <w:r w:rsidRPr="00483667">
              <w:rPr>
                <w:kern w:val="0"/>
                <w:sz w:val="18"/>
                <w:szCs w:val="18"/>
                <w:lang w:eastAsia="zh-TW"/>
              </w:rPr>
              <w:t xml:space="preserve">    </w:t>
            </w:r>
            <w:r w:rsidRPr="00483667">
              <w:rPr>
                <w:rFonts w:hint="eastAsia"/>
                <w:kern w:val="0"/>
                <w:sz w:val="18"/>
                <w:szCs w:val="18"/>
                <w:lang w:eastAsia="zh-TW"/>
              </w:rPr>
              <w:t>金屬製品製造業</w:t>
            </w:r>
          </w:p>
        </w:tc>
        <w:tc>
          <w:tcPr>
            <w:tcW w:w="639" w:type="dxa"/>
            <w:noWrap/>
            <w:vAlign w:val="bottom"/>
          </w:tcPr>
          <w:p w14:paraId="647F291B"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1</w:t>
            </w:r>
          </w:p>
        </w:tc>
        <w:tc>
          <w:tcPr>
            <w:tcW w:w="847" w:type="dxa"/>
            <w:noWrap/>
            <w:vAlign w:val="bottom"/>
          </w:tcPr>
          <w:p w14:paraId="7D58D955"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12,000</w:t>
            </w:r>
          </w:p>
        </w:tc>
        <w:tc>
          <w:tcPr>
            <w:tcW w:w="546" w:type="dxa"/>
            <w:tcBorders>
              <w:right w:val="single" w:sz="4" w:space="0" w:color="auto"/>
            </w:tcBorders>
          </w:tcPr>
          <w:p w14:paraId="4D838C49" w14:textId="2246F3D1"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699" w:type="dxa"/>
            <w:tcBorders>
              <w:left w:val="single" w:sz="4" w:space="0" w:color="auto"/>
            </w:tcBorders>
          </w:tcPr>
          <w:p w14:paraId="18CA3AF5" w14:textId="17045A31"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488" w:type="dxa"/>
            <w:vAlign w:val="center"/>
          </w:tcPr>
          <w:p w14:paraId="54967AA1" w14:textId="02087056"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822" w:type="dxa"/>
            <w:vAlign w:val="center"/>
          </w:tcPr>
          <w:p w14:paraId="2BEB49C8"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490" w:type="dxa"/>
            <w:noWrap/>
          </w:tcPr>
          <w:p w14:paraId="7C7A4895"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c>
          <w:tcPr>
            <w:tcW w:w="690" w:type="dxa"/>
            <w:noWrap/>
          </w:tcPr>
          <w:p w14:paraId="7A3F6E8B"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r>
      <w:tr w:rsidR="00483667" w:rsidRPr="00483667" w14:paraId="0D3E6D28" w14:textId="77777777" w:rsidTr="00F6021F">
        <w:trPr>
          <w:jc w:val="center"/>
        </w:trPr>
        <w:tc>
          <w:tcPr>
            <w:tcW w:w="3251" w:type="dxa"/>
            <w:noWrap/>
            <w:vAlign w:val="center"/>
          </w:tcPr>
          <w:p w14:paraId="5449D129" w14:textId="77777777" w:rsidR="002810F2" w:rsidRPr="00483667" w:rsidRDefault="002810F2" w:rsidP="002810F2">
            <w:pPr>
              <w:widowControl/>
              <w:snapToGrid w:val="0"/>
              <w:spacing w:line="220" w:lineRule="exact"/>
              <w:ind w:firstLineChars="0" w:firstLine="0"/>
              <w:rPr>
                <w:kern w:val="0"/>
                <w:sz w:val="18"/>
                <w:szCs w:val="18"/>
                <w:lang w:eastAsia="zh-TW"/>
              </w:rPr>
            </w:pPr>
            <w:r w:rsidRPr="00483667">
              <w:rPr>
                <w:kern w:val="0"/>
                <w:sz w:val="18"/>
                <w:szCs w:val="18"/>
                <w:lang w:eastAsia="zh-TW"/>
              </w:rPr>
              <w:t xml:space="preserve">    </w:t>
            </w:r>
            <w:r w:rsidRPr="00483667">
              <w:rPr>
                <w:rFonts w:hint="eastAsia"/>
                <w:kern w:val="0"/>
                <w:sz w:val="18"/>
                <w:szCs w:val="18"/>
                <w:lang w:eastAsia="zh-TW"/>
              </w:rPr>
              <w:t>電子零組件製造業</w:t>
            </w:r>
          </w:p>
        </w:tc>
        <w:tc>
          <w:tcPr>
            <w:tcW w:w="639" w:type="dxa"/>
            <w:noWrap/>
            <w:vAlign w:val="bottom"/>
          </w:tcPr>
          <w:p w14:paraId="2EE9F660"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4</w:t>
            </w:r>
          </w:p>
        </w:tc>
        <w:tc>
          <w:tcPr>
            <w:tcW w:w="847" w:type="dxa"/>
            <w:noWrap/>
            <w:vAlign w:val="bottom"/>
          </w:tcPr>
          <w:p w14:paraId="609D8A9A"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4,127</w:t>
            </w:r>
          </w:p>
        </w:tc>
        <w:tc>
          <w:tcPr>
            <w:tcW w:w="546" w:type="dxa"/>
            <w:tcBorders>
              <w:right w:val="single" w:sz="4" w:space="0" w:color="auto"/>
            </w:tcBorders>
          </w:tcPr>
          <w:p w14:paraId="6AC738ED" w14:textId="1D04C54C"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699" w:type="dxa"/>
            <w:tcBorders>
              <w:left w:val="single" w:sz="4" w:space="0" w:color="auto"/>
            </w:tcBorders>
          </w:tcPr>
          <w:p w14:paraId="3AE7D225" w14:textId="5B11B0A0"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488" w:type="dxa"/>
            <w:vAlign w:val="center"/>
          </w:tcPr>
          <w:p w14:paraId="16DB2BF6" w14:textId="74C81558"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822" w:type="dxa"/>
            <w:vAlign w:val="center"/>
          </w:tcPr>
          <w:p w14:paraId="71323310"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490" w:type="dxa"/>
            <w:noWrap/>
          </w:tcPr>
          <w:p w14:paraId="2DDDDD95"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1</w:t>
            </w:r>
          </w:p>
        </w:tc>
        <w:tc>
          <w:tcPr>
            <w:tcW w:w="690" w:type="dxa"/>
            <w:noWrap/>
          </w:tcPr>
          <w:p w14:paraId="338A5ED8"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1,000</w:t>
            </w:r>
          </w:p>
        </w:tc>
      </w:tr>
      <w:tr w:rsidR="00483667" w:rsidRPr="00483667" w14:paraId="3BBC6B3E" w14:textId="77777777" w:rsidTr="00F6021F">
        <w:trPr>
          <w:jc w:val="center"/>
        </w:trPr>
        <w:tc>
          <w:tcPr>
            <w:tcW w:w="3251" w:type="dxa"/>
            <w:noWrap/>
            <w:vAlign w:val="center"/>
          </w:tcPr>
          <w:p w14:paraId="2EEE525A" w14:textId="77777777" w:rsidR="002810F2" w:rsidRPr="00483667" w:rsidRDefault="002810F2" w:rsidP="002810F2">
            <w:pPr>
              <w:widowControl/>
              <w:snapToGrid w:val="0"/>
              <w:spacing w:line="220" w:lineRule="exact"/>
              <w:ind w:firstLineChars="0" w:firstLine="0"/>
              <w:rPr>
                <w:kern w:val="0"/>
                <w:sz w:val="18"/>
                <w:szCs w:val="18"/>
                <w:lang w:eastAsia="zh-TW"/>
              </w:rPr>
            </w:pPr>
            <w:r w:rsidRPr="00483667">
              <w:rPr>
                <w:kern w:val="0"/>
                <w:sz w:val="18"/>
                <w:szCs w:val="18"/>
                <w:lang w:eastAsia="zh-TW"/>
              </w:rPr>
              <w:t xml:space="preserve">    </w:t>
            </w:r>
            <w:r w:rsidRPr="00483667">
              <w:rPr>
                <w:rFonts w:hint="eastAsia"/>
                <w:kern w:val="0"/>
                <w:sz w:val="18"/>
                <w:szCs w:val="18"/>
                <w:lang w:eastAsia="zh-TW"/>
              </w:rPr>
              <w:t>電腦、電子產品及光學製品製造業</w:t>
            </w:r>
          </w:p>
        </w:tc>
        <w:tc>
          <w:tcPr>
            <w:tcW w:w="639" w:type="dxa"/>
            <w:noWrap/>
            <w:vAlign w:val="bottom"/>
          </w:tcPr>
          <w:p w14:paraId="07DA10BA"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17</w:t>
            </w:r>
          </w:p>
        </w:tc>
        <w:tc>
          <w:tcPr>
            <w:tcW w:w="847" w:type="dxa"/>
            <w:noWrap/>
            <w:vAlign w:val="bottom"/>
          </w:tcPr>
          <w:p w14:paraId="53C074BA"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17,588</w:t>
            </w:r>
          </w:p>
        </w:tc>
        <w:tc>
          <w:tcPr>
            <w:tcW w:w="546" w:type="dxa"/>
            <w:tcBorders>
              <w:right w:val="single" w:sz="4" w:space="0" w:color="auto"/>
            </w:tcBorders>
          </w:tcPr>
          <w:p w14:paraId="5F8C84E4" w14:textId="50B1D6EC"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699" w:type="dxa"/>
            <w:tcBorders>
              <w:left w:val="single" w:sz="4" w:space="0" w:color="auto"/>
            </w:tcBorders>
          </w:tcPr>
          <w:p w14:paraId="35005EF7" w14:textId="518EEBAF"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488" w:type="dxa"/>
            <w:vAlign w:val="center"/>
          </w:tcPr>
          <w:p w14:paraId="194AF683" w14:textId="118EF958"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822" w:type="dxa"/>
            <w:vAlign w:val="center"/>
          </w:tcPr>
          <w:p w14:paraId="6BDFCB7D"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490" w:type="dxa"/>
            <w:noWrap/>
          </w:tcPr>
          <w:p w14:paraId="038E7AB1"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c>
          <w:tcPr>
            <w:tcW w:w="690" w:type="dxa"/>
            <w:noWrap/>
          </w:tcPr>
          <w:p w14:paraId="0C058A95"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r>
      <w:tr w:rsidR="00483667" w:rsidRPr="00483667" w14:paraId="42C2B9E2" w14:textId="77777777" w:rsidTr="00F6021F">
        <w:trPr>
          <w:jc w:val="center"/>
        </w:trPr>
        <w:tc>
          <w:tcPr>
            <w:tcW w:w="3251" w:type="dxa"/>
            <w:noWrap/>
            <w:vAlign w:val="center"/>
          </w:tcPr>
          <w:p w14:paraId="466B0742" w14:textId="77777777" w:rsidR="002810F2" w:rsidRPr="00483667" w:rsidRDefault="002810F2" w:rsidP="002810F2">
            <w:pPr>
              <w:widowControl/>
              <w:snapToGrid w:val="0"/>
              <w:spacing w:line="220" w:lineRule="exact"/>
              <w:ind w:firstLineChars="0" w:firstLine="0"/>
              <w:rPr>
                <w:kern w:val="0"/>
                <w:sz w:val="18"/>
                <w:szCs w:val="18"/>
                <w:lang w:eastAsia="zh-TW"/>
              </w:rPr>
            </w:pPr>
            <w:r w:rsidRPr="00483667">
              <w:rPr>
                <w:kern w:val="0"/>
                <w:sz w:val="18"/>
                <w:szCs w:val="18"/>
                <w:lang w:eastAsia="zh-TW"/>
              </w:rPr>
              <w:t xml:space="preserve">    </w:t>
            </w:r>
            <w:r w:rsidRPr="00483667">
              <w:rPr>
                <w:rFonts w:hint="eastAsia"/>
                <w:kern w:val="0"/>
                <w:sz w:val="18"/>
                <w:szCs w:val="18"/>
                <w:lang w:eastAsia="zh-TW"/>
              </w:rPr>
              <w:t>電力設備製造業</w:t>
            </w:r>
          </w:p>
        </w:tc>
        <w:tc>
          <w:tcPr>
            <w:tcW w:w="639" w:type="dxa"/>
            <w:noWrap/>
            <w:vAlign w:val="bottom"/>
          </w:tcPr>
          <w:p w14:paraId="130251BC"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6</w:t>
            </w:r>
          </w:p>
        </w:tc>
        <w:tc>
          <w:tcPr>
            <w:tcW w:w="847" w:type="dxa"/>
            <w:noWrap/>
            <w:vAlign w:val="bottom"/>
          </w:tcPr>
          <w:p w14:paraId="5B065C35"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1,439</w:t>
            </w:r>
          </w:p>
        </w:tc>
        <w:tc>
          <w:tcPr>
            <w:tcW w:w="546" w:type="dxa"/>
            <w:tcBorders>
              <w:right w:val="single" w:sz="4" w:space="0" w:color="auto"/>
            </w:tcBorders>
          </w:tcPr>
          <w:p w14:paraId="379CE722" w14:textId="72F46B24"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699" w:type="dxa"/>
            <w:tcBorders>
              <w:left w:val="single" w:sz="4" w:space="0" w:color="auto"/>
            </w:tcBorders>
          </w:tcPr>
          <w:p w14:paraId="37FFBE96" w14:textId="25BF4ABA"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488" w:type="dxa"/>
            <w:vAlign w:val="center"/>
          </w:tcPr>
          <w:p w14:paraId="1E0C3EF6" w14:textId="7081A0B9"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822" w:type="dxa"/>
            <w:vAlign w:val="center"/>
          </w:tcPr>
          <w:p w14:paraId="56D837CF"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490" w:type="dxa"/>
            <w:noWrap/>
          </w:tcPr>
          <w:p w14:paraId="3FE1F53D"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c>
          <w:tcPr>
            <w:tcW w:w="690" w:type="dxa"/>
            <w:noWrap/>
          </w:tcPr>
          <w:p w14:paraId="5A89F45C"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r>
      <w:tr w:rsidR="00483667" w:rsidRPr="00483667" w14:paraId="7C9F7D9D" w14:textId="77777777" w:rsidTr="00F6021F">
        <w:trPr>
          <w:jc w:val="center"/>
        </w:trPr>
        <w:tc>
          <w:tcPr>
            <w:tcW w:w="3251" w:type="dxa"/>
            <w:noWrap/>
            <w:vAlign w:val="center"/>
          </w:tcPr>
          <w:p w14:paraId="4361E72C" w14:textId="77777777" w:rsidR="002810F2" w:rsidRPr="00483667" w:rsidRDefault="002810F2" w:rsidP="002810F2">
            <w:pPr>
              <w:widowControl/>
              <w:snapToGrid w:val="0"/>
              <w:spacing w:line="220" w:lineRule="exact"/>
              <w:ind w:firstLineChars="0" w:firstLine="0"/>
              <w:rPr>
                <w:kern w:val="0"/>
                <w:sz w:val="18"/>
                <w:szCs w:val="18"/>
                <w:lang w:eastAsia="zh-TW"/>
              </w:rPr>
            </w:pPr>
            <w:r w:rsidRPr="00483667">
              <w:rPr>
                <w:kern w:val="0"/>
                <w:sz w:val="18"/>
                <w:szCs w:val="18"/>
                <w:lang w:eastAsia="zh-TW"/>
              </w:rPr>
              <w:t xml:space="preserve">    </w:t>
            </w:r>
            <w:r w:rsidRPr="00483667">
              <w:rPr>
                <w:rFonts w:hint="eastAsia"/>
                <w:kern w:val="0"/>
                <w:sz w:val="18"/>
                <w:szCs w:val="18"/>
                <w:lang w:eastAsia="zh-TW"/>
              </w:rPr>
              <w:t>機械設備製造業</w:t>
            </w:r>
          </w:p>
        </w:tc>
        <w:tc>
          <w:tcPr>
            <w:tcW w:w="639" w:type="dxa"/>
            <w:noWrap/>
            <w:vAlign w:val="bottom"/>
          </w:tcPr>
          <w:p w14:paraId="1DEE552F"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1</w:t>
            </w:r>
          </w:p>
        </w:tc>
        <w:tc>
          <w:tcPr>
            <w:tcW w:w="847" w:type="dxa"/>
            <w:noWrap/>
            <w:vAlign w:val="bottom"/>
          </w:tcPr>
          <w:p w14:paraId="5B46A984"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3,151</w:t>
            </w:r>
          </w:p>
        </w:tc>
        <w:tc>
          <w:tcPr>
            <w:tcW w:w="546" w:type="dxa"/>
            <w:tcBorders>
              <w:right w:val="single" w:sz="4" w:space="0" w:color="auto"/>
            </w:tcBorders>
          </w:tcPr>
          <w:p w14:paraId="7566A547" w14:textId="36A284C8"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699" w:type="dxa"/>
            <w:tcBorders>
              <w:left w:val="single" w:sz="4" w:space="0" w:color="auto"/>
            </w:tcBorders>
          </w:tcPr>
          <w:p w14:paraId="275D35EC" w14:textId="13CCC3E0"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488" w:type="dxa"/>
            <w:vAlign w:val="center"/>
          </w:tcPr>
          <w:p w14:paraId="40E204B2" w14:textId="2961C8B3"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822" w:type="dxa"/>
            <w:vAlign w:val="center"/>
          </w:tcPr>
          <w:p w14:paraId="39DAEF0A"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490" w:type="dxa"/>
            <w:noWrap/>
          </w:tcPr>
          <w:p w14:paraId="1F112C53"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c>
          <w:tcPr>
            <w:tcW w:w="690" w:type="dxa"/>
            <w:noWrap/>
          </w:tcPr>
          <w:p w14:paraId="70DE2FE3"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r>
      <w:tr w:rsidR="00483667" w:rsidRPr="00483667" w14:paraId="7AEAB86D" w14:textId="77777777" w:rsidTr="00F6021F">
        <w:trPr>
          <w:jc w:val="center"/>
        </w:trPr>
        <w:tc>
          <w:tcPr>
            <w:tcW w:w="3251" w:type="dxa"/>
            <w:noWrap/>
            <w:vAlign w:val="center"/>
          </w:tcPr>
          <w:p w14:paraId="0DA2E11B" w14:textId="77777777" w:rsidR="002810F2" w:rsidRPr="00483667" w:rsidRDefault="002810F2" w:rsidP="002810F2">
            <w:pPr>
              <w:widowControl/>
              <w:snapToGrid w:val="0"/>
              <w:spacing w:line="220" w:lineRule="exact"/>
              <w:ind w:firstLineChars="0" w:firstLine="0"/>
              <w:rPr>
                <w:kern w:val="0"/>
                <w:sz w:val="18"/>
                <w:szCs w:val="18"/>
                <w:lang w:eastAsia="zh-TW"/>
              </w:rPr>
            </w:pPr>
            <w:r w:rsidRPr="00483667">
              <w:rPr>
                <w:kern w:val="0"/>
                <w:sz w:val="18"/>
                <w:szCs w:val="18"/>
                <w:lang w:eastAsia="zh-TW"/>
              </w:rPr>
              <w:t xml:space="preserve">    </w:t>
            </w:r>
            <w:r w:rsidRPr="00483667">
              <w:rPr>
                <w:rFonts w:hint="eastAsia"/>
                <w:kern w:val="0"/>
                <w:sz w:val="18"/>
                <w:szCs w:val="18"/>
                <w:lang w:eastAsia="zh-TW"/>
              </w:rPr>
              <w:t>汽車及其零件製造業</w:t>
            </w:r>
          </w:p>
        </w:tc>
        <w:tc>
          <w:tcPr>
            <w:tcW w:w="639" w:type="dxa"/>
            <w:noWrap/>
            <w:vAlign w:val="bottom"/>
          </w:tcPr>
          <w:p w14:paraId="3CA28008"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1</w:t>
            </w:r>
          </w:p>
        </w:tc>
        <w:tc>
          <w:tcPr>
            <w:tcW w:w="847" w:type="dxa"/>
            <w:noWrap/>
            <w:vAlign w:val="bottom"/>
          </w:tcPr>
          <w:p w14:paraId="411687BA" w14:textId="70087DED" w:rsidR="002810F2" w:rsidRPr="00483667" w:rsidRDefault="0080510E"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lang w:eastAsia="zh-TW"/>
              </w:rPr>
              <w:t>1,973</w:t>
            </w:r>
          </w:p>
        </w:tc>
        <w:tc>
          <w:tcPr>
            <w:tcW w:w="546" w:type="dxa"/>
            <w:tcBorders>
              <w:right w:val="single" w:sz="4" w:space="0" w:color="auto"/>
            </w:tcBorders>
          </w:tcPr>
          <w:p w14:paraId="0591CA51" w14:textId="31832C56"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699" w:type="dxa"/>
            <w:tcBorders>
              <w:left w:val="single" w:sz="4" w:space="0" w:color="auto"/>
            </w:tcBorders>
          </w:tcPr>
          <w:p w14:paraId="781413DF" w14:textId="1048AF6B"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429</w:t>
            </w:r>
          </w:p>
        </w:tc>
        <w:tc>
          <w:tcPr>
            <w:tcW w:w="488" w:type="dxa"/>
            <w:vAlign w:val="center"/>
          </w:tcPr>
          <w:p w14:paraId="1861B5BA" w14:textId="34D204EF"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1</w:t>
            </w:r>
          </w:p>
        </w:tc>
        <w:tc>
          <w:tcPr>
            <w:tcW w:w="822" w:type="dxa"/>
            <w:vAlign w:val="center"/>
          </w:tcPr>
          <w:p w14:paraId="77855B29"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1,544</w:t>
            </w:r>
          </w:p>
        </w:tc>
        <w:tc>
          <w:tcPr>
            <w:tcW w:w="490" w:type="dxa"/>
            <w:noWrap/>
          </w:tcPr>
          <w:p w14:paraId="520735BF"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c>
          <w:tcPr>
            <w:tcW w:w="690" w:type="dxa"/>
            <w:noWrap/>
          </w:tcPr>
          <w:p w14:paraId="79A5B1FB"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r>
      <w:tr w:rsidR="00483667" w:rsidRPr="00483667" w14:paraId="3FC015F7" w14:textId="77777777" w:rsidTr="00F6021F">
        <w:trPr>
          <w:jc w:val="center"/>
        </w:trPr>
        <w:tc>
          <w:tcPr>
            <w:tcW w:w="3251" w:type="dxa"/>
            <w:noWrap/>
            <w:vAlign w:val="center"/>
          </w:tcPr>
          <w:p w14:paraId="19B22376" w14:textId="77777777" w:rsidR="002810F2" w:rsidRPr="00483667" w:rsidRDefault="002810F2" w:rsidP="002810F2">
            <w:pPr>
              <w:widowControl/>
              <w:snapToGrid w:val="0"/>
              <w:spacing w:line="220" w:lineRule="exact"/>
              <w:ind w:firstLineChars="0" w:firstLine="0"/>
              <w:rPr>
                <w:kern w:val="0"/>
                <w:sz w:val="18"/>
                <w:szCs w:val="18"/>
                <w:lang w:eastAsia="zh-TW"/>
              </w:rPr>
            </w:pPr>
            <w:r w:rsidRPr="00483667">
              <w:rPr>
                <w:kern w:val="0"/>
                <w:sz w:val="18"/>
                <w:szCs w:val="18"/>
                <w:lang w:eastAsia="zh-TW"/>
              </w:rPr>
              <w:t xml:space="preserve">    </w:t>
            </w:r>
            <w:r w:rsidRPr="00483667">
              <w:rPr>
                <w:rFonts w:hint="eastAsia"/>
                <w:kern w:val="0"/>
                <w:sz w:val="18"/>
                <w:szCs w:val="18"/>
                <w:lang w:eastAsia="zh-TW"/>
              </w:rPr>
              <w:t>其他運輸工具製造業</w:t>
            </w:r>
          </w:p>
        </w:tc>
        <w:tc>
          <w:tcPr>
            <w:tcW w:w="639" w:type="dxa"/>
            <w:noWrap/>
            <w:vAlign w:val="bottom"/>
          </w:tcPr>
          <w:p w14:paraId="62073511"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847" w:type="dxa"/>
            <w:noWrap/>
            <w:vAlign w:val="bottom"/>
          </w:tcPr>
          <w:p w14:paraId="498BA6CA"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546" w:type="dxa"/>
            <w:tcBorders>
              <w:right w:val="single" w:sz="4" w:space="0" w:color="auto"/>
            </w:tcBorders>
          </w:tcPr>
          <w:p w14:paraId="5D2DA996" w14:textId="4F7E5CFC"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699" w:type="dxa"/>
            <w:tcBorders>
              <w:left w:val="single" w:sz="4" w:space="0" w:color="auto"/>
            </w:tcBorders>
          </w:tcPr>
          <w:p w14:paraId="7153CB34" w14:textId="3DC20378"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488" w:type="dxa"/>
            <w:vAlign w:val="center"/>
          </w:tcPr>
          <w:p w14:paraId="0D8A7684" w14:textId="577652D0"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822" w:type="dxa"/>
            <w:vAlign w:val="center"/>
          </w:tcPr>
          <w:p w14:paraId="13F16558"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490" w:type="dxa"/>
            <w:noWrap/>
          </w:tcPr>
          <w:p w14:paraId="2EC9AE12"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c>
          <w:tcPr>
            <w:tcW w:w="690" w:type="dxa"/>
            <w:noWrap/>
          </w:tcPr>
          <w:p w14:paraId="0A27BEDC"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r>
      <w:tr w:rsidR="00483667" w:rsidRPr="00483667" w14:paraId="6F554120" w14:textId="77777777" w:rsidTr="00F6021F">
        <w:trPr>
          <w:jc w:val="center"/>
        </w:trPr>
        <w:tc>
          <w:tcPr>
            <w:tcW w:w="3251" w:type="dxa"/>
            <w:noWrap/>
            <w:vAlign w:val="center"/>
          </w:tcPr>
          <w:p w14:paraId="47177C8C" w14:textId="77777777" w:rsidR="002810F2" w:rsidRPr="00483667" w:rsidRDefault="002810F2" w:rsidP="002810F2">
            <w:pPr>
              <w:widowControl/>
              <w:snapToGrid w:val="0"/>
              <w:spacing w:line="220" w:lineRule="exact"/>
              <w:ind w:firstLineChars="0" w:firstLine="0"/>
              <w:rPr>
                <w:kern w:val="0"/>
                <w:sz w:val="18"/>
                <w:szCs w:val="18"/>
                <w:lang w:eastAsia="zh-TW"/>
              </w:rPr>
            </w:pPr>
            <w:r w:rsidRPr="00483667">
              <w:rPr>
                <w:kern w:val="0"/>
                <w:sz w:val="18"/>
                <w:szCs w:val="18"/>
                <w:lang w:eastAsia="zh-TW"/>
              </w:rPr>
              <w:t xml:space="preserve">    </w:t>
            </w:r>
            <w:r w:rsidRPr="00483667">
              <w:rPr>
                <w:rFonts w:hint="eastAsia"/>
                <w:kern w:val="0"/>
                <w:sz w:val="18"/>
                <w:szCs w:val="18"/>
                <w:lang w:eastAsia="zh-TW"/>
              </w:rPr>
              <w:t>家具製造業</w:t>
            </w:r>
          </w:p>
        </w:tc>
        <w:tc>
          <w:tcPr>
            <w:tcW w:w="639" w:type="dxa"/>
            <w:noWrap/>
            <w:vAlign w:val="bottom"/>
          </w:tcPr>
          <w:p w14:paraId="6B11DC33"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847" w:type="dxa"/>
            <w:noWrap/>
            <w:vAlign w:val="bottom"/>
          </w:tcPr>
          <w:p w14:paraId="27398C76"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546" w:type="dxa"/>
            <w:tcBorders>
              <w:right w:val="single" w:sz="4" w:space="0" w:color="auto"/>
            </w:tcBorders>
          </w:tcPr>
          <w:p w14:paraId="2B677F28" w14:textId="570BD6DA"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699" w:type="dxa"/>
            <w:tcBorders>
              <w:left w:val="single" w:sz="4" w:space="0" w:color="auto"/>
            </w:tcBorders>
          </w:tcPr>
          <w:p w14:paraId="49887456" w14:textId="7C3E553D"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488" w:type="dxa"/>
            <w:vAlign w:val="center"/>
          </w:tcPr>
          <w:p w14:paraId="65CE4EFA" w14:textId="6AE76131"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822" w:type="dxa"/>
            <w:vAlign w:val="center"/>
          </w:tcPr>
          <w:p w14:paraId="36B8AAEE"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490" w:type="dxa"/>
            <w:noWrap/>
          </w:tcPr>
          <w:p w14:paraId="65824BB1"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c>
          <w:tcPr>
            <w:tcW w:w="690" w:type="dxa"/>
            <w:noWrap/>
          </w:tcPr>
          <w:p w14:paraId="529EC055"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r>
      <w:tr w:rsidR="00483667" w:rsidRPr="00483667" w14:paraId="4FAF7CE9" w14:textId="77777777" w:rsidTr="00F6021F">
        <w:trPr>
          <w:jc w:val="center"/>
        </w:trPr>
        <w:tc>
          <w:tcPr>
            <w:tcW w:w="3251" w:type="dxa"/>
            <w:noWrap/>
            <w:vAlign w:val="center"/>
          </w:tcPr>
          <w:p w14:paraId="34B0678E" w14:textId="77777777" w:rsidR="002810F2" w:rsidRPr="00483667" w:rsidRDefault="002810F2" w:rsidP="002810F2">
            <w:pPr>
              <w:widowControl/>
              <w:snapToGrid w:val="0"/>
              <w:spacing w:line="220" w:lineRule="exact"/>
              <w:ind w:firstLineChars="0" w:firstLine="0"/>
              <w:rPr>
                <w:kern w:val="0"/>
                <w:sz w:val="18"/>
                <w:szCs w:val="18"/>
                <w:lang w:eastAsia="zh-TW"/>
              </w:rPr>
            </w:pPr>
            <w:r w:rsidRPr="00483667">
              <w:rPr>
                <w:kern w:val="0"/>
                <w:sz w:val="18"/>
                <w:szCs w:val="18"/>
                <w:lang w:eastAsia="zh-TW"/>
              </w:rPr>
              <w:t xml:space="preserve">    </w:t>
            </w:r>
            <w:r w:rsidRPr="00483667">
              <w:rPr>
                <w:rFonts w:hint="eastAsia"/>
                <w:kern w:val="0"/>
                <w:sz w:val="18"/>
                <w:szCs w:val="18"/>
                <w:lang w:eastAsia="zh-TW"/>
              </w:rPr>
              <w:t>其他製造業</w:t>
            </w:r>
          </w:p>
        </w:tc>
        <w:tc>
          <w:tcPr>
            <w:tcW w:w="639" w:type="dxa"/>
            <w:noWrap/>
            <w:vAlign w:val="bottom"/>
          </w:tcPr>
          <w:p w14:paraId="6E8180E2"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847" w:type="dxa"/>
            <w:noWrap/>
            <w:vAlign w:val="bottom"/>
          </w:tcPr>
          <w:p w14:paraId="793A572F"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546" w:type="dxa"/>
            <w:tcBorders>
              <w:right w:val="single" w:sz="4" w:space="0" w:color="auto"/>
            </w:tcBorders>
          </w:tcPr>
          <w:p w14:paraId="7737E927" w14:textId="7E590283"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699" w:type="dxa"/>
            <w:tcBorders>
              <w:left w:val="single" w:sz="4" w:space="0" w:color="auto"/>
            </w:tcBorders>
          </w:tcPr>
          <w:p w14:paraId="41B13173" w14:textId="37C25772"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488" w:type="dxa"/>
            <w:vAlign w:val="center"/>
          </w:tcPr>
          <w:p w14:paraId="4E2F944B" w14:textId="71A42876"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822" w:type="dxa"/>
            <w:vAlign w:val="center"/>
          </w:tcPr>
          <w:p w14:paraId="1258E295"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490" w:type="dxa"/>
            <w:noWrap/>
          </w:tcPr>
          <w:p w14:paraId="76F91FBA"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c>
          <w:tcPr>
            <w:tcW w:w="690" w:type="dxa"/>
            <w:noWrap/>
          </w:tcPr>
          <w:p w14:paraId="4E432C37"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r>
      <w:tr w:rsidR="00483667" w:rsidRPr="00483667" w14:paraId="633701AC" w14:textId="77777777" w:rsidTr="00F6021F">
        <w:trPr>
          <w:jc w:val="center"/>
        </w:trPr>
        <w:tc>
          <w:tcPr>
            <w:tcW w:w="3251" w:type="dxa"/>
            <w:noWrap/>
            <w:vAlign w:val="center"/>
          </w:tcPr>
          <w:p w14:paraId="1A57C40C" w14:textId="77777777" w:rsidR="002810F2" w:rsidRPr="00483667" w:rsidRDefault="002810F2" w:rsidP="002810F2">
            <w:pPr>
              <w:widowControl/>
              <w:snapToGrid w:val="0"/>
              <w:spacing w:line="220" w:lineRule="exact"/>
              <w:ind w:firstLineChars="0" w:firstLine="0"/>
              <w:rPr>
                <w:kern w:val="0"/>
                <w:sz w:val="18"/>
                <w:szCs w:val="18"/>
                <w:lang w:eastAsia="zh-TW"/>
              </w:rPr>
            </w:pPr>
            <w:r w:rsidRPr="00483667">
              <w:rPr>
                <w:kern w:val="0"/>
                <w:sz w:val="18"/>
                <w:szCs w:val="18"/>
                <w:lang w:eastAsia="zh-TW"/>
              </w:rPr>
              <w:t xml:space="preserve">    </w:t>
            </w:r>
            <w:r w:rsidRPr="00483667">
              <w:rPr>
                <w:rFonts w:hint="eastAsia"/>
                <w:kern w:val="0"/>
                <w:sz w:val="18"/>
                <w:szCs w:val="18"/>
                <w:lang w:eastAsia="zh-TW"/>
              </w:rPr>
              <w:t>產業用機械設備維修及安裝業</w:t>
            </w:r>
          </w:p>
        </w:tc>
        <w:tc>
          <w:tcPr>
            <w:tcW w:w="639" w:type="dxa"/>
            <w:noWrap/>
            <w:vAlign w:val="bottom"/>
          </w:tcPr>
          <w:p w14:paraId="3408CC30"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847" w:type="dxa"/>
            <w:noWrap/>
            <w:vAlign w:val="bottom"/>
          </w:tcPr>
          <w:p w14:paraId="508E2062"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546" w:type="dxa"/>
            <w:tcBorders>
              <w:right w:val="single" w:sz="4" w:space="0" w:color="auto"/>
            </w:tcBorders>
          </w:tcPr>
          <w:p w14:paraId="731FD796" w14:textId="35A193FF"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699" w:type="dxa"/>
            <w:tcBorders>
              <w:left w:val="single" w:sz="4" w:space="0" w:color="auto"/>
            </w:tcBorders>
          </w:tcPr>
          <w:p w14:paraId="08844DA7" w14:textId="12B7607A"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488" w:type="dxa"/>
            <w:vAlign w:val="center"/>
          </w:tcPr>
          <w:p w14:paraId="777D2C5C" w14:textId="263CE0AF"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822" w:type="dxa"/>
            <w:vAlign w:val="center"/>
          </w:tcPr>
          <w:p w14:paraId="181BC0AF"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490" w:type="dxa"/>
            <w:noWrap/>
          </w:tcPr>
          <w:p w14:paraId="7BBBA567"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c>
          <w:tcPr>
            <w:tcW w:w="690" w:type="dxa"/>
            <w:noWrap/>
          </w:tcPr>
          <w:p w14:paraId="68C56A95"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r>
      <w:tr w:rsidR="00483667" w:rsidRPr="00483667" w14:paraId="60CFA15E" w14:textId="77777777" w:rsidTr="00F6021F">
        <w:trPr>
          <w:jc w:val="center"/>
        </w:trPr>
        <w:tc>
          <w:tcPr>
            <w:tcW w:w="3251" w:type="dxa"/>
            <w:noWrap/>
            <w:vAlign w:val="center"/>
          </w:tcPr>
          <w:p w14:paraId="50480D95" w14:textId="77777777" w:rsidR="002810F2" w:rsidRPr="00483667" w:rsidRDefault="002810F2" w:rsidP="002810F2">
            <w:pPr>
              <w:widowControl/>
              <w:snapToGrid w:val="0"/>
              <w:spacing w:line="220" w:lineRule="exact"/>
              <w:ind w:firstLineChars="0" w:firstLine="0"/>
              <w:rPr>
                <w:kern w:val="0"/>
                <w:sz w:val="18"/>
                <w:szCs w:val="18"/>
                <w:lang w:eastAsia="zh-TW"/>
              </w:rPr>
            </w:pPr>
            <w:r w:rsidRPr="00483667">
              <w:rPr>
                <w:rFonts w:hint="eastAsia"/>
                <w:kern w:val="0"/>
                <w:sz w:val="18"/>
                <w:szCs w:val="18"/>
                <w:lang w:eastAsia="zh-TW"/>
              </w:rPr>
              <w:t>電力及燃氣供應業</w:t>
            </w:r>
          </w:p>
        </w:tc>
        <w:tc>
          <w:tcPr>
            <w:tcW w:w="639" w:type="dxa"/>
            <w:noWrap/>
            <w:vAlign w:val="bottom"/>
          </w:tcPr>
          <w:p w14:paraId="773DEEC2"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847" w:type="dxa"/>
            <w:noWrap/>
            <w:vAlign w:val="bottom"/>
          </w:tcPr>
          <w:p w14:paraId="1DFD7C51"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546" w:type="dxa"/>
            <w:tcBorders>
              <w:right w:val="single" w:sz="4" w:space="0" w:color="auto"/>
            </w:tcBorders>
          </w:tcPr>
          <w:p w14:paraId="0A06FDA9" w14:textId="1FFCDCB3"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699" w:type="dxa"/>
            <w:tcBorders>
              <w:left w:val="single" w:sz="4" w:space="0" w:color="auto"/>
            </w:tcBorders>
          </w:tcPr>
          <w:p w14:paraId="345D0438" w14:textId="42AB713B"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488" w:type="dxa"/>
            <w:vAlign w:val="center"/>
          </w:tcPr>
          <w:p w14:paraId="20970239" w14:textId="01A50FD5"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822" w:type="dxa"/>
            <w:vAlign w:val="center"/>
          </w:tcPr>
          <w:p w14:paraId="5C3D1388"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490" w:type="dxa"/>
            <w:noWrap/>
          </w:tcPr>
          <w:p w14:paraId="2E23258B"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c>
          <w:tcPr>
            <w:tcW w:w="690" w:type="dxa"/>
            <w:noWrap/>
          </w:tcPr>
          <w:p w14:paraId="156416DF"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r>
      <w:tr w:rsidR="00483667" w:rsidRPr="00483667" w14:paraId="7DCDF61C" w14:textId="77777777" w:rsidTr="00F6021F">
        <w:trPr>
          <w:jc w:val="center"/>
        </w:trPr>
        <w:tc>
          <w:tcPr>
            <w:tcW w:w="3251" w:type="dxa"/>
            <w:noWrap/>
            <w:vAlign w:val="center"/>
          </w:tcPr>
          <w:p w14:paraId="186E6D4A" w14:textId="77777777" w:rsidR="002810F2" w:rsidRPr="00483667" w:rsidRDefault="002810F2" w:rsidP="002810F2">
            <w:pPr>
              <w:widowControl/>
              <w:snapToGrid w:val="0"/>
              <w:spacing w:line="220" w:lineRule="exact"/>
              <w:ind w:firstLineChars="0" w:firstLine="0"/>
              <w:rPr>
                <w:kern w:val="0"/>
                <w:sz w:val="18"/>
                <w:szCs w:val="18"/>
                <w:lang w:eastAsia="zh-TW"/>
              </w:rPr>
            </w:pPr>
            <w:r w:rsidRPr="00483667">
              <w:rPr>
                <w:rFonts w:hint="eastAsia"/>
                <w:kern w:val="0"/>
                <w:sz w:val="18"/>
                <w:szCs w:val="18"/>
                <w:lang w:eastAsia="zh-TW"/>
              </w:rPr>
              <w:t>用水供應及污染整治業</w:t>
            </w:r>
          </w:p>
        </w:tc>
        <w:tc>
          <w:tcPr>
            <w:tcW w:w="639" w:type="dxa"/>
            <w:noWrap/>
            <w:vAlign w:val="bottom"/>
          </w:tcPr>
          <w:p w14:paraId="5F637710"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1</w:t>
            </w:r>
          </w:p>
        </w:tc>
        <w:tc>
          <w:tcPr>
            <w:tcW w:w="847" w:type="dxa"/>
            <w:noWrap/>
            <w:vAlign w:val="bottom"/>
          </w:tcPr>
          <w:p w14:paraId="05DB9016"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546" w:type="dxa"/>
            <w:tcBorders>
              <w:right w:val="single" w:sz="4" w:space="0" w:color="auto"/>
            </w:tcBorders>
          </w:tcPr>
          <w:p w14:paraId="65CF4AB6" w14:textId="4623B2BC"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699" w:type="dxa"/>
            <w:tcBorders>
              <w:left w:val="single" w:sz="4" w:space="0" w:color="auto"/>
            </w:tcBorders>
          </w:tcPr>
          <w:p w14:paraId="4A383C35" w14:textId="628CA904"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488" w:type="dxa"/>
            <w:vAlign w:val="center"/>
          </w:tcPr>
          <w:p w14:paraId="5333455A" w14:textId="6D61564A"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822" w:type="dxa"/>
            <w:vAlign w:val="center"/>
          </w:tcPr>
          <w:p w14:paraId="70F871B9"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490" w:type="dxa"/>
            <w:noWrap/>
          </w:tcPr>
          <w:p w14:paraId="062FB2DB"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c>
          <w:tcPr>
            <w:tcW w:w="690" w:type="dxa"/>
            <w:noWrap/>
          </w:tcPr>
          <w:p w14:paraId="6EED3D91"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r>
      <w:tr w:rsidR="00483667" w:rsidRPr="00483667" w14:paraId="149FD691" w14:textId="77777777" w:rsidTr="00F6021F">
        <w:trPr>
          <w:jc w:val="center"/>
        </w:trPr>
        <w:tc>
          <w:tcPr>
            <w:tcW w:w="3251" w:type="dxa"/>
            <w:noWrap/>
            <w:vAlign w:val="center"/>
          </w:tcPr>
          <w:p w14:paraId="616789A1" w14:textId="77777777" w:rsidR="002810F2" w:rsidRPr="00483667" w:rsidRDefault="002810F2" w:rsidP="002810F2">
            <w:pPr>
              <w:widowControl/>
              <w:snapToGrid w:val="0"/>
              <w:spacing w:line="220" w:lineRule="exact"/>
              <w:ind w:firstLineChars="0" w:firstLine="0"/>
              <w:rPr>
                <w:kern w:val="0"/>
                <w:sz w:val="18"/>
                <w:szCs w:val="18"/>
                <w:lang w:eastAsia="zh-TW"/>
              </w:rPr>
            </w:pPr>
            <w:r w:rsidRPr="00483667">
              <w:rPr>
                <w:rFonts w:hint="eastAsia"/>
                <w:kern w:val="0"/>
                <w:sz w:val="18"/>
                <w:szCs w:val="18"/>
                <w:lang w:eastAsia="zh-TW"/>
              </w:rPr>
              <w:t>營造業</w:t>
            </w:r>
          </w:p>
        </w:tc>
        <w:tc>
          <w:tcPr>
            <w:tcW w:w="639" w:type="dxa"/>
            <w:noWrap/>
            <w:vAlign w:val="bottom"/>
          </w:tcPr>
          <w:p w14:paraId="5C17D042"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1</w:t>
            </w:r>
          </w:p>
        </w:tc>
        <w:tc>
          <w:tcPr>
            <w:tcW w:w="847" w:type="dxa"/>
            <w:noWrap/>
            <w:vAlign w:val="bottom"/>
          </w:tcPr>
          <w:p w14:paraId="189D6DF6"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611</w:t>
            </w:r>
          </w:p>
        </w:tc>
        <w:tc>
          <w:tcPr>
            <w:tcW w:w="546" w:type="dxa"/>
            <w:tcBorders>
              <w:right w:val="single" w:sz="4" w:space="0" w:color="auto"/>
            </w:tcBorders>
          </w:tcPr>
          <w:p w14:paraId="1F48A894" w14:textId="493CECAC"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699" w:type="dxa"/>
            <w:tcBorders>
              <w:left w:val="single" w:sz="4" w:space="0" w:color="auto"/>
            </w:tcBorders>
          </w:tcPr>
          <w:p w14:paraId="596F11B3" w14:textId="415063BE"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488" w:type="dxa"/>
            <w:vAlign w:val="center"/>
          </w:tcPr>
          <w:p w14:paraId="6A90451D" w14:textId="30737C2A"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822" w:type="dxa"/>
            <w:vAlign w:val="center"/>
          </w:tcPr>
          <w:p w14:paraId="3BB86611"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490" w:type="dxa"/>
            <w:noWrap/>
          </w:tcPr>
          <w:p w14:paraId="2C306FAC"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c>
          <w:tcPr>
            <w:tcW w:w="690" w:type="dxa"/>
            <w:noWrap/>
          </w:tcPr>
          <w:p w14:paraId="5938D6A0"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r>
      <w:tr w:rsidR="00483667" w:rsidRPr="00483667" w14:paraId="281494DA" w14:textId="77777777" w:rsidTr="00F6021F">
        <w:trPr>
          <w:jc w:val="center"/>
        </w:trPr>
        <w:tc>
          <w:tcPr>
            <w:tcW w:w="3251" w:type="dxa"/>
            <w:noWrap/>
            <w:vAlign w:val="center"/>
          </w:tcPr>
          <w:p w14:paraId="52F72422" w14:textId="77777777" w:rsidR="008B7FAE" w:rsidRPr="00483667" w:rsidRDefault="008B7FAE" w:rsidP="008B7FAE">
            <w:pPr>
              <w:widowControl/>
              <w:snapToGrid w:val="0"/>
              <w:spacing w:line="220" w:lineRule="exact"/>
              <w:ind w:firstLineChars="0" w:firstLine="0"/>
              <w:rPr>
                <w:kern w:val="0"/>
                <w:sz w:val="18"/>
                <w:szCs w:val="18"/>
                <w:lang w:eastAsia="zh-TW"/>
              </w:rPr>
            </w:pPr>
            <w:r w:rsidRPr="00483667">
              <w:rPr>
                <w:rFonts w:hint="eastAsia"/>
                <w:kern w:val="0"/>
                <w:sz w:val="18"/>
                <w:szCs w:val="18"/>
                <w:lang w:eastAsia="zh-TW"/>
              </w:rPr>
              <w:t>批發及零售業</w:t>
            </w:r>
          </w:p>
        </w:tc>
        <w:tc>
          <w:tcPr>
            <w:tcW w:w="639" w:type="dxa"/>
            <w:noWrap/>
            <w:vAlign w:val="bottom"/>
          </w:tcPr>
          <w:p w14:paraId="6E3213AD" w14:textId="22B25BCD" w:rsidR="008B7FAE" w:rsidRPr="00483667" w:rsidRDefault="008B7FAE" w:rsidP="008B7FAE">
            <w:pPr>
              <w:widowControl/>
              <w:snapToGrid w:val="0"/>
              <w:spacing w:line="224" w:lineRule="exact"/>
              <w:ind w:firstLineChars="0" w:firstLine="0"/>
              <w:jc w:val="right"/>
              <w:rPr>
                <w:rFonts w:eastAsia="新細明體"/>
                <w:sz w:val="18"/>
                <w:szCs w:val="18"/>
                <w:lang w:eastAsia="zh-TW"/>
              </w:rPr>
            </w:pPr>
            <w:r w:rsidRPr="00483667">
              <w:rPr>
                <w:rFonts w:eastAsia="新細明體" w:hint="eastAsia"/>
                <w:sz w:val="18"/>
                <w:szCs w:val="18"/>
                <w:lang w:eastAsia="zh-TW"/>
              </w:rPr>
              <w:t>25</w:t>
            </w:r>
          </w:p>
        </w:tc>
        <w:tc>
          <w:tcPr>
            <w:tcW w:w="847" w:type="dxa"/>
            <w:noWrap/>
          </w:tcPr>
          <w:p w14:paraId="1229C032" w14:textId="2E7A8348" w:rsidR="008B7FAE" w:rsidRPr="00483667" w:rsidRDefault="008B7FAE" w:rsidP="008B7FAE">
            <w:pPr>
              <w:widowControl/>
              <w:snapToGrid w:val="0"/>
              <w:spacing w:line="224" w:lineRule="exact"/>
              <w:ind w:firstLineChars="0" w:firstLine="0"/>
              <w:jc w:val="right"/>
              <w:rPr>
                <w:rFonts w:eastAsia="新細明體"/>
                <w:sz w:val="18"/>
                <w:szCs w:val="18"/>
              </w:rPr>
            </w:pPr>
            <w:r w:rsidRPr="00483667">
              <w:rPr>
                <w:rFonts w:eastAsia="新細明體"/>
                <w:sz w:val="18"/>
                <w:szCs w:val="18"/>
              </w:rPr>
              <w:t>3,753,248</w:t>
            </w:r>
          </w:p>
        </w:tc>
        <w:tc>
          <w:tcPr>
            <w:tcW w:w="546" w:type="dxa"/>
            <w:tcBorders>
              <w:right w:val="single" w:sz="4" w:space="0" w:color="auto"/>
            </w:tcBorders>
          </w:tcPr>
          <w:p w14:paraId="34F02B02" w14:textId="440F4105" w:rsidR="008B7FAE" w:rsidRPr="00483667" w:rsidRDefault="008B7FAE" w:rsidP="008B7FAE">
            <w:pPr>
              <w:widowControl/>
              <w:snapToGrid w:val="0"/>
              <w:spacing w:line="224" w:lineRule="exact"/>
              <w:ind w:firstLineChars="0" w:firstLine="0"/>
              <w:jc w:val="right"/>
              <w:rPr>
                <w:rFonts w:eastAsia="新細明體"/>
                <w:sz w:val="18"/>
                <w:szCs w:val="18"/>
              </w:rPr>
            </w:pPr>
            <w:r w:rsidRPr="00483667">
              <w:rPr>
                <w:rFonts w:eastAsia="新細明體"/>
                <w:sz w:val="18"/>
                <w:szCs w:val="18"/>
              </w:rPr>
              <w:t>1</w:t>
            </w:r>
          </w:p>
        </w:tc>
        <w:tc>
          <w:tcPr>
            <w:tcW w:w="699" w:type="dxa"/>
            <w:tcBorders>
              <w:left w:val="single" w:sz="4" w:space="0" w:color="auto"/>
            </w:tcBorders>
          </w:tcPr>
          <w:p w14:paraId="73A67B84" w14:textId="183E4438" w:rsidR="008B7FAE" w:rsidRPr="00483667" w:rsidRDefault="008B7FAE" w:rsidP="008B7FAE">
            <w:pPr>
              <w:widowControl/>
              <w:snapToGrid w:val="0"/>
              <w:spacing w:line="224" w:lineRule="exact"/>
              <w:ind w:firstLineChars="0" w:firstLine="0"/>
              <w:jc w:val="right"/>
              <w:rPr>
                <w:rFonts w:eastAsia="新細明體"/>
                <w:sz w:val="18"/>
                <w:szCs w:val="18"/>
              </w:rPr>
            </w:pPr>
            <w:r w:rsidRPr="00483667">
              <w:rPr>
                <w:rFonts w:eastAsia="新細明體"/>
                <w:sz w:val="18"/>
                <w:szCs w:val="18"/>
              </w:rPr>
              <w:t>723</w:t>
            </w:r>
          </w:p>
        </w:tc>
        <w:tc>
          <w:tcPr>
            <w:tcW w:w="488" w:type="dxa"/>
            <w:vAlign w:val="center"/>
          </w:tcPr>
          <w:p w14:paraId="66BF0AAA" w14:textId="2DA37AB0" w:rsidR="008B7FAE" w:rsidRPr="00483667" w:rsidRDefault="008B7FAE" w:rsidP="008B7FAE">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4</w:t>
            </w:r>
          </w:p>
        </w:tc>
        <w:tc>
          <w:tcPr>
            <w:tcW w:w="822" w:type="dxa"/>
            <w:vAlign w:val="center"/>
          </w:tcPr>
          <w:p w14:paraId="4A09070E" w14:textId="77777777" w:rsidR="008B7FAE" w:rsidRPr="00483667" w:rsidRDefault="008B7FAE" w:rsidP="008B7FAE">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3,661,902</w:t>
            </w:r>
          </w:p>
        </w:tc>
        <w:tc>
          <w:tcPr>
            <w:tcW w:w="490" w:type="dxa"/>
            <w:noWrap/>
          </w:tcPr>
          <w:p w14:paraId="5760821F" w14:textId="77777777" w:rsidR="008B7FAE" w:rsidRPr="00483667" w:rsidRDefault="008B7FAE" w:rsidP="008B7FAE">
            <w:pPr>
              <w:widowControl/>
              <w:snapToGrid w:val="0"/>
              <w:spacing w:line="224" w:lineRule="exact"/>
              <w:ind w:firstLineChars="0" w:firstLine="0"/>
              <w:jc w:val="right"/>
              <w:rPr>
                <w:sz w:val="18"/>
                <w:szCs w:val="18"/>
              </w:rPr>
            </w:pPr>
            <w:r w:rsidRPr="00483667">
              <w:rPr>
                <w:rFonts w:eastAsia="新細明體"/>
                <w:sz w:val="18"/>
                <w:szCs w:val="18"/>
              </w:rPr>
              <w:t>1</w:t>
            </w:r>
          </w:p>
        </w:tc>
        <w:tc>
          <w:tcPr>
            <w:tcW w:w="690" w:type="dxa"/>
            <w:noWrap/>
          </w:tcPr>
          <w:p w14:paraId="2C6CB787" w14:textId="77777777" w:rsidR="008B7FAE" w:rsidRPr="00483667" w:rsidRDefault="008B7FAE" w:rsidP="008B7FAE">
            <w:pPr>
              <w:widowControl/>
              <w:snapToGrid w:val="0"/>
              <w:spacing w:line="224" w:lineRule="exact"/>
              <w:ind w:firstLineChars="0" w:firstLine="0"/>
              <w:jc w:val="right"/>
              <w:rPr>
                <w:sz w:val="18"/>
                <w:szCs w:val="18"/>
              </w:rPr>
            </w:pPr>
            <w:r w:rsidRPr="00483667">
              <w:rPr>
                <w:rFonts w:eastAsia="新細明體"/>
                <w:sz w:val="18"/>
                <w:szCs w:val="18"/>
              </w:rPr>
              <w:t>12,376</w:t>
            </w:r>
          </w:p>
        </w:tc>
      </w:tr>
      <w:tr w:rsidR="00483667" w:rsidRPr="00483667" w14:paraId="4E369F1A" w14:textId="77777777" w:rsidTr="00F6021F">
        <w:trPr>
          <w:jc w:val="center"/>
        </w:trPr>
        <w:tc>
          <w:tcPr>
            <w:tcW w:w="3251" w:type="dxa"/>
            <w:noWrap/>
            <w:vAlign w:val="center"/>
          </w:tcPr>
          <w:p w14:paraId="389F382D" w14:textId="77777777" w:rsidR="008B7FAE" w:rsidRPr="00483667" w:rsidRDefault="008B7FAE" w:rsidP="008B7FAE">
            <w:pPr>
              <w:widowControl/>
              <w:snapToGrid w:val="0"/>
              <w:spacing w:line="220" w:lineRule="exact"/>
              <w:ind w:firstLineChars="0" w:firstLine="0"/>
              <w:rPr>
                <w:kern w:val="0"/>
                <w:sz w:val="18"/>
                <w:szCs w:val="18"/>
                <w:lang w:eastAsia="zh-TW"/>
              </w:rPr>
            </w:pPr>
            <w:r w:rsidRPr="00483667">
              <w:rPr>
                <w:rFonts w:hint="eastAsia"/>
                <w:kern w:val="0"/>
                <w:sz w:val="18"/>
                <w:szCs w:val="18"/>
                <w:lang w:eastAsia="zh-TW"/>
              </w:rPr>
              <w:t>運輸及倉儲業</w:t>
            </w:r>
          </w:p>
        </w:tc>
        <w:tc>
          <w:tcPr>
            <w:tcW w:w="639" w:type="dxa"/>
            <w:noWrap/>
            <w:vAlign w:val="bottom"/>
          </w:tcPr>
          <w:p w14:paraId="4F3AED0A" w14:textId="77777777" w:rsidR="008B7FAE" w:rsidRPr="00483667" w:rsidRDefault="008B7FAE" w:rsidP="008B7FAE">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847" w:type="dxa"/>
            <w:noWrap/>
          </w:tcPr>
          <w:p w14:paraId="22A4788B" w14:textId="20D511FA" w:rsidR="008B7FAE" w:rsidRPr="00483667" w:rsidRDefault="008B7FAE" w:rsidP="008B7FAE">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546" w:type="dxa"/>
            <w:tcBorders>
              <w:right w:val="single" w:sz="4" w:space="0" w:color="auto"/>
            </w:tcBorders>
          </w:tcPr>
          <w:p w14:paraId="57BE7EC5" w14:textId="27CBE54C" w:rsidR="008B7FAE" w:rsidRPr="00483667" w:rsidRDefault="008B7FAE" w:rsidP="008B7FAE">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699" w:type="dxa"/>
            <w:tcBorders>
              <w:left w:val="single" w:sz="4" w:space="0" w:color="auto"/>
            </w:tcBorders>
          </w:tcPr>
          <w:p w14:paraId="48053AD4" w14:textId="54285CFD" w:rsidR="008B7FAE" w:rsidRPr="00483667" w:rsidRDefault="008B7FAE" w:rsidP="008B7FAE">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488" w:type="dxa"/>
            <w:vAlign w:val="center"/>
          </w:tcPr>
          <w:p w14:paraId="1AB13328" w14:textId="1B9BEDF9" w:rsidR="008B7FAE" w:rsidRPr="00483667" w:rsidRDefault="008B7FAE" w:rsidP="008B7FAE">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822" w:type="dxa"/>
            <w:vAlign w:val="center"/>
          </w:tcPr>
          <w:p w14:paraId="1B044406" w14:textId="77777777" w:rsidR="008B7FAE" w:rsidRPr="00483667" w:rsidRDefault="008B7FAE" w:rsidP="008B7FAE">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490" w:type="dxa"/>
            <w:noWrap/>
          </w:tcPr>
          <w:p w14:paraId="0DB26064" w14:textId="77777777" w:rsidR="008B7FAE" w:rsidRPr="00483667" w:rsidRDefault="008B7FAE" w:rsidP="008B7FAE">
            <w:pPr>
              <w:widowControl/>
              <w:snapToGrid w:val="0"/>
              <w:spacing w:line="224" w:lineRule="exact"/>
              <w:ind w:firstLineChars="0" w:firstLine="0"/>
              <w:jc w:val="right"/>
              <w:rPr>
                <w:sz w:val="18"/>
                <w:szCs w:val="18"/>
              </w:rPr>
            </w:pPr>
            <w:r w:rsidRPr="00483667">
              <w:rPr>
                <w:rFonts w:eastAsia="新細明體"/>
                <w:sz w:val="18"/>
                <w:szCs w:val="18"/>
              </w:rPr>
              <w:t>0</w:t>
            </w:r>
          </w:p>
        </w:tc>
        <w:tc>
          <w:tcPr>
            <w:tcW w:w="690" w:type="dxa"/>
            <w:noWrap/>
          </w:tcPr>
          <w:p w14:paraId="0F289760" w14:textId="77777777" w:rsidR="008B7FAE" w:rsidRPr="00483667" w:rsidRDefault="008B7FAE" w:rsidP="008B7FAE">
            <w:pPr>
              <w:widowControl/>
              <w:snapToGrid w:val="0"/>
              <w:spacing w:line="224" w:lineRule="exact"/>
              <w:ind w:firstLineChars="0" w:firstLine="0"/>
              <w:jc w:val="right"/>
              <w:rPr>
                <w:sz w:val="18"/>
                <w:szCs w:val="18"/>
              </w:rPr>
            </w:pPr>
            <w:r w:rsidRPr="00483667">
              <w:rPr>
                <w:rFonts w:eastAsia="新細明體"/>
                <w:sz w:val="18"/>
                <w:szCs w:val="18"/>
              </w:rPr>
              <w:t>0</w:t>
            </w:r>
          </w:p>
        </w:tc>
      </w:tr>
      <w:tr w:rsidR="00483667" w:rsidRPr="00483667" w14:paraId="1572656B" w14:textId="77777777" w:rsidTr="00F6021F">
        <w:trPr>
          <w:jc w:val="center"/>
        </w:trPr>
        <w:tc>
          <w:tcPr>
            <w:tcW w:w="3251" w:type="dxa"/>
            <w:noWrap/>
            <w:vAlign w:val="center"/>
          </w:tcPr>
          <w:p w14:paraId="20829026" w14:textId="77777777" w:rsidR="008B7FAE" w:rsidRPr="00483667" w:rsidRDefault="008B7FAE" w:rsidP="008B7FAE">
            <w:pPr>
              <w:widowControl/>
              <w:snapToGrid w:val="0"/>
              <w:spacing w:line="220" w:lineRule="exact"/>
              <w:ind w:firstLineChars="0" w:firstLine="0"/>
              <w:rPr>
                <w:kern w:val="0"/>
                <w:sz w:val="18"/>
                <w:szCs w:val="18"/>
                <w:lang w:eastAsia="zh-TW"/>
              </w:rPr>
            </w:pPr>
            <w:r w:rsidRPr="00483667">
              <w:rPr>
                <w:rFonts w:hint="eastAsia"/>
                <w:kern w:val="0"/>
                <w:sz w:val="18"/>
                <w:szCs w:val="18"/>
                <w:lang w:eastAsia="zh-TW"/>
              </w:rPr>
              <w:t>住宿及餐飲業</w:t>
            </w:r>
          </w:p>
        </w:tc>
        <w:tc>
          <w:tcPr>
            <w:tcW w:w="639" w:type="dxa"/>
            <w:noWrap/>
            <w:vAlign w:val="bottom"/>
          </w:tcPr>
          <w:p w14:paraId="4BE0CFBB" w14:textId="77777777" w:rsidR="008B7FAE" w:rsidRPr="00483667" w:rsidRDefault="008B7FAE" w:rsidP="008B7FAE">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2</w:t>
            </w:r>
          </w:p>
        </w:tc>
        <w:tc>
          <w:tcPr>
            <w:tcW w:w="847" w:type="dxa"/>
            <w:noWrap/>
          </w:tcPr>
          <w:p w14:paraId="0A8E0F2E" w14:textId="361C457A" w:rsidR="008B7FAE" w:rsidRPr="00483667" w:rsidRDefault="008B7FAE" w:rsidP="008B7FAE">
            <w:pPr>
              <w:widowControl/>
              <w:snapToGrid w:val="0"/>
              <w:spacing w:line="224" w:lineRule="exact"/>
              <w:ind w:firstLineChars="0" w:firstLine="0"/>
              <w:jc w:val="right"/>
              <w:rPr>
                <w:rFonts w:eastAsia="新細明體"/>
                <w:sz w:val="18"/>
                <w:szCs w:val="18"/>
              </w:rPr>
            </w:pPr>
            <w:r w:rsidRPr="00483667">
              <w:rPr>
                <w:rFonts w:eastAsia="新細明體"/>
                <w:sz w:val="18"/>
                <w:szCs w:val="18"/>
              </w:rPr>
              <w:t>5,082</w:t>
            </w:r>
          </w:p>
        </w:tc>
        <w:tc>
          <w:tcPr>
            <w:tcW w:w="546" w:type="dxa"/>
            <w:tcBorders>
              <w:right w:val="single" w:sz="4" w:space="0" w:color="auto"/>
            </w:tcBorders>
          </w:tcPr>
          <w:p w14:paraId="4E2ECD12" w14:textId="2B844195" w:rsidR="008B7FAE" w:rsidRPr="00483667" w:rsidRDefault="008B7FAE" w:rsidP="008B7FAE">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699" w:type="dxa"/>
            <w:tcBorders>
              <w:left w:val="single" w:sz="4" w:space="0" w:color="auto"/>
            </w:tcBorders>
          </w:tcPr>
          <w:p w14:paraId="788DA545" w14:textId="0BD4CBA5" w:rsidR="008B7FAE" w:rsidRPr="00483667" w:rsidRDefault="008B7FAE" w:rsidP="008B7FAE">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488" w:type="dxa"/>
            <w:vAlign w:val="center"/>
          </w:tcPr>
          <w:p w14:paraId="06E90DD0" w14:textId="57B291BB" w:rsidR="008B7FAE" w:rsidRPr="00483667" w:rsidRDefault="008B7FAE" w:rsidP="008B7FAE">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822" w:type="dxa"/>
            <w:vAlign w:val="center"/>
          </w:tcPr>
          <w:p w14:paraId="35C39D95" w14:textId="77777777" w:rsidR="008B7FAE" w:rsidRPr="00483667" w:rsidRDefault="008B7FAE" w:rsidP="008B7FAE">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490" w:type="dxa"/>
            <w:noWrap/>
          </w:tcPr>
          <w:p w14:paraId="2C813FBC" w14:textId="77777777" w:rsidR="008B7FAE" w:rsidRPr="00483667" w:rsidRDefault="008B7FAE" w:rsidP="008B7FAE">
            <w:pPr>
              <w:widowControl/>
              <w:snapToGrid w:val="0"/>
              <w:spacing w:line="224" w:lineRule="exact"/>
              <w:ind w:firstLineChars="0" w:firstLine="0"/>
              <w:jc w:val="right"/>
              <w:rPr>
                <w:sz w:val="18"/>
                <w:szCs w:val="18"/>
              </w:rPr>
            </w:pPr>
            <w:r w:rsidRPr="00483667">
              <w:rPr>
                <w:rFonts w:eastAsia="新細明體"/>
                <w:sz w:val="18"/>
                <w:szCs w:val="18"/>
              </w:rPr>
              <w:t>0</w:t>
            </w:r>
          </w:p>
        </w:tc>
        <w:tc>
          <w:tcPr>
            <w:tcW w:w="690" w:type="dxa"/>
            <w:noWrap/>
          </w:tcPr>
          <w:p w14:paraId="7576EAA2" w14:textId="77777777" w:rsidR="008B7FAE" w:rsidRPr="00483667" w:rsidRDefault="008B7FAE" w:rsidP="008B7FAE">
            <w:pPr>
              <w:widowControl/>
              <w:snapToGrid w:val="0"/>
              <w:spacing w:line="224" w:lineRule="exact"/>
              <w:ind w:firstLineChars="0" w:firstLine="0"/>
              <w:jc w:val="right"/>
              <w:rPr>
                <w:sz w:val="18"/>
                <w:szCs w:val="18"/>
              </w:rPr>
            </w:pPr>
            <w:r w:rsidRPr="00483667">
              <w:rPr>
                <w:rFonts w:eastAsia="新細明體"/>
                <w:sz w:val="18"/>
                <w:szCs w:val="18"/>
              </w:rPr>
              <w:t>0</w:t>
            </w:r>
          </w:p>
        </w:tc>
      </w:tr>
      <w:tr w:rsidR="00483667" w:rsidRPr="00483667" w14:paraId="75E6C7E6" w14:textId="77777777" w:rsidTr="00F6021F">
        <w:trPr>
          <w:jc w:val="center"/>
        </w:trPr>
        <w:tc>
          <w:tcPr>
            <w:tcW w:w="3251" w:type="dxa"/>
            <w:noWrap/>
            <w:vAlign w:val="center"/>
          </w:tcPr>
          <w:p w14:paraId="60A96C85" w14:textId="77777777" w:rsidR="008B7FAE" w:rsidRPr="00483667" w:rsidRDefault="008B7FAE" w:rsidP="008B7FAE">
            <w:pPr>
              <w:widowControl/>
              <w:snapToGrid w:val="0"/>
              <w:spacing w:line="220" w:lineRule="exact"/>
              <w:ind w:firstLineChars="0" w:firstLine="0"/>
              <w:rPr>
                <w:kern w:val="0"/>
                <w:sz w:val="18"/>
                <w:szCs w:val="18"/>
                <w:lang w:eastAsia="zh-TW"/>
              </w:rPr>
            </w:pPr>
            <w:r w:rsidRPr="00483667">
              <w:rPr>
                <w:rFonts w:hint="eastAsia"/>
                <w:kern w:val="0"/>
                <w:sz w:val="18"/>
                <w:szCs w:val="18"/>
                <w:lang w:eastAsia="zh-TW"/>
              </w:rPr>
              <w:t>資訊及通訊傳播業</w:t>
            </w:r>
          </w:p>
        </w:tc>
        <w:tc>
          <w:tcPr>
            <w:tcW w:w="639" w:type="dxa"/>
            <w:noWrap/>
            <w:vAlign w:val="bottom"/>
          </w:tcPr>
          <w:p w14:paraId="5EB5226D" w14:textId="3E19D68B" w:rsidR="008B7FAE" w:rsidRPr="00483667" w:rsidRDefault="008B7FAE" w:rsidP="008B7FAE">
            <w:pPr>
              <w:widowControl/>
              <w:snapToGrid w:val="0"/>
              <w:spacing w:line="224" w:lineRule="exact"/>
              <w:ind w:firstLineChars="0" w:firstLine="0"/>
              <w:jc w:val="right"/>
              <w:rPr>
                <w:rFonts w:eastAsia="新細明體"/>
                <w:sz w:val="18"/>
                <w:szCs w:val="18"/>
                <w:lang w:eastAsia="zh-TW"/>
              </w:rPr>
            </w:pPr>
            <w:r w:rsidRPr="00483667">
              <w:rPr>
                <w:rFonts w:eastAsia="新細明體" w:hint="eastAsia"/>
                <w:sz w:val="18"/>
                <w:szCs w:val="18"/>
              </w:rPr>
              <w:t>1</w:t>
            </w:r>
            <w:r w:rsidRPr="00483667">
              <w:rPr>
                <w:rFonts w:eastAsia="新細明體" w:hint="eastAsia"/>
                <w:sz w:val="18"/>
                <w:szCs w:val="18"/>
                <w:lang w:eastAsia="zh-TW"/>
              </w:rPr>
              <w:t>2</w:t>
            </w:r>
          </w:p>
        </w:tc>
        <w:tc>
          <w:tcPr>
            <w:tcW w:w="847" w:type="dxa"/>
            <w:noWrap/>
          </w:tcPr>
          <w:p w14:paraId="65F68FF4" w14:textId="674D0333" w:rsidR="008B7FAE" w:rsidRPr="00483667" w:rsidRDefault="008B7FAE" w:rsidP="008B7FAE">
            <w:pPr>
              <w:widowControl/>
              <w:snapToGrid w:val="0"/>
              <w:spacing w:line="224" w:lineRule="exact"/>
              <w:ind w:firstLineChars="0" w:firstLine="0"/>
              <w:jc w:val="right"/>
              <w:rPr>
                <w:rFonts w:eastAsia="新細明體"/>
                <w:sz w:val="18"/>
                <w:szCs w:val="18"/>
              </w:rPr>
            </w:pPr>
            <w:r w:rsidRPr="00483667">
              <w:rPr>
                <w:rFonts w:eastAsia="新細明體"/>
                <w:sz w:val="18"/>
                <w:szCs w:val="18"/>
              </w:rPr>
              <w:t>248,892</w:t>
            </w:r>
          </w:p>
        </w:tc>
        <w:tc>
          <w:tcPr>
            <w:tcW w:w="546" w:type="dxa"/>
            <w:tcBorders>
              <w:right w:val="single" w:sz="4" w:space="0" w:color="auto"/>
            </w:tcBorders>
          </w:tcPr>
          <w:p w14:paraId="24B4C87A" w14:textId="7D953C99" w:rsidR="008B7FAE" w:rsidRPr="00483667" w:rsidRDefault="008B7FAE" w:rsidP="008B7FAE">
            <w:pPr>
              <w:widowControl/>
              <w:snapToGrid w:val="0"/>
              <w:spacing w:line="224" w:lineRule="exact"/>
              <w:ind w:firstLineChars="0" w:firstLine="0"/>
              <w:jc w:val="right"/>
              <w:rPr>
                <w:rFonts w:eastAsia="新細明體"/>
                <w:sz w:val="18"/>
                <w:szCs w:val="18"/>
              </w:rPr>
            </w:pPr>
            <w:r w:rsidRPr="00483667">
              <w:rPr>
                <w:rFonts w:eastAsia="新細明體"/>
                <w:sz w:val="18"/>
                <w:szCs w:val="18"/>
              </w:rPr>
              <w:t>1</w:t>
            </w:r>
          </w:p>
        </w:tc>
        <w:tc>
          <w:tcPr>
            <w:tcW w:w="699" w:type="dxa"/>
            <w:tcBorders>
              <w:left w:val="single" w:sz="4" w:space="0" w:color="auto"/>
            </w:tcBorders>
          </w:tcPr>
          <w:p w14:paraId="47861525" w14:textId="6142BA9B" w:rsidR="008B7FAE" w:rsidRPr="00483667" w:rsidRDefault="008B7FAE" w:rsidP="008B7FAE">
            <w:pPr>
              <w:widowControl/>
              <w:snapToGrid w:val="0"/>
              <w:spacing w:line="224" w:lineRule="exact"/>
              <w:ind w:firstLineChars="0" w:firstLine="0"/>
              <w:jc w:val="right"/>
              <w:rPr>
                <w:rFonts w:eastAsia="新細明體"/>
                <w:sz w:val="18"/>
                <w:szCs w:val="18"/>
              </w:rPr>
            </w:pPr>
            <w:r w:rsidRPr="00483667">
              <w:rPr>
                <w:rFonts w:eastAsia="新細明體"/>
                <w:sz w:val="18"/>
                <w:szCs w:val="18"/>
              </w:rPr>
              <w:t>1,147</w:t>
            </w:r>
          </w:p>
        </w:tc>
        <w:tc>
          <w:tcPr>
            <w:tcW w:w="488" w:type="dxa"/>
            <w:vAlign w:val="center"/>
          </w:tcPr>
          <w:p w14:paraId="3EFD741C" w14:textId="65068E18" w:rsidR="008B7FAE" w:rsidRPr="00483667" w:rsidRDefault="008B7FAE" w:rsidP="008B7FAE">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822" w:type="dxa"/>
            <w:vAlign w:val="center"/>
          </w:tcPr>
          <w:p w14:paraId="1C5C224D" w14:textId="77777777" w:rsidR="008B7FAE" w:rsidRPr="00483667" w:rsidRDefault="008B7FAE" w:rsidP="008B7FAE">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763</w:t>
            </w:r>
          </w:p>
        </w:tc>
        <w:tc>
          <w:tcPr>
            <w:tcW w:w="490" w:type="dxa"/>
            <w:noWrap/>
          </w:tcPr>
          <w:p w14:paraId="159CAC6E" w14:textId="77777777" w:rsidR="008B7FAE" w:rsidRPr="00483667" w:rsidRDefault="008B7FAE" w:rsidP="008B7FAE">
            <w:pPr>
              <w:widowControl/>
              <w:snapToGrid w:val="0"/>
              <w:spacing w:line="224" w:lineRule="exact"/>
              <w:ind w:firstLineChars="0" w:firstLine="0"/>
              <w:jc w:val="right"/>
              <w:rPr>
                <w:sz w:val="18"/>
                <w:szCs w:val="18"/>
              </w:rPr>
            </w:pPr>
            <w:r w:rsidRPr="00483667">
              <w:rPr>
                <w:rFonts w:eastAsia="新細明體"/>
                <w:sz w:val="18"/>
                <w:szCs w:val="18"/>
              </w:rPr>
              <w:t>0</w:t>
            </w:r>
          </w:p>
        </w:tc>
        <w:tc>
          <w:tcPr>
            <w:tcW w:w="690" w:type="dxa"/>
            <w:noWrap/>
          </w:tcPr>
          <w:p w14:paraId="368FC43D" w14:textId="77777777" w:rsidR="008B7FAE" w:rsidRPr="00483667" w:rsidRDefault="008B7FAE" w:rsidP="008B7FAE">
            <w:pPr>
              <w:widowControl/>
              <w:snapToGrid w:val="0"/>
              <w:spacing w:line="224" w:lineRule="exact"/>
              <w:ind w:firstLineChars="0" w:firstLine="0"/>
              <w:jc w:val="right"/>
              <w:rPr>
                <w:sz w:val="18"/>
                <w:szCs w:val="18"/>
              </w:rPr>
            </w:pPr>
            <w:r w:rsidRPr="00483667">
              <w:rPr>
                <w:rFonts w:eastAsia="新細明體"/>
                <w:sz w:val="18"/>
                <w:szCs w:val="18"/>
              </w:rPr>
              <w:t>1,059</w:t>
            </w:r>
          </w:p>
        </w:tc>
      </w:tr>
      <w:tr w:rsidR="00483667" w:rsidRPr="00483667" w14:paraId="650CC00D" w14:textId="77777777" w:rsidTr="00F6021F">
        <w:trPr>
          <w:jc w:val="center"/>
        </w:trPr>
        <w:tc>
          <w:tcPr>
            <w:tcW w:w="3251" w:type="dxa"/>
            <w:noWrap/>
            <w:vAlign w:val="center"/>
          </w:tcPr>
          <w:p w14:paraId="318FCC59" w14:textId="77777777" w:rsidR="002810F2" w:rsidRPr="00483667" w:rsidRDefault="002810F2" w:rsidP="002810F2">
            <w:pPr>
              <w:widowControl/>
              <w:snapToGrid w:val="0"/>
              <w:spacing w:line="220" w:lineRule="exact"/>
              <w:ind w:firstLineChars="0" w:firstLine="0"/>
              <w:rPr>
                <w:kern w:val="0"/>
                <w:sz w:val="18"/>
                <w:szCs w:val="18"/>
                <w:lang w:eastAsia="zh-TW"/>
              </w:rPr>
            </w:pPr>
            <w:r w:rsidRPr="00483667">
              <w:rPr>
                <w:rFonts w:hint="eastAsia"/>
                <w:kern w:val="0"/>
                <w:sz w:val="18"/>
                <w:szCs w:val="18"/>
                <w:lang w:eastAsia="zh-TW"/>
              </w:rPr>
              <w:t>金融及保險業</w:t>
            </w:r>
          </w:p>
        </w:tc>
        <w:tc>
          <w:tcPr>
            <w:tcW w:w="639" w:type="dxa"/>
            <w:noWrap/>
            <w:vAlign w:val="bottom"/>
          </w:tcPr>
          <w:p w14:paraId="749F4DAB"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9</w:t>
            </w:r>
          </w:p>
        </w:tc>
        <w:tc>
          <w:tcPr>
            <w:tcW w:w="847" w:type="dxa"/>
            <w:noWrap/>
            <w:vAlign w:val="bottom"/>
          </w:tcPr>
          <w:p w14:paraId="1E738312"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129,513</w:t>
            </w:r>
          </w:p>
        </w:tc>
        <w:tc>
          <w:tcPr>
            <w:tcW w:w="546" w:type="dxa"/>
            <w:tcBorders>
              <w:right w:val="single" w:sz="4" w:space="0" w:color="auto"/>
            </w:tcBorders>
          </w:tcPr>
          <w:p w14:paraId="1377F60E" w14:textId="57FDC46B"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699" w:type="dxa"/>
            <w:tcBorders>
              <w:left w:val="single" w:sz="4" w:space="0" w:color="auto"/>
            </w:tcBorders>
          </w:tcPr>
          <w:p w14:paraId="3A7B6099" w14:textId="3D651D3B"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488" w:type="dxa"/>
            <w:vAlign w:val="center"/>
          </w:tcPr>
          <w:p w14:paraId="50781D3C" w14:textId="1BC39D6F"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822" w:type="dxa"/>
            <w:vAlign w:val="center"/>
          </w:tcPr>
          <w:p w14:paraId="2B065C84"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35,000</w:t>
            </w:r>
          </w:p>
        </w:tc>
        <w:tc>
          <w:tcPr>
            <w:tcW w:w="490" w:type="dxa"/>
            <w:noWrap/>
          </w:tcPr>
          <w:p w14:paraId="2E180600"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c>
          <w:tcPr>
            <w:tcW w:w="690" w:type="dxa"/>
            <w:noWrap/>
          </w:tcPr>
          <w:p w14:paraId="6AAB03DE"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r>
      <w:tr w:rsidR="00483667" w:rsidRPr="00483667" w14:paraId="6F15D103" w14:textId="77777777" w:rsidTr="00F6021F">
        <w:trPr>
          <w:jc w:val="center"/>
        </w:trPr>
        <w:tc>
          <w:tcPr>
            <w:tcW w:w="3251" w:type="dxa"/>
            <w:noWrap/>
            <w:vAlign w:val="center"/>
          </w:tcPr>
          <w:p w14:paraId="35309FAB" w14:textId="77777777" w:rsidR="002810F2" w:rsidRPr="00483667" w:rsidRDefault="002810F2" w:rsidP="002810F2">
            <w:pPr>
              <w:widowControl/>
              <w:snapToGrid w:val="0"/>
              <w:spacing w:line="220" w:lineRule="exact"/>
              <w:ind w:firstLineChars="0" w:firstLine="0"/>
              <w:rPr>
                <w:kern w:val="0"/>
                <w:sz w:val="18"/>
                <w:szCs w:val="18"/>
                <w:lang w:eastAsia="zh-TW"/>
              </w:rPr>
            </w:pPr>
            <w:r w:rsidRPr="00483667">
              <w:rPr>
                <w:rFonts w:hint="eastAsia"/>
                <w:kern w:val="0"/>
                <w:sz w:val="18"/>
                <w:szCs w:val="18"/>
                <w:lang w:eastAsia="zh-TW"/>
              </w:rPr>
              <w:t>不動產業</w:t>
            </w:r>
          </w:p>
        </w:tc>
        <w:tc>
          <w:tcPr>
            <w:tcW w:w="639" w:type="dxa"/>
            <w:noWrap/>
            <w:vAlign w:val="bottom"/>
          </w:tcPr>
          <w:p w14:paraId="256A4102"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1</w:t>
            </w:r>
          </w:p>
        </w:tc>
        <w:tc>
          <w:tcPr>
            <w:tcW w:w="847" w:type="dxa"/>
            <w:noWrap/>
            <w:vAlign w:val="bottom"/>
          </w:tcPr>
          <w:p w14:paraId="784CB40D"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1,770</w:t>
            </w:r>
          </w:p>
        </w:tc>
        <w:tc>
          <w:tcPr>
            <w:tcW w:w="546" w:type="dxa"/>
            <w:tcBorders>
              <w:right w:val="single" w:sz="4" w:space="0" w:color="auto"/>
            </w:tcBorders>
          </w:tcPr>
          <w:p w14:paraId="085BC82D" w14:textId="6B1F2A89"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699" w:type="dxa"/>
            <w:tcBorders>
              <w:left w:val="single" w:sz="4" w:space="0" w:color="auto"/>
            </w:tcBorders>
          </w:tcPr>
          <w:p w14:paraId="3E285EF9" w14:textId="25AFBC43"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488" w:type="dxa"/>
            <w:vAlign w:val="center"/>
          </w:tcPr>
          <w:p w14:paraId="31A45E1F" w14:textId="3170598E"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822" w:type="dxa"/>
            <w:vAlign w:val="center"/>
          </w:tcPr>
          <w:p w14:paraId="09BB876F"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490" w:type="dxa"/>
            <w:noWrap/>
          </w:tcPr>
          <w:p w14:paraId="7A475B54"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c>
          <w:tcPr>
            <w:tcW w:w="690" w:type="dxa"/>
            <w:noWrap/>
          </w:tcPr>
          <w:p w14:paraId="1E879396"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r>
      <w:tr w:rsidR="00483667" w:rsidRPr="00483667" w14:paraId="1FDB2E52" w14:textId="77777777" w:rsidTr="00F6021F">
        <w:trPr>
          <w:jc w:val="center"/>
        </w:trPr>
        <w:tc>
          <w:tcPr>
            <w:tcW w:w="3251" w:type="dxa"/>
            <w:noWrap/>
            <w:vAlign w:val="center"/>
          </w:tcPr>
          <w:p w14:paraId="33005AE6" w14:textId="77777777" w:rsidR="002810F2" w:rsidRPr="00483667" w:rsidRDefault="002810F2" w:rsidP="002810F2">
            <w:pPr>
              <w:widowControl/>
              <w:snapToGrid w:val="0"/>
              <w:spacing w:line="220" w:lineRule="exact"/>
              <w:ind w:firstLineChars="0" w:firstLine="0"/>
              <w:rPr>
                <w:kern w:val="0"/>
                <w:sz w:val="18"/>
                <w:szCs w:val="18"/>
                <w:lang w:eastAsia="zh-TW"/>
              </w:rPr>
            </w:pPr>
            <w:r w:rsidRPr="00483667">
              <w:rPr>
                <w:rFonts w:hint="eastAsia"/>
                <w:kern w:val="0"/>
                <w:sz w:val="18"/>
                <w:szCs w:val="18"/>
                <w:lang w:eastAsia="zh-TW"/>
              </w:rPr>
              <w:t>專業、科學及技術服務業</w:t>
            </w:r>
          </w:p>
        </w:tc>
        <w:tc>
          <w:tcPr>
            <w:tcW w:w="639" w:type="dxa"/>
            <w:noWrap/>
            <w:vAlign w:val="bottom"/>
          </w:tcPr>
          <w:p w14:paraId="2FABF84E"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5</w:t>
            </w:r>
          </w:p>
        </w:tc>
        <w:tc>
          <w:tcPr>
            <w:tcW w:w="847" w:type="dxa"/>
            <w:noWrap/>
            <w:vAlign w:val="bottom"/>
          </w:tcPr>
          <w:p w14:paraId="73619E80"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6,482</w:t>
            </w:r>
          </w:p>
        </w:tc>
        <w:tc>
          <w:tcPr>
            <w:tcW w:w="546" w:type="dxa"/>
            <w:tcBorders>
              <w:right w:val="single" w:sz="4" w:space="0" w:color="auto"/>
            </w:tcBorders>
          </w:tcPr>
          <w:p w14:paraId="5C36A24B" w14:textId="61D61ECB"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699" w:type="dxa"/>
            <w:tcBorders>
              <w:left w:val="single" w:sz="4" w:space="0" w:color="auto"/>
            </w:tcBorders>
          </w:tcPr>
          <w:p w14:paraId="119581A0" w14:textId="6E684462"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488" w:type="dxa"/>
            <w:vAlign w:val="center"/>
          </w:tcPr>
          <w:p w14:paraId="030A905C" w14:textId="63E2DF18"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822" w:type="dxa"/>
            <w:vAlign w:val="center"/>
          </w:tcPr>
          <w:p w14:paraId="4750D6A3"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370</w:t>
            </w:r>
          </w:p>
        </w:tc>
        <w:tc>
          <w:tcPr>
            <w:tcW w:w="490" w:type="dxa"/>
            <w:noWrap/>
          </w:tcPr>
          <w:p w14:paraId="0347146C"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1</w:t>
            </w:r>
          </w:p>
        </w:tc>
        <w:tc>
          <w:tcPr>
            <w:tcW w:w="690" w:type="dxa"/>
            <w:noWrap/>
          </w:tcPr>
          <w:p w14:paraId="58E7183F"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605</w:t>
            </w:r>
          </w:p>
        </w:tc>
      </w:tr>
      <w:tr w:rsidR="00483667" w:rsidRPr="00483667" w14:paraId="434FFF48" w14:textId="77777777" w:rsidTr="00F6021F">
        <w:trPr>
          <w:jc w:val="center"/>
        </w:trPr>
        <w:tc>
          <w:tcPr>
            <w:tcW w:w="3251" w:type="dxa"/>
            <w:noWrap/>
            <w:vAlign w:val="center"/>
          </w:tcPr>
          <w:p w14:paraId="368CC181" w14:textId="77777777" w:rsidR="002810F2" w:rsidRPr="00483667" w:rsidRDefault="002810F2" w:rsidP="002810F2">
            <w:pPr>
              <w:widowControl/>
              <w:snapToGrid w:val="0"/>
              <w:spacing w:line="220" w:lineRule="exact"/>
              <w:ind w:firstLineChars="0" w:firstLine="0"/>
              <w:rPr>
                <w:kern w:val="0"/>
                <w:sz w:val="18"/>
                <w:szCs w:val="18"/>
                <w:lang w:eastAsia="zh-TW"/>
              </w:rPr>
            </w:pPr>
            <w:r w:rsidRPr="00483667">
              <w:rPr>
                <w:rFonts w:hint="eastAsia"/>
                <w:kern w:val="0"/>
                <w:sz w:val="18"/>
                <w:szCs w:val="18"/>
                <w:lang w:eastAsia="zh-TW"/>
              </w:rPr>
              <w:t>支援服務業</w:t>
            </w:r>
          </w:p>
        </w:tc>
        <w:tc>
          <w:tcPr>
            <w:tcW w:w="639" w:type="dxa"/>
            <w:noWrap/>
            <w:vAlign w:val="bottom"/>
          </w:tcPr>
          <w:p w14:paraId="50E830CD"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1</w:t>
            </w:r>
          </w:p>
        </w:tc>
        <w:tc>
          <w:tcPr>
            <w:tcW w:w="847" w:type="dxa"/>
            <w:noWrap/>
            <w:vAlign w:val="bottom"/>
          </w:tcPr>
          <w:p w14:paraId="76A5187D"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69</w:t>
            </w:r>
          </w:p>
        </w:tc>
        <w:tc>
          <w:tcPr>
            <w:tcW w:w="546" w:type="dxa"/>
            <w:tcBorders>
              <w:right w:val="single" w:sz="4" w:space="0" w:color="auto"/>
            </w:tcBorders>
          </w:tcPr>
          <w:p w14:paraId="2104674E" w14:textId="3114605C"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699" w:type="dxa"/>
            <w:tcBorders>
              <w:left w:val="single" w:sz="4" w:space="0" w:color="auto"/>
            </w:tcBorders>
          </w:tcPr>
          <w:p w14:paraId="1EBA397B" w14:textId="75C16D8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488" w:type="dxa"/>
            <w:vAlign w:val="center"/>
          </w:tcPr>
          <w:p w14:paraId="36A96274" w14:textId="1E863C0B"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822" w:type="dxa"/>
            <w:vAlign w:val="center"/>
          </w:tcPr>
          <w:p w14:paraId="1B32DD53"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490" w:type="dxa"/>
            <w:noWrap/>
          </w:tcPr>
          <w:p w14:paraId="0961832F"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c>
          <w:tcPr>
            <w:tcW w:w="690" w:type="dxa"/>
            <w:noWrap/>
          </w:tcPr>
          <w:p w14:paraId="7CF2673B"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r>
      <w:tr w:rsidR="00483667" w:rsidRPr="00483667" w14:paraId="5533BC5D" w14:textId="77777777" w:rsidTr="00F6021F">
        <w:trPr>
          <w:jc w:val="center"/>
        </w:trPr>
        <w:tc>
          <w:tcPr>
            <w:tcW w:w="3251" w:type="dxa"/>
            <w:noWrap/>
            <w:vAlign w:val="center"/>
          </w:tcPr>
          <w:p w14:paraId="6F014CC3" w14:textId="77777777" w:rsidR="002810F2" w:rsidRPr="00483667" w:rsidRDefault="002810F2" w:rsidP="002810F2">
            <w:pPr>
              <w:widowControl/>
              <w:snapToGrid w:val="0"/>
              <w:spacing w:line="220" w:lineRule="exact"/>
              <w:ind w:firstLineChars="0" w:firstLine="0"/>
              <w:rPr>
                <w:kern w:val="0"/>
                <w:sz w:val="18"/>
                <w:szCs w:val="18"/>
                <w:lang w:eastAsia="zh-TW"/>
              </w:rPr>
            </w:pPr>
            <w:r w:rsidRPr="00483667">
              <w:rPr>
                <w:rFonts w:hint="eastAsia"/>
                <w:kern w:val="0"/>
                <w:sz w:val="18"/>
                <w:szCs w:val="18"/>
                <w:lang w:eastAsia="zh-TW"/>
              </w:rPr>
              <w:t>公共行政及國防；強制性社會安全</w:t>
            </w:r>
          </w:p>
        </w:tc>
        <w:tc>
          <w:tcPr>
            <w:tcW w:w="639" w:type="dxa"/>
            <w:noWrap/>
            <w:vAlign w:val="bottom"/>
          </w:tcPr>
          <w:p w14:paraId="1FEACC5A"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847" w:type="dxa"/>
            <w:noWrap/>
            <w:vAlign w:val="bottom"/>
          </w:tcPr>
          <w:p w14:paraId="0DAE67C0"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546" w:type="dxa"/>
            <w:tcBorders>
              <w:right w:val="single" w:sz="4" w:space="0" w:color="auto"/>
            </w:tcBorders>
          </w:tcPr>
          <w:p w14:paraId="1859464E" w14:textId="1893D885"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699" w:type="dxa"/>
            <w:tcBorders>
              <w:left w:val="single" w:sz="4" w:space="0" w:color="auto"/>
            </w:tcBorders>
          </w:tcPr>
          <w:p w14:paraId="49F4591B" w14:textId="7AE61F2F"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488" w:type="dxa"/>
            <w:vAlign w:val="center"/>
          </w:tcPr>
          <w:p w14:paraId="76CED610" w14:textId="4373BBB1"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822" w:type="dxa"/>
            <w:vAlign w:val="center"/>
          </w:tcPr>
          <w:p w14:paraId="77F70F2F"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490" w:type="dxa"/>
            <w:noWrap/>
          </w:tcPr>
          <w:p w14:paraId="5C0E6327"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c>
          <w:tcPr>
            <w:tcW w:w="690" w:type="dxa"/>
            <w:noWrap/>
          </w:tcPr>
          <w:p w14:paraId="2EFEAA5B"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r>
      <w:tr w:rsidR="00483667" w:rsidRPr="00483667" w14:paraId="21B92F43" w14:textId="77777777" w:rsidTr="00F6021F">
        <w:trPr>
          <w:jc w:val="center"/>
        </w:trPr>
        <w:tc>
          <w:tcPr>
            <w:tcW w:w="3251" w:type="dxa"/>
            <w:noWrap/>
            <w:vAlign w:val="center"/>
          </w:tcPr>
          <w:p w14:paraId="3CCE1BD8" w14:textId="77777777" w:rsidR="002810F2" w:rsidRPr="00483667" w:rsidRDefault="002810F2" w:rsidP="002810F2">
            <w:pPr>
              <w:widowControl/>
              <w:snapToGrid w:val="0"/>
              <w:spacing w:line="220" w:lineRule="exact"/>
              <w:ind w:firstLineChars="0" w:firstLine="0"/>
              <w:rPr>
                <w:kern w:val="0"/>
                <w:sz w:val="18"/>
                <w:szCs w:val="18"/>
                <w:lang w:eastAsia="zh-TW"/>
              </w:rPr>
            </w:pPr>
            <w:r w:rsidRPr="00483667">
              <w:rPr>
                <w:rFonts w:hint="eastAsia"/>
                <w:kern w:val="0"/>
                <w:sz w:val="18"/>
                <w:szCs w:val="18"/>
                <w:lang w:eastAsia="zh-TW"/>
              </w:rPr>
              <w:t>教育服務業</w:t>
            </w:r>
          </w:p>
        </w:tc>
        <w:tc>
          <w:tcPr>
            <w:tcW w:w="639" w:type="dxa"/>
            <w:noWrap/>
            <w:vAlign w:val="bottom"/>
          </w:tcPr>
          <w:p w14:paraId="4A0F0210"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847" w:type="dxa"/>
            <w:noWrap/>
            <w:vAlign w:val="bottom"/>
          </w:tcPr>
          <w:p w14:paraId="3CCEFC6D"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546" w:type="dxa"/>
            <w:tcBorders>
              <w:right w:val="single" w:sz="4" w:space="0" w:color="auto"/>
            </w:tcBorders>
          </w:tcPr>
          <w:p w14:paraId="53EA19F0" w14:textId="6947491B"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699" w:type="dxa"/>
            <w:tcBorders>
              <w:left w:val="single" w:sz="4" w:space="0" w:color="auto"/>
            </w:tcBorders>
          </w:tcPr>
          <w:p w14:paraId="30042A6C" w14:textId="6ECC7489"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488" w:type="dxa"/>
            <w:vAlign w:val="center"/>
          </w:tcPr>
          <w:p w14:paraId="6BB6A88D" w14:textId="4023947C"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822" w:type="dxa"/>
            <w:vAlign w:val="center"/>
          </w:tcPr>
          <w:p w14:paraId="596D29F3"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490" w:type="dxa"/>
            <w:noWrap/>
          </w:tcPr>
          <w:p w14:paraId="4BEF2B5D"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c>
          <w:tcPr>
            <w:tcW w:w="690" w:type="dxa"/>
            <w:noWrap/>
          </w:tcPr>
          <w:p w14:paraId="315F71B1"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r>
      <w:tr w:rsidR="00483667" w:rsidRPr="00483667" w14:paraId="292F3E9D" w14:textId="77777777" w:rsidTr="00F6021F">
        <w:trPr>
          <w:jc w:val="center"/>
        </w:trPr>
        <w:tc>
          <w:tcPr>
            <w:tcW w:w="3251" w:type="dxa"/>
            <w:noWrap/>
            <w:vAlign w:val="center"/>
          </w:tcPr>
          <w:p w14:paraId="5856E4F8" w14:textId="77777777" w:rsidR="002810F2" w:rsidRPr="00483667" w:rsidRDefault="002810F2" w:rsidP="002810F2">
            <w:pPr>
              <w:widowControl/>
              <w:snapToGrid w:val="0"/>
              <w:spacing w:line="220" w:lineRule="exact"/>
              <w:ind w:firstLineChars="0" w:firstLine="0"/>
              <w:rPr>
                <w:kern w:val="0"/>
                <w:sz w:val="18"/>
                <w:szCs w:val="18"/>
                <w:lang w:eastAsia="zh-TW"/>
              </w:rPr>
            </w:pPr>
            <w:r w:rsidRPr="00483667">
              <w:rPr>
                <w:rFonts w:hint="eastAsia"/>
                <w:kern w:val="0"/>
                <w:sz w:val="18"/>
                <w:szCs w:val="18"/>
                <w:lang w:eastAsia="zh-TW"/>
              </w:rPr>
              <w:t>醫療保健及社會工作服務業</w:t>
            </w:r>
          </w:p>
        </w:tc>
        <w:tc>
          <w:tcPr>
            <w:tcW w:w="639" w:type="dxa"/>
            <w:noWrap/>
            <w:vAlign w:val="bottom"/>
          </w:tcPr>
          <w:p w14:paraId="189AF0D0"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847" w:type="dxa"/>
            <w:noWrap/>
            <w:vAlign w:val="bottom"/>
          </w:tcPr>
          <w:p w14:paraId="0B151290"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546" w:type="dxa"/>
            <w:tcBorders>
              <w:right w:val="single" w:sz="4" w:space="0" w:color="auto"/>
            </w:tcBorders>
          </w:tcPr>
          <w:p w14:paraId="1BAD4E37" w14:textId="349FA2E8"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699" w:type="dxa"/>
            <w:tcBorders>
              <w:left w:val="single" w:sz="4" w:space="0" w:color="auto"/>
            </w:tcBorders>
          </w:tcPr>
          <w:p w14:paraId="38C75940" w14:textId="6B3970ED"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488" w:type="dxa"/>
            <w:vAlign w:val="center"/>
          </w:tcPr>
          <w:p w14:paraId="4275DE3A" w14:textId="2F5DB3CC"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822" w:type="dxa"/>
            <w:vAlign w:val="center"/>
          </w:tcPr>
          <w:p w14:paraId="3EDB2E96"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490" w:type="dxa"/>
            <w:noWrap/>
          </w:tcPr>
          <w:p w14:paraId="79971053"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c>
          <w:tcPr>
            <w:tcW w:w="690" w:type="dxa"/>
            <w:noWrap/>
          </w:tcPr>
          <w:p w14:paraId="335A2635"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r>
      <w:tr w:rsidR="00483667" w:rsidRPr="00483667" w14:paraId="1A2713B6" w14:textId="77777777" w:rsidTr="00F6021F">
        <w:trPr>
          <w:jc w:val="center"/>
        </w:trPr>
        <w:tc>
          <w:tcPr>
            <w:tcW w:w="3251" w:type="dxa"/>
            <w:noWrap/>
            <w:vAlign w:val="center"/>
          </w:tcPr>
          <w:p w14:paraId="1481DA37" w14:textId="77777777" w:rsidR="002810F2" w:rsidRPr="00483667" w:rsidRDefault="002810F2" w:rsidP="002810F2">
            <w:pPr>
              <w:widowControl/>
              <w:snapToGrid w:val="0"/>
              <w:spacing w:line="220" w:lineRule="exact"/>
              <w:ind w:firstLineChars="0" w:firstLine="0"/>
              <w:rPr>
                <w:kern w:val="0"/>
                <w:sz w:val="18"/>
                <w:szCs w:val="18"/>
                <w:lang w:eastAsia="zh-TW"/>
              </w:rPr>
            </w:pPr>
            <w:r w:rsidRPr="00483667">
              <w:rPr>
                <w:rFonts w:hint="eastAsia"/>
                <w:kern w:val="0"/>
                <w:sz w:val="18"/>
                <w:szCs w:val="18"/>
                <w:lang w:eastAsia="zh-TW"/>
              </w:rPr>
              <w:t>藝術、娛樂及休閒服務業</w:t>
            </w:r>
          </w:p>
        </w:tc>
        <w:tc>
          <w:tcPr>
            <w:tcW w:w="639" w:type="dxa"/>
            <w:noWrap/>
            <w:vAlign w:val="bottom"/>
          </w:tcPr>
          <w:p w14:paraId="549D26E7"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847" w:type="dxa"/>
            <w:noWrap/>
            <w:vAlign w:val="bottom"/>
          </w:tcPr>
          <w:p w14:paraId="2BEA4B3A"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546" w:type="dxa"/>
            <w:tcBorders>
              <w:right w:val="single" w:sz="4" w:space="0" w:color="auto"/>
            </w:tcBorders>
          </w:tcPr>
          <w:p w14:paraId="6D89E0C7" w14:textId="15AE1B5A"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699" w:type="dxa"/>
            <w:tcBorders>
              <w:left w:val="single" w:sz="4" w:space="0" w:color="auto"/>
            </w:tcBorders>
          </w:tcPr>
          <w:p w14:paraId="3225B2D4" w14:textId="535C0ADC"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488" w:type="dxa"/>
            <w:vAlign w:val="center"/>
          </w:tcPr>
          <w:p w14:paraId="5654CBB5" w14:textId="5C4730BD"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822" w:type="dxa"/>
            <w:vAlign w:val="center"/>
          </w:tcPr>
          <w:p w14:paraId="0E17BE37"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490" w:type="dxa"/>
            <w:noWrap/>
          </w:tcPr>
          <w:p w14:paraId="3FE90731"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c>
          <w:tcPr>
            <w:tcW w:w="690" w:type="dxa"/>
            <w:noWrap/>
          </w:tcPr>
          <w:p w14:paraId="69C5BA04"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r>
      <w:tr w:rsidR="00483667" w:rsidRPr="00483667" w14:paraId="78992556" w14:textId="77777777" w:rsidTr="00F6021F">
        <w:trPr>
          <w:jc w:val="center"/>
        </w:trPr>
        <w:tc>
          <w:tcPr>
            <w:tcW w:w="3251" w:type="dxa"/>
            <w:noWrap/>
            <w:vAlign w:val="center"/>
          </w:tcPr>
          <w:p w14:paraId="682BDAAC" w14:textId="77777777" w:rsidR="002810F2" w:rsidRPr="00483667" w:rsidRDefault="002810F2" w:rsidP="002810F2">
            <w:pPr>
              <w:widowControl/>
              <w:snapToGrid w:val="0"/>
              <w:spacing w:line="220" w:lineRule="exact"/>
              <w:ind w:firstLineChars="0" w:firstLine="0"/>
              <w:rPr>
                <w:kern w:val="0"/>
                <w:sz w:val="18"/>
                <w:szCs w:val="18"/>
                <w:lang w:eastAsia="zh-TW"/>
              </w:rPr>
            </w:pPr>
            <w:r w:rsidRPr="00483667">
              <w:rPr>
                <w:rFonts w:hint="eastAsia"/>
                <w:kern w:val="0"/>
                <w:sz w:val="18"/>
                <w:szCs w:val="18"/>
                <w:lang w:eastAsia="zh-TW"/>
              </w:rPr>
              <w:t>其他服務業</w:t>
            </w:r>
          </w:p>
        </w:tc>
        <w:tc>
          <w:tcPr>
            <w:tcW w:w="639" w:type="dxa"/>
            <w:noWrap/>
            <w:vAlign w:val="bottom"/>
          </w:tcPr>
          <w:p w14:paraId="7570E31B"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847" w:type="dxa"/>
            <w:noWrap/>
            <w:vAlign w:val="bottom"/>
          </w:tcPr>
          <w:p w14:paraId="06C56EDC"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52</w:t>
            </w:r>
          </w:p>
        </w:tc>
        <w:tc>
          <w:tcPr>
            <w:tcW w:w="546" w:type="dxa"/>
            <w:tcBorders>
              <w:right w:val="single" w:sz="4" w:space="0" w:color="auto"/>
            </w:tcBorders>
          </w:tcPr>
          <w:p w14:paraId="3CA9AFDB" w14:textId="0D19787C"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699" w:type="dxa"/>
            <w:tcBorders>
              <w:left w:val="single" w:sz="4" w:space="0" w:color="auto"/>
            </w:tcBorders>
          </w:tcPr>
          <w:p w14:paraId="7A734416" w14:textId="252FE95E"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sz w:val="18"/>
                <w:szCs w:val="18"/>
              </w:rPr>
              <w:t>0</w:t>
            </w:r>
          </w:p>
        </w:tc>
        <w:tc>
          <w:tcPr>
            <w:tcW w:w="488" w:type="dxa"/>
            <w:vAlign w:val="center"/>
          </w:tcPr>
          <w:p w14:paraId="5F3A9E8C" w14:textId="51D88500"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822" w:type="dxa"/>
            <w:vAlign w:val="center"/>
          </w:tcPr>
          <w:p w14:paraId="66E15CA4" w14:textId="77777777" w:rsidR="002810F2" w:rsidRPr="00483667" w:rsidRDefault="002810F2" w:rsidP="002810F2">
            <w:pPr>
              <w:widowControl/>
              <w:snapToGrid w:val="0"/>
              <w:spacing w:line="224" w:lineRule="exact"/>
              <w:ind w:firstLineChars="0" w:firstLine="0"/>
              <w:jc w:val="right"/>
              <w:rPr>
                <w:rFonts w:eastAsia="新細明體"/>
                <w:sz w:val="18"/>
                <w:szCs w:val="18"/>
              </w:rPr>
            </w:pPr>
            <w:r w:rsidRPr="00483667">
              <w:rPr>
                <w:rFonts w:eastAsia="新細明體" w:hint="eastAsia"/>
                <w:sz w:val="18"/>
                <w:szCs w:val="18"/>
              </w:rPr>
              <w:t>0</w:t>
            </w:r>
          </w:p>
        </w:tc>
        <w:tc>
          <w:tcPr>
            <w:tcW w:w="490" w:type="dxa"/>
            <w:noWrap/>
          </w:tcPr>
          <w:p w14:paraId="6EABDC1D"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c>
          <w:tcPr>
            <w:tcW w:w="690" w:type="dxa"/>
            <w:noWrap/>
          </w:tcPr>
          <w:p w14:paraId="52282AE3" w14:textId="77777777" w:rsidR="002810F2" w:rsidRPr="00483667" w:rsidRDefault="002810F2" w:rsidP="002810F2">
            <w:pPr>
              <w:widowControl/>
              <w:snapToGrid w:val="0"/>
              <w:spacing w:line="224" w:lineRule="exact"/>
              <w:ind w:firstLineChars="0" w:firstLine="0"/>
              <w:jc w:val="right"/>
              <w:rPr>
                <w:sz w:val="18"/>
                <w:szCs w:val="18"/>
              </w:rPr>
            </w:pPr>
            <w:r w:rsidRPr="00483667">
              <w:rPr>
                <w:rFonts w:eastAsia="新細明體"/>
                <w:sz w:val="18"/>
                <w:szCs w:val="18"/>
              </w:rPr>
              <w:t>0</w:t>
            </w:r>
          </w:p>
        </w:tc>
      </w:tr>
    </w:tbl>
    <w:p w14:paraId="7F0C7003" w14:textId="22C71934" w:rsidR="00B27ADC" w:rsidRPr="00483667" w:rsidRDefault="003A566D" w:rsidP="003A566D">
      <w:pPr>
        <w:widowControl/>
        <w:snapToGrid w:val="0"/>
        <w:spacing w:line="240" w:lineRule="exact"/>
        <w:ind w:firstLineChars="0" w:firstLine="0"/>
        <w:rPr>
          <w:rFonts w:eastAsia="新細明體"/>
          <w:lang w:eastAsia="zh-TW"/>
        </w:rPr>
      </w:pPr>
      <w:r w:rsidRPr="00483667">
        <w:rPr>
          <w:rFonts w:hint="eastAsia"/>
          <w:kern w:val="0"/>
          <w:sz w:val="18"/>
          <w:szCs w:val="18"/>
          <w:lang w:eastAsia="zh-TW"/>
        </w:rPr>
        <w:t>資料來源：經濟部投資審議司</w:t>
      </w:r>
    </w:p>
    <w:p w14:paraId="072C1385" w14:textId="77777777" w:rsidR="003A3863" w:rsidRPr="00483667" w:rsidRDefault="003A3863" w:rsidP="003A3863">
      <w:pPr>
        <w:pStyle w:val="a3"/>
        <w:spacing w:beforeLines="0" w:before="0" w:afterLines="0" w:after="0"/>
      </w:pPr>
      <w:bookmarkStart w:id="17" w:name="_Toc169601340"/>
      <w:bookmarkStart w:id="18" w:name="_Toc170169248"/>
      <w:bookmarkStart w:id="19" w:name="_Toc174483876"/>
      <w:bookmarkStart w:id="20" w:name="_Toc232987576"/>
      <w:r w:rsidRPr="00483667">
        <w:lastRenderedPageBreak/>
        <w:t>附錄五</w:t>
      </w:r>
      <w:r w:rsidRPr="00483667">
        <w:rPr>
          <w:rFonts w:hint="eastAsia"/>
        </w:rPr>
        <w:t xml:space="preserve">　我國與加拿大簽訂投資促進合作協定</w:t>
      </w:r>
      <w:bookmarkEnd w:id="17"/>
      <w:bookmarkEnd w:id="18"/>
      <w:bookmarkEnd w:id="19"/>
      <w:bookmarkEnd w:id="20"/>
    </w:p>
    <w:p w14:paraId="40F57BE8" w14:textId="1FD4FDF2" w:rsidR="003A3863" w:rsidRPr="00483667" w:rsidRDefault="002E085A" w:rsidP="003A3863">
      <w:pPr>
        <w:pStyle w:val="afe"/>
        <w:spacing w:beforeLines="0" w:before="0" w:afterLines="50" w:after="257"/>
      </w:pPr>
      <w:r w:rsidRPr="00483667">
        <w:rPr>
          <w:rFonts w:hint="eastAsia"/>
        </w:rPr>
        <w:t>臺</w:t>
      </w:r>
      <w:r w:rsidR="003A3863" w:rsidRPr="00483667">
        <w:rPr>
          <w:rFonts w:hint="eastAsia"/>
        </w:rPr>
        <w:t>加促進雙邊投資備忘錄</w:t>
      </w:r>
      <w:r w:rsidR="003A3863" w:rsidRPr="00483667">
        <w:rPr>
          <w:rFonts w:hint="eastAsia"/>
        </w:rPr>
        <w:t>[</w:t>
      </w:r>
      <w:r w:rsidR="003A3863" w:rsidRPr="00483667">
        <w:rPr>
          <w:rFonts w:hint="eastAsia"/>
        </w:rPr>
        <w:t>中文</w:t>
      </w:r>
      <w:r w:rsidR="003A3863" w:rsidRPr="00483667">
        <w:rPr>
          <w:rFonts w:hint="eastAsia"/>
        </w:rPr>
        <w:t>]</w:t>
      </w:r>
    </w:p>
    <w:p w14:paraId="249F3BAA" w14:textId="77777777" w:rsidR="003A3863" w:rsidRPr="00483667" w:rsidRDefault="003A3863" w:rsidP="003A3863">
      <w:pPr>
        <w:pStyle w:val="afc"/>
      </w:pPr>
      <w:r w:rsidRPr="00483667">
        <w:rPr>
          <w:rFonts w:hint="eastAsia"/>
          <w:noProof/>
        </w:rPr>
        <w:drawing>
          <wp:inline distT="0" distB="0" distL="0" distR="0" wp14:anchorId="267B1960" wp14:editId="5441D738">
            <wp:extent cx="5402580" cy="6789420"/>
            <wp:effectExtent l="0" t="0" r="7620" b="0"/>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加拿大-台加促進雙邊投資備忘錄[中文]_頁面_1.jpg"/>
                    <pic:cNvPicPr/>
                  </pic:nvPicPr>
                  <pic:blipFill rotWithShape="1">
                    <a:blip r:embed="rId57" cstate="print">
                      <a:extLst>
                        <a:ext uri="{28A0092B-C50C-407E-A947-70E740481C1C}">
                          <a14:useLocalDpi xmlns:a14="http://schemas.microsoft.com/office/drawing/2010/main" val="0"/>
                        </a:ext>
                      </a:extLst>
                    </a:blip>
                    <a:srcRect t="5187" b="5963"/>
                    <a:stretch/>
                  </pic:blipFill>
                  <pic:spPr bwMode="auto">
                    <a:xfrm>
                      <a:off x="0" y="0"/>
                      <a:ext cx="5400040" cy="6786228"/>
                    </a:xfrm>
                    <a:prstGeom prst="rect">
                      <a:avLst/>
                    </a:prstGeom>
                    <a:ln>
                      <a:noFill/>
                    </a:ln>
                    <a:extLst>
                      <a:ext uri="{53640926-AAD7-44D8-BBD7-CCE9431645EC}">
                        <a14:shadowObscured xmlns:a14="http://schemas.microsoft.com/office/drawing/2010/main"/>
                      </a:ext>
                    </a:extLst>
                  </pic:spPr>
                </pic:pic>
              </a:graphicData>
            </a:graphic>
          </wp:inline>
        </w:drawing>
      </w:r>
      <w:r w:rsidRPr="00483667">
        <w:rPr>
          <w:rFonts w:hint="eastAsia"/>
          <w:noProof/>
        </w:rPr>
        <w:lastRenderedPageBreak/>
        <w:drawing>
          <wp:inline distT="0" distB="0" distL="0" distR="0" wp14:anchorId="3C55FF12" wp14:editId="50728414">
            <wp:extent cx="5400040" cy="7637780"/>
            <wp:effectExtent l="0" t="0" r="0" b="1270"/>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加拿大-台加促進雙邊投資備忘錄[中文]_頁面_2.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400040" cy="7637780"/>
                    </a:xfrm>
                    <a:prstGeom prst="rect">
                      <a:avLst/>
                    </a:prstGeom>
                  </pic:spPr>
                </pic:pic>
              </a:graphicData>
            </a:graphic>
          </wp:inline>
        </w:drawing>
      </w:r>
    </w:p>
    <w:p w14:paraId="0BC0AE12" w14:textId="77777777" w:rsidR="003A3863" w:rsidRPr="00483667" w:rsidRDefault="003A3863" w:rsidP="003A3863">
      <w:pPr>
        <w:widowControl/>
        <w:overflowPunct/>
        <w:autoSpaceDE/>
        <w:autoSpaceDN/>
        <w:ind w:firstLineChars="0" w:firstLine="0"/>
        <w:jc w:val="left"/>
        <w:rPr>
          <w:kern w:val="0"/>
          <w:szCs w:val="20"/>
          <w:lang w:eastAsia="zh-TW"/>
        </w:rPr>
      </w:pPr>
      <w:r w:rsidRPr="00483667">
        <w:br w:type="page"/>
      </w:r>
    </w:p>
    <w:p w14:paraId="79E29CB0" w14:textId="42311B61" w:rsidR="003A3863" w:rsidRPr="00483667" w:rsidRDefault="002E085A" w:rsidP="003A3863">
      <w:pPr>
        <w:pStyle w:val="afe"/>
        <w:spacing w:beforeLines="0" w:before="0" w:afterLines="50" w:after="257"/>
      </w:pPr>
      <w:r w:rsidRPr="00483667">
        <w:rPr>
          <w:rFonts w:hint="eastAsia"/>
        </w:rPr>
        <w:lastRenderedPageBreak/>
        <w:t>臺</w:t>
      </w:r>
      <w:r w:rsidR="003A3863" w:rsidRPr="00483667">
        <w:rPr>
          <w:rFonts w:hint="eastAsia"/>
        </w:rPr>
        <w:t>加促進雙邊投資備忘錄</w:t>
      </w:r>
      <w:r w:rsidR="003A3863" w:rsidRPr="00483667">
        <w:rPr>
          <w:rFonts w:hint="eastAsia"/>
        </w:rPr>
        <w:t>[</w:t>
      </w:r>
      <w:r w:rsidR="003A3863" w:rsidRPr="00483667">
        <w:rPr>
          <w:rFonts w:hint="eastAsia"/>
          <w:lang w:eastAsia="zh-TW"/>
        </w:rPr>
        <w:t>英</w:t>
      </w:r>
      <w:r w:rsidR="003A3863" w:rsidRPr="00483667">
        <w:rPr>
          <w:rFonts w:hint="eastAsia"/>
        </w:rPr>
        <w:t>文</w:t>
      </w:r>
      <w:r w:rsidR="003A3863" w:rsidRPr="00483667">
        <w:rPr>
          <w:rFonts w:hint="eastAsia"/>
        </w:rPr>
        <w:t>]</w:t>
      </w:r>
    </w:p>
    <w:p w14:paraId="05A1F5F7" w14:textId="77777777" w:rsidR="003A3863" w:rsidRPr="00483667" w:rsidRDefault="003A3863" w:rsidP="003A3863">
      <w:pPr>
        <w:pStyle w:val="afc"/>
      </w:pPr>
      <w:r w:rsidRPr="00483667">
        <w:rPr>
          <w:rFonts w:hint="eastAsia"/>
          <w:noProof/>
        </w:rPr>
        <w:drawing>
          <wp:inline distT="0" distB="0" distL="0" distR="0" wp14:anchorId="599F8CF2" wp14:editId="48D93928">
            <wp:extent cx="5402580" cy="6932077"/>
            <wp:effectExtent l="0" t="0" r="7620" b="2540"/>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加拿大-台加促進雙邊投資備忘錄[英文]_頁面_1.jpg"/>
                    <pic:cNvPicPr/>
                  </pic:nvPicPr>
                  <pic:blipFill rotWithShape="1">
                    <a:blip r:embed="rId59" cstate="print">
                      <a:extLst>
                        <a:ext uri="{28A0092B-C50C-407E-A947-70E740481C1C}">
                          <a14:useLocalDpi xmlns:a14="http://schemas.microsoft.com/office/drawing/2010/main" val="0"/>
                        </a:ext>
                      </a:extLst>
                    </a:blip>
                    <a:srcRect t="9274"/>
                    <a:stretch/>
                  </pic:blipFill>
                  <pic:spPr bwMode="auto">
                    <a:xfrm>
                      <a:off x="0" y="0"/>
                      <a:ext cx="5400040" cy="6928818"/>
                    </a:xfrm>
                    <a:prstGeom prst="rect">
                      <a:avLst/>
                    </a:prstGeom>
                    <a:ln>
                      <a:noFill/>
                    </a:ln>
                    <a:extLst>
                      <a:ext uri="{53640926-AAD7-44D8-BBD7-CCE9431645EC}">
                        <a14:shadowObscured xmlns:a14="http://schemas.microsoft.com/office/drawing/2010/main"/>
                      </a:ext>
                    </a:extLst>
                  </pic:spPr>
                </pic:pic>
              </a:graphicData>
            </a:graphic>
          </wp:inline>
        </w:drawing>
      </w:r>
    </w:p>
    <w:p w14:paraId="3165B91B" w14:textId="77777777" w:rsidR="003A3863" w:rsidRPr="00483667" w:rsidRDefault="003A3863" w:rsidP="003A3863">
      <w:pPr>
        <w:pStyle w:val="afc"/>
      </w:pPr>
      <w:r w:rsidRPr="00483667">
        <w:rPr>
          <w:rFonts w:hint="eastAsia"/>
          <w:noProof/>
        </w:rPr>
        <w:lastRenderedPageBreak/>
        <w:drawing>
          <wp:inline distT="0" distB="0" distL="0" distR="0" wp14:anchorId="675CBFD4" wp14:editId="764825A6">
            <wp:extent cx="5400040" cy="7637145"/>
            <wp:effectExtent l="0" t="0" r="0" b="1905"/>
            <wp:docPr id="48" name="圖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加拿大-台加促進雙邊投資備忘錄[英文]_頁面_2.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400040" cy="7637145"/>
                    </a:xfrm>
                    <a:prstGeom prst="rect">
                      <a:avLst/>
                    </a:prstGeom>
                  </pic:spPr>
                </pic:pic>
              </a:graphicData>
            </a:graphic>
          </wp:inline>
        </w:drawing>
      </w:r>
      <w:r w:rsidRPr="00483667">
        <w:rPr>
          <w:rFonts w:hint="eastAsia"/>
          <w:noProof/>
        </w:rPr>
        <w:lastRenderedPageBreak/>
        <w:drawing>
          <wp:inline distT="0" distB="0" distL="0" distR="0" wp14:anchorId="3F7D5443" wp14:editId="669ED46C">
            <wp:extent cx="5400040" cy="7637145"/>
            <wp:effectExtent l="0" t="0" r="0" b="1905"/>
            <wp:docPr id="49" name="圖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加拿大-台加促進雙邊投資備忘錄[英文]_頁面_3.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400040" cy="7637145"/>
                    </a:xfrm>
                    <a:prstGeom prst="rect">
                      <a:avLst/>
                    </a:prstGeom>
                  </pic:spPr>
                </pic:pic>
              </a:graphicData>
            </a:graphic>
          </wp:inline>
        </w:drawing>
      </w:r>
      <w:r w:rsidRPr="00483667">
        <w:rPr>
          <w:rFonts w:hint="eastAsia"/>
          <w:noProof/>
        </w:rPr>
        <w:lastRenderedPageBreak/>
        <w:drawing>
          <wp:inline distT="0" distB="0" distL="0" distR="0" wp14:anchorId="6193E1D1" wp14:editId="6A94B98A">
            <wp:extent cx="5400040" cy="7637145"/>
            <wp:effectExtent l="0" t="0" r="0" b="1905"/>
            <wp:docPr id="50" name="圖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加拿大-台加促進雙邊投資備忘錄[英文]_頁面_4.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400040" cy="7637145"/>
                    </a:xfrm>
                    <a:prstGeom prst="rect">
                      <a:avLst/>
                    </a:prstGeom>
                  </pic:spPr>
                </pic:pic>
              </a:graphicData>
            </a:graphic>
          </wp:inline>
        </w:drawing>
      </w:r>
      <w:r w:rsidRPr="00483667">
        <w:rPr>
          <w:rFonts w:hint="eastAsia"/>
          <w:noProof/>
        </w:rPr>
        <w:lastRenderedPageBreak/>
        <w:drawing>
          <wp:inline distT="0" distB="0" distL="0" distR="0" wp14:anchorId="343D5CF1" wp14:editId="059CC741">
            <wp:extent cx="5400040" cy="7637145"/>
            <wp:effectExtent l="0" t="0" r="0" b="1905"/>
            <wp:docPr id="51"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加拿大-台加促進雙邊投資備忘錄[英文]_頁面_5.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400040" cy="7637145"/>
                    </a:xfrm>
                    <a:prstGeom prst="rect">
                      <a:avLst/>
                    </a:prstGeom>
                  </pic:spPr>
                </pic:pic>
              </a:graphicData>
            </a:graphic>
          </wp:inline>
        </w:drawing>
      </w:r>
      <w:r w:rsidRPr="00483667">
        <w:rPr>
          <w:rFonts w:hint="eastAsia"/>
          <w:noProof/>
        </w:rPr>
        <w:lastRenderedPageBreak/>
        <w:drawing>
          <wp:inline distT="0" distB="0" distL="0" distR="0" wp14:anchorId="346C9EBA" wp14:editId="3D447081">
            <wp:extent cx="5400040" cy="7637145"/>
            <wp:effectExtent l="0" t="0" r="0" b="1905"/>
            <wp:docPr id="52"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加拿大-台加促進雙邊投資備忘錄[英文]_頁面_6.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400040" cy="7637145"/>
                    </a:xfrm>
                    <a:prstGeom prst="rect">
                      <a:avLst/>
                    </a:prstGeom>
                  </pic:spPr>
                </pic:pic>
              </a:graphicData>
            </a:graphic>
          </wp:inline>
        </w:drawing>
      </w:r>
      <w:r w:rsidRPr="00483667">
        <w:rPr>
          <w:rFonts w:hint="eastAsia"/>
          <w:noProof/>
        </w:rPr>
        <w:lastRenderedPageBreak/>
        <w:drawing>
          <wp:inline distT="0" distB="0" distL="0" distR="0" wp14:anchorId="415E5477" wp14:editId="14F605AD">
            <wp:extent cx="5400040" cy="7637145"/>
            <wp:effectExtent l="0" t="0" r="0" b="1905"/>
            <wp:docPr id="53" name="圖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加拿大-台加促進雙邊投資備忘錄[英文]_頁面_7.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400040" cy="7637145"/>
                    </a:xfrm>
                    <a:prstGeom prst="rect">
                      <a:avLst/>
                    </a:prstGeom>
                  </pic:spPr>
                </pic:pic>
              </a:graphicData>
            </a:graphic>
          </wp:inline>
        </w:drawing>
      </w:r>
      <w:r w:rsidRPr="00483667">
        <w:rPr>
          <w:rFonts w:hint="eastAsia"/>
          <w:noProof/>
        </w:rPr>
        <w:lastRenderedPageBreak/>
        <w:drawing>
          <wp:inline distT="0" distB="0" distL="0" distR="0" wp14:anchorId="27963BF4" wp14:editId="02410F56">
            <wp:extent cx="5400040" cy="7637145"/>
            <wp:effectExtent l="0" t="0" r="0" b="1905"/>
            <wp:docPr id="54" name="圖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加拿大-台加促進雙邊投資備忘錄[英文]_頁面_8.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400040" cy="7637145"/>
                    </a:xfrm>
                    <a:prstGeom prst="rect">
                      <a:avLst/>
                    </a:prstGeom>
                  </pic:spPr>
                </pic:pic>
              </a:graphicData>
            </a:graphic>
          </wp:inline>
        </w:drawing>
      </w:r>
      <w:r w:rsidRPr="00483667">
        <w:rPr>
          <w:rFonts w:hint="eastAsia"/>
          <w:noProof/>
        </w:rPr>
        <w:lastRenderedPageBreak/>
        <w:drawing>
          <wp:inline distT="0" distB="0" distL="0" distR="0" wp14:anchorId="515E42E1" wp14:editId="42E5BAEE">
            <wp:extent cx="5400040" cy="7637145"/>
            <wp:effectExtent l="0" t="0" r="0" b="1905"/>
            <wp:docPr id="55" name="圖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加拿大-台加促進雙邊投資備忘錄[英文]_頁面_9.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400040" cy="7637145"/>
                    </a:xfrm>
                    <a:prstGeom prst="rect">
                      <a:avLst/>
                    </a:prstGeom>
                  </pic:spPr>
                </pic:pic>
              </a:graphicData>
            </a:graphic>
          </wp:inline>
        </w:drawing>
      </w:r>
    </w:p>
    <w:p w14:paraId="78E89994" w14:textId="5FC2EAFF" w:rsidR="00DA3204" w:rsidRPr="00483667" w:rsidRDefault="00DA3204" w:rsidP="00DA3204">
      <w:pPr>
        <w:pStyle w:val="a3"/>
        <w:pageBreakBefore/>
        <w:rPr>
          <w:spacing w:val="0"/>
        </w:rPr>
      </w:pPr>
      <w:bookmarkStart w:id="21" w:name="_Toc203746642"/>
      <w:bookmarkStart w:id="22" w:name="_Toc203748616"/>
      <w:bookmarkStart w:id="23" w:name="_Toc203948753"/>
      <w:bookmarkStart w:id="24" w:name="_Toc232987577"/>
      <w:r w:rsidRPr="00483667">
        <w:rPr>
          <w:rFonts w:hint="eastAsia"/>
          <w:spacing w:val="0"/>
        </w:rPr>
        <w:lastRenderedPageBreak/>
        <w:t>附錄六　我國與</w:t>
      </w:r>
      <w:r w:rsidRPr="00483667">
        <w:rPr>
          <w:rFonts w:hint="eastAsia"/>
          <w:spacing w:val="0"/>
          <w:lang w:eastAsia="zh-HK"/>
        </w:rPr>
        <w:t>加拿大</w:t>
      </w:r>
      <w:r w:rsidRPr="00483667">
        <w:rPr>
          <w:rFonts w:hint="eastAsia"/>
          <w:spacing w:val="0"/>
        </w:rPr>
        <w:t>簽訂投資保障</w:t>
      </w:r>
      <w:r w:rsidRPr="00483667">
        <w:rPr>
          <w:rFonts w:ascii="Calibri" w:hAnsi="Calibri" w:cs="Calibri" w:hint="eastAsia"/>
          <w:spacing w:val="0"/>
        </w:rPr>
        <w:t>（</w:t>
      </w:r>
      <w:r w:rsidRPr="00483667">
        <w:rPr>
          <w:rFonts w:hint="eastAsia"/>
          <w:spacing w:val="0"/>
        </w:rPr>
        <w:t>證</w:t>
      </w:r>
      <w:r w:rsidRPr="00483667">
        <w:rPr>
          <w:rFonts w:ascii="Calibri" w:hAnsi="Calibri" w:cs="Calibri" w:hint="eastAsia"/>
          <w:spacing w:val="0"/>
        </w:rPr>
        <w:t>）</w:t>
      </w:r>
      <w:r w:rsidRPr="00483667">
        <w:rPr>
          <w:rFonts w:hint="eastAsia"/>
          <w:spacing w:val="0"/>
        </w:rPr>
        <w:t>協定</w:t>
      </w:r>
      <w:bookmarkEnd w:id="21"/>
      <w:bookmarkEnd w:id="22"/>
      <w:bookmarkEnd w:id="23"/>
      <w:bookmarkEnd w:id="24"/>
    </w:p>
    <w:p w14:paraId="0E58B6AF" w14:textId="77777777" w:rsidR="00DA3204" w:rsidRPr="00483667" w:rsidRDefault="00DA3204" w:rsidP="00DA3204">
      <w:pPr>
        <w:pStyle w:val="afc"/>
        <w:jc w:val="left"/>
      </w:pPr>
      <w:r w:rsidRPr="00483667">
        <w:rPr>
          <w:rFonts w:hint="eastAsia"/>
        </w:rPr>
        <w:t>我國與各國簽訂投資保障（證）協定內容下載連結：</w:t>
      </w:r>
    </w:p>
    <w:p w14:paraId="7C650B0C" w14:textId="77777777" w:rsidR="00DA3204" w:rsidRPr="00483667" w:rsidRDefault="00DA3204" w:rsidP="00DA3204">
      <w:pPr>
        <w:pStyle w:val="afc"/>
        <w:jc w:val="left"/>
      </w:pPr>
      <w:r w:rsidRPr="00483667">
        <w:t>https://investtaiwan.nat.gov.tw/showBusinessPagechtG_Agreement01?lang=cht&amp;search=G_Agreement01&amp;menuNum=92</w:t>
      </w:r>
    </w:p>
    <w:p w14:paraId="4B65C365" w14:textId="77777777" w:rsidR="00DA3204" w:rsidRPr="00483667" w:rsidRDefault="00DA3204" w:rsidP="00DA3204">
      <w:pPr>
        <w:pStyle w:val="afc"/>
        <w:jc w:val="left"/>
      </w:pPr>
      <w:r w:rsidRPr="00483667">
        <w:rPr>
          <w:rFonts w:hint="eastAsia"/>
        </w:rPr>
        <w:t>投資臺灣入口網（首頁）「全球布局」</w:t>
      </w:r>
      <w:r w:rsidRPr="00483667">
        <w:rPr>
          <w:rFonts w:hint="eastAsia"/>
        </w:rPr>
        <w:t>&gt;</w:t>
      </w:r>
      <w:bookmarkStart w:id="25" w:name="_Hlk203729159"/>
      <w:r w:rsidRPr="00483667">
        <w:rPr>
          <w:rFonts w:hint="eastAsia"/>
        </w:rPr>
        <w:t>「對外投資」</w:t>
      </w:r>
      <w:bookmarkEnd w:id="25"/>
      <w:r w:rsidRPr="00483667">
        <w:rPr>
          <w:rFonts w:hint="eastAsia"/>
        </w:rPr>
        <w:t>&gt;</w:t>
      </w:r>
      <w:r w:rsidRPr="00483667">
        <w:rPr>
          <w:rFonts w:hint="eastAsia"/>
        </w:rPr>
        <w:t>「投資相關協定」</w:t>
      </w:r>
      <w:r w:rsidRPr="00483667">
        <w:rPr>
          <w:rFonts w:hint="eastAsia"/>
        </w:rPr>
        <w:t>&gt;</w:t>
      </w:r>
      <w:r w:rsidRPr="00483667">
        <w:rPr>
          <w:rFonts w:hint="eastAsia"/>
        </w:rPr>
        <w:t>「投資保障（證）協定」</w:t>
      </w:r>
    </w:p>
    <w:p w14:paraId="1A05D315" w14:textId="05C42691" w:rsidR="00DA3204" w:rsidRPr="00483667" w:rsidRDefault="00DA3204" w:rsidP="00DA3204">
      <w:pPr>
        <w:pStyle w:val="afe"/>
        <w:spacing w:before="257"/>
        <w:ind w:firstLine="472"/>
        <w:rPr>
          <w:spacing w:val="-2"/>
          <w:lang w:eastAsia="zh-TW"/>
        </w:rPr>
      </w:pPr>
      <w:r w:rsidRPr="00483667">
        <w:rPr>
          <w:rFonts w:hint="eastAsia"/>
          <w:lang w:eastAsia="zh-HK"/>
        </w:rPr>
        <w:t>我</w:t>
      </w:r>
      <w:r w:rsidRPr="00483667">
        <w:rPr>
          <w:rFonts w:hint="eastAsia"/>
        </w:rPr>
        <w:t>國與各國簽訂投資保障</w:t>
      </w:r>
      <w:r w:rsidR="00323741" w:rsidRPr="00483667">
        <w:rPr>
          <w:rFonts w:ascii="Calibri" w:hAnsi="Calibri" w:cs="Calibri"/>
        </w:rPr>
        <w:t>（</w:t>
      </w:r>
      <w:r w:rsidRPr="00483667">
        <w:rPr>
          <w:rFonts w:hint="eastAsia"/>
        </w:rPr>
        <w:t>證</w:t>
      </w:r>
      <w:r w:rsidR="00323741" w:rsidRPr="00483667">
        <w:rPr>
          <w:rFonts w:ascii="Calibri" w:hAnsi="Calibri" w:cs="Calibri"/>
        </w:rPr>
        <w:t>）</w:t>
      </w:r>
      <w:r w:rsidRPr="00483667">
        <w:rPr>
          <w:rFonts w:hint="eastAsia"/>
        </w:rPr>
        <w:t>協定內容</w:t>
      </w:r>
      <w:r w:rsidRPr="00483667">
        <w:rPr>
          <w:rFonts w:hint="eastAsia"/>
          <w:lang w:eastAsia="zh-HK"/>
        </w:rPr>
        <w:t>一覽表</w:t>
      </w:r>
    </w:p>
    <w:tbl>
      <w:tblPr>
        <w:tblW w:w="5000" w:type="pct"/>
        <w:tblInd w:w="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13" w:type="dxa"/>
          <w:right w:w="113" w:type="dxa"/>
        </w:tblCellMar>
        <w:tblLook w:val="04A0" w:firstRow="1" w:lastRow="0" w:firstColumn="1" w:lastColumn="0" w:noHBand="0" w:noVBand="1"/>
      </w:tblPr>
      <w:tblGrid>
        <w:gridCol w:w="1085"/>
        <w:gridCol w:w="1826"/>
        <w:gridCol w:w="2108"/>
        <w:gridCol w:w="140"/>
        <w:gridCol w:w="1827"/>
        <w:gridCol w:w="1488"/>
      </w:tblGrid>
      <w:tr w:rsidR="00483667" w:rsidRPr="00483667" w14:paraId="1C409999" w14:textId="77777777" w:rsidTr="00793D8D">
        <w:trPr>
          <w:trHeight w:val="680"/>
          <w:tblHeader/>
        </w:trPr>
        <w:tc>
          <w:tcPr>
            <w:tcW w:w="1093" w:type="dxa"/>
            <w:shd w:val="clear" w:color="000000" w:fill="F2D9B5"/>
            <w:vAlign w:val="center"/>
            <w:hideMark/>
          </w:tcPr>
          <w:p w14:paraId="6C7F9ADA" w14:textId="77777777" w:rsidR="00DA3204" w:rsidRPr="00483667" w:rsidRDefault="00DA3204" w:rsidP="00DA3204">
            <w:pPr>
              <w:pStyle w:val="afc"/>
              <w:snapToGrid w:val="0"/>
            </w:pPr>
            <w:r w:rsidRPr="00483667">
              <w:rPr>
                <w:rFonts w:hint="eastAsia"/>
              </w:rPr>
              <w:t>地區</w:t>
            </w:r>
          </w:p>
          <w:p w14:paraId="76648F4F" w14:textId="77777777" w:rsidR="00DA3204" w:rsidRPr="00483667" w:rsidRDefault="00DA3204" w:rsidP="00DA3204">
            <w:pPr>
              <w:pStyle w:val="afc"/>
              <w:snapToGrid w:val="0"/>
            </w:pPr>
            <w:r w:rsidRPr="00483667">
              <w:t>Area</w:t>
            </w:r>
          </w:p>
        </w:tc>
        <w:tc>
          <w:tcPr>
            <w:tcW w:w="1842" w:type="dxa"/>
            <w:shd w:val="clear" w:color="000000" w:fill="F2D9B5"/>
            <w:vAlign w:val="center"/>
            <w:hideMark/>
          </w:tcPr>
          <w:p w14:paraId="0ADABC1E" w14:textId="77777777" w:rsidR="00DA3204" w:rsidRPr="00483667" w:rsidRDefault="00DA3204" w:rsidP="00DA3204">
            <w:pPr>
              <w:pStyle w:val="afc"/>
              <w:snapToGrid w:val="0"/>
            </w:pPr>
            <w:r w:rsidRPr="00483667">
              <w:rPr>
                <w:rFonts w:hint="eastAsia"/>
              </w:rPr>
              <w:t>國家</w:t>
            </w:r>
          </w:p>
          <w:p w14:paraId="046F8C77" w14:textId="77777777" w:rsidR="00DA3204" w:rsidRPr="00483667" w:rsidRDefault="00DA3204" w:rsidP="00DA3204">
            <w:pPr>
              <w:pStyle w:val="afc"/>
              <w:snapToGrid w:val="0"/>
            </w:pPr>
            <w:r w:rsidRPr="00483667">
              <w:t>Country</w:t>
            </w:r>
          </w:p>
        </w:tc>
        <w:tc>
          <w:tcPr>
            <w:tcW w:w="5612" w:type="dxa"/>
            <w:gridSpan w:val="4"/>
            <w:shd w:val="clear" w:color="000000" w:fill="F2D9B5"/>
            <w:vAlign w:val="center"/>
            <w:hideMark/>
          </w:tcPr>
          <w:p w14:paraId="466C623C" w14:textId="77777777" w:rsidR="00DA3204" w:rsidRPr="00483667" w:rsidRDefault="00DA3204" w:rsidP="00DA3204">
            <w:pPr>
              <w:pStyle w:val="afc"/>
              <w:snapToGrid w:val="0"/>
            </w:pPr>
            <w:r w:rsidRPr="00483667">
              <w:rPr>
                <w:rFonts w:hint="eastAsia"/>
              </w:rPr>
              <w:t>檔案</w:t>
            </w:r>
          </w:p>
          <w:p w14:paraId="470169B2" w14:textId="77777777" w:rsidR="00DA3204" w:rsidRPr="00483667" w:rsidRDefault="00DA3204" w:rsidP="00DA3204">
            <w:pPr>
              <w:pStyle w:val="afc"/>
              <w:snapToGrid w:val="0"/>
            </w:pPr>
            <w:r w:rsidRPr="00483667">
              <w:t>PDF</w:t>
            </w:r>
          </w:p>
        </w:tc>
      </w:tr>
      <w:tr w:rsidR="00483667" w:rsidRPr="00483667" w14:paraId="4389EEF2" w14:textId="77777777" w:rsidTr="00793D8D">
        <w:trPr>
          <w:trHeight w:val="680"/>
        </w:trPr>
        <w:tc>
          <w:tcPr>
            <w:tcW w:w="1093" w:type="dxa"/>
            <w:vMerge w:val="restart"/>
            <w:shd w:val="clear" w:color="000000" w:fill="FFFFFF"/>
            <w:vAlign w:val="center"/>
            <w:hideMark/>
          </w:tcPr>
          <w:p w14:paraId="75514471" w14:textId="77777777" w:rsidR="00DA3204" w:rsidRPr="00483667" w:rsidRDefault="00DA3204" w:rsidP="00DA3204">
            <w:pPr>
              <w:pStyle w:val="afc"/>
              <w:snapToGrid w:val="0"/>
            </w:pPr>
            <w:r w:rsidRPr="00483667">
              <w:rPr>
                <w:rFonts w:hint="eastAsia"/>
              </w:rPr>
              <w:t>亞洲</w:t>
            </w:r>
          </w:p>
          <w:p w14:paraId="49BB964A" w14:textId="77777777" w:rsidR="00DA3204" w:rsidRPr="00483667" w:rsidRDefault="00DA3204" w:rsidP="00DA3204">
            <w:pPr>
              <w:pStyle w:val="afc"/>
              <w:snapToGrid w:val="0"/>
            </w:pPr>
            <w:r w:rsidRPr="00483667">
              <w:t>Asia</w:t>
            </w:r>
          </w:p>
        </w:tc>
        <w:tc>
          <w:tcPr>
            <w:tcW w:w="1842" w:type="dxa"/>
            <w:tcBorders>
              <w:top w:val="single" w:sz="6" w:space="0" w:color="auto"/>
            </w:tcBorders>
            <w:vAlign w:val="center"/>
            <w:hideMark/>
          </w:tcPr>
          <w:p w14:paraId="3C817CA9" w14:textId="77777777" w:rsidR="00DA3204" w:rsidRPr="00483667" w:rsidRDefault="00DA3204" w:rsidP="00DA3204">
            <w:pPr>
              <w:pStyle w:val="afc"/>
              <w:snapToGrid w:val="0"/>
            </w:pPr>
            <w:r w:rsidRPr="00483667">
              <w:rPr>
                <w:rFonts w:hint="eastAsia"/>
              </w:rPr>
              <w:t>新加坡</w:t>
            </w:r>
          </w:p>
          <w:p w14:paraId="4E9828D3" w14:textId="77777777" w:rsidR="00DA3204" w:rsidRPr="00483667" w:rsidRDefault="00DA3204" w:rsidP="00DA3204">
            <w:pPr>
              <w:pStyle w:val="afc"/>
              <w:snapToGrid w:val="0"/>
            </w:pPr>
            <w:r w:rsidRPr="00483667">
              <w:t>Singapore</w:t>
            </w:r>
          </w:p>
        </w:tc>
        <w:tc>
          <w:tcPr>
            <w:tcW w:w="2127" w:type="dxa"/>
            <w:vAlign w:val="center"/>
            <w:hideMark/>
          </w:tcPr>
          <w:p w14:paraId="3E6300CB" w14:textId="77777777" w:rsidR="00DA3204" w:rsidRPr="00483667" w:rsidRDefault="00000000" w:rsidP="00DA3204">
            <w:pPr>
              <w:pStyle w:val="afc"/>
              <w:snapToGrid w:val="0"/>
            </w:pPr>
            <w:hyperlink r:id="rId68" w:history="1">
              <w:r w:rsidR="00DA3204" w:rsidRPr="00483667">
                <w:rPr>
                  <w:rFonts w:hint="eastAsia"/>
                </w:rPr>
                <w:t>中文</w:t>
              </w:r>
            </w:hyperlink>
          </w:p>
        </w:tc>
        <w:tc>
          <w:tcPr>
            <w:tcW w:w="1984" w:type="dxa"/>
            <w:gridSpan w:val="2"/>
            <w:vAlign w:val="center"/>
            <w:hideMark/>
          </w:tcPr>
          <w:p w14:paraId="772232ED" w14:textId="77777777" w:rsidR="00DA3204" w:rsidRPr="00483667" w:rsidRDefault="00000000" w:rsidP="00793D8D">
            <w:pPr>
              <w:pStyle w:val="afc"/>
              <w:snapToGrid w:val="0"/>
            </w:pPr>
            <w:hyperlink r:id="rId69" w:history="1">
              <w:r w:rsidR="00DA3204" w:rsidRPr="00483667">
                <w:rPr>
                  <w:rFonts w:hint="eastAsia"/>
                </w:rPr>
                <w:t>English</w:t>
              </w:r>
            </w:hyperlink>
          </w:p>
        </w:tc>
        <w:tc>
          <w:tcPr>
            <w:tcW w:w="1501" w:type="dxa"/>
            <w:vAlign w:val="center"/>
            <w:hideMark/>
          </w:tcPr>
          <w:p w14:paraId="76089D5D" w14:textId="77777777" w:rsidR="00DA3204" w:rsidRPr="00483667" w:rsidRDefault="00DA3204" w:rsidP="00793D8D">
            <w:pPr>
              <w:pStyle w:val="afc"/>
              <w:snapToGrid w:val="0"/>
            </w:pPr>
            <w:r w:rsidRPr="00483667">
              <w:t xml:space="preserve">　</w:t>
            </w:r>
          </w:p>
        </w:tc>
      </w:tr>
      <w:tr w:rsidR="00483667" w:rsidRPr="00483667" w14:paraId="2C77E99F" w14:textId="77777777" w:rsidTr="00793D8D">
        <w:trPr>
          <w:trHeight w:val="680"/>
        </w:trPr>
        <w:tc>
          <w:tcPr>
            <w:tcW w:w="1093" w:type="dxa"/>
            <w:vMerge/>
            <w:shd w:val="clear" w:color="000000" w:fill="FFFFFF"/>
            <w:vAlign w:val="center"/>
            <w:hideMark/>
          </w:tcPr>
          <w:p w14:paraId="1DA0A4FD" w14:textId="77777777" w:rsidR="00DA3204" w:rsidRPr="00483667" w:rsidRDefault="00DA3204" w:rsidP="00793D8D">
            <w:pPr>
              <w:pStyle w:val="afc"/>
              <w:snapToGrid w:val="0"/>
            </w:pPr>
          </w:p>
        </w:tc>
        <w:tc>
          <w:tcPr>
            <w:tcW w:w="1842" w:type="dxa"/>
            <w:tcBorders>
              <w:top w:val="single" w:sz="6" w:space="0" w:color="auto"/>
            </w:tcBorders>
            <w:shd w:val="clear" w:color="000000" w:fill="FFFFFF"/>
            <w:vAlign w:val="center"/>
            <w:hideMark/>
          </w:tcPr>
          <w:p w14:paraId="36E6470B" w14:textId="77777777" w:rsidR="00DA3204" w:rsidRPr="00483667" w:rsidRDefault="00DA3204" w:rsidP="00793D8D">
            <w:pPr>
              <w:pStyle w:val="afc"/>
              <w:snapToGrid w:val="0"/>
            </w:pPr>
            <w:r w:rsidRPr="00483667">
              <w:rPr>
                <w:rFonts w:hint="eastAsia"/>
              </w:rPr>
              <w:t>印尼</w:t>
            </w:r>
          </w:p>
          <w:p w14:paraId="3B402F43" w14:textId="77777777" w:rsidR="00DA3204" w:rsidRPr="00483667" w:rsidRDefault="00DA3204" w:rsidP="00793D8D">
            <w:pPr>
              <w:pStyle w:val="afc"/>
              <w:snapToGrid w:val="0"/>
            </w:pPr>
            <w:r w:rsidRPr="00483667">
              <w:t>Indonesia</w:t>
            </w:r>
          </w:p>
        </w:tc>
        <w:tc>
          <w:tcPr>
            <w:tcW w:w="2127" w:type="dxa"/>
            <w:shd w:val="clear" w:color="000000" w:fill="FFFFFF"/>
            <w:vAlign w:val="center"/>
            <w:hideMark/>
          </w:tcPr>
          <w:p w14:paraId="2861F502" w14:textId="77777777" w:rsidR="00DA3204" w:rsidRPr="00483667" w:rsidRDefault="00000000" w:rsidP="00793D8D">
            <w:pPr>
              <w:pStyle w:val="afc"/>
              <w:snapToGrid w:val="0"/>
            </w:pPr>
            <w:hyperlink r:id="rId70" w:history="1">
              <w:r w:rsidR="00DA3204" w:rsidRPr="00483667">
                <w:rPr>
                  <w:rFonts w:hint="eastAsia"/>
                </w:rPr>
                <w:t>中文</w:t>
              </w:r>
            </w:hyperlink>
          </w:p>
        </w:tc>
        <w:tc>
          <w:tcPr>
            <w:tcW w:w="1984" w:type="dxa"/>
            <w:gridSpan w:val="2"/>
            <w:shd w:val="clear" w:color="000000" w:fill="FFFFFF"/>
            <w:vAlign w:val="center"/>
            <w:hideMark/>
          </w:tcPr>
          <w:p w14:paraId="51011522" w14:textId="77777777" w:rsidR="00DA3204" w:rsidRPr="00483667" w:rsidRDefault="00000000" w:rsidP="00793D8D">
            <w:pPr>
              <w:pStyle w:val="afc"/>
              <w:snapToGrid w:val="0"/>
            </w:pPr>
            <w:hyperlink r:id="rId71" w:history="1">
              <w:r w:rsidR="00DA3204" w:rsidRPr="00483667">
                <w:rPr>
                  <w:rFonts w:hint="eastAsia"/>
                </w:rPr>
                <w:t>English</w:t>
              </w:r>
            </w:hyperlink>
          </w:p>
        </w:tc>
        <w:tc>
          <w:tcPr>
            <w:tcW w:w="1501" w:type="dxa"/>
            <w:shd w:val="clear" w:color="000000" w:fill="FFFFFF"/>
            <w:vAlign w:val="center"/>
            <w:hideMark/>
          </w:tcPr>
          <w:p w14:paraId="3194972A" w14:textId="77777777" w:rsidR="00DA3204" w:rsidRPr="00483667" w:rsidRDefault="00DA3204" w:rsidP="00793D8D">
            <w:pPr>
              <w:pStyle w:val="afc"/>
              <w:snapToGrid w:val="0"/>
            </w:pPr>
            <w:r w:rsidRPr="00483667">
              <w:t xml:space="preserve">　</w:t>
            </w:r>
          </w:p>
        </w:tc>
      </w:tr>
      <w:tr w:rsidR="00483667" w:rsidRPr="00483667" w14:paraId="1EF14187" w14:textId="77777777" w:rsidTr="00793D8D">
        <w:trPr>
          <w:trHeight w:val="680"/>
        </w:trPr>
        <w:tc>
          <w:tcPr>
            <w:tcW w:w="1093" w:type="dxa"/>
            <w:vMerge/>
            <w:shd w:val="clear" w:color="000000" w:fill="FFFFFF"/>
            <w:vAlign w:val="center"/>
            <w:hideMark/>
          </w:tcPr>
          <w:p w14:paraId="0F4A378E" w14:textId="77777777" w:rsidR="00DA3204" w:rsidRPr="00483667" w:rsidRDefault="00DA3204" w:rsidP="00793D8D">
            <w:pPr>
              <w:pStyle w:val="afc"/>
              <w:snapToGrid w:val="0"/>
            </w:pPr>
          </w:p>
        </w:tc>
        <w:tc>
          <w:tcPr>
            <w:tcW w:w="1842" w:type="dxa"/>
            <w:tcBorders>
              <w:top w:val="single" w:sz="6" w:space="0" w:color="auto"/>
            </w:tcBorders>
            <w:shd w:val="clear" w:color="000000" w:fill="FFFFFF"/>
            <w:vAlign w:val="center"/>
            <w:hideMark/>
          </w:tcPr>
          <w:p w14:paraId="2D41FE4E" w14:textId="77777777" w:rsidR="00DA3204" w:rsidRPr="00483667" w:rsidRDefault="00DA3204" w:rsidP="00793D8D">
            <w:pPr>
              <w:pStyle w:val="afc"/>
              <w:snapToGrid w:val="0"/>
            </w:pPr>
            <w:r w:rsidRPr="00483667">
              <w:rPr>
                <w:rFonts w:hint="eastAsia"/>
              </w:rPr>
              <w:t>菲律賓</w:t>
            </w:r>
          </w:p>
          <w:p w14:paraId="57C5C742" w14:textId="77777777" w:rsidR="00DA3204" w:rsidRPr="00483667" w:rsidRDefault="00DA3204" w:rsidP="00793D8D">
            <w:pPr>
              <w:pStyle w:val="afc"/>
              <w:snapToGrid w:val="0"/>
            </w:pPr>
            <w:r w:rsidRPr="00483667">
              <w:t>Philippines</w:t>
            </w:r>
          </w:p>
        </w:tc>
        <w:tc>
          <w:tcPr>
            <w:tcW w:w="2127" w:type="dxa"/>
            <w:shd w:val="clear" w:color="000000" w:fill="FFFFFF"/>
            <w:vAlign w:val="center"/>
            <w:hideMark/>
          </w:tcPr>
          <w:p w14:paraId="597A0F68" w14:textId="77777777" w:rsidR="00DA3204" w:rsidRPr="00483667" w:rsidRDefault="00000000" w:rsidP="00793D8D">
            <w:pPr>
              <w:pStyle w:val="afc"/>
              <w:snapToGrid w:val="0"/>
            </w:pPr>
            <w:hyperlink r:id="rId72" w:history="1">
              <w:r w:rsidR="00DA3204" w:rsidRPr="00483667">
                <w:rPr>
                  <w:rFonts w:hint="eastAsia"/>
                </w:rPr>
                <w:t>中文</w:t>
              </w:r>
            </w:hyperlink>
          </w:p>
        </w:tc>
        <w:tc>
          <w:tcPr>
            <w:tcW w:w="1984" w:type="dxa"/>
            <w:gridSpan w:val="2"/>
            <w:shd w:val="clear" w:color="000000" w:fill="FFFFFF"/>
            <w:vAlign w:val="center"/>
            <w:hideMark/>
          </w:tcPr>
          <w:p w14:paraId="3AAE0038" w14:textId="77777777" w:rsidR="00DA3204" w:rsidRPr="00483667" w:rsidRDefault="00000000" w:rsidP="00793D8D">
            <w:pPr>
              <w:pStyle w:val="afc"/>
              <w:snapToGrid w:val="0"/>
            </w:pPr>
            <w:hyperlink r:id="rId73" w:history="1">
              <w:r w:rsidR="00DA3204" w:rsidRPr="00483667">
                <w:rPr>
                  <w:rFonts w:hint="eastAsia"/>
                </w:rPr>
                <w:t>English</w:t>
              </w:r>
            </w:hyperlink>
          </w:p>
        </w:tc>
        <w:tc>
          <w:tcPr>
            <w:tcW w:w="1501" w:type="dxa"/>
            <w:shd w:val="clear" w:color="000000" w:fill="FFFFFF"/>
            <w:vAlign w:val="center"/>
            <w:hideMark/>
          </w:tcPr>
          <w:p w14:paraId="404B2C5A" w14:textId="77777777" w:rsidR="00DA3204" w:rsidRPr="00483667" w:rsidRDefault="00DA3204" w:rsidP="00793D8D">
            <w:pPr>
              <w:pStyle w:val="afc"/>
              <w:snapToGrid w:val="0"/>
            </w:pPr>
            <w:r w:rsidRPr="00483667">
              <w:t xml:space="preserve">　</w:t>
            </w:r>
          </w:p>
        </w:tc>
      </w:tr>
      <w:tr w:rsidR="00483667" w:rsidRPr="00483667" w14:paraId="02CDE41B" w14:textId="77777777" w:rsidTr="00793D8D">
        <w:trPr>
          <w:trHeight w:val="680"/>
        </w:trPr>
        <w:tc>
          <w:tcPr>
            <w:tcW w:w="1093" w:type="dxa"/>
            <w:vMerge/>
            <w:shd w:val="clear" w:color="000000" w:fill="FFFFFF"/>
            <w:vAlign w:val="center"/>
            <w:hideMark/>
          </w:tcPr>
          <w:p w14:paraId="286BA0CD" w14:textId="77777777" w:rsidR="00DA3204" w:rsidRPr="00483667" w:rsidRDefault="00DA3204" w:rsidP="00793D8D">
            <w:pPr>
              <w:pStyle w:val="afc"/>
              <w:snapToGrid w:val="0"/>
            </w:pPr>
          </w:p>
        </w:tc>
        <w:tc>
          <w:tcPr>
            <w:tcW w:w="1842" w:type="dxa"/>
            <w:tcBorders>
              <w:top w:val="single" w:sz="6" w:space="0" w:color="auto"/>
            </w:tcBorders>
            <w:shd w:val="clear" w:color="000000" w:fill="FFFFFF"/>
            <w:vAlign w:val="center"/>
            <w:hideMark/>
          </w:tcPr>
          <w:p w14:paraId="44049A43" w14:textId="77777777" w:rsidR="00DA3204" w:rsidRPr="00483667" w:rsidRDefault="00DA3204" w:rsidP="00793D8D">
            <w:pPr>
              <w:pStyle w:val="afc"/>
              <w:snapToGrid w:val="0"/>
            </w:pPr>
            <w:r w:rsidRPr="00483667">
              <w:rPr>
                <w:rFonts w:hint="eastAsia"/>
              </w:rPr>
              <w:t>馬來西亞</w:t>
            </w:r>
          </w:p>
          <w:p w14:paraId="7F9EC23F" w14:textId="77777777" w:rsidR="00DA3204" w:rsidRPr="00483667" w:rsidRDefault="00DA3204" w:rsidP="00793D8D">
            <w:pPr>
              <w:pStyle w:val="afc"/>
              <w:snapToGrid w:val="0"/>
            </w:pPr>
            <w:r w:rsidRPr="00483667">
              <w:t>Malaysia</w:t>
            </w:r>
          </w:p>
        </w:tc>
        <w:tc>
          <w:tcPr>
            <w:tcW w:w="2127" w:type="dxa"/>
            <w:shd w:val="clear" w:color="000000" w:fill="FFFFFF"/>
            <w:vAlign w:val="center"/>
            <w:hideMark/>
          </w:tcPr>
          <w:p w14:paraId="088ED6CA" w14:textId="77777777" w:rsidR="00DA3204" w:rsidRPr="00483667" w:rsidRDefault="00000000" w:rsidP="00793D8D">
            <w:pPr>
              <w:pStyle w:val="afc"/>
              <w:snapToGrid w:val="0"/>
            </w:pPr>
            <w:hyperlink r:id="rId74" w:history="1">
              <w:r w:rsidR="00DA3204" w:rsidRPr="00483667">
                <w:rPr>
                  <w:rFonts w:hint="eastAsia"/>
                </w:rPr>
                <w:t>中文</w:t>
              </w:r>
            </w:hyperlink>
          </w:p>
        </w:tc>
        <w:tc>
          <w:tcPr>
            <w:tcW w:w="1984" w:type="dxa"/>
            <w:gridSpan w:val="2"/>
            <w:shd w:val="clear" w:color="000000" w:fill="FFFFFF"/>
            <w:vAlign w:val="center"/>
            <w:hideMark/>
          </w:tcPr>
          <w:p w14:paraId="6AD2A613" w14:textId="77777777" w:rsidR="00DA3204" w:rsidRPr="00483667" w:rsidRDefault="00000000" w:rsidP="00793D8D">
            <w:pPr>
              <w:pStyle w:val="afc"/>
              <w:snapToGrid w:val="0"/>
            </w:pPr>
            <w:hyperlink r:id="rId75" w:history="1">
              <w:r w:rsidR="00DA3204" w:rsidRPr="00483667">
                <w:rPr>
                  <w:rFonts w:hint="eastAsia"/>
                </w:rPr>
                <w:t>English</w:t>
              </w:r>
            </w:hyperlink>
          </w:p>
        </w:tc>
        <w:tc>
          <w:tcPr>
            <w:tcW w:w="1501" w:type="dxa"/>
            <w:shd w:val="clear" w:color="000000" w:fill="FFFFFF"/>
            <w:vAlign w:val="center"/>
            <w:hideMark/>
          </w:tcPr>
          <w:p w14:paraId="2E3A0490" w14:textId="77777777" w:rsidR="00DA3204" w:rsidRPr="00483667" w:rsidRDefault="00DA3204" w:rsidP="00793D8D">
            <w:pPr>
              <w:pStyle w:val="afc"/>
              <w:snapToGrid w:val="0"/>
            </w:pPr>
            <w:r w:rsidRPr="00483667">
              <w:t xml:space="preserve">　</w:t>
            </w:r>
          </w:p>
        </w:tc>
      </w:tr>
      <w:tr w:rsidR="00483667" w:rsidRPr="00483667" w14:paraId="029A79C3" w14:textId="77777777" w:rsidTr="00793D8D">
        <w:trPr>
          <w:trHeight w:val="680"/>
        </w:trPr>
        <w:tc>
          <w:tcPr>
            <w:tcW w:w="1093" w:type="dxa"/>
            <w:vMerge/>
            <w:shd w:val="clear" w:color="000000" w:fill="FFFFFF"/>
            <w:vAlign w:val="center"/>
            <w:hideMark/>
          </w:tcPr>
          <w:p w14:paraId="2FB4807B" w14:textId="77777777" w:rsidR="00DA3204" w:rsidRPr="00483667" w:rsidRDefault="00DA3204" w:rsidP="00793D8D">
            <w:pPr>
              <w:pStyle w:val="afc"/>
              <w:snapToGrid w:val="0"/>
            </w:pPr>
          </w:p>
        </w:tc>
        <w:tc>
          <w:tcPr>
            <w:tcW w:w="1842" w:type="dxa"/>
            <w:shd w:val="clear" w:color="000000" w:fill="FFFFFF"/>
            <w:vAlign w:val="center"/>
            <w:hideMark/>
          </w:tcPr>
          <w:p w14:paraId="3AB1A9A8" w14:textId="77777777" w:rsidR="00DA3204" w:rsidRPr="00483667" w:rsidRDefault="00DA3204" w:rsidP="00793D8D">
            <w:pPr>
              <w:pStyle w:val="afc"/>
              <w:snapToGrid w:val="0"/>
            </w:pPr>
            <w:r w:rsidRPr="00483667">
              <w:rPr>
                <w:rFonts w:hint="eastAsia"/>
              </w:rPr>
              <w:t>越南</w:t>
            </w:r>
          </w:p>
          <w:p w14:paraId="4CC65AA3" w14:textId="77777777" w:rsidR="00DA3204" w:rsidRPr="00483667" w:rsidRDefault="00DA3204" w:rsidP="00793D8D">
            <w:pPr>
              <w:pStyle w:val="afc"/>
              <w:snapToGrid w:val="0"/>
            </w:pPr>
            <w:r w:rsidRPr="00483667">
              <w:t>Vietnam</w:t>
            </w:r>
          </w:p>
        </w:tc>
        <w:tc>
          <w:tcPr>
            <w:tcW w:w="2127" w:type="dxa"/>
            <w:shd w:val="clear" w:color="000000" w:fill="FFFFFF"/>
            <w:vAlign w:val="center"/>
            <w:hideMark/>
          </w:tcPr>
          <w:p w14:paraId="708FF96D" w14:textId="77777777" w:rsidR="00DA3204" w:rsidRPr="00483667" w:rsidRDefault="00000000" w:rsidP="00793D8D">
            <w:pPr>
              <w:pStyle w:val="afc"/>
              <w:snapToGrid w:val="0"/>
            </w:pPr>
            <w:hyperlink r:id="rId76" w:history="1">
              <w:r w:rsidR="00DA3204" w:rsidRPr="00483667">
                <w:rPr>
                  <w:rFonts w:hint="eastAsia"/>
                </w:rPr>
                <w:t>中文</w:t>
              </w:r>
            </w:hyperlink>
          </w:p>
        </w:tc>
        <w:tc>
          <w:tcPr>
            <w:tcW w:w="1984" w:type="dxa"/>
            <w:gridSpan w:val="2"/>
            <w:shd w:val="clear" w:color="000000" w:fill="FFFFFF"/>
            <w:vAlign w:val="center"/>
            <w:hideMark/>
          </w:tcPr>
          <w:p w14:paraId="5E60BF1C" w14:textId="77777777" w:rsidR="00DA3204" w:rsidRPr="00483667" w:rsidRDefault="00000000" w:rsidP="00793D8D">
            <w:pPr>
              <w:pStyle w:val="afc"/>
              <w:snapToGrid w:val="0"/>
            </w:pPr>
            <w:hyperlink r:id="rId77" w:history="1">
              <w:r w:rsidR="00DA3204" w:rsidRPr="00483667">
                <w:rPr>
                  <w:rFonts w:hint="eastAsia"/>
                </w:rPr>
                <w:t>English</w:t>
              </w:r>
            </w:hyperlink>
          </w:p>
        </w:tc>
        <w:tc>
          <w:tcPr>
            <w:tcW w:w="1501" w:type="dxa"/>
            <w:shd w:val="clear" w:color="000000" w:fill="FFFFFF"/>
            <w:vAlign w:val="center"/>
            <w:hideMark/>
          </w:tcPr>
          <w:p w14:paraId="40908065" w14:textId="77777777" w:rsidR="00DA3204" w:rsidRPr="00483667" w:rsidRDefault="00DA3204" w:rsidP="00793D8D">
            <w:pPr>
              <w:pStyle w:val="afc"/>
              <w:snapToGrid w:val="0"/>
            </w:pPr>
            <w:r w:rsidRPr="00483667">
              <w:t xml:space="preserve">　</w:t>
            </w:r>
          </w:p>
        </w:tc>
      </w:tr>
      <w:tr w:rsidR="00483667" w:rsidRPr="00483667" w14:paraId="5C07CD52" w14:textId="77777777" w:rsidTr="00793D8D">
        <w:trPr>
          <w:trHeight w:val="680"/>
        </w:trPr>
        <w:tc>
          <w:tcPr>
            <w:tcW w:w="1093" w:type="dxa"/>
            <w:vMerge/>
            <w:shd w:val="clear" w:color="000000" w:fill="FFFFFF"/>
            <w:vAlign w:val="center"/>
            <w:hideMark/>
          </w:tcPr>
          <w:p w14:paraId="7B3DE3DC" w14:textId="77777777" w:rsidR="00DA3204" w:rsidRPr="00483667" w:rsidRDefault="00DA3204" w:rsidP="00793D8D">
            <w:pPr>
              <w:pStyle w:val="afc"/>
              <w:snapToGrid w:val="0"/>
            </w:pPr>
          </w:p>
        </w:tc>
        <w:tc>
          <w:tcPr>
            <w:tcW w:w="1842" w:type="dxa"/>
            <w:shd w:val="clear" w:color="000000" w:fill="FFFFFF"/>
            <w:vAlign w:val="center"/>
            <w:hideMark/>
          </w:tcPr>
          <w:p w14:paraId="105B6DB5" w14:textId="77777777" w:rsidR="00DA3204" w:rsidRPr="00483667" w:rsidRDefault="00DA3204" w:rsidP="00793D8D">
            <w:pPr>
              <w:pStyle w:val="afc"/>
              <w:snapToGrid w:val="0"/>
            </w:pPr>
            <w:r w:rsidRPr="00483667">
              <w:rPr>
                <w:rFonts w:hint="eastAsia"/>
              </w:rPr>
              <w:t>泰國</w:t>
            </w:r>
          </w:p>
          <w:p w14:paraId="1E8C69AF" w14:textId="77777777" w:rsidR="00DA3204" w:rsidRPr="00483667" w:rsidRDefault="00DA3204" w:rsidP="00793D8D">
            <w:pPr>
              <w:pStyle w:val="afc"/>
              <w:snapToGrid w:val="0"/>
            </w:pPr>
            <w:r w:rsidRPr="00483667">
              <w:t>Thailand</w:t>
            </w:r>
          </w:p>
        </w:tc>
        <w:tc>
          <w:tcPr>
            <w:tcW w:w="2127" w:type="dxa"/>
            <w:shd w:val="clear" w:color="000000" w:fill="FFFFFF"/>
            <w:vAlign w:val="center"/>
            <w:hideMark/>
          </w:tcPr>
          <w:p w14:paraId="0BBF2982" w14:textId="77777777" w:rsidR="00DA3204" w:rsidRPr="00483667" w:rsidRDefault="00000000" w:rsidP="00793D8D">
            <w:pPr>
              <w:pStyle w:val="afc"/>
              <w:snapToGrid w:val="0"/>
            </w:pPr>
            <w:hyperlink r:id="rId78" w:history="1">
              <w:r w:rsidR="00DA3204" w:rsidRPr="00483667">
                <w:rPr>
                  <w:rFonts w:hint="eastAsia"/>
                </w:rPr>
                <w:t>中文</w:t>
              </w:r>
            </w:hyperlink>
          </w:p>
        </w:tc>
        <w:tc>
          <w:tcPr>
            <w:tcW w:w="1984" w:type="dxa"/>
            <w:gridSpan w:val="2"/>
            <w:shd w:val="clear" w:color="000000" w:fill="FFFFFF"/>
            <w:vAlign w:val="center"/>
            <w:hideMark/>
          </w:tcPr>
          <w:p w14:paraId="3FA805EA" w14:textId="77777777" w:rsidR="00DA3204" w:rsidRPr="00483667" w:rsidRDefault="00000000" w:rsidP="00793D8D">
            <w:pPr>
              <w:pStyle w:val="afc"/>
              <w:snapToGrid w:val="0"/>
            </w:pPr>
            <w:hyperlink r:id="rId79" w:history="1">
              <w:r w:rsidR="00DA3204" w:rsidRPr="00483667">
                <w:rPr>
                  <w:rFonts w:hint="eastAsia"/>
                </w:rPr>
                <w:t>English</w:t>
              </w:r>
            </w:hyperlink>
          </w:p>
        </w:tc>
        <w:tc>
          <w:tcPr>
            <w:tcW w:w="1501" w:type="dxa"/>
            <w:shd w:val="clear" w:color="000000" w:fill="FFFFFF"/>
            <w:vAlign w:val="center"/>
            <w:hideMark/>
          </w:tcPr>
          <w:p w14:paraId="2BF7C9DC" w14:textId="77777777" w:rsidR="00DA3204" w:rsidRPr="00483667" w:rsidRDefault="00DA3204" w:rsidP="00793D8D">
            <w:pPr>
              <w:pStyle w:val="afc"/>
              <w:snapToGrid w:val="0"/>
            </w:pPr>
            <w:r w:rsidRPr="00483667">
              <w:t xml:space="preserve">　</w:t>
            </w:r>
          </w:p>
        </w:tc>
      </w:tr>
      <w:tr w:rsidR="00483667" w:rsidRPr="00483667" w14:paraId="7CA3DC16" w14:textId="77777777" w:rsidTr="00DA3204">
        <w:trPr>
          <w:trHeight w:val="680"/>
        </w:trPr>
        <w:tc>
          <w:tcPr>
            <w:tcW w:w="1093" w:type="dxa"/>
            <w:vMerge/>
            <w:shd w:val="clear" w:color="000000" w:fill="FFFFFF"/>
            <w:vAlign w:val="center"/>
            <w:hideMark/>
          </w:tcPr>
          <w:p w14:paraId="325C98CF" w14:textId="77777777" w:rsidR="00DA3204" w:rsidRPr="00483667" w:rsidRDefault="00DA3204" w:rsidP="00793D8D">
            <w:pPr>
              <w:pStyle w:val="afc"/>
              <w:snapToGrid w:val="0"/>
            </w:pPr>
          </w:p>
        </w:tc>
        <w:tc>
          <w:tcPr>
            <w:tcW w:w="1842" w:type="dxa"/>
            <w:vAlign w:val="center"/>
            <w:hideMark/>
          </w:tcPr>
          <w:p w14:paraId="255F04C2" w14:textId="77777777" w:rsidR="00DA3204" w:rsidRPr="00483667" w:rsidRDefault="00DA3204" w:rsidP="00793D8D">
            <w:pPr>
              <w:pStyle w:val="afc"/>
              <w:snapToGrid w:val="0"/>
            </w:pPr>
            <w:r w:rsidRPr="00483667">
              <w:rPr>
                <w:rFonts w:hint="eastAsia"/>
              </w:rPr>
              <w:t>印度</w:t>
            </w:r>
          </w:p>
          <w:p w14:paraId="49464BDC" w14:textId="77777777" w:rsidR="00DA3204" w:rsidRPr="00483667" w:rsidRDefault="00DA3204" w:rsidP="00793D8D">
            <w:pPr>
              <w:pStyle w:val="afc"/>
              <w:snapToGrid w:val="0"/>
            </w:pPr>
            <w:r w:rsidRPr="00483667">
              <w:t>India</w:t>
            </w:r>
          </w:p>
        </w:tc>
        <w:tc>
          <w:tcPr>
            <w:tcW w:w="2127" w:type="dxa"/>
            <w:vAlign w:val="center"/>
            <w:hideMark/>
          </w:tcPr>
          <w:p w14:paraId="28D91868" w14:textId="77777777" w:rsidR="00DA3204" w:rsidRPr="00483667" w:rsidRDefault="00000000" w:rsidP="00793D8D">
            <w:pPr>
              <w:pStyle w:val="afc"/>
              <w:snapToGrid w:val="0"/>
            </w:pPr>
            <w:hyperlink r:id="rId80" w:history="1">
              <w:r w:rsidR="00DA3204" w:rsidRPr="00483667">
                <w:rPr>
                  <w:rFonts w:hint="eastAsia"/>
                </w:rPr>
                <w:t>中文</w:t>
              </w:r>
            </w:hyperlink>
          </w:p>
        </w:tc>
        <w:tc>
          <w:tcPr>
            <w:tcW w:w="1984" w:type="dxa"/>
            <w:gridSpan w:val="2"/>
            <w:vAlign w:val="center"/>
            <w:hideMark/>
          </w:tcPr>
          <w:p w14:paraId="2B8A0D52" w14:textId="77777777" w:rsidR="00DA3204" w:rsidRPr="00483667" w:rsidRDefault="00000000" w:rsidP="00793D8D">
            <w:pPr>
              <w:pStyle w:val="afc"/>
              <w:snapToGrid w:val="0"/>
            </w:pPr>
            <w:hyperlink r:id="rId81" w:history="1">
              <w:r w:rsidR="00DA3204" w:rsidRPr="00483667">
                <w:rPr>
                  <w:rFonts w:hint="eastAsia"/>
                </w:rPr>
                <w:t>English</w:t>
              </w:r>
            </w:hyperlink>
          </w:p>
        </w:tc>
        <w:tc>
          <w:tcPr>
            <w:tcW w:w="1501" w:type="dxa"/>
            <w:vAlign w:val="center"/>
            <w:hideMark/>
          </w:tcPr>
          <w:p w14:paraId="6A2DDDD3" w14:textId="77777777" w:rsidR="00DA3204" w:rsidRPr="00483667" w:rsidRDefault="00000000" w:rsidP="00793D8D">
            <w:pPr>
              <w:pStyle w:val="afc"/>
              <w:snapToGrid w:val="0"/>
            </w:pPr>
            <w:hyperlink r:id="rId82" w:history="1">
              <w:r w:rsidR="00DA3204" w:rsidRPr="00483667">
                <w:rPr>
                  <w:rFonts w:ascii="Mangal" w:hAnsi="Mangal" w:cs="Mangal"/>
                </w:rPr>
                <w:t>हिन्दी</w:t>
              </w:r>
            </w:hyperlink>
          </w:p>
        </w:tc>
      </w:tr>
      <w:tr w:rsidR="00483667" w:rsidRPr="00483667" w14:paraId="6837FD6C" w14:textId="77777777" w:rsidTr="00793D8D">
        <w:trPr>
          <w:trHeight w:val="680"/>
        </w:trPr>
        <w:tc>
          <w:tcPr>
            <w:tcW w:w="1093" w:type="dxa"/>
            <w:vMerge/>
            <w:shd w:val="clear" w:color="000000" w:fill="FFFFFF"/>
            <w:vAlign w:val="center"/>
            <w:hideMark/>
          </w:tcPr>
          <w:p w14:paraId="353F4289" w14:textId="77777777" w:rsidR="00DA3204" w:rsidRPr="00483667" w:rsidRDefault="00DA3204" w:rsidP="00793D8D">
            <w:pPr>
              <w:pStyle w:val="afc"/>
              <w:snapToGrid w:val="0"/>
            </w:pPr>
          </w:p>
        </w:tc>
        <w:tc>
          <w:tcPr>
            <w:tcW w:w="1842" w:type="dxa"/>
            <w:vMerge w:val="restart"/>
            <w:shd w:val="clear" w:color="000000" w:fill="FFFFFF"/>
            <w:vAlign w:val="center"/>
            <w:hideMark/>
          </w:tcPr>
          <w:p w14:paraId="56E85610" w14:textId="77777777" w:rsidR="00DA3204" w:rsidRPr="00483667" w:rsidRDefault="00DA3204" w:rsidP="00793D8D">
            <w:pPr>
              <w:pStyle w:val="afc"/>
              <w:snapToGrid w:val="0"/>
            </w:pPr>
            <w:r w:rsidRPr="00483667">
              <w:rPr>
                <w:rFonts w:hint="eastAsia"/>
              </w:rPr>
              <w:t>中國大陸</w:t>
            </w:r>
          </w:p>
          <w:p w14:paraId="2A3A8AEA" w14:textId="77777777" w:rsidR="00DA3204" w:rsidRPr="00483667" w:rsidRDefault="00DA3204" w:rsidP="00793D8D">
            <w:pPr>
              <w:pStyle w:val="afc"/>
              <w:snapToGrid w:val="0"/>
            </w:pPr>
            <w:r w:rsidRPr="00483667">
              <w:t>China Mainland</w:t>
            </w:r>
          </w:p>
        </w:tc>
        <w:tc>
          <w:tcPr>
            <w:tcW w:w="2127" w:type="dxa"/>
            <w:shd w:val="clear" w:color="000000" w:fill="FFFFFF"/>
            <w:vAlign w:val="center"/>
            <w:hideMark/>
          </w:tcPr>
          <w:p w14:paraId="22F00A74" w14:textId="77777777" w:rsidR="00DA3204" w:rsidRPr="00483667" w:rsidRDefault="00000000" w:rsidP="00793D8D">
            <w:pPr>
              <w:pStyle w:val="afc"/>
              <w:snapToGrid w:val="0"/>
            </w:pPr>
            <w:hyperlink r:id="rId83" w:history="1">
              <w:r w:rsidR="00DA3204" w:rsidRPr="00483667">
                <w:rPr>
                  <w:rFonts w:hint="eastAsia"/>
                </w:rPr>
                <w:t>中文</w:t>
              </w:r>
            </w:hyperlink>
          </w:p>
        </w:tc>
        <w:tc>
          <w:tcPr>
            <w:tcW w:w="1984" w:type="dxa"/>
            <w:gridSpan w:val="2"/>
            <w:shd w:val="clear" w:color="000000" w:fill="FFFFFF"/>
            <w:vAlign w:val="center"/>
            <w:hideMark/>
          </w:tcPr>
          <w:p w14:paraId="6DCDB6A4" w14:textId="77777777" w:rsidR="00DA3204" w:rsidRPr="00483667" w:rsidRDefault="00000000" w:rsidP="00793D8D">
            <w:pPr>
              <w:pStyle w:val="afc"/>
              <w:snapToGrid w:val="0"/>
            </w:pPr>
            <w:hyperlink r:id="rId84" w:history="1">
              <w:r w:rsidR="00DA3204" w:rsidRPr="00483667">
                <w:rPr>
                  <w:rFonts w:hint="eastAsia"/>
                </w:rPr>
                <w:t>English</w:t>
              </w:r>
            </w:hyperlink>
          </w:p>
        </w:tc>
        <w:tc>
          <w:tcPr>
            <w:tcW w:w="1501" w:type="dxa"/>
            <w:shd w:val="clear" w:color="000000" w:fill="FFFFFF"/>
            <w:vAlign w:val="center"/>
            <w:hideMark/>
          </w:tcPr>
          <w:p w14:paraId="07E49BC1" w14:textId="77777777" w:rsidR="00DA3204" w:rsidRPr="00483667" w:rsidRDefault="00DA3204" w:rsidP="00793D8D">
            <w:pPr>
              <w:pStyle w:val="afc"/>
              <w:snapToGrid w:val="0"/>
            </w:pPr>
            <w:r w:rsidRPr="00483667">
              <w:t xml:space="preserve">　</w:t>
            </w:r>
          </w:p>
        </w:tc>
      </w:tr>
      <w:tr w:rsidR="00483667" w:rsidRPr="00483667" w14:paraId="45A3A393" w14:textId="77777777" w:rsidTr="00793D8D">
        <w:trPr>
          <w:trHeight w:val="680"/>
        </w:trPr>
        <w:tc>
          <w:tcPr>
            <w:tcW w:w="1093" w:type="dxa"/>
            <w:vMerge/>
            <w:shd w:val="clear" w:color="000000" w:fill="FFFFFF"/>
            <w:vAlign w:val="center"/>
            <w:hideMark/>
          </w:tcPr>
          <w:p w14:paraId="47020EEC" w14:textId="77777777" w:rsidR="00DA3204" w:rsidRPr="00483667" w:rsidRDefault="00DA3204" w:rsidP="00793D8D">
            <w:pPr>
              <w:pStyle w:val="afc"/>
              <w:snapToGrid w:val="0"/>
            </w:pPr>
          </w:p>
        </w:tc>
        <w:tc>
          <w:tcPr>
            <w:tcW w:w="1842" w:type="dxa"/>
            <w:vMerge/>
            <w:shd w:val="clear" w:color="000000" w:fill="FFFFFF"/>
            <w:vAlign w:val="center"/>
            <w:hideMark/>
          </w:tcPr>
          <w:p w14:paraId="350342C9" w14:textId="77777777" w:rsidR="00DA3204" w:rsidRPr="00483667" w:rsidRDefault="00DA3204" w:rsidP="00793D8D">
            <w:pPr>
              <w:pStyle w:val="afc"/>
              <w:snapToGrid w:val="0"/>
            </w:pPr>
          </w:p>
        </w:tc>
        <w:tc>
          <w:tcPr>
            <w:tcW w:w="2127" w:type="dxa"/>
            <w:shd w:val="clear" w:color="000000" w:fill="FFFFFF"/>
            <w:vAlign w:val="center"/>
            <w:hideMark/>
          </w:tcPr>
          <w:p w14:paraId="5925E4B2" w14:textId="77777777" w:rsidR="00DA3204" w:rsidRPr="00483667" w:rsidRDefault="00000000" w:rsidP="00793D8D">
            <w:pPr>
              <w:pStyle w:val="afc"/>
              <w:snapToGrid w:val="0"/>
            </w:pPr>
            <w:hyperlink r:id="rId85" w:history="1">
              <w:r w:rsidR="00DA3204" w:rsidRPr="00483667">
                <w:rPr>
                  <w:rFonts w:hint="eastAsia"/>
                </w:rPr>
                <w:t>兩岸投保協議共識</w:t>
              </w:r>
            </w:hyperlink>
          </w:p>
        </w:tc>
        <w:tc>
          <w:tcPr>
            <w:tcW w:w="1984" w:type="dxa"/>
            <w:gridSpan w:val="2"/>
            <w:shd w:val="clear" w:color="000000" w:fill="FFFFFF"/>
            <w:vAlign w:val="center"/>
            <w:hideMark/>
          </w:tcPr>
          <w:p w14:paraId="1DC36C0A" w14:textId="77777777" w:rsidR="00DA3204" w:rsidRPr="00483667" w:rsidRDefault="00000000" w:rsidP="00793D8D">
            <w:pPr>
              <w:pStyle w:val="afc"/>
              <w:snapToGrid w:val="0"/>
            </w:pPr>
            <w:hyperlink r:id="rId86" w:history="1">
              <w:r w:rsidR="00DA3204" w:rsidRPr="00483667">
                <w:rPr>
                  <w:rFonts w:hint="eastAsia"/>
                </w:rPr>
                <w:t>English</w:t>
              </w:r>
            </w:hyperlink>
          </w:p>
        </w:tc>
        <w:tc>
          <w:tcPr>
            <w:tcW w:w="1501" w:type="dxa"/>
            <w:shd w:val="clear" w:color="000000" w:fill="FFFFFF"/>
            <w:vAlign w:val="center"/>
            <w:hideMark/>
          </w:tcPr>
          <w:p w14:paraId="6D147A45" w14:textId="77777777" w:rsidR="00DA3204" w:rsidRPr="00483667" w:rsidRDefault="00DA3204" w:rsidP="00793D8D">
            <w:pPr>
              <w:pStyle w:val="afc"/>
              <w:snapToGrid w:val="0"/>
            </w:pPr>
            <w:r w:rsidRPr="00483667">
              <w:t xml:space="preserve">　</w:t>
            </w:r>
          </w:p>
        </w:tc>
      </w:tr>
      <w:tr w:rsidR="00483667" w:rsidRPr="00483667" w14:paraId="7386C510" w14:textId="77777777" w:rsidTr="00793D8D">
        <w:trPr>
          <w:trHeight w:val="680"/>
        </w:trPr>
        <w:tc>
          <w:tcPr>
            <w:tcW w:w="1093" w:type="dxa"/>
            <w:vMerge/>
            <w:shd w:val="clear" w:color="000000" w:fill="FFFFFF"/>
            <w:vAlign w:val="center"/>
            <w:hideMark/>
          </w:tcPr>
          <w:p w14:paraId="31C717A5" w14:textId="77777777" w:rsidR="00DA3204" w:rsidRPr="00483667" w:rsidRDefault="00DA3204" w:rsidP="00793D8D">
            <w:pPr>
              <w:pStyle w:val="afc"/>
              <w:snapToGrid w:val="0"/>
            </w:pPr>
          </w:p>
        </w:tc>
        <w:tc>
          <w:tcPr>
            <w:tcW w:w="1842" w:type="dxa"/>
            <w:vMerge w:val="restart"/>
            <w:shd w:val="clear" w:color="000000" w:fill="FFFFFF"/>
            <w:vAlign w:val="center"/>
            <w:hideMark/>
          </w:tcPr>
          <w:p w14:paraId="3DE2D53B" w14:textId="77777777" w:rsidR="00DA3204" w:rsidRPr="00483667" w:rsidRDefault="00DA3204" w:rsidP="00793D8D">
            <w:pPr>
              <w:pStyle w:val="afc"/>
              <w:snapToGrid w:val="0"/>
            </w:pPr>
            <w:r w:rsidRPr="00483667">
              <w:rPr>
                <w:rFonts w:hint="eastAsia"/>
              </w:rPr>
              <w:t>日本</w:t>
            </w:r>
          </w:p>
          <w:p w14:paraId="421B0C6E" w14:textId="77777777" w:rsidR="00DA3204" w:rsidRPr="00483667" w:rsidRDefault="00DA3204" w:rsidP="00793D8D">
            <w:pPr>
              <w:pStyle w:val="afc"/>
              <w:snapToGrid w:val="0"/>
            </w:pPr>
            <w:r w:rsidRPr="00483667">
              <w:t>Japan</w:t>
            </w:r>
          </w:p>
        </w:tc>
        <w:tc>
          <w:tcPr>
            <w:tcW w:w="2127" w:type="dxa"/>
            <w:shd w:val="clear" w:color="000000" w:fill="FFFFFF"/>
            <w:vAlign w:val="center"/>
            <w:hideMark/>
          </w:tcPr>
          <w:p w14:paraId="22B8A331" w14:textId="77777777" w:rsidR="00DA3204" w:rsidRPr="00483667" w:rsidRDefault="00000000" w:rsidP="00793D8D">
            <w:pPr>
              <w:pStyle w:val="afc"/>
              <w:snapToGrid w:val="0"/>
            </w:pPr>
            <w:hyperlink r:id="rId87" w:history="1">
              <w:r w:rsidR="00DA3204" w:rsidRPr="00483667">
                <w:rPr>
                  <w:rFonts w:hint="eastAsia"/>
                </w:rPr>
                <w:t>中文</w:t>
              </w:r>
            </w:hyperlink>
          </w:p>
        </w:tc>
        <w:tc>
          <w:tcPr>
            <w:tcW w:w="1984" w:type="dxa"/>
            <w:gridSpan w:val="2"/>
            <w:shd w:val="clear" w:color="000000" w:fill="FFFFFF"/>
            <w:vAlign w:val="center"/>
            <w:hideMark/>
          </w:tcPr>
          <w:p w14:paraId="2059505E" w14:textId="77777777" w:rsidR="00DA3204" w:rsidRPr="00483667" w:rsidRDefault="00000000" w:rsidP="00793D8D">
            <w:pPr>
              <w:pStyle w:val="afc"/>
              <w:snapToGrid w:val="0"/>
            </w:pPr>
            <w:hyperlink r:id="rId88" w:history="1">
              <w:proofErr w:type="gramStart"/>
              <w:r w:rsidR="00DA3204" w:rsidRPr="00483667">
                <w:rPr>
                  <w:rFonts w:hint="eastAsia"/>
                </w:rPr>
                <w:t>臺</w:t>
              </w:r>
              <w:proofErr w:type="gramEnd"/>
              <w:r w:rsidR="00DA3204" w:rsidRPr="00483667">
                <w:rPr>
                  <w:rFonts w:hint="eastAsia"/>
                </w:rPr>
                <w:t>日投資協議文本英文版</w:t>
              </w:r>
            </w:hyperlink>
          </w:p>
        </w:tc>
        <w:tc>
          <w:tcPr>
            <w:tcW w:w="1501" w:type="dxa"/>
            <w:shd w:val="clear" w:color="000000" w:fill="FFFFFF"/>
            <w:vAlign w:val="center"/>
            <w:hideMark/>
          </w:tcPr>
          <w:p w14:paraId="1D6CD727" w14:textId="77777777" w:rsidR="00DA3204" w:rsidRPr="00483667" w:rsidRDefault="00000000" w:rsidP="00793D8D">
            <w:pPr>
              <w:pStyle w:val="afc"/>
              <w:snapToGrid w:val="0"/>
            </w:pPr>
            <w:hyperlink r:id="rId89" w:history="1">
              <w:r w:rsidR="00DA3204" w:rsidRPr="00483667">
                <w:rPr>
                  <w:rFonts w:hint="eastAsia"/>
                </w:rPr>
                <w:t>日文</w:t>
              </w:r>
            </w:hyperlink>
          </w:p>
        </w:tc>
      </w:tr>
      <w:tr w:rsidR="00483667" w:rsidRPr="00483667" w14:paraId="1E011D12" w14:textId="77777777" w:rsidTr="00793D8D">
        <w:trPr>
          <w:trHeight w:val="680"/>
        </w:trPr>
        <w:tc>
          <w:tcPr>
            <w:tcW w:w="1093" w:type="dxa"/>
            <w:vMerge/>
            <w:shd w:val="clear" w:color="000000" w:fill="FFFFFF"/>
            <w:vAlign w:val="center"/>
            <w:hideMark/>
          </w:tcPr>
          <w:p w14:paraId="1442E51C" w14:textId="77777777" w:rsidR="00DA3204" w:rsidRPr="00483667" w:rsidRDefault="00DA3204" w:rsidP="00793D8D">
            <w:pPr>
              <w:pStyle w:val="afc"/>
              <w:snapToGrid w:val="0"/>
            </w:pPr>
          </w:p>
        </w:tc>
        <w:tc>
          <w:tcPr>
            <w:tcW w:w="1842" w:type="dxa"/>
            <w:vMerge/>
            <w:shd w:val="clear" w:color="000000" w:fill="FFFFFF"/>
            <w:vAlign w:val="center"/>
            <w:hideMark/>
          </w:tcPr>
          <w:p w14:paraId="655C2508" w14:textId="77777777" w:rsidR="00DA3204" w:rsidRPr="00483667" w:rsidRDefault="00DA3204" w:rsidP="00793D8D">
            <w:pPr>
              <w:pStyle w:val="afc"/>
              <w:snapToGrid w:val="0"/>
            </w:pPr>
          </w:p>
        </w:tc>
        <w:tc>
          <w:tcPr>
            <w:tcW w:w="2127" w:type="dxa"/>
            <w:shd w:val="clear" w:color="000000" w:fill="FFFFFF"/>
            <w:vAlign w:val="center"/>
            <w:hideMark/>
          </w:tcPr>
          <w:p w14:paraId="1B059726" w14:textId="77777777" w:rsidR="00DA3204" w:rsidRPr="00483667" w:rsidRDefault="00000000" w:rsidP="00793D8D">
            <w:pPr>
              <w:pStyle w:val="afc"/>
              <w:snapToGrid w:val="0"/>
            </w:pPr>
            <w:hyperlink r:id="rId90" w:history="1">
              <w:proofErr w:type="gramStart"/>
              <w:r w:rsidR="00DA3204" w:rsidRPr="00483667">
                <w:rPr>
                  <w:rFonts w:hint="eastAsia"/>
                </w:rPr>
                <w:t>臺</w:t>
              </w:r>
              <w:proofErr w:type="gramEnd"/>
              <w:r w:rsidR="00DA3204" w:rsidRPr="00483667">
                <w:rPr>
                  <w:rFonts w:hint="eastAsia"/>
                </w:rPr>
                <w:t>方保留措施清單</w:t>
              </w:r>
            </w:hyperlink>
          </w:p>
        </w:tc>
        <w:tc>
          <w:tcPr>
            <w:tcW w:w="1984" w:type="dxa"/>
            <w:gridSpan w:val="2"/>
            <w:shd w:val="clear" w:color="000000" w:fill="FFFFFF"/>
            <w:vAlign w:val="center"/>
            <w:hideMark/>
          </w:tcPr>
          <w:p w14:paraId="40844E38" w14:textId="77777777" w:rsidR="00DA3204" w:rsidRPr="00483667" w:rsidRDefault="00000000" w:rsidP="00793D8D">
            <w:pPr>
              <w:pStyle w:val="afc"/>
              <w:snapToGrid w:val="0"/>
            </w:pPr>
            <w:hyperlink r:id="rId91" w:history="1">
              <w:r w:rsidR="00DA3204" w:rsidRPr="00483667">
                <w:rPr>
                  <w:rFonts w:hint="eastAsia"/>
                </w:rPr>
                <w:t>English</w:t>
              </w:r>
            </w:hyperlink>
          </w:p>
        </w:tc>
        <w:tc>
          <w:tcPr>
            <w:tcW w:w="1501" w:type="dxa"/>
            <w:shd w:val="clear" w:color="000000" w:fill="FFFFFF"/>
            <w:vAlign w:val="center"/>
            <w:hideMark/>
          </w:tcPr>
          <w:p w14:paraId="2EB983C6" w14:textId="77777777" w:rsidR="00DA3204" w:rsidRPr="00483667" w:rsidRDefault="00DA3204" w:rsidP="00793D8D">
            <w:pPr>
              <w:pStyle w:val="afc"/>
              <w:snapToGrid w:val="0"/>
            </w:pPr>
            <w:r w:rsidRPr="00483667">
              <w:t xml:space="preserve">　</w:t>
            </w:r>
          </w:p>
        </w:tc>
      </w:tr>
      <w:tr w:rsidR="00483667" w:rsidRPr="00483667" w14:paraId="5BFAE81A" w14:textId="77777777" w:rsidTr="00793D8D">
        <w:trPr>
          <w:trHeight w:val="680"/>
        </w:trPr>
        <w:tc>
          <w:tcPr>
            <w:tcW w:w="1093" w:type="dxa"/>
            <w:vMerge/>
            <w:shd w:val="clear" w:color="000000" w:fill="FFFFFF"/>
            <w:vAlign w:val="center"/>
            <w:hideMark/>
          </w:tcPr>
          <w:p w14:paraId="2BC502B9" w14:textId="77777777" w:rsidR="00DA3204" w:rsidRPr="00483667" w:rsidRDefault="00DA3204" w:rsidP="00793D8D">
            <w:pPr>
              <w:pStyle w:val="afc"/>
              <w:snapToGrid w:val="0"/>
            </w:pPr>
          </w:p>
        </w:tc>
        <w:tc>
          <w:tcPr>
            <w:tcW w:w="1842" w:type="dxa"/>
            <w:vMerge/>
            <w:shd w:val="clear" w:color="000000" w:fill="FFFFFF"/>
            <w:vAlign w:val="center"/>
            <w:hideMark/>
          </w:tcPr>
          <w:p w14:paraId="40063C1D" w14:textId="77777777" w:rsidR="00DA3204" w:rsidRPr="00483667" w:rsidRDefault="00DA3204" w:rsidP="00793D8D">
            <w:pPr>
              <w:pStyle w:val="afc"/>
              <w:snapToGrid w:val="0"/>
            </w:pPr>
          </w:p>
        </w:tc>
        <w:tc>
          <w:tcPr>
            <w:tcW w:w="2127" w:type="dxa"/>
            <w:shd w:val="clear" w:color="000000" w:fill="FFFFFF"/>
            <w:vAlign w:val="center"/>
            <w:hideMark/>
          </w:tcPr>
          <w:p w14:paraId="4A3CF442" w14:textId="77777777" w:rsidR="00DA3204" w:rsidRPr="00483667" w:rsidRDefault="00000000" w:rsidP="00793D8D">
            <w:pPr>
              <w:pStyle w:val="afc"/>
              <w:snapToGrid w:val="0"/>
            </w:pPr>
            <w:hyperlink r:id="rId92" w:history="1">
              <w:r w:rsidR="00DA3204" w:rsidRPr="00483667">
                <w:rPr>
                  <w:rFonts w:hint="eastAsia"/>
                </w:rPr>
                <w:t>日方保留措施清單</w:t>
              </w:r>
            </w:hyperlink>
          </w:p>
        </w:tc>
        <w:tc>
          <w:tcPr>
            <w:tcW w:w="1984" w:type="dxa"/>
            <w:gridSpan w:val="2"/>
            <w:shd w:val="clear" w:color="000000" w:fill="FFFFFF"/>
            <w:vAlign w:val="center"/>
            <w:hideMark/>
          </w:tcPr>
          <w:p w14:paraId="1F736C02" w14:textId="77777777" w:rsidR="00DA3204" w:rsidRPr="00483667" w:rsidRDefault="00000000" w:rsidP="00793D8D">
            <w:pPr>
              <w:pStyle w:val="afc"/>
              <w:snapToGrid w:val="0"/>
            </w:pPr>
            <w:hyperlink r:id="rId93" w:history="1">
              <w:r w:rsidR="00DA3204" w:rsidRPr="00483667">
                <w:rPr>
                  <w:rFonts w:hint="eastAsia"/>
                </w:rPr>
                <w:t>English</w:t>
              </w:r>
            </w:hyperlink>
          </w:p>
        </w:tc>
        <w:tc>
          <w:tcPr>
            <w:tcW w:w="1501" w:type="dxa"/>
            <w:shd w:val="clear" w:color="000000" w:fill="FFFFFF"/>
            <w:vAlign w:val="center"/>
            <w:hideMark/>
          </w:tcPr>
          <w:p w14:paraId="2A034F03" w14:textId="77777777" w:rsidR="00DA3204" w:rsidRPr="00483667" w:rsidRDefault="00000000" w:rsidP="00793D8D">
            <w:pPr>
              <w:pStyle w:val="afc"/>
              <w:snapToGrid w:val="0"/>
            </w:pPr>
            <w:hyperlink r:id="rId94" w:history="1">
              <w:r w:rsidR="00DA3204" w:rsidRPr="00483667">
                <w:rPr>
                  <w:rFonts w:hint="eastAsia"/>
                </w:rPr>
                <w:t>日文</w:t>
              </w:r>
            </w:hyperlink>
          </w:p>
        </w:tc>
      </w:tr>
      <w:tr w:rsidR="00483667" w:rsidRPr="00483667" w14:paraId="172F1566" w14:textId="77777777" w:rsidTr="00793D8D">
        <w:trPr>
          <w:trHeight w:val="680"/>
        </w:trPr>
        <w:tc>
          <w:tcPr>
            <w:tcW w:w="1093" w:type="dxa"/>
            <w:vMerge w:val="restart"/>
            <w:shd w:val="clear" w:color="000000" w:fill="FFFFFF"/>
            <w:vAlign w:val="center"/>
            <w:hideMark/>
          </w:tcPr>
          <w:p w14:paraId="43A70842" w14:textId="77777777" w:rsidR="00DA3204" w:rsidRPr="00483667" w:rsidRDefault="00DA3204" w:rsidP="00793D8D">
            <w:pPr>
              <w:pStyle w:val="afc"/>
              <w:snapToGrid w:val="0"/>
            </w:pPr>
            <w:r w:rsidRPr="00483667">
              <w:rPr>
                <w:rFonts w:hint="eastAsia"/>
              </w:rPr>
              <w:t>美洲</w:t>
            </w:r>
          </w:p>
          <w:p w14:paraId="79F4AB82" w14:textId="77777777" w:rsidR="00DA3204" w:rsidRPr="00483667" w:rsidRDefault="00DA3204" w:rsidP="00793D8D">
            <w:pPr>
              <w:pStyle w:val="afc"/>
              <w:snapToGrid w:val="0"/>
            </w:pPr>
            <w:r w:rsidRPr="00483667">
              <w:t>America</w:t>
            </w:r>
          </w:p>
        </w:tc>
        <w:tc>
          <w:tcPr>
            <w:tcW w:w="1842" w:type="dxa"/>
            <w:shd w:val="clear" w:color="000000" w:fill="FFFFFF"/>
            <w:vAlign w:val="center"/>
            <w:hideMark/>
          </w:tcPr>
          <w:p w14:paraId="3A648AC5" w14:textId="77777777" w:rsidR="00DA3204" w:rsidRPr="00483667" w:rsidRDefault="00DA3204" w:rsidP="00793D8D">
            <w:pPr>
              <w:pStyle w:val="afc"/>
              <w:snapToGrid w:val="0"/>
            </w:pPr>
            <w:r w:rsidRPr="00483667">
              <w:rPr>
                <w:rFonts w:hint="eastAsia"/>
              </w:rPr>
              <w:t>美國</w:t>
            </w:r>
          </w:p>
          <w:p w14:paraId="3E2C7AAA" w14:textId="77777777" w:rsidR="00DA3204" w:rsidRPr="00483667" w:rsidRDefault="00DA3204" w:rsidP="00793D8D">
            <w:pPr>
              <w:pStyle w:val="afc"/>
              <w:snapToGrid w:val="0"/>
            </w:pPr>
            <w:r w:rsidRPr="00483667">
              <w:t>United States</w:t>
            </w:r>
          </w:p>
        </w:tc>
        <w:tc>
          <w:tcPr>
            <w:tcW w:w="2127" w:type="dxa"/>
            <w:shd w:val="clear" w:color="000000" w:fill="FFFFFF"/>
            <w:vAlign w:val="center"/>
            <w:hideMark/>
          </w:tcPr>
          <w:p w14:paraId="4B6A9018" w14:textId="77777777" w:rsidR="00DA3204" w:rsidRPr="00483667" w:rsidRDefault="00000000" w:rsidP="00793D8D">
            <w:pPr>
              <w:pStyle w:val="afc"/>
              <w:snapToGrid w:val="0"/>
            </w:pPr>
            <w:hyperlink r:id="rId95" w:history="1">
              <w:r w:rsidR="00DA3204" w:rsidRPr="00483667">
                <w:rPr>
                  <w:rFonts w:hint="eastAsia"/>
                </w:rPr>
                <w:t>中文</w:t>
              </w:r>
            </w:hyperlink>
          </w:p>
        </w:tc>
        <w:tc>
          <w:tcPr>
            <w:tcW w:w="1984" w:type="dxa"/>
            <w:gridSpan w:val="2"/>
            <w:shd w:val="clear" w:color="000000" w:fill="FFFFFF"/>
            <w:vAlign w:val="center"/>
            <w:hideMark/>
          </w:tcPr>
          <w:p w14:paraId="5226B55F" w14:textId="77777777" w:rsidR="00DA3204" w:rsidRPr="00483667" w:rsidRDefault="00000000" w:rsidP="00793D8D">
            <w:pPr>
              <w:pStyle w:val="afc"/>
              <w:snapToGrid w:val="0"/>
            </w:pPr>
            <w:hyperlink r:id="rId96" w:history="1">
              <w:r w:rsidR="00DA3204" w:rsidRPr="00483667">
                <w:rPr>
                  <w:rFonts w:hint="eastAsia"/>
                </w:rPr>
                <w:t>Chinese-English</w:t>
              </w:r>
            </w:hyperlink>
          </w:p>
        </w:tc>
        <w:tc>
          <w:tcPr>
            <w:tcW w:w="1501" w:type="dxa"/>
            <w:shd w:val="clear" w:color="000000" w:fill="FFFFFF"/>
            <w:vAlign w:val="center"/>
            <w:hideMark/>
          </w:tcPr>
          <w:p w14:paraId="3208D062" w14:textId="77777777" w:rsidR="00DA3204" w:rsidRPr="00483667" w:rsidRDefault="00DA3204" w:rsidP="00793D8D">
            <w:pPr>
              <w:pStyle w:val="afc"/>
              <w:snapToGrid w:val="0"/>
            </w:pPr>
            <w:r w:rsidRPr="00483667">
              <w:t xml:space="preserve">　</w:t>
            </w:r>
          </w:p>
        </w:tc>
      </w:tr>
      <w:tr w:rsidR="00483667" w:rsidRPr="00483667" w14:paraId="45D8A8D4" w14:textId="77777777" w:rsidTr="00793D8D">
        <w:trPr>
          <w:trHeight w:val="680"/>
        </w:trPr>
        <w:tc>
          <w:tcPr>
            <w:tcW w:w="1093" w:type="dxa"/>
            <w:vMerge/>
            <w:shd w:val="clear" w:color="000000" w:fill="FFFFFF"/>
            <w:vAlign w:val="center"/>
            <w:hideMark/>
          </w:tcPr>
          <w:p w14:paraId="04549CB6" w14:textId="77777777" w:rsidR="00DA3204" w:rsidRPr="00483667" w:rsidRDefault="00DA3204" w:rsidP="00793D8D">
            <w:pPr>
              <w:pStyle w:val="afc"/>
              <w:snapToGrid w:val="0"/>
            </w:pPr>
          </w:p>
        </w:tc>
        <w:tc>
          <w:tcPr>
            <w:tcW w:w="1842" w:type="dxa"/>
            <w:shd w:val="clear" w:color="000000" w:fill="FFFFFF"/>
            <w:vAlign w:val="center"/>
            <w:hideMark/>
          </w:tcPr>
          <w:p w14:paraId="3D0C9D80" w14:textId="77777777" w:rsidR="00DA3204" w:rsidRPr="00483667" w:rsidRDefault="00DA3204" w:rsidP="00793D8D">
            <w:pPr>
              <w:pStyle w:val="afc"/>
              <w:snapToGrid w:val="0"/>
            </w:pPr>
            <w:r w:rsidRPr="00483667">
              <w:rPr>
                <w:rFonts w:hint="eastAsia"/>
              </w:rPr>
              <w:t>多明尼加</w:t>
            </w:r>
          </w:p>
          <w:p w14:paraId="280317DC" w14:textId="77777777" w:rsidR="00DA3204" w:rsidRPr="00483667" w:rsidRDefault="00DA3204" w:rsidP="00793D8D">
            <w:pPr>
              <w:pStyle w:val="afc"/>
              <w:snapToGrid w:val="0"/>
            </w:pPr>
            <w:r w:rsidRPr="00483667">
              <w:t>Dominican Republic</w:t>
            </w:r>
          </w:p>
        </w:tc>
        <w:tc>
          <w:tcPr>
            <w:tcW w:w="2127" w:type="dxa"/>
            <w:shd w:val="clear" w:color="000000" w:fill="FFFFFF"/>
            <w:vAlign w:val="center"/>
            <w:hideMark/>
          </w:tcPr>
          <w:p w14:paraId="19B71D07" w14:textId="77777777" w:rsidR="00DA3204" w:rsidRPr="00483667" w:rsidRDefault="00000000" w:rsidP="00793D8D">
            <w:pPr>
              <w:pStyle w:val="afc"/>
              <w:snapToGrid w:val="0"/>
            </w:pPr>
            <w:hyperlink r:id="rId97" w:history="1">
              <w:r w:rsidR="00DA3204" w:rsidRPr="00483667">
                <w:rPr>
                  <w:rFonts w:hint="eastAsia"/>
                </w:rPr>
                <w:t>中文</w:t>
              </w:r>
            </w:hyperlink>
          </w:p>
        </w:tc>
        <w:tc>
          <w:tcPr>
            <w:tcW w:w="1984" w:type="dxa"/>
            <w:gridSpan w:val="2"/>
            <w:shd w:val="clear" w:color="000000" w:fill="FFFFFF"/>
            <w:vAlign w:val="center"/>
            <w:hideMark/>
          </w:tcPr>
          <w:p w14:paraId="20E161AC" w14:textId="77777777" w:rsidR="00DA3204" w:rsidRPr="00483667" w:rsidRDefault="00DA3204" w:rsidP="00793D8D">
            <w:pPr>
              <w:pStyle w:val="afc"/>
              <w:snapToGrid w:val="0"/>
            </w:pPr>
            <w:r w:rsidRPr="00483667">
              <w:t xml:space="preserve">　</w:t>
            </w:r>
          </w:p>
        </w:tc>
        <w:tc>
          <w:tcPr>
            <w:tcW w:w="1501" w:type="dxa"/>
            <w:shd w:val="clear" w:color="000000" w:fill="FFFFFF"/>
            <w:vAlign w:val="center"/>
            <w:hideMark/>
          </w:tcPr>
          <w:p w14:paraId="016CCBF2" w14:textId="77777777" w:rsidR="00DA3204" w:rsidRPr="00483667" w:rsidRDefault="00000000" w:rsidP="00793D8D">
            <w:pPr>
              <w:pStyle w:val="afc"/>
              <w:snapToGrid w:val="0"/>
            </w:pPr>
            <w:hyperlink r:id="rId98" w:history="1">
              <w:r w:rsidR="00DA3204" w:rsidRPr="00483667">
                <w:rPr>
                  <w:rFonts w:hint="eastAsia"/>
                </w:rPr>
                <w:t>Español</w:t>
              </w:r>
            </w:hyperlink>
          </w:p>
        </w:tc>
      </w:tr>
      <w:tr w:rsidR="00483667" w:rsidRPr="00483667" w14:paraId="5E08B936" w14:textId="77777777" w:rsidTr="00793D8D">
        <w:trPr>
          <w:trHeight w:val="680"/>
        </w:trPr>
        <w:tc>
          <w:tcPr>
            <w:tcW w:w="1093" w:type="dxa"/>
            <w:vMerge/>
            <w:shd w:val="clear" w:color="000000" w:fill="FFFFFF"/>
            <w:vAlign w:val="center"/>
            <w:hideMark/>
          </w:tcPr>
          <w:p w14:paraId="23D1A369" w14:textId="77777777" w:rsidR="00DA3204" w:rsidRPr="00483667" w:rsidRDefault="00DA3204" w:rsidP="00793D8D">
            <w:pPr>
              <w:pStyle w:val="afc"/>
              <w:snapToGrid w:val="0"/>
            </w:pPr>
          </w:p>
        </w:tc>
        <w:tc>
          <w:tcPr>
            <w:tcW w:w="1842" w:type="dxa"/>
            <w:shd w:val="clear" w:color="000000" w:fill="FFFFFF"/>
            <w:vAlign w:val="center"/>
            <w:hideMark/>
          </w:tcPr>
          <w:p w14:paraId="3C76C2A5" w14:textId="77777777" w:rsidR="00DA3204" w:rsidRPr="00483667" w:rsidRDefault="00DA3204" w:rsidP="00793D8D">
            <w:pPr>
              <w:pStyle w:val="afc"/>
              <w:snapToGrid w:val="0"/>
            </w:pPr>
            <w:r w:rsidRPr="00483667">
              <w:rPr>
                <w:rFonts w:hint="eastAsia"/>
              </w:rPr>
              <w:t>巴拉圭</w:t>
            </w:r>
          </w:p>
          <w:p w14:paraId="33160311" w14:textId="77777777" w:rsidR="00DA3204" w:rsidRPr="00483667" w:rsidRDefault="00DA3204" w:rsidP="00793D8D">
            <w:pPr>
              <w:pStyle w:val="afc"/>
              <w:snapToGrid w:val="0"/>
            </w:pPr>
            <w:r w:rsidRPr="00483667">
              <w:t>Paraguay</w:t>
            </w:r>
          </w:p>
        </w:tc>
        <w:tc>
          <w:tcPr>
            <w:tcW w:w="2127" w:type="dxa"/>
            <w:shd w:val="clear" w:color="000000" w:fill="FFFFFF"/>
            <w:vAlign w:val="center"/>
            <w:hideMark/>
          </w:tcPr>
          <w:p w14:paraId="6E8075D2" w14:textId="77777777" w:rsidR="00DA3204" w:rsidRPr="00483667" w:rsidRDefault="00000000" w:rsidP="00793D8D">
            <w:pPr>
              <w:pStyle w:val="afc"/>
              <w:snapToGrid w:val="0"/>
            </w:pPr>
            <w:hyperlink r:id="rId99" w:history="1">
              <w:r w:rsidR="00DA3204" w:rsidRPr="00483667">
                <w:rPr>
                  <w:rFonts w:hint="eastAsia"/>
                </w:rPr>
                <w:t>中文</w:t>
              </w:r>
            </w:hyperlink>
          </w:p>
        </w:tc>
        <w:tc>
          <w:tcPr>
            <w:tcW w:w="1984" w:type="dxa"/>
            <w:gridSpan w:val="2"/>
            <w:shd w:val="clear" w:color="000000" w:fill="FFFFFF"/>
            <w:vAlign w:val="center"/>
            <w:hideMark/>
          </w:tcPr>
          <w:p w14:paraId="5134E08A" w14:textId="77777777" w:rsidR="00DA3204" w:rsidRPr="00483667" w:rsidRDefault="00DA3204" w:rsidP="00793D8D">
            <w:pPr>
              <w:pStyle w:val="afc"/>
              <w:snapToGrid w:val="0"/>
            </w:pPr>
            <w:r w:rsidRPr="00483667">
              <w:t xml:space="preserve">　</w:t>
            </w:r>
          </w:p>
        </w:tc>
        <w:tc>
          <w:tcPr>
            <w:tcW w:w="1501" w:type="dxa"/>
            <w:shd w:val="clear" w:color="000000" w:fill="FFFFFF"/>
            <w:vAlign w:val="center"/>
            <w:hideMark/>
          </w:tcPr>
          <w:p w14:paraId="7496F382" w14:textId="77777777" w:rsidR="00DA3204" w:rsidRPr="00483667" w:rsidRDefault="00000000" w:rsidP="00793D8D">
            <w:pPr>
              <w:pStyle w:val="afc"/>
              <w:snapToGrid w:val="0"/>
            </w:pPr>
            <w:hyperlink r:id="rId100" w:history="1">
              <w:r w:rsidR="00DA3204" w:rsidRPr="00483667">
                <w:rPr>
                  <w:rFonts w:hint="eastAsia"/>
                </w:rPr>
                <w:t>Español</w:t>
              </w:r>
            </w:hyperlink>
          </w:p>
        </w:tc>
      </w:tr>
      <w:tr w:rsidR="00483667" w:rsidRPr="00483667" w14:paraId="091FFCE4" w14:textId="77777777" w:rsidTr="00793D8D">
        <w:trPr>
          <w:trHeight w:val="680"/>
        </w:trPr>
        <w:tc>
          <w:tcPr>
            <w:tcW w:w="1093" w:type="dxa"/>
            <w:vMerge/>
            <w:shd w:val="clear" w:color="000000" w:fill="FFFFFF"/>
            <w:vAlign w:val="center"/>
            <w:hideMark/>
          </w:tcPr>
          <w:p w14:paraId="0FB6378B" w14:textId="77777777" w:rsidR="00DA3204" w:rsidRPr="00483667" w:rsidRDefault="00DA3204" w:rsidP="00793D8D">
            <w:pPr>
              <w:pStyle w:val="afc"/>
              <w:snapToGrid w:val="0"/>
            </w:pPr>
          </w:p>
        </w:tc>
        <w:tc>
          <w:tcPr>
            <w:tcW w:w="1842" w:type="dxa"/>
            <w:shd w:val="clear" w:color="000000" w:fill="FFFFFF"/>
            <w:vAlign w:val="center"/>
            <w:hideMark/>
          </w:tcPr>
          <w:p w14:paraId="5C7D8AB0" w14:textId="77777777" w:rsidR="00DA3204" w:rsidRPr="00483667" w:rsidRDefault="00DA3204" w:rsidP="00793D8D">
            <w:pPr>
              <w:pStyle w:val="afc"/>
              <w:snapToGrid w:val="0"/>
            </w:pPr>
            <w:r w:rsidRPr="00483667">
              <w:rPr>
                <w:rFonts w:hint="eastAsia"/>
              </w:rPr>
              <w:t>阿根廷</w:t>
            </w:r>
          </w:p>
          <w:p w14:paraId="573E6ECF" w14:textId="77777777" w:rsidR="00DA3204" w:rsidRPr="00483667" w:rsidRDefault="00DA3204" w:rsidP="00793D8D">
            <w:pPr>
              <w:pStyle w:val="afc"/>
              <w:snapToGrid w:val="0"/>
            </w:pPr>
            <w:r w:rsidRPr="00483667">
              <w:t>Argentina</w:t>
            </w:r>
          </w:p>
        </w:tc>
        <w:tc>
          <w:tcPr>
            <w:tcW w:w="2127" w:type="dxa"/>
            <w:shd w:val="clear" w:color="000000" w:fill="FFFFFF"/>
            <w:vAlign w:val="center"/>
            <w:hideMark/>
          </w:tcPr>
          <w:p w14:paraId="112DD21F" w14:textId="77777777" w:rsidR="00DA3204" w:rsidRPr="00483667" w:rsidRDefault="00000000" w:rsidP="00793D8D">
            <w:pPr>
              <w:pStyle w:val="afc"/>
              <w:snapToGrid w:val="0"/>
            </w:pPr>
            <w:hyperlink r:id="rId101" w:history="1">
              <w:r w:rsidR="00DA3204" w:rsidRPr="00483667">
                <w:rPr>
                  <w:rFonts w:hint="eastAsia"/>
                </w:rPr>
                <w:t>中文</w:t>
              </w:r>
            </w:hyperlink>
          </w:p>
        </w:tc>
        <w:tc>
          <w:tcPr>
            <w:tcW w:w="1984" w:type="dxa"/>
            <w:gridSpan w:val="2"/>
            <w:shd w:val="clear" w:color="000000" w:fill="FFFFFF"/>
            <w:vAlign w:val="center"/>
            <w:hideMark/>
          </w:tcPr>
          <w:p w14:paraId="25E2975A" w14:textId="77777777" w:rsidR="00DA3204" w:rsidRPr="00483667" w:rsidRDefault="00000000" w:rsidP="00793D8D">
            <w:pPr>
              <w:pStyle w:val="afc"/>
              <w:snapToGrid w:val="0"/>
            </w:pPr>
            <w:hyperlink r:id="rId102" w:history="1">
              <w:r w:rsidR="00DA3204" w:rsidRPr="00483667">
                <w:rPr>
                  <w:rFonts w:hint="eastAsia"/>
                </w:rPr>
                <w:t>English</w:t>
              </w:r>
            </w:hyperlink>
          </w:p>
        </w:tc>
        <w:tc>
          <w:tcPr>
            <w:tcW w:w="1501" w:type="dxa"/>
            <w:shd w:val="clear" w:color="000000" w:fill="FFFFFF"/>
            <w:vAlign w:val="center"/>
            <w:hideMark/>
          </w:tcPr>
          <w:p w14:paraId="00D511FE" w14:textId="77777777" w:rsidR="00DA3204" w:rsidRPr="00483667" w:rsidRDefault="00DA3204" w:rsidP="00793D8D">
            <w:pPr>
              <w:pStyle w:val="afc"/>
              <w:snapToGrid w:val="0"/>
            </w:pPr>
            <w:r w:rsidRPr="00483667">
              <w:t xml:space="preserve">　</w:t>
            </w:r>
          </w:p>
        </w:tc>
      </w:tr>
      <w:tr w:rsidR="00483667" w:rsidRPr="00483667" w14:paraId="3234B4BC" w14:textId="77777777" w:rsidTr="00793D8D">
        <w:trPr>
          <w:trHeight w:val="680"/>
        </w:trPr>
        <w:tc>
          <w:tcPr>
            <w:tcW w:w="1093" w:type="dxa"/>
            <w:vMerge/>
            <w:shd w:val="clear" w:color="000000" w:fill="FFFFFF"/>
            <w:vAlign w:val="center"/>
            <w:hideMark/>
          </w:tcPr>
          <w:p w14:paraId="2B357279" w14:textId="77777777" w:rsidR="00DA3204" w:rsidRPr="00483667" w:rsidRDefault="00DA3204" w:rsidP="00793D8D">
            <w:pPr>
              <w:pStyle w:val="afc"/>
              <w:snapToGrid w:val="0"/>
            </w:pPr>
          </w:p>
        </w:tc>
        <w:tc>
          <w:tcPr>
            <w:tcW w:w="1842" w:type="dxa"/>
            <w:shd w:val="clear" w:color="000000" w:fill="FFFFFF"/>
            <w:vAlign w:val="center"/>
            <w:hideMark/>
          </w:tcPr>
          <w:p w14:paraId="3C75616A" w14:textId="77777777" w:rsidR="00DA3204" w:rsidRPr="00483667" w:rsidRDefault="00DA3204" w:rsidP="00793D8D">
            <w:pPr>
              <w:pStyle w:val="afc"/>
              <w:snapToGrid w:val="0"/>
            </w:pPr>
            <w:r w:rsidRPr="00483667">
              <w:rPr>
                <w:rFonts w:hint="eastAsia"/>
              </w:rPr>
              <w:t>宏都拉斯</w:t>
            </w:r>
          </w:p>
          <w:p w14:paraId="7E26EC58" w14:textId="77777777" w:rsidR="00DA3204" w:rsidRPr="00483667" w:rsidRDefault="00DA3204" w:rsidP="00793D8D">
            <w:pPr>
              <w:pStyle w:val="afc"/>
              <w:snapToGrid w:val="0"/>
            </w:pPr>
            <w:r w:rsidRPr="00483667">
              <w:t>Honduras</w:t>
            </w:r>
          </w:p>
        </w:tc>
        <w:tc>
          <w:tcPr>
            <w:tcW w:w="5612" w:type="dxa"/>
            <w:gridSpan w:val="4"/>
            <w:shd w:val="clear" w:color="000000" w:fill="FFFFFF"/>
            <w:vAlign w:val="center"/>
            <w:hideMark/>
          </w:tcPr>
          <w:p w14:paraId="3645E37B" w14:textId="77777777" w:rsidR="00DA3204" w:rsidRPr="00483667" w:rsidRDefault="00000000" w:rsidP="00793D8D">
            <w:pPr>
              <w:pStyle w:val="afc"/>
              <w:snapToGrid w:val="0"/>
              <w:jc w:val="left"/>
            </w:pPr>
            <w:hyperlink r:id="rId103" w:tgtFrame="_blank" w:tooltip="另開新視窗連結至臺薩(薩爾瓦多)宏(宏都拉斯)FTA" w:history="1">
              <w:r w:rsidR="00DA3204" w:rsidRPr="00483667">
                <w:rPr>
                  <w:rFonts w:hint="eastAsia"/>
                </w:rPr>
                <w:t>與宏都拉斯投保協定已由</w:t>
              </w:r>
              <w:proofErr w:type="gramStart"/>
              <w:r w:rsidR="00DA3204" w:rsidRPr="00483667">
                <w:rPr>
                  <w:rFonts w:hint="eastAsia"/>
                </w:rPr>
                <w:t>臺薩</w:t>
              </w:r>
              <w:proofErr w:type="gramEnd"/>
              <w:r w:rsidR="00DA3204" w:rsidRPr="00483667">
                <w:rPr>
                  <w:rFonts w:hint="eastAsia"/>
                </w:rPr>
                <w:t>宏</w:t>
              </w:r>
              <w:r w:rsidR="00DA3204" w:rsidRPr="00483667">
                <w:rPr>
                  <w:rFonts w:hint="eastAsia"/>
                </w:rPr>
                <w:t>FTA</w:t>
              </w:r>
              <w:r w:rsidR="00DA3204" w:rsidRPr="00483667">
                <w:rPr>
                  <w:rFonts w:hint="eastAsia"/>
                </w:rPr>
                <w:t>投資章取代</w:t>
              </w:r>
            </w:hyperlink>
          </w:p>
        </w:tc>
      </w:tr>
      <w:tr w:rsidR="00483667" w:rsidRPr="00483667" w14:paraId="0E660989" w14:textId="77777777" w:rsidTr="00793D8D">
        <w:trPr>
          <w:trHeight w:val="680"/>
        </w:trPr>
        <w:tc>
          <w:tcPr>
            <w:tcW w:w="1093" w:type="dxa"/>
            <w:vMerge/>
            <w:shd w:val="clear" w:color="000000" w:fill="FFFFFF"/>
            <w:vAlign w:val="center"/>
            <w:hideMark/>
          </w:tcPr>
          <w:p w14:paraId="2B065BFA" w14:textId="77777777" w:rsidR="00DA3204" w:rsidRPr="00483667" w:rsidRDefault="00DA3204" w:rsidP="00793D8D">
            <w:pPr>
              <w:pStyle w:val="afc"/>
              <w:snapToGrid w:val="0"/>
            </w:pPr>
          </w:p>
        </w:tc>
        <w:tc>
          <w:tcPr>
            <w:tcW w:w="1842" w:type="dxa"/>
            <w:shd w:val="clear" w:color="000000" w:fill="FFFFFF"/>
            <w:vAlign w:val="center"/>
            <w:hideMark/>
          </w:tcPr>
          <w:p w14:paraId="2E034AD5" w14:textId="77777777" w:rsidR="00DA3204" w:rsidRPr="00483667" w:rsidRDefault="00DA3204" w:rsidP="00793D8D">
            <w:pPr>
              <w:pStyle w:val="afc"/>
              <w:snapToGrid w:val="0"/>
            </w:pPr>
            <w:r w:rsidRPr="00483667">
              <w:rPr>
                <w:rFonts w:hint="eastAsia"/>
              </w:rPr>
              <w:t>薩爾瓦多</w:t>
            </w:r>
          </w:p>
          <w:p w14:paraId="4F5A8C05" w14:textId="77777777" w:rsidR="00DA3204" w:rsidRPr="00483667" w:rsidRDefault="00DA3204" w:rsidP="00793D8D">
            <w:pPr>
              <w:pStyle w:val="afc"/>
              <w:snapToGrid w:val="0"/>
            </w:pPr>
            <w:r w:rsidRPr="00483667">
              <w:t>El Salvador</w:t>
            </w:r>
          </w:p>
        </w:tc>
        <w:tc>
          <w:tcPr>
            <w:tcW w:w="5612" w:type="dxa"/>
            <w:gridSpan w:val="4"/>
            <w:shd w:val="clear" w:color="000000" w:fill="FFFFFF"/>
            <w:vAlign w:val="center"/>
            <w:hideMark/>
          </w:tcPr>
          <w:p w14:paraId="5FBA6FF6" w14:textId="77777777" w:rsidR="00DA3204" w:rsidRPr="00483667" w:rsidRDefault="00000000" w:rsidP="00793D8D">
            <w:pPr>
              <w:pStyle w:val="afc"/>
              <w:snapToGrid w:val="0"/>
              <w:jc w:val="left"/>
            </w:pPr>
            <w:hyperlink r:id="rId104" w:tgtFrame="_blank" w:tooltip="另開新視窗連結至臺薩(薩爾瓦多)宏(宏都拉斯)FTA" w:history="1">
              <w:r w:rsidR="00DA3204" w:rsidRPr="00483667">
                <w:rPr>
                  <w:rFonts w:hint="eastAsia"/>
                </w:rPr>
                <w:t>與薩爾瓦多投保協定已由</w:t>
              </w:r>
              <w:proofErr w:type="gramStart"/>
              <w:r w:rsidR="00DA3204" w:rsidRPr="00483667">
                <w:rPr>
                  <w:rFonts w:hint="eastAsia"/>
                </w:rPr>
                <w:t>臺薩</w:t>
              </w:r>
              <w:proofErr w:type="gramEnd"/>
              <w:r w:rsidR="00DA3204" w:rsidRPr="00483667">
                <w:rPr>
                  <w:rFonts w:hint="eastAsia"/>
                </w:rPr>
                <w:t>宏</w:t>
              </w:r>
              <w:r w:rsidR="00DA3204" w:rsidRPr="00483667">
                <w:rPr>
                  <w:rFonts w:hint="eastAsia"/>
                </w:rPr>
                <w:t>FTA</w:t>
              </w:r>
              <w:r w:rsidR="00DA3204" w:rsidRPr="00483667">
                <w:rPr>
                  <w:rFonts w:hint="eastAsia"/>
                </w:rPr>
                <w:t>投資章取代</w:t>
              </w:r>
            </w:hyperlink>
          </w:p>
        </w:tc>
      </w:tr>
      <w:tr w:rsidR="00483667" w:rsidRPr="00483667" w14:paraId="79684A71" w14:textId="77777777" w:rsidTr="00793D8D">
        <w:trPr>
          <w:trHeight w:val="680"/>
        </w:trPr>
        <w:tc>
          <w:tcPr>
            <w:tcW w:w="1093" w:type="dxa"/>
            <w:vMerge/>
            <w:shd w:val="clear" w:color="000000" w:fill="FFFFFF"/>
            <w:vAlign w:val="center"/>
            <w:hideMark/>
          </w:tcPr>
          <w:p w14:paraId="7B888616" w14:textId="77777777" w:rsidR="00DA3204" w:rsidRPr="00483667" w:rsidRDefault="00DA3204" w:rsidP="00793D8D">
            <w:pPr>
              <w:pStyle w:val="afc"/>
              <w:snapToGrid w:val="0"/>
            </w:pPr>
          </w:p>
        </w:tc>
        <w:tc>
          <w:tcPr>
            <w:tcW w:w="1842" w:type="dxa"/>
            <w:shd w:val="clear" w:color="000000" w:fill="FFFFFF"/>
            <w:vAlign w:val="center"/>
            <w:hideMark/>
          </w:tcPr>
          <w:p w14:paraId="3F8CF879" w14:textId="77777777" w:rsidR="00DA3204" w:rsidRPr="00483667" w:rsidRDefault="00DA3204" w:rsidP="00793D8D">
            <w:pPr>
              <w:pStyle w:val="afc"/>
              <w:snapToGrid w:val="0"/>
            </w:pPr>
            <w:r w:rsidRPr="00483667">
              <w:rPr>
                <w:rFonts w:hint="eastAsia"/>
              </w:rPr>
              <w:t>貝里斯</w:t>
            </w:r>
          </w:p>
          <w:p w14:paraId="1E2504D0" w14:textId="77777777" w:rsidR="00DA3204" w:rsidRPr="00483667" w:rsidRDefault="00DA3204" w:rsidP="00793D8D">
            <w:pPr>
              <w:pStyle w:val="afc"/>
              <w:snapToGrid w:val="0"/>
            </w:pPr>
            <w:r w:rsidRPr="00483667">
              <w:t>Belize</w:t>
            </w:r>
          </w:p>
        </w:tc>
        <w:tc>
          <w:tcPr>
            <w:tcW w:w="2268" w:type="dxa"/>
            <w:gridSpan w:val="2"/>
            <w:shd w:val="clear" w:color="000000" w:fill="FFFFFF"/>
            <w:vAlign w:val="center"/>
            <w:hideMark/>
          </w:tcPr>
          <w:p w14:paraId="0D3664A6" w14:textId="77777777" w:rsidR="00DA3204" w:rsidRPr="00483667" w:rsidRDefault="00000000" w:rsidP="00793D8D">
            <w:pPr>
              <w:pStyle w:val="afc"/>
              <w:snapToGrid w:val="0"/>
            </w:pPr>
            <w:hyperlink r:id="rId105" w:history="1">
              <w:r w:rsidR="00DA3204" w:rsidRPr="00483667">
                <w:rPr>
                  <w:rFonts w:hint="eastAsia"/>
                </w:rPr>
                <w:t>中文</w:t>
              </w:r>
            </w:hyperlink>
          </w:p>
        </w:tc>
        <w:tc>
          <w:tcPr>
            <w:tcW w:w="1843" w:type="dxa"/>
            <w:shd w:val="clear" w:color="000000" w:fill="FFFFFF"/>
            <w:vAlign w:val="center"/>
            <w:hideMark/>
          </w:tcPr>
          <w:p w14:paraId="7ABFF9E9" w14:textId="77777777" w:rsidR="00DA3204" w:rsidRPr="00483667" w:rsidRDefault="00000000" w:rsidP="00793D8D">
            <w:pPr>
              <w:pStyle w:val="afc"/>
              <w:snapToGrid w:val="0"/>
            </w:pPr>
            <w:hyperlink r:id="rId106" w:history="1">
              <w:r w:rsidR="00DA3204" w:rsidRPr="00483667">
                <w:rPr>
                  <w:rFonts w:hint="eastAsia"/>
                </w:rPr>
                <w:t>English</w:t>
              </w:r>
            </w:hyperlink>
          </w:p>
        </w:tc>
        <w:tc>
          <w:tcPr>
            <w:tcW w:w="1501" w:type="dxa"/>
            <w:shd w:val="clear" w:color="000000" w:fill="FFFFFF"/>
            <w:vAlign w:val="center"/>
            <w:hideMark/>
          </w:tcPr>
          <w:p w14:paraId="31E35608" w14:textId="77777777" w:rsidR="00DA3204" w:rsidRPr="00483667" w:rsidRDefault="00DA3204" w:rsidP="00793D8D">
            <w:pPr>
              <w:pStyle w:val="afc"/>
              <w:snapToGrid w:val="0"/>
            </w:pPr>
            <w:r w:rsidRPr="00483667">
              <w:t xml:space="preserve">　</w:t>
            </w:r>
          </w:p>
        </w:tc>
      </w:tr>
      <w:tr w:rsidR="00483667" w:rsidRPr="00483667" w14:paraId="48D08C62" w14:textId="77777777" w:rsidTr="00793D8D">
        <w:trPr>
          <w:trHeight w:val="680"/>
        </w:trPr>
        <w:tc>
          <w:tcPr>
            <w:tcW w:w="1093" w:type="dxa"/>
            <w:vMerge/>
            <w:shd w:val="clear" w:color="000000" w:fill="FFFFFF"/>
            <w:vAlign w:val="center"/>
            <w:hideMark/>
          </w:tcPr>
          <w:p w14:paraId="30FCD394" w14:textId="77777777" w:rsidR="00DA3204" w:rsidRPr="00483667" w:rsidRDefault="00DA3204" w:rsidP="00793D8D">
            <w:pPr>
              <w:pStyle w:val="afc"/>
              <w:snapToGrid w:val="0"/>
            </w:pPr>
          </w:p>
        </w:tc>
        <w:tc>
          <w:tcPr>
            <w:tcW w:w="1842" w:type="dxa"/>
            <w:shd w:val="clear" w:color="000000" w:fill="FFFFFF"/>
            <w:vAlign w:val="center"/>
            <w:hideMark/>
          </w:tcPr>
          <w:p w14:paraId="6E4D9846" w14:textId="77777777" w:rsidR="00DA3204" w:rsidRPr="00483667" w:rsidRDefault="00DA3204" w:rsidP="00793D8D">
            <w:pPr>
              <w:pStyle w:val="afc"/>
              <w:snapToGrid w:val="0"/>
            </w:pPr>
            <w:r w:rsidRPr="00483667">
              <w:rPr>
                <w:rFonts w:hint="eastAsia"/>
              </w:rPr>
              <w:t>哥斯大黎加</w:t>
            </w:r>
          </w:p>
          <w:p w14:paraId="31D7A885" w14:textId="77777777" w:rsidR="00DA3204" w:rsidRPr="00483667" w:rsidRDefault="00DA3204" w:rsidP="00793D8D">
            <w:pPr>
              <w:pStyle w:val="afc"/>
              <w:snapToGrid w:val="0"/>
            </w:pPr>
            <w:r w:rsidRPr="00483667">
              <w:t>Costa Rica</w:t>
            </w:r>
          </w:p>
        </w:tc>
        <w:tc>
          <w:tcPr>
            <w:tcW w:w="2268" w:type="dxa"/>
            <w:gridSpan w:val="2"/>
            <w:shd w:val="clear" w:color="000000" w:fill="FFFFFF"/>
            <w:vAlign w:val="center"/>
            <w:hideMark/>
          </w:tcPr>
          <w:p w14:paraId="3968D028" w14:textId="77777777" w:rsidR="00DA3204" w:rsidRPr="00483667" w:rsidRDefault="00000000" w:rsidP="00793D8D">
            <w:pPr>
              <w:pStyle w:val="afc"/>
              <w:snapToGrid w:val="0"/>
            </w:pPr>
            <w:hyperlink r:id="rId107" w:history="1">
              <w:r w:rsidR="00DA3204" w:rsidRPr="00483667">
                <w:rPr>
                  <w:rFonts w:hint="eastAsia"/>
                </w:rPr>
                <w:t>中文</w:t>
              </w:r>
            </w:hyperlink>
          </w:p>
        </w:tc>
        <w:tc>
          <w:tcPr>
            <w:tcW w:w="1843" w:type="dxa"/>
            <w:shd w:val="clear" w:color="000000" w:fill="FFFFFF"/>
            <w:vAlign w:val="center"/>
            <w:hideMark/>
          </w:tcPr>
          <w:p w14:paraId="05066035" w14:textId="77777777" w:rsidR="00DA3204" w:rsidRPr="00483667" w:rsidRDefault="00000000" w:rsidP="00793D8D">
            <w:pPr>
              <w:pStyle w:val="afc"/>
              <w:snapToGrid w:val="0"/>
            </w:pPr>
            <w:hyperlink r:id="rId108" w:history="1">
              <w:r w:rsidR="00DA3204" w:rsidRPr="00483667">
                <w:rPr>
                  <w:rFonts w:hint="eastAsia"/>
                </w:rPr>
                <w:t>English</w:t>
              </w:r>
            </w:hyperlink>
          </w:p>
        </w:tc>
        <w:tc>
          <w:tcPr>
            <w:tcW w:w="1501" w:type="dxa"/>
            <w:shd w:val="clear" w:color="000000" w:fill="FFFFFF"/>
            <w:vAlign w:val="center"/>
            <w:hideMark/>
          </w:tcPr>
          <w:p w14:paraId="60A58447" w14:textId="77777777" w:rsidR="00DA3204" w:rsidRPr="00483667" w:rsidRDefault="00000000" w:rsidP="00793D8D">
            <w:pPr>
              <w:pStyle w:val="afc"/>
              <w:snapToGrid w:val="0"/>
            </w:pPr>
            <w:hyperlink r:id="rId109" w:history="1">
              <w:r w:rsidR="00DA3204" w:rsidRPr="00483667">
                <w:rPr>
                  <w:rFonts w:hint="eastAsia"/>
                </w:rPr>
                <w:t>Español</w:t>
              </w:r>
            </w:hyperlink>
          </w:p>
        </w:tc>
      </w:tr>
      <w:tr w:rsidR="00483667" w:rsidRPr="00483667" w14:paraId="15F6A33F" w14:textId="77777777" w:rsidTr="00793D8D">
        <w:trPr>
          <w:trHeight w:val="680"/>
        </w:trPr>
        <w:tc>
          <w:tcPr>
            <w:tcW w:w="1093" w:type="dxa"/>
            <w:vMerge/>
            <w:shd w:val="clear" w:color="000000" w:fill="FFFFFF"/>
            <w:vAlign w:val="center"/>
            <w:hideMark/>
          </w:tcPr>
          <w:p w14:paraId="03A6575C" w14:textId="77777777" w:rsidR="00DA3204" w:rsidRPr="00483667" w:rsidRDefault="00DA3204" w:rsidP="00793D8D">
            <w:pPr>
              <w:pStyle w:val="afc"/>
              <w:snapToGrid w:val="0"/>
            </w:pPr>
          </w:p>
        </w:tc>
        <w:tc>
          <w:tcPr>
            <w:tcW w:w="1842" w:type="dxa"/>
            <w:shd w:val="clear" w:color="000000" w:fill="FFFFFF"/>
            <w:vAlign w:val="center"/>
            <w:hideMark/>
          </w:tcPr>
          <w:p w14:paraId="1F720A0A" w14:textId="77777777" w:rsidR="00DA3204" w:rsidRPr="00483667" w:rsidRDefault="00DA3204" w:rsidP="00793D8D">
            <w:pPr>
              <w:pStyle w:val="afc"/>
              <w:snapToGrid w:val="0"/>
            </w:pPr>
            <w:r w:rsidRPr="00483667">
              <w:rPr>
                <w:rFonts w:hint="eastAsia"/>
              </w:rPr>
              <w:t>瓜地馬拉</w:t>
            </w:r>
          </w:p>
          <w:p w14:paraId="74F7DC26" w14:textId="77777777" w:rsidR="00DA3204" w:rsidRPr="00483667" w:rsidRDefault="00DA3204" w:rsidP="00793D8D">
            <w:pPr>
              <w:pStyle w:val="afc"/>
              <w:snapToGrid w:val="0"/>
            </w:pPr>
            <w:r w:rsidRPr="00483667">
              <w:t>Guatemala</w:t>
            </w:r>
          </w:p>
        </w:tc>
        <w:tc>
          <w:tcPr>
            <w:tcW w:w="2268" w:type="dxa"/>
            <w:gridSpan w:val="2"/>
            <w:shd w:val="clear" w:color="000000" w:fill="FFFFFF"/>
            <w:vAlign w:val="center"/>
            <w:hideMark/>
          </w:tcPr>
          <w:p w14:paraId="63C598AF" w14:textId="77777777" w:rsidR="00DA3204" w:rsidRPr="00483667" w:rsidRDefault="00000000" w:rsidP="00793D8D">
            <w:pPr>
              <w:pStyle w:val="afc"/>
              <w:snapToGrid w:val="0"/>
            </w:pPr>
            <w:hyperlink r:id="rId110" w:history="1">
              <w:r w:rsidR="00DA3204" w:rsidRPr="00483667">
                <w:rPr>
                  <w:rFonts w:hint="eastAsia"/>
                </w:rPr>
                <w:t>中文</w:t>
              </w:r>
            </w:hyperlink>
          </w:p>
        </w:tc>
        <w:tc>
          <w:tcPr>
            <w:tcW w:w="1843" w:type="dxa"/>
            <w:shd w:val="clear" w:color="000000" w:fill="FFFFFF"/>
            <w:vAlign w:val="center"/>
            <w:hideMark/>
          </w:tcPr>
          <w:p w14:paraId="2E7F6D95" w14:textId="77777777" w:rsidR="00DA3204" w:rsidRPr="00483667" w:rsidRDefault="00000000" w:rsidP="00793D8D">
            <w:pPr>
              <w:pStyle w:val="afc"/>
              <w:snapToGrid w:val="0"/>
            </w:pPr>
            <w:hyperlink r:id="rId111" w:history="1">
              <w:r w:rsidR="00DA3204" w:rsidRPr="00483667">
                <w:rPr>
                  <w:rFonts w:hint="eastAsia"/>
                </w:rPr>
                <w:t>English</w:t>
              </w:r>
            </w:hyperlink>
          </w:p>
        </w:tc>
        <w:tc>
          <w:tcPr>
            <w:tcW w:w="1501" w:type="dxa"/>
            <w:shd w:val="clear" w:color="000000" w:fill="FFFFFF"/>
            <w:vAlign w:val="center"/>
            <w:hideMark/>
          </w:tcPr>
          <w:p w14:paraId="699BB834" w14:textId="77777777" w:rsidR="00DA3204" w:rsidRPr="00483667" w:rsidRDefault="00000000" w:rsidP="00793D8D">
            <w:pPr>
              <w:pStyle w:val="afc"/>
              <w:snapToGrid w:val="0"/>
            </w:pPr>
            <w:hyperlink r:id="rId112" w:history="1">
              <w:r w:rsidR="00DA3204" w:rsidRPr="00483667">
                <w:rPr>
                  <w:rFonts w:hint="eastAsia"/>
                </w:rPr>
                <w:t>Español</w:t>
              </w:r>
            </w:hyperlink>
          </w:p>
        </w:tc>
      </w:tr>
      <w:tr w:rsidR="00483667" w:rsidRPr="00483667" w14:paraId="3D9F5039" w14:textId="77777777" w:rsidTr="00793D8D">
        <w:trPr>
          <w:trHeight w:val="680"/>
        </w:trPr>
        <w:tc>
          <w:tcPr>
            <w:tcW w:w="1093" w:type="dxa"/>
            <w:vMerge/>
            <w:shd w:val="clear" w:color="000000" w:fill="FFFFFF"/>
            <w:vAlign w:val="center"/>
            <w:hideMark/>
          </w:tcPr>
          <w:p w14:paraId="31E16122" w14:textId="77777777" w:rsidR="00DA3204" w:rsidRPr="00483667" w:rsidRDefault="00DA3204" w:rsidP="00793D8D">
            <w:pPr>
              <w:pStyle w:val="afc"/>
              <w:snapToGrid w:val="0"/>
            </w:pPr>
          </w:p>
        </w:tc>
        <w:tc>
          <w:tcPr>
            <w:tcW w:w="1842" w:type="dxa"/>
            <w:shd w:val="clear" w:color="000000" w:fill="FFFFFF"/>
            <w:vAlign w:val="center"/>
            <w:hideMark/>
          </w:tcPr>
          <w:p w14:paraId="2E582680" w14:textId="77777777" w:rsidR="00DA3204" w:rsidRPr="00483667" w:rsidRDefault="00DA3204" w:rsidP="00793D8D">
            <w:pPr>
              <w:pStyle w:val="afc"/>
              <w:snapToGrid w:val="0"/>
            </w:pPr>
            <w:r w:rsidRPr="00483667">
              <w:rPr>
                <w:rFonts w:hint="eastAsia"/>
              </w:rPr>
              <w:t>聖文森</w:t>
            </w:r>
          </w:p>
          <w:p w14:paraId="06C9CB7A" w14:textId="77777777" w:rsidR="00DA3204" w:rsidRPr="00483667" w:rsidRDefault="00DA3204" w:rsidP="00793D8D">
            <w:pPr>
              <w:pStyle w:val="afc"/>
              <w:snapToGrid w:val="0"/>
            </w:pPr>
            <w:r w:rsidRPr="00483667">
              <w:t>Saint Vincent and the Grenadines</w:t>
            </w:r>
          </w:p>
        </w:tc>
        <w:tc>
          <w:tcPr>
            <w:tcW w:w="2268" w:type="dxa"/>
            <w:gridSpan w:val="2"/>
            <w:shd w:val="clear" w:color="000000" w:fill="FFFFFF"/>
            <w:vAlign w:val="center"/>
            <w:hideMark/>
          </w:tcPr>
          <w:p w14:paraId="068FCC09" w14:textId="77777777" w:rsidR="00DA3204" w:rsidRPr="00483667" w:rsidRDefault="00000000" w:rsidP="00793D8D">
            <w:pPr>
              <w:pStyle w:val="afc"/>
              <w:snapToGrid w:val="0"/>
            </w:pPr>
            <w:hyperlink r:id="rId113" w:history="1">
              <w:r w:rsidR="00DA3204" w:rsidRPr="00483667">
                <w:rPr>
                  <w:rFonts w:hint="eastAsia"/>
                </w:rPr>
                <w:t>中文</w:t>
              </w:r>
            </w:hyperlink>
          </w:p>
        </w:tc>
        <w:tc>
          <w:tcPr>
            <w:tcW w:w="1843" w:type="dxa"/>
            <w:shd w:val="clear" w:color="000000" w:fill="FFFFFF"/>
            <w:vAlign w:val="center"/>
            <w:hideMark/>
          </w:tcPr>
          <w:p w14:paraId="55931809" w14:textId="77777777" w:rsidR="00DA3204" w:rsidRPr="00483667" w:rsidRDefault="00000000" w:rsidP="00793D8D">
            <w:pPr>
              <w:pStyle w:val="afc"/>
              <w:snapToGrid w:val="0"/>
            </w:pPr>
            <w:hyperlink r:id="rId114" w:history="1">
              <w:r w:rsidR="00DA3204" w:rsidRPr="00483667">
                <w:rPr>
                  <w:rFonts w:hint="eastAsia"/>
                </w:rPr>
                <w:t>English</w:t>
              </w:r>
            </w:hyperlink>
          </w:p>
        </w:tc>
        <w:tc>
          <w:tcPr>
            <w:tcW w:w="1501" w:type="dxa"/>
            <w:shd w:val="clear" w:color="000000" w:fill="FFFFFF"/>
            <w:vAlign w:val="center"/>
            <w:hideMark/>
          </w:tcPr>
          <w:p w14:paraId="070DF5E7" w14:textId="77777777" w:rsidR="00DA3204" w:rsidRPr="00483667" w:rsidRDefault="00DA3204" w:rsidP="00793D8D">
            <w:pPr>
              <w:pStyle w:val="afc"/>
              <w:snapToGrid w:val="0"/>
            </w:pPr>
            <w:r w:rsidRPr="00483667">
              <w:t xml:space="preserve">　</w:t>
            </w:r>
          </w:p>
        </w:tc>
      </w:tr>
      <w:tr w:rsidR="00483667" w:rsidRPr="00483667" w14:paraId="5C6DD438" w14:textId="77777777" w:rsidTr="00793D8D">
        <w:trPr>
          <w:trHeight w:val="680"/>
        </w:trPr>
        <w:tc>
          <w:tcPr>
            <w:tcW w:w="1093" w:type="dxa"/>
            <w:vMerge/>
            <w:shd w:val="clear" w:color="000000" w:fill="FFFFFF"/>
            <w:vAlign w:val="center"/>
            <w:hideMark/>
          </w:tcPr>
          <w:p w14:paraId="23D5621E" w14:textId="77777777" w:rsidR="00DA3204" w:rsidRPr="00483667" w:rsidRDefault="00DA3204" w:rsidP="00793D8D">
            <w:pPr>
              <w:pStyle w:val="afc"/>
              <w:snapToGrid w:val="0"/>
            </w:pPr>
          </w:p>
        </w:tc>
        <w:tc>
          <w:tcPr>
            <w:tcW w:w="1842" w:type="dxa"/>
            <w:shd w:val="clear" w:color="000000" w:fill="FFFFFF"/>
            <w:vAlign w:val="center"/>
            <w:hideMark/>
          </w:tcPr>
          <w:p w14:paraId="4C21D058" w14:textId="77777777" w:rsidR="00DA3204" w:rsidRPr="00483667" w:rsidRDefault="00DA3204" w:rsidP="00793D8D">
            <w:pPr>
              <w:pStyle w:val="afc"/>
              <w:snapToGrid w:val="0"/>
            </w:pPr>
            <w:r w:rsidRPr="00483667">
              <w:rPr>
                <w:rFonts w:hint="eastAsia"/>
              </w:rPr>
              <w:t>巴拿馬</w:t>
            </w:r>
          </w:p>
          <w:p w14:paraId="4842A9B1" w14:textId="77777777" w:rsidR="00DA3204" w:rsidRPr="00483667" w:rsidRDefault="00DA3204" w:rsidP="00793D8D">
            <w:pPr>
              <w:pStyle w:val="afc"/>
              <w:snapToGrid w:val="0"/>
            </w:pPr>
            <w:r w:rsidRPr="00483667">
              <w:t>Panama</w:t>
            </w:r>
          </w:p>
        </w:tc>
        <w:tc>
          <w:tcPr>
            <w:tcW w:w="5612" w:type="dxa"/>
            <w:gridSpan w:val="4"/>
            <w:shd w:val="clear" w:color="000000" w:fill="FFFFFF"/>
            <w:vAlign w:val="center"/>
            <w:hideMark/>
          </w:tcPr>
          <w:p w14:paraId="4074D074" w14:textId="77777777" w:rsidR="00DA3204" w:rsidRPr="00483667" w:rsidRDefault="00000000" w:rsidP="00793D8D">
            <w:pPr>
              <w:pStyle w:val="afc"/>
              <w:snapToGrid w:val="0"/>
              <w:jc w:val="left"/>
            </w:pPr>
            <w:hyperlink r:id="rId115" w:tgtFrame="_blank" w:tooltip="另開新視窗連結至台巴(巴拿馬)FTA" w:history="1">
              <w:r w:rsidR="00DA3204" w:rsidRPr="00483667">
                <w:rPr>
                  <w:rFonts w:hint="eastAsia"/>
                </w:rPr>
                <w:t>與巴拿馬的投保協定已議定廢止改由</w:t>
              </w:r>
              <w:proofErr w:type="gramStart"/>
              <w:r w:rsidR="00DA3204" w:rsidRPr="00483667">
                <w:rPr>
                  <w:rFonts w:hint="eastAsia"/>
                </w:rPr>
                <w:t>臺</w:t>
              </w:r>
              <w:proofErr w:type="gramEnd"/>
              <w:r w:rsidR="00DA3204" w:rsidRPr="00483667">
                <w:rPr>
                  <w:rFonts w:hint="eastAsia"/>
                </w:rPr>
                <w:t>巴</w:t>
              </w:r>
              <w:r w:rsidR="00DA3204" w:rsidRPr="00483667">
                <w:rPr>
                  <w:rFonts w:hint="eastAsia"/>
                </w:rPr>
                <w:t>FTA</w:t>
              </w:r>
              <w:r w:rsidR="00DA3204" w:rsidRPr="00483667">
                <w:rPr>
                  <w:rFonts w:hint="eastAsia"/>
                </w:rPr>
                <w:t>投資章取代</w:t>
              </w:r>
            </w:hyperlink>
          </w:p>
        </w:tc>
      </w:tr>
      <w:tr w:rsidR="00483667" w:rsidRPr="00483667" w14:paraId="3A2C2ED7" w14:textId="77777777" w:rsidTr="00793D8D">
        <w:trPr>
          <w:trHeight w:val="680"/>
        </w:trPr>
        <w:tc>
          <w:tcPr>
            <w:tcW w:w="1093" w:type="dxa"/>
            <w:vMerge/>
            <w:shd w:val="clear" w:color="000000" w:fill="FFFFFF"/>
            <w:vAlign w:val="center"/>
            <w:hideMark/>
          </w:tcPr>
          <w:p w14:paraId="7C735FA0" w14:textId="77777777" w:rsidR="00DA3204" w:rsidRPr="00483667" w:rsidRDefault="00DA3204" w:rsidP="00793D8D">
            <w:pPr>
              <w:pStyle w:val="afc"/>
              <w:snapToGrid w:val="0"/>
            </w:pPr>
          </w:p>
        </w:tc>
        <w:tc>
          <w:tcPr>
            <w:tcW w:w="1842" w:type="dxa"/>
            <w:shd w:val="clear" w:color="000000" w:fill="FFFFFF"/>
            <w:vAlign w:val="center"/>
            <w:hideMark/>
          </w:tcPr>
          <w:p w14:paraId="712883EB" w14:textId="77777777" w:rsidR="00DA3204" w:rsidRPr="00483667" w:rsidRDefault="00DA3204" w:rsidP="00793D8D">
            <w:pPr>
              <w:pStyle w:val="afc"/>
              <w:pageBreakBefore/>
              <w:snapToGrid w:val="0"/>
            </w:pPr>
            <w:r w:rsidRPr="00483667">
              <w:rPr>
                <w:rFonts w:hint="eastAsia"/>
              </w:rPr>
              <w:t>尼加拉瓜</w:t>
            </w:r>
          </w:p>
          <w:p w14:paraId="3A59C5E2" w14:textId="77777777" w:rsidR="00DA3204" w:rsidRPr="00483667" w:rsidRDefault="00DA3204" w:rsidP="00793D8D">
            <w:pPr>
              <w:pStyle w:val="afc"/>
              <w:snapToGrid w:val="0"/>
            </w:pPr>
            <w:r w:rsidRPr="00483667">
              <w:t>Nicaragua</w:t>
            </w:r>
          </w:p>
        </w:tc>
        <w:tc>
          <w:tcPr>
            <w:tcW w:w="5612" w:type="dxa"/>
            <w:gridSpan w:val="4"/>
            <w:shd w:val="clear" w:color="000000" w:fill="FFFFFF"/>
            <w:vAlign w:val="center"/>
            <w:hideMark/>
          </w:tcPr>
          <w:p w14:paraId="21093E27" w14:textId="77777777" w:rsidR="00DA3204" w:rsidRPr="00483667" w:rsidRDefault="00DA3204" w:rsidP="00793D8D">
            <w:pPr>
              <w:pStyle w:val="afc"/>
              <w:snapToGrid w:val="0"/>
              <w:jc w:val="left"/>
            </w:pPr>
            <w:r w:rsidRPr="00483667">
              <w:rPr>
                <w:rFonts w:hint="eastAsia"/>
              </w:rPr>
              <w:t>與尼加拉瓜投保協定已議定廢止改由</w:t>
            </w:r>
            <w:proofErr w:type="gramStart"/>
            <w:r w:rsidRPr="00483667">
              <w:rPr>
                <w:rFonts w:hint="eastAsia"/>
              </w:rPr>
              <w:t>臺</w:t>
            </w:r>
            <w:proofErr w:type="gramEnd"/>
            <w:r w:rsidRPr="00483667">
              <w:rPr>
                <w:rFonts w:hint="eastAsia"/>
              </w:rPr>
              <w:t>尼</w:t>
            </w:r>
            <w:r w:rsidRPr="00483667">
              <w:t>FTA</w:t>
            </w:r>
            <w:r w:rsidRPr="00483667">
              <w:rPr>
                <w:rFonts w:hint="eastAsia"/>
              </w:rPr>
              <w:t>投資章取代</w:t>
            </w:r>
          </w:p>
          <w:p w14:paraId="7AA229D8" w14:textId="77777777" w:rsidR="00DA3204" w:rsidRPr="00483667" w:rsidRDefault="00DA3204" w:rsidP="00793D8D">
            <w:pPr>
              <w:pStyle w:val="afc"/>
              <w:wordWrap w:val="0"/>
              <w:snapToGrid w:val="0"/>
              <w:jc w:val="left"/>
            </w:pPr>
            <w:proofErr w:type="gramStart"/>
            <w:r w:rsidRPr="00483667">
              <w:rPr>
                <w:rFonts w:hint="eastAsia"/>
              </w:rPr>
              <w:t>（臺</w:t>
            </w:r>
            <w:proofErr w:type="gramEnd"/>
            <w:r w:rsidRPr="00483667">
              <w:rPr>
                <w:rFonts w:hint="eastAsia"/>
              </w:rPr>
              <w:t>尼</w:t>
            </w:r>
            <w:r w:rsidRPr="00483667">
              <w:t>FTA</w:t>
            </w:r>
            <w:r w:rsidRPr="00483667">
              <w:rPr>
                <w:rFonts w:hint="eastAsia"/>
              </w:rPr>
              <w:t>於</w:t>
            </w:r>
            <w:r w:rsidRPr="00483667">
              <w:t>2022</w:t>
            </w:r>
            <w:r w:rsidRPr="00483667">
              <w:rPr>
                <w:rFonts w:hint="eastAsia"/>
              </w:rPr>
              <w:t>年</w:t>
            </w:r>
            <w:r w:rsidRPr="00483667">
              <w:t>7</w:t>
            </w:r>
            <w:r w:rsidRPr="00483667">
              <w:rPr>
                <w:rFonts w:hint="eastAsia"/>
              </w:rPr>
              <w:t>月</w:t>
            </w:r>
            <w:r w:rsidRPr="00483667">
              <w:t>1</w:t>
            </w:r>
            <w:r w:rsidRPr="00483667">
              <w:rPr>
                <w:rFonts w:hint="eastAsia"/>
              </w:rPr>
              <w:t>日起停止施行。</w:t>
            </w:r>
            <w:hyperlink r:id="rId116" w:tgtFrame="_blank" w:history="1">
              <w:r w:rsidRPr="00483667">
                <w:rPr>
                  <w:rFonts w:hint="eastAsia"/>
                </w:rPr>
                <w:t>相關新聞稿：</w:t>
              </w:r>
              <w:r w:rsidRPr="00483667">
                <w:rPr>
                  <w:rFonts w:hint="eastAsia"/>
                </w:rPr>
                <w:t>https://www.moea.gov.tw/MNS/populace/news/News.aspx?kind=1&amp;menu_id=40&amp;news_id=98978</w:t>
              </w:r>
            </w:hyperlink>
            <w:r w:rsidRPr="00483667">
              <w:t>）</w:t>
            </w:r>
          </w:p>
        </w:tc>
      </w:tr>
      <w:tr w:rsidR="00483667" w:rsidRPr="00483667" w14:paraId="2282C60D" w14:textId="77777777" w:rsidTr="00DA3204">
        <w:trPr>
          <w:trHeight w:val="680"/>
        </w:trPr>
        <w:tc>
          <w:tcPr>
            <w:tcW w:w="1093" w:type="dxa"/>
            <w:vMerge/>
            <w:shd w:val="clear" w:color="000000" w:fill="FFFFFF"/>
            <w:vAlign w:val="center"/>
            <w:hideMark/>
          </w:tcPr>
          <w:p w14:paraId="4C0DD32F" w14:textId="77777777" w:rsidR="00DA3204" w:rsidRPr="00483667" w:rsidRDefault="00DA3204" w:rsidP="00793D8D">
            <w:pPr>
              <w:pStyle w:val="afc"/>
              <w:snapToGrid w:val="0"/>
            </w:pPr>
          </w:p>
        </w:tc>
        <w:tc>
          <w:tcPr>
            <w:tcW w:w="1842" w:type="dxa"/>
            <w:shd w:val="clear" w:color="auto" w:fill="FFFF00"/>
            <w:vAlign w:val="center"/>
            <w:hideMark/>
          </w:tcPr>
          <w:p w14:paraId="496B8D30" w14:textId="77777777" w:rsidR="00DA3204" w:rsidRPr="00483667" w:rsidRDefault="00DA3204" w:rsidP="00793D8D">
            <w:pPr>
              <w:pStyle w:val="afc"/>
              <w:snapToGrid w:val="0"/>
            </w:pPr>
            <w:r w:rsidRPr="00483667">
              <w:rPr>
                <w:rFonts w:hint="eastAsia"/>
              </w:rPr>
              <w:t>加拿大</w:t>
            </w:r>
          </w:p>
          <w:p w14:paraId="3E143F7B" w14:textId="77777777" w:rsidR="00DA3204" w:rsidRPr="00483667" w:rsidRDefault="00DA3204" w:rsidP="00793D8D">
            <w:pPr>
              <w:pStyle w:val="afc"/>
              <w:snapToGrid w:val="0"/>
            </w:pPr>
            <w:r w:rsidRPr="00483667">
              <w:t>Canada</w:t>
            </w:r>
          </w:p>
        </w:tc>
        <w:tc>
          <w:tcPr>
            <w:tcW w:w="2268" w:type="dxa"/>
            <w:gridSpan w:val="2"/>
            <w:shd w:val="clear" w:color="auto" w:fill="FFFF00"/>
            <w:vAlign w:val="center"/>
            <w:hideMark/>
          </w:tcPr>
          <w:p w14:paraId="29D431BE" w14:textId="77777777" w:rsidR="00DA3204" w:rsidRPr="00483667" w:rsidRDefault="00000000" w:rsidP="00793D8D">
            <w:pPr>
              <w:pStyle w:val="afc"/>
              <w:snapToGrid w:val="0"/>
            </w:pPr>
            <w:hyperlink r:id="rId117" w:history="1">
              <w:r w:rsidR="00DA3204" w:rsidRPr="00483667">
                <w:rPr>
                  <w:rFonts w:hint="eastAsia"/>
                </w:rPr>
                <w:t>中文</w:t>
              </w:r>
            </w:hyperlink>
          </w:p>
        </w:tc>
        <w:tc>
          <w:tcPr>
            <w:tcW w:w="1843" w:type="dxa"/>
            <w:shd w:val="clear" w:color="auto" w:fill="FFFF00"/>
            <w:vAlign w:val="center"/>
            <w:hideMark/>
          </w:tcPr>
          <w:p w14:paraId="4C851A9E" w14:textId="77777777" w:rsidR="00DA3204" w:rsidRPr="00483667" w:rsidRDefault="00000000" w:rsidP="00793D8D">
            <w:pPr>
              <w:pStyle w:val="afc"/>
              <w:snapToGrid w:val="0"/>
            </w:pPr>
            <w:hyperlink r:id="rId118" w:history="1">
              <w:r w:rsidR="00DA3204" w:rsidRPr="00483667">
                <w:rPr>
                  <w:rFonts w:hint="eastAsia"/>
                </w:rPr>
                <w:t>English</w:t>
              </w:r>
            </w:hyperlink>
          </w:p>
        </w:tc>
        <w:tc>
          <w:tcPr>
            <w:tcW w:w="1501" w:type="dxa"/>
            <w:shd w:val="clear" w:color="auto" w:fill="FFFF00"/>
            <w:vAlign w:val="center"/>
            <w:hideMark/>
          </w:tcPr>
          <w:p w14:paraId="295AFC03" w14:textId="77777777" w:rsidR="00DA3204" w:rsidRPr="00483667" w:rsidRDefault="00000000" w:rsidP="00793D8D">
            <w:pPr>
              <w:pStyle w:val="afc"/>
              <w:snapToGrid w:val="0"/>
            </w:pPr>
            <w:hyperlink r:id="rId119" w:history="1">
              <w:r w:rsidR="00DA3204" w:rsidRPr="00483667">
                <w:rPr>
                  <w:rFonts w:hint="eastAsia"/>
                </w:rPr>
                <w:t>français</w:t>
              </w:r>
            </w:hyperlink>
          </w:p>
        </w:tc>
      </w:tr>
      <w:tr w:rsidR="00483667" w:rsidRPr="00483667" w14:paraId="4DF63442" w14:textId="77777777" w:rsidTr="00793D8D">
        <w:trPr>
          <w:trHeight w:val="680"/>
        </w:trPr>
        <w:tc>
          <w:tcPr>
            <w:tcW w:w="1093" w:type="dxa"/>
            <w:vMerge w:val="restart"/>
            <w:shd w:val="clear" w:color="000000" w:fill="FFFFFF"/>
            <w:vAlign w:val="center"/>
            <w:hideMark/>
          </w:tcPr>
          <w:p w14:paraId="0DF494BA" w14:textId="77777777" w:rsidR="00DA3204" w:rsidRPr="00483667" w:rsidRDefault="00DA3204" w:rsidP="00793D8D">
            <w:pPr>
              <w:pStyle w:val="afc"/>
              <w:snapToGrid w:val="0"/>
            </w:pPr>
            <w:r w:rsidRPr="00483667">
              <w:rPr>
                <w:rFonts w:hint="eastAsia"/>
              </w:rPr>
              <w:lastRenderedPageBreak/>
              <w:t>非洲</w:t>
            </w:r>
          </w:p>
          <w:p w14:paraId="7AFA594A" w14:textId="77777777" w:rsidR="00DA3204" w:rsidRPr="00483667" w:rsidRDefault="00DA3204" w:rsidP="00793D8D">
            <w:pPr>
              <w:pStyle w:val="afc"/>
              <w:snapToGrid w:val="0"/>
            </w:pPr>
            <w:r w:rsidRPr="00483667">
              <w:t>Africa</w:t>
            </w:r>
          </w:p>
        </w:tc>
        <w:tc>
          <w:tcPr>
            <w:tcW w:w="1842" w:type="dxa"/>
            <w:shd w:val="clear" w:color="000000" w:fill="FFFFFF"/>
            <w:vAlign w:val="center"/>
            <w:hideMark/>
          </w:tcPr>
          <w:p w14:paraId="71407526" w14:textId="77777777" w:rsidR="00DA3204" w:rsidRPr="00483667" w:rsidRDefault="00DA3204" w:rsidP="00793D8D">
            <w:pPr>
              <w:pStyle w:val="afc"/>
              <w:snapToGrid w:val="0"/>
            </w:pPr>
            <w:r w:rsidRPr="00483667">
              <w:rPr>
                <w:rFonts w:hint="eastAsia"/>
              </w:rPr>
              <w:t>奈及利亞</w:t>
            </w:r>
          </w:p>
          <w:p w14:paraId="50DB2A04" w14:textId="77777777" w:rsidR="00DA3204" w:rsidRPr="00483667" w:rsidRDefault="00DA3204" w:rsidP="00793D8D">
            <w:pPr>
              <w:pStyle w:val="afc"/>
              <w:snapToGrid w:val="0"/>
            </w:pPr>
            <w:r w:rsidRPr="00483667">
              <w:t>Nigeria</w:t>
            </w:r>
          </w:p>
        </w:tc>
        <w:tc>
          <w:tcPr>
            <w:tcW w:w="2268" w:type="dxa"/>
            <w:gridSpan w:val="2"/>
            <w:shd w:val="clear" w:color="000000" w:fill="FFFFFF"/>
            <w:vAlign w:val="center"/>
            <w:hideMark/>
          </w:tcPr>
          <w:p w14:paraId="02E7B4FF" w14:textId="77777777" w:rsidR="00DA3204" w:rsidRPr="00483667" w:rsidRDefault="00000000" w:rsidP="00793D8D">
            <w:pPr>
              <w:pStyle w:val="afc"/>
              <w:snapToGrid w:val="0"/>
            </w:pPr>
            <w:hyperlink r:id="rId120" w:history="1">
              <w:r w:rsidR="00DA3204" w:rsidRPr="00483667">
                <w:rPr>
                  <w:rFonts w:hint="eastAsia"/>
                </w:rPr>
                <w:t>中文</w:t>
              </w:r>
            </w:hyperlink>
          </w:p>
        </w:tc>
        <w:tc>
          <w:tcPr>
            <w:tcW w:w="1843" w:type="dxa"/>
            <w:shd w:val="clear" w:color="000000" w:fill="FFFFFF"/>
            <w:vAlign w:val="center"/>
            <w:hideMark/>
          </w:tcPr>
          <w:p w14:paraId="0E175070" w14:textId="77777777" w:rsidR="00DA3204" w:rsidRPr="00483667" w:rsidRDefault="00000000" w:rsidP="00793D8D">
            <w:pPr>
              <w:pStyle w:val="afc"/>
              <w:snapToGrid w:val="0"/>
            </w:pPr>
            <w:hyperlink r:id="rId121" w:history="1">
              <w:r w:rsidR="00DA3204" w:rsidRPr="00483667">
                <w:rPr>
                  <w:rFonts w:hint="eastAsia"/>
                </w:rPr>
                <w:t>English</w:t>
              </w:r>
            </w:hyperlink>
          </w:p>
        </w:tc>
        <w:tc>
          <w:tcPr>
            <w:tcW w:w="1501" w:type="dxa"/>
            <w:shd w:val="clear" w:color="000000" w:fill="FFFFFF"/>
            <w:vAlign w:val="center"/>
            <w:hideMark/>
          </w:tcPr>
          <w:p w14:paraId="2F759C34" w14:textId="77777777" w:rsidR="00DA3204" w:rsidRPr="00483667" w:rsidRDefault="00DA3204" w:rsidP="00793D8D">
            <w:pPr>
              <w:pStyle w:val="afc"/>
              <w:snapToGrid w:val="0"/>
            </w:pPr>
            <w:r w:rsidRPr="00483667">
              <w:t xml:space="preserve">　</w:t>
            </w:r>
          </w:p>
        </w:tc>
      </w:tr>
      <w:tr w:rsidR="00483667" w:rsidRPr="00483667" w14:paraId="2DEAAA56" w14:textId="77777777" w:rsidTr="00793D8D">
        <w:trPr>
          <w:trHeight w:val="680"/>
        </w:trPr>
        <w:tc>
          <w:tcPr>
            <w:tcW w:w="1093" w:type="dxa"/>
            <w:vMerge/>
            <w:shd w:val="clear" w:color="000000" w:fill="FFFFFF"/>
            <w:vAlign w:val="center"/>
            <w:hideMark/>
          </w:tcPr>
          <w:p w14:paraId="793F98BF" w14:textId="77777777" w:rsidR="00DA3204" w:rsidRPr="00483667" w:rsidRDefault="00DA3204" w:rsidP="00793D8D">
            <w:pPr>
              <w:pStyle w:val="afc"/>
              <w:snapToGrid w:val="0"/>
            </w:pPr>
          </w:p>
        </w:tc>
        <w:tc>
          <w:tcPr>
            <w:tcW w:w="1842" w:type="dxa"/>
            <w:shd w:val="clear" w:color="000000" w:fill="FFFFFF"/>
            <w:vAlign w:val="center"/>
            <w:hideMark/>
          </w:tcPr>
          <w:p w14:paraId="17D3D040" w14:textId="77777777" w:rsidR="00DA3204" w:rsidRPr="00483667" w:rsidRDefault="00DA3204" w:rsidP="00793D8D">
            <w:pPr>
              <w:pStyle w:val="afc"/>
              <w:snapToGrid w:val="0"/>
            </w:pPr>
            <w:r w:rsidRPr="00483667">
              <w:rPr>
                <w:rFonts w:hint="eastAsia"/>
              </w:rPr>
              <w:t>馬拉威</w:t>
            </w:r>
          </w:p>
          <w:p w14:paraId="33E8DA47" w14:textId="77777777" w:rsidR="00DA3204" w:rsidRPr="00483667" w:rsidRDefault="00DA3204" w:rsidP="00793D8D">
            <w:pPr>
              <w:pStyle w:val="afc"/>
              <w:snapToGrid w:val="0"/>
            </w:pPr>
            <w:r w:rsidRPr="00483667">
              <w:t>Malawi</w:t>
            </w:r>
          </w:p>
        </w:tc>
        <w:tc>
          <w:tcPr>
            <w:tcW w:w="2268" w:type="dxa"/>
            <w:gridSpan w:val="2"/>
            <w:shd w:val="clear" w:color="000000" w:fill="FFFFFF"/>
            <w:vAlign w:val="center"/>
            <w:hideMark/>
          </w:tcPr>
          <w:p w14:paraId="070AA406" w14:textId="77777777" w:rsidR="00DA3204" w:rsidRPr="00483667" w:rsidRDefault="00000000" w:rsidP="00793D8D">
            <w:pPr>
              <w:pStyle w:val="afc"/>
              <w:snapToGrid w:val="0"/>
            </w:pPr>
            <w:hyperlink r:id="rId122" w:history="1">
              <w:r w:rsidR="00DA3204" w:rsidRPr="00483667">
                <w:rPr>
                  <w:rFonts w:hint="eastAsia"/>
                </w:rPr>
                <w:t>中文</w:t>
              </w:r>
            </w:hyperlink>
          </w:p>
        </w:tc>
        <w:tc>
          <w:tcPr>
            <w:tcW w:w="1843" w:type="dxa"/>
            <w:shd w:val="clear" w:color="000000" w:fill="FFFFFF"/>
            <w:vAlign w:val="center"/>
            <w:hideMark/>
          </w:tcPr>
          <w:p w14:paraId="3E431F92" w14:textId="77777777" w:rsidR="00DA3204" w:rsidRPr="00483667" w:rsidRDefault="00000000" w:rsidP="00793D8D">
            <w:pPr>
              <w:pStyle w:val="afc"/>
              <w:snapToGrid w:val="0"/>
            </w:pPr>
            <w:hyperlink r:id="rId123" w:history="1">
              <w:r w:rsidR="00DA3204" w:rsidRPr="00483667">
                <w:rPr>
                  <w:rFonts w:hint="eastAsia"/>
                </w:rPr>
                <w:t>English</w:t>
              </w:r>
            </w:hyperlink>
          </w:p>
        </w:tc>
        <w:tc>
          <w:tcPr>
            <w:tcW w:w="1501" w:type="dxa"/>
            <w:shd w:val="clear" w:color="000000" w:fill="FFFFFF"/>
            <w:vAlign w:val="center"/>
            <w:hideMark/>
          </w:tcPr>
          <w:p w14:paraId="301EF005" w14:textId="77777777" w:rsidR="00DA3204" w:rsidRPr="00483667" w:rsidRDefault="00DA3204" w:rsidP="00793D8D">
            <w:pPr>
              <w:pStyle w:val="afc"/>
              <w:snapToGrid w:val="0"/>
            </w:pPr>
            <w:r w:rsidRPr="00483667">
              <w:t xml:space="preserve">　</w:t>
            </w:r>
          </w:p>
        </w:tc>
      </w:tr>
      <w:tr w:rsidR="00483667" w:rsidRPr="00483667" w14:paraId="3ED53655" w14:textId="77777777" w:rsidTr="00793D8D">
        <w:trPr>
          <w:trHeight w:val="680"/>
        </w:trPr>
        <w:tc>
          <w:tcPr>
            <w:tcW w:w="1093" w:type="dxa"/>
            <w:vMerge/>
            <w:shd w:val="clear" w:color="000000" w:fill="FFFFFF"/>
            <w:vAlign w:val="center"/>
            <w:hideMark/>
          </w:tcPr>
          <w:p w14:paraId="1E9579C3" w14:textId="77777777" w:rsidR="00DA3204" w:rsidRPr="00483667" w:rsidRDefault="00DA3204" w:rsidP="00793D8D">
            <w:pPr>
              <w:pStyle w:val="afc"/>
              <w:snapToGrid w:val="0"/>
            </w:pPr>
          </w:p>
        </w:tc>
        <w:tc>
          <w:tcPr>
            <w:tcW w:w="1842" w:type="dxa"/>
            <w:shd w:val="clear" w:color="000000" w:fill="FFFFFF"/>
            <w:vAlign w:val="center"/>
            <w:hideMark/>
          </w:tcPr>
          <w:p w14:paraId="676D037B" w14:textId="77777777" w:rsidR="00DA3204" w:rsidRPr="00483667" w:rsidRDefault="00DA3204" w:rsidP="00793D8D">
            <w:pPr>
              <w:pStyle w:val="afc"/>
              <w:snapToGrid w:val="0"/>
            </w:pPr>
            <w:r w:rsidRPr="00483667">
              <w:rPr>
                <w:rFonts w:hint="eastAsia"/>
              </w:rPr>
              <w:t>塞內加爾</w:t>
            </w:r>
          </w:p>
          <w:p w14:paraId="5C2B7720" w14:textId="77777777" w:rsidR="00DA3204" w:rsidRPr="00483667" w:rsidRDefault="00DA3204" w:rsidP="00793D8D">
            <w:pPr>
              <w:pStyle w:val="afc"/>
              <w:snapToGrid w:val="0"/>
            </w:pPr>
            <w:r w:rsidRPr="00483667">
              <w:t>Senegal</w:t>
            </w:r>
          </w:p>
        </w:tc>
        <w:tc>
          <w:tcPr>
            <w:tcW w:w="2268" w:type="dxa"/>
            <w:gridSpan w:val="2"/>
            <w:shd w:val="clear" w:color="000000" w:fill="FFFFFF"/>
            <w:vAlign w:val="center"/>
            <w:hideMark/>
          </w:tcPr>
          <w:p w14:paraId="0A85E09E" w14:textId="77777777" w:rsidR="00DA3204" w:rsidRPr="00483667" w:rsidRDefault="00000000" w:rsidP="00793D8D">
            <w:pPr>
              <w:pStyle w:val="afc"/>
              <w:snapToGrid w:val="0"/>
            </w:pPr>
            <w:hyperlink r:id="rId124" w:history="1">
              <w:r w:rsidR="00DA3204" w:rsidRPr="00483667">
                <w:rPr>
                  <w:rFonts w:hint="eastAsia"/>
                </w:rPr>
                <w:t>中文</w:t>
              </w:r>
            </w:hyperlink>
          </w:p>
        </w:tc>
        <w:tc>
          <w:tcPr>
            <w:tcW w:w="1843" w:type="dxa"/>
            <w:shd w:val="clear" w:color="000000" w:fill="FFFFFF"/>
            <w:vAlign w:val="center"/>
            <w:hideMark/>
          </w:tcPr>
          <w:p w14:paraId="4D06C6A5" w14:textId="77777777" w:rsidR="00DA3204" w:rsidRPr="00483667" w:rsidRDefault="00DA3204" w:rsidP="00793D8D">
            <w:pPr>
              <w:pStyle w:val="afc"/>
              <w:snapToGrid w:val="0"/>
            </w:pPr>
            <w:r w:rsidRPr="00483667">
              <w:t xml:space="preserve">　</w:t>
            </w:r>
          </w:p>
        </w:tc>
        <w:tc>
          <w:tcPr>
            <w:tcW w:w="1501" w:type="dxa"/>
            <w:shd w:val="clear" w:color="000000" w:fill="FFFFFF"/>
            <w:vAlign w:val="center"/>
            <w:hideMark/>
          </w:tcPr>
          <w:p w14:paraId="17FF7917" w14:textId="77777777" w:rsidR="00DA3204" w:rsidRPr="00483667" w:rsidRDefault="00000000" w:rsidP="00793D8D">
            <w:pPr>
              <w:pStyle w:val="afc"/>
              <w:snapToGrid w:val="0"/>
            </w:pPr>
            <w:hyperlink r:id="rId125" w:history="1">
              <w:r w:rsidR="00DA3204" w:rsidRPr="00483667">
                <w:rPr>
                  <w:rFonts w:hint="eastAsia"/>
                </w:rPr>
                <w:t>français</w:t>
              </w:r>
            </w:hyperlink>
          </w:p>
        </w:tc>
      </w:tr>
      <w:tr w:rsidR="00483667" w:rsidRPr="00483667" w14:paraId="4CEECC2F" w14:textId="77777777" w:rsidTr="00793D8D">
        <w:trPr>
          <w:trHeight w:val="680"/>
        </w:trPr>
        <w:tc>
          <w:tcPr>
            <w:tcW w:w="1093" w:type="dxa"/>
            <w:vMerge/>
            <w:shd w:val="clear" w:color="000000" w:fill="FFFFFF"/>
            <w:vAlign w:val="center"/>
            <w:hideMark/>
          </w:tcPr>
          <w:p w14:paraId="14921F97" w14:textId="77777777" w:rsidR="00DA3204" w:rsidRPr="00483667" w:rsidRDefault="00DA3204" w:rsidP="00793D8D">
            <w:pPr>
              <w:pStyle w:val="afc"/>
              <w:snapToGrid w:val="0"/>
            </w:pPr>
          </w:p>
        </w:tc>
        <w:tc>
          <w:tcPr>
            <w:tcW w:w="1842" w:type="dxa"/>
            <w:shd w:val="clear" w:color="000000" w:fill="FFFFFF"/>
            <w:vAlign w:val="center"/>
            <w:hideMark/>
          </w:tcPr>
          <w:p w14:paraId="44D2ACFC" w14:textId="77777777" w:rsidR="00DA3204" w:rsidRPr="00483667" w:rsidRDefault="00DA3204" w:rsidP="00793D8D">
            <w:pPr>
              <w:pStyle w:val="afc"/>
              <w:snapToGrid w:val="0"/>
            </w:pPr>
            <w:proofErr w:type="gramStart"/>
            <w:r w:rsidRPr="00483667">
              <w:rPr>
                <w:rFonts w:hint="eastAsia"/>
              </w:rPr>
              <w:t>史瓦帝尼</w:t>
            </w:r>
            <w:proofErr w:type="gramEnd"/>
          </w:p>
          <w:p w14:paraId="6143242D" w14:textId="77777777" w:rsidR="00DA3204" w:rsidRPr="00483667" w:rsidRDefault="00DA3204" w:rsidP="00793D8D">
            <w:pPr>
              <w:pStyle w:val="afc"/>
              <w:snapToGrid w:val="0"/>
            </w:pPr>
            <w:r w:rsidRPr="00483667">
              <w:rPr>
                <w:rFonts w:hint="eastAsia"/>
              </w:rPr>
              <w:t>（原「史瓦濟蘭」）</w:t>
            </w:r>
          </w:p>
          <w:p w14:paraId="67CFAA03" w14:textId="77777777" w:rsidR="00DA3204" w:rsidRPr="00483667" w:rsidRDefault="00DA3204" w:rsidP="00793D8D">
            <w:pPr>
              <w:pStyle w:val="afc"/>
              <w:snapToGrid w:val="0"/>
            </w:pPr>
            <w:r w:rsidRPr="00483667">
              <w:t>Eswatini</w:t>
            </w:r>
          </w:p>
        </w:tc>
        <w:tc>
          <w:tcPr>
            <w:tcW w:w="2268" w:type="dxa"/>
            <w:gridSpan w:val="2"/>
            <w:shd w:val="clear" w:color="000000" w:fill="FFFFFF"/>
            <w:vAlign w:val="center"/>
            <w:hideMark/>
          </w:tcPr>
          <w:p w14:paraId="24BA22DD" w14:textId="77777777" w:rsidR="00DA3204" w:rsidRPr="00483667" w:rsidRDefault="00000000" w:rsidP="00793D8D">
            <w:pPr>
              <w:pStyle w:val="afc"/>
              <w:snapToGrid w:val="0"/>
            </w:pPr>
            <w:hyperlink r:id="rId126" w:history="1">
              <w:r w:rsidR="00DA3204" w:rsidRPr="00483667">
                <w:rPr>
                  <w:rFonts w:hint="eastAsia"/>
                </w:rPr>
                <w:t>中文</w:t>
              </w:r>
            </w:hyperlink>
          </w:p>
        </w:tc>
        <w:tc>
          <w:tcPr>
            <w:tcW w:w="1843" w:type="dxa"/>
            <w:shd w:val="clear" w:color="000000" w:fill="FFFFFF"/>
            <w:vAlign w:val="center"/>
            <w:hideMark/>
          </w:tcPr>
          <w:p w14:paraId="13D82FBC" w14:textId="77777777" w:rsidR="00DA3204" w:rsidRPr="00483667" w:rsidRDefault="00000000" w:rsidP="00793D8D">
            <w:pPr>
              <w:pStyle w:val="afc"/>
              <w:snapToGrid w:val="0"/>
            </w:pPr>
            <w:hyperlink r:id="rId127" w:history="1">
              <w:r w:rsidR="00DA3204" w:rsidRPr="00483667">
                <w:rPr>
                  <w:rFonts w:hint="eastAsia"/>
                </w:rPr>
                <w:t>English</w:t>
              </w:r>
            </w:hyperlink>
          </w:p>
        </w:tc>
        <w:tc>
          <w:tcPr>
            <w:tcW w:w="1501" w:type="dxa"/>
            <w:shd w:val="clear" w:color="000000" w:fill="FFFFFF"/>
            <w:vAlign w:val="center"/>
            <w:hideMark/>
          </w:tcPr>
          <w:p w14:paraId="67AC02A8" w14:textId="77777777" w:rsidR="00DA3204" w:rsidRPr="00483667" w:rsidRDefault="00DA3204" w:rsidP="00793D8D">
            <w:pPr>
              <w:pStyle w:val="afc"/>
              <w:snapToGrid w:val="0"/>
            </w:pPr>
            <w:r w:rsidRPr="00483667">
              <w:t xml:space="preserve">　</w:t>
            </w:r>
          </w:p>
        </w:tc>
      </w:tr>
      <w:tr w:rsidR="00483667" w:rsidRPr="00483667" w14:paraId="3D05F705" w14:textId="77777777" w:rsidTr="00793D8D">
        <w:trPr>
          <w:trHeight w:val="680"/>
        </w:trPr>
        <w:tc>
          <w:tcPr>
            <w:tcW w:w="1093" w:type="dxa"/>
            <w:vMerge/>
            <w:shd w:val="clear" w:color="000000" w:fill="FFFFFF"/>
            <w:vAlign w:val="center"/>
            <w:hideMark/>
          </w:tcPr>
          <w:p w14:paraId="001C0929" w14:textId="77777777" w:rsidR="00DA3204" w:rsidRPr="00483667" w:rsidRDefault="00DA3204" w:rsidP="00793D8D">
            <w:pPr>
              <w:pStyle w:val="afc"/>
              <w:snapToGrid w:val="0"/>
            </w:pPr>
          </w:p>
        </w:tc>
        <w:tc>
          <w:tcPr>
            <w:tcW w:w="1842" w:type="dxa"/>
            <w:shd w:val="clear" w:color="000000" w:fill="FFFFFF"/>
            <w:vAlign w:val="center"/>
            <w:hideMark/>
          </w:tcPr>
          <w:p w14:paraId="4E981474" w14:textId="77777777" w:rsidR="00DA3204" w:rsidRPr="00483667" w:rsidRDefault="00DA3204" w:rsidP="00793D8D">
            <w:pPr>
              <w:pStyle w:val="afc"/>
              <w:snapToGrid w:val="0"/>
            </w:pPr>
            <w:r w:rsidRPr="00483667">
              <w:rPr>
                <w:rFonts w:hint="eastAsia"/>
              </w:rPr>
              <w:t>布吉納法索</w:t>
            </w:r>
          </w:p>
          <w:p w14:paraId="3B558693" w14:textId="77777777" w:rsidR="00DA3204" w:rsidRPr="00483667" w:rsidRDefault="00DA3204" w:rsidP="00793D8D">
            <w:pPr>
              <w:pStyle w:val="afc"/>
              <w:snapToGrid w:val="0"/>
            </w:pPr>
            <w:r w:rsidRPr="00483667">
              <w:t>Burkina Faso</w:t>
            </w:r>
          </w:p>
        </w:tc>
        <w:tc>
          <w:tcPr>
            <w:tcW w:w="2268" w:type="dxa"/>
            <w:gridSpan w:val="2"/>
            <w:shd w:val="clear" w:color="000000" w:fill="FFFFFF"/>
            <w:vAlign w:val="center"/>
            <w:hideMark/>
          </w:tcPr>
          <w:p w14:paraId="5B1894DC" w14:textId="77777777" w:rsidR="00DA3204" w:rsidRPr="00483667" w:rsidRDefault="00000000" w:rsidP="00793D8D">
            <w:pPr>
              <w:pStyle w:val="afc"/>
              <w:snapToGrid w:val="0"/>
            </w:pPr>
            <w:hyperlink r:id="rId128" w:history="1">
              <w:r w:rsidR="00DA3204" w:rsidRPr="00483667">
                <w:rPr>
                  <w:rFonts w:hint="eastAsia"/>
                </w:rPr>
                <w:t>中文</w:t>
              </w:r>
            </w:hyperlink>
          </w:p>
        </w:tc>
        <w:tc>
          <w:tcPr>
            <w:tcW w:w="1843" w:type="dxa"/>
            <w:shd w:val="clear" w:color="000000" w:fill="FFFFFF"/>
            <w:vAlign w:val="center"/>
            <w:hideMark/>
          </w:tcPr>
          <w:p w14:paraId="5913A57F" w14:textId="77777777" w:rsidR="00DA3204" w:rsidRPr="00483667" w:rsidRDefault="00DA3204" w:rsidP="00793D8D">
            <w:pPr>
              <w:pStyle w:val="afc"/>
              <w:snapToGrid w:val="0"/>
            </w:pPr>
            <w:r w:rsidRPr="00483667">
              <w:t xml:space="preserve">　</w:t>
            </w:r>
          </w:p>
        </w:tc>
        <w:tc>
          <w:tcPr>
            <w:tcW w:w="1501" w:type="dxa"/>
            <w:shd w:val="clear" w:color="000000" w:fill="FFFFFF"/>
            <w:vAlign w:val="center"/>
            <w:hideMark/>
          </w:tcPr>
          <w:p w14:paraId="61C0D05A" w14:textId="77777777" w:rsidR="00DA3204" w:rsidRPr="00483667" w:rsidRDefault="00000000" w:rsidP="00793D8D">
            <w:pPr>
              <w:pStyle w:val="afc"/>
              <w:snapToGrid w:val="0"/>
            </w:pPr>
            <w:hyperlink r:id="rId129" w:history="1">
              <w:r w:rsidR="00DA3204" w:rsidRPr="00483667">
                <w:rPr>
                  <w:rFonts w:hint="eastAsia"/>
                </w:rPr>
                <w:t>français</w:t>
              </w:r>
            </w:hyperlink>
          </w:p>
        </w:tc>
      </w:tr>
      <w:tr w:rsidR="00483667" w:rsidRPr="00483667" w14:paraId="6488F8BA" w14:textId="77777777" w:rsidTr="00793D8D">
        <w:trPr>
          <w:trHeight w:val="680"/>
        </w:trPr>
        <w:tc>
          <w:tcPr>
            <w:tcW w:w="1093" w:type="dxa"/>
            <w:vMerge/>
            <w:shd w:val="clear" w:color="000000" w:fill="FFFFFF"/>
            <w:vAlign w:val="center"/>
            <w:hideMark/>
          </w:tcPr>
          <w:p w14:paraId="28E24AFE" w14:textId="77777777" w:rsidR="00DA3204" w:rsidRPr="00483667" w:rsidRDefault="00DA3204" w:rsidP="00793D8D">
            <w:pPr>
              <w:pStyle w:val="afc"/>
              <w:snapToGrid w:val="0"/>
            </w:pPr>
          </w:p>
        </w:tc>
        <w:tc>
          <w:tcPr>
            <w:tcW w:w="1842" w:type="dxa"/>
            <w:shd w:val="clear" w:color="000000" w:fill="FFFFFF"/>
            <w:vAlign w:val="center"/>
            <w:hideMark/>
          </w:tcPr>
          <w:p w14:paraId="0C63B364" w14:textId="77777777" w:rsidR="00DA3204" w:rsidRPr="00483667" w:rsidRDefault="00DA3204" w:rsidP="00793D8D">
            <w:pPr>
              <w:pStyle w:val="afc"/>
              <w:snapToGrid w:val="0"/>
            </w:pPr>
            <w:r w:rsidRPr="00483667">
              <w:rPr>
                <w:rFonts w:hint="eastAsia"/>
              </w:rPr>
              <w:t>賴比瑞亞</w:t>
            </w:r>
          </w:p>
          <w:p w14:paraId="67E5B0E2" w14:textId="77777777" w:rsidR="00DA3204" w:rsidRPr="00483667" w:rsidRDefault="00DA3204" w:rsidP="00793D8D">
            <w:pPr>
              <w:pStyle w:val="afc"/>
              <w:snapToGrid w:val="0"/>
            </w:pPr>
            <w:r w:rsidRPr="00483667">
              <w:t>Liberia</w:t>
            </w:r>
          </w:p>
        </w:tc>
        <w:tc>
          <w:tcPr>
            <w:tcW w:w="2268" w:type="dxa"/>
            <w:gridSpan w:val="2"/>
            <w:shd w:val="clear" w:color="000000" w:fill="FFFFFF"/>
            <w:vAlign w:val="center"/>
            <w:hideMark/>
          </w:tcPr>
          <w:p w14:paraId="71BFB8B9" w14:textId="77777777" w:rsidR="00DA3204" w:rsidRPr="00483667" w:rsidRDefault="00000000" w:rsidP="00793D8D">
            <w:pPr>
              <w:pStyle w:val="afc"/>
              <w:snapToGrid w:val="0"/>
            </w:pPr>
            <w:hyperlink r:id="rId130" w:history="1">
              <w:r w:rsidR="00DA3204" w:rsidRPr="00483667">
                <w:rPr>
                  <w:rFonts w:hint="eastAsia"/>
                </w:rPr>
                <w:t>中文</w:t>
              </w:r>
            </w:hyperlink>
          </w:p>
        </w:tc>
        <w:tc>
          <w:tcPr>
            <w:tcW w:w="1843" w:type="dxa"/>
            <w:shd w:val="clear" w:color="000000" w:fill="FFFFFF"/>
            <w:vAlign w:val="center"/>
            <w:hideMark/>
          </w:tcPr>
          <w:p w14:paraId="631E7D40" w14:textId="77777777" w:rsidR="00DA3204" w:rsidRPr="00483667" w:rsidRDefault="00000000" w:rsidP="00793D8D">
            <w:pPr>
              <w:pStyle w:val="afc"/>
              <w:snapToGrid w:val="0"/>
            </w:pPr>
            <w:hyperlink r:id="rId131" w:history="1">
              <w:r w:rsidR="00DA3204" w:rsidRPr="00483667">
                <w:rPr>
                  <w:rFonts w:hint="eastAsia"/>
                </w:rPr>
                <w:t>English</w:t>
              </w:r>
            </w:hyperlink>
          </w:p>
        </w:tc>
        <w:tc>
          <w:tcPr>
            <w:tcW w:w="1501" w:type="dxa"/>
            <w:shd w:val="clear" w:color="000000" w:fill="FFFFFF"/>
            <w:vAlign w:val="center"/>
            <w:hideMark/>
          </w:tcPr>
          <w:p w14:paraId="23B7FD9B" w14:textId="77777777" w:rsidR="00DA3204" w:rsidRPr="00483667" w:rsidRDefault="00DA3204" w:rsidP="00793D8D">
            <w:pPr>
              <w:pStyle w:val="afc"/>
              <w:snapToGrid w:val="0"/>
            </w:pPr>
            <w:r w:rsidRPr="00483667">
              <w:t xml:space="preserve">　</w:t>
            </w:r>
          </w:p>
        </w:tc>
      </w:tr>
      <w:tr w:rsidR="00483667" w:rsidRPr="00483667" w14:paraId="3BAED10F" w14:textId="77777777" w:rsidTr="00793D8D">
        <w:trPr>
          <w:trHeight w:val="680"/>
        </w:trPr>
        <w:tc>
          <w:tcPr>
            <w:tcW w:w="1093" w:type="dxa"/>
            <w:vMerge/>
            <w:shd w:val="clear" w:color="000000" w:fill="FFFFFF"/>
            <w:vAlign w:val="center"/>
            <w:hideMark/>
          </w:tcPr>
          <w:p w14:paraId="75BAD41B" w14:textId="77777777" w:rsidR="00DA3204" w:rsidRPr="00483667" w:rsidRDefault="00DA3204" w:rsidP="00793D8D">
            <w:pPr>
              <w:pStyle w:val="afc"/>
              <w:snapToGrid w:val="0"/>
            </w:pPr>
          </w:p>
        </w:tc>
        <w:tc>
          <w:tcPr>
            <w:tcW w:w="1842" w:type="dxa"/>
            <w:shd w:val="clear" w:color="000000" w:fill="FFFFFF"/>
            <w:vAlign w:val="center"/>
            <w:hideMark/>
          </w:tcPr>
          <w:p w14:paraId="1B67F62A" w14:textId="77777777" w:rsidR="00DA3204" w:rsidRPr="00483667" w:rsidRDefault="00DA3204" w:rsidP="00793D8D">
            <w:pPr>
              <w:pStyle w:val="afc"/>
              <w:snapToGrid w:val="0"/>
            </w:pPr>
            <w:r w:rsidRPr="00483667">
              <w:rPr>
                <w:rFonts w:hint="eastAsia"/>
              </w:rPr>
              <w:t>甘比亞共和國</w:t>
            </w:r>
          </w:p>
          <w:p w14:paraId="7E5B6160" w14:textId="77777777" w:rsidR="00DA3204" w:rsidRPr="00483667" w:rsidRDefault="00DA3204" w:rsidP="00793D8D">
            <w:pPr>
              <w:pStyle w:val="afc"/>
              <w:snapToGrid w:val="0"/>
            </w:pPr>
            <w:r w:rsidRPr="00483667">
              <w:t>Republic of The Gambia</w:t>
            </w:r>
          </w:p>
        </w:tc>
        <w:tc>
          <w:tcPr>
            <w:tcW w:w="2268" w:type="dxa"/>
            <w:gridSpan w:val="2"/>
            <w:shd w:val="clear" w:color="000000" w:fill="FFFFFF"/>
            <w:vAlign w:val="center"/>
            <w:hideMark/>
          </w:tcPr>
          <w:p w14:paraId="12B3A1F4" w14:textId="77777777" w:rsidR="00DA3204" w:rsidRPr="00483667" w:rsidRDefault="00000000" w:rsidP="00793D8D">
            <w:pPr>
              <w:pStyle w:val="afc"/>
              <w:snapToGrid w:val="0"/>
            </w:pPr>
            <w:hyperlink r:id="rId132" w:history="1">
              <w:r w:rsidR="00DA3204" w:rsidRPr="00483667">
                <w:rPr>
                  <w:rFonts w:hint="eastAsia"/>
                </w:rPr>
                <w:t>中文</w:t>
              </w:r>
            </w:hyperlink>
          </w:p>
        </w:tc>
        <w:tc>
          <w:tcPr>
            <w:tcW w:w="1843" w:type="dxa"/>
            <w:shd w:val="clear" w:color="000000" w:fill="FFFFFF"/>
            <w:vAlign w:val="center"/>
            <w:hideMark/>
          </w:tcPr>
          <w:p w14:paraId="1058CDB5" w14:textId="77777777" w:rsidR="00DA3204" w:rsidRPr="00483667" w:rsidRDefault="00000000" w:rsidP="00793D8D">
            <w:pPr>
              <w:pStyle w:val="afc"/>
              <w:snapToGrid w:val="0"/>
            </w:pPr>
            <w:hyperlink r:id="rId133" w:history="1">
              <w:r w:rsidR="00DA3204" w:rsidRPr="00483667">
                <w:rPr>
                  <w:rFonts w:hint="eastAsia"/>
                </w:rPr>
                <w:t>English</w:t>
              </w:r>
            </w:hyperlink>
          </w:p>
        </w:tc>
        <w:tc>
          <w:tcPr>
            <w:tcW w:w="1501" w:type="dxa"/>
            <w:shd w:val="clear" w:color="000000" w:fill="FFFFFF"/>
            <w:vAlign w:val="center"/>
            <w:hideMark/>
          </w:tcPr>
          <w:p w14:paraId="39D857D8" w14:textId="77777777" w:rsidR="00DA3204" w:rsidRPr="00483667" w:rsidRDefault="00DA3204" w:rsidP="00793D8D">
            <w:pPr>
              <w:pStyle w:val="afc"/>
              <w:snapToGrid w:val="0"/>
            </w:pPr>
            <w:r w:rsidRPr="00483667">
              <w:t xml:space="preserve">　</w:t>
            </w:r>
          </w:p>
        </w:tc>
      </w:tr>
      <w:tr w:rsidR="00483667" w:rsidRPr="00483667" w14:paraId="25DC632D" w14:textId="77777777" w:rsidTr="00793D8D">
        <w:trPr>
          <w:trHeight w:val="680"/>
        </w:trPr>
        <w:tc>
          <w:tcPr>
            <w:tcW w:w="1093" w:type="dxa"/>
            <w:shd w:val="clear" w:color="000000" w:fill="FFFFFF"/>
            <w:vAlign w:val="center"/>
            <w:hideMark/>
          </w:tcPr>
          <w:p w14:paraId="3C971340" w14:textId="77777777" w:rsidR="00DA3204" w:rsidRPr="00483667" w:rsidRDefault="00DA3204" w:rsidP="00793D8D">
            <w:pPr>
              <w:pStyle w:val="afc"/>
              <w:snapToGrid w:val="0"/>
            </w:pPr>
            <w:r w:rsidRPr="00483667">
              <w:rPr>
                <w:rFonts w:hint="eastAsia"/>
              </w:rPr>
              <w:t>大洋洲</w:t>
            </w:r>
          </w:p>
          <w:p w14:paraId="0ACA602F" w14:textId="77777777" w:rsidR="00DA3204" w:rsidRPr="00483667" w:rsidRDefault="00DA3204" w:rsidP="00793D8D">
            <w:pPr>
              <w:pStyle w:val="afc"/>
              <w:snapToGrid w:val="0"/>
            </w:pPr>
            <w:r w:rsidRPr="00483667">
              <w:t>Pacific Area</w:t>
            </w:r>
          </w:p>
        </w:tc>
        <w:tc>
          <w:tcPr>
            <w:tcW w:w="1842" w:type="dxa"/>
            <w:shd w:val="clear" w:color="000000" w:fill="FFFFFF"/>
            <w:vAlign w:val="center"/>
            <w:hideMark/>
          </w:tcPr>
          <w:p w14:paraId="10D8AE10" w14:textId="77777777" w:rsidR="00DA3204" w:rsidRPr="00483667" w:rsidRDefault="00DA3204" w:rsidP="00793D8D">
            <w:pPr>
              <w:pStyle w:val="afc"/>
              <w:snapToGrid w:val="0"/>
            </w:pPr>
            <w:r w:rsidRPr="00483667">
              <w:rPr>
                <w:rFonts w:hint="eastAsia"/>
              </w:rPr>
              <w:t>馬紹爾</w:t>
            </w:r>
          </w:p>
          <w:p w14:paraId="639A5E1F" w14:textId="77777777" w:rsidR="00DA3204" w:rsidRPr="00483667" w:rsidRDefault="00DA3204" w:rsidP="00793D8D">
            <w:pPr>
              <w:pStyle w:val="afc"/>
              <w:snapToGrid w:val="0"/>
            </w:pPr>
            <w:r w:rsidRPr="00483667">
              <w:t>Marshall Islands</w:t>
            </w:r>
          </w:p>
        </w:tc>
        <w:tc>
          <w:tcPr>
            <w:tcW w:w="2268" w:type="dxa"/>
            <w:gridSpan w:val="2"/>
            <w:shd w:val="clear" w:color="000000" w:fill="FFFFFF"/>
            <w:vAlign w:val="center"/>
            <w:hideMark/>
          </w:tcPr>
          <w:p w14:paraId="3419C1F3" w14:textId="77777777" w:rsidR="00DA3204" w:rsidRPr="00483667" w:rsidRDefault="00000000" w:rsidP="00793D8D">
            <w:pPr>
              <w:pStyle w:val="afc"/>
              <w:snapToGrid w:val="0"/>
            </w:pPr>
            <w:hyperlink r:id="rId134" w:history="1">
              <w:r w:rsidR="00DA3204" w:rsidRPr="00483667">
                <w:rPr>
                  <w:rFonts w:hint="eastAsia"/>
                </w:rPr>
                <w:t>中文</w:t>
              </w:r>
            </w:hyperlink>
          </w:p>
        </w:tc>
        <w:tc>
          <w:tcPr>
            <w:tcW w:w="1843" w:type="dxa"/>
            <w:shd w:val="clear" w:color="000000" w:fill="FFFFFF"/>
            <w:vAlign w:val="center"/>
            <w:hideMark/>
          </w:tcPr>
          <w:p w14:paraId="5B325653" w14:textId="77777777" w:rsidR="00DA3204" w:rsidRPr="00483667" w:rsidRDefault="00000000" w:rsidP="00793D8D">
            <w:pPr>
              <w:pStyle w:val="afc"/>
              <w:snapToGrid w:val="0"/>
            </w:pPr>
            <w:hyperlink r:id="rId135" w:history="1">
              <w:r w:rsidR="00DA3204" w:rsidRPr="00483667">
                <w:rPr>
                  <w:rFonts w:hint="eastAsia"/>
                </w:rPr>
                <w:t>English</w:t>
              </w:r>
            </w:hyperlink>
          </w:p>
        </w:tc>
        <w:tc>
          <w:tcPr>
            <w:tcW w:w="1501" w:type="dxa"/>
            <w:shd w:val="clear" w:color="000000" w:fill="FFFFFF"/>
            <w:vAlign w:val="center"/>
            <w:hideMark/>
          </w:tcPr>
          <w:p w14:paraId="3526A032" w14:textId="77777777" w:rsidR="00DA3204" w:rsidRPr="00483667" w:rsidRDefault="00DA3204" w:rsidP="00793D8D">
            <w:pPr>
              <w:pStyle w:val="afc"/>
              <w:snapToGrid w:val="0"/>
            </w:pPr>
            <w:r w:rsidRPr="00483667">
              <w:t xml:space="preserve">　</w:t>
            </w:r>
          </w:p>
        </w:tc>
      </w:tr>
      <w:tr w:rsidR="00483667" w:rsidRPr="00483667" w14:paraId="256A8942" w14:textId="77777777" w:rsidTr="00793D8D">
        <w:trPr>
          <w:trHeight w:val="680"/>
        </w:trPr>
        <w:tc>
          <w:tcPr>
            <w:tcW w:w="1093" w:type="dxa"/>
            <w:shd w:val="clear" w:color="000000" w:fill="FFFFFF"/>
            <w:vAlign w:val="center"/>
            <w:hideMark/>
          </w:tcPr>
          <w:p w14:paraId="12D573FE" w14:textId="77777777" w:rsidR="00DA3204" w:rsidRPr="00483667" w:rsidRDefault="00DA3204" w:rsidP="00793D8D">
            <w:pPr>
              <w:pStyle w:val="afc"/>
              <w:snapToGrid w:val="0"/>
            </w:pPr>
            <w:r w:rsidRPr="00483667">
              <w:rPr>
                <w:rFonts w:hint="eastAsia"/>
              </w:rPr>
              <w:t>中東</w:t>
            </w:r>
          </w:p>
          <w:p w14:paraId="21CF850F" w14:textId="77777777" w:rsidR="00DA3204" w:rsidRPr="00483667" w:rsidRDefault="00DA3204" w:rsidP="00793D8D">
            <w:pPr>
              <w:pStyle w:val="afc"/>
              <w:snapToGrid w:val="0"/>
            </w:pPr>
            <w:r w:rsidRPr="00483667">
              <w:t>Middle East</w:t>
            </w:r>
          </w:p>
        </w:tc>
        <w:tc>
          <w:tcPr>
            <w:tcW w:w="1842" w:type="dxa"/>
            <w:shd w:val="clear" w:color="000000" w:fill="FFFFFF"/>
            <w:vAlign w:val="center"/>
            <w:hideMark/>
          </w:tcPr>
          <w:p w14:paraId="31304340" w14:textId="77777777" w:rsidR="00DA3204" w:rsidRPr="00483667" w:rsidRDefault="00DA3204" w:rsidP="00793D8D">
            <w:pPr>
              <w:pStyle w:val="afc"/>
              <w:snapToGrid w:val="0"/>
            </w:pPr>
            <w:r w:rsidRPr="00483667">
              <w:rPr>
                <w:rFonts w:hint="eastAsia"/>
              </w:rPr>
              <w:t>沙烏地阿拉伯</w:t>
            </w:r>
          </w:p>
          <w:p w14:paraId="2390CDEF" w14:textId="77777777" w:rsidR="00DA3204" w:rsidRPr="00483667" w:rsidRDefault="00DA3204" w:rsidP="00793D8D">
            <w:pPr>
              <w:pStyle w:val="afc"/>
              <w:snapToGrid w:val="0"/>
            </w:pPr>
            <w:r w:rsidRPr="00483667">
              <w:t>Saudi Arabia</w:t>
            </w:r>
          </w:p>
        </w:tc>
        <w:tc>
          <w:tcPr>
            <w:tcW w:w="2268" w:type="dxa"/>
            <w:gridSpan w:val="2"/>
            <w:shd w:val="clear" w:color="000000" w:fill="FFFFFF"/>
            <w:vAlign w:val="center"/>
            <w:hideMark/>
          </w:tcPr>
          <w:p w14:paraId="053921F2" w14:textId="77777777" w:rsidR="00DA3204" w:rsidRPr="00483667" w:rsidRDefault="00000000" w:rsidP="00793D8D">
            <w:pPr>
              <w:pStyle w:val="afc"/>
              <w:snapToGrid w:val="0"/>
            </w:pPr>
            <w:hyperlink r:id="rId136" w:history="1">
              <w:r w:rsidR="00DA3204" w:rsidRPr="00483667">
                <w:rPr>
                  <w:rFonts w:hint="eastAsia"/>
                </w:rPr>
                <w:t>中文</w:t>
              </w:r>
            </w:hyperlink>
          </w:p>
        </w:tc>
        <w:tc>
          <w:tcPr>
            <w:tcW w:w="1843" w:type="dxa"/>
            <w:shd w:val="clear" w:color="000000" w:fill="FFFFFF"/>
            <w:vAlign w:val="center"/>
            <w:hideMark/>
          </w:tcPr>
          <w:p w14:paraId="7BD7E567" w14:textId="77777777" w:rsidR="00DA3204" w:rsidRPr="00483667" w:rsidRDefault="00000000" w:rsidP="00793D8D">
            <w:pPr>
              <w:pStyle w:val="afc"/>
              <w:snapToGrid w:val="0"/>
            </w:pPr>
            <w:hyperlink r:id="rId137" w:history="1">
              <w:r w:rsidR="00DA3204" w:rsidRPr="00483667">
                <w:rPr>
                  <w:rFonts w:hint="eastAsia"/>
                </w:rPr>
                <w:t>English</w:t>
              </w:r>
            </w:hyperlink>
          </w:p>
        </w:tc>
        <w:tc>
          <w:tcPr>
            <w:tcW w:w="1501" w:type="dxa"/>
            <w:shd w:val="clear" w:color="000000" w:fill="FFFFFF"/>
            <w:vAlign w:val="center"/>
            <w:hideMark/>
          </w:tcPr>
          <w:p w14:paraId="24888BDE" w14:textId="77777777" w:rsidR="00DA3204" w:rsidRPr="00483667" w:rsidRDefault="00000000" w:rsidP="00793D8D">
            <w:pPr>
              <w:pStyle w:val="afc"/>
              <w:snapToGrid w:val="0"/>
            </w:pPr>
            <w:hyperlink r:id="rId138" w:history="1">
              <w:r w:rsidR="00DA3204" w:rsidRPr="00483667">
                <w:rPr>
                  <w:rFonts w:hint="eastAsia"/>
                  <w:szCs w:val="24"/>
                  <w:rtl/>
                </w:rPr>
                <w:t>العربية</w:t>
              </w:r>
            </w:hyperlink>
          </w:p>
        </w:tc>
      </w:tr>
      <w:tr w:rsidR="00483667" w:rsidRPr="00483667" w14:paraId="0F5630E9" w14:textId="77777777" w:rsidTr="00793D8D">
        <w:trPr>
          <w:trHeight w:val="680"/>
        </w:trPr>
        <w:tc>
          <w:tcPr>
            <w:tcW w:w="1093" w:type="dxa"/>
            <w:shd w:val="clear" w:color="000000" w:fill="FFFFFF"/>
            <w:vAlign w:val="center"/>
            <w:hideMark/>
          </w:tcPr>
          <w:p w14:paraId="03207901" w14:textId="77777777" w:rsidR="00DA3204" w:rsidRPr="00483667" w:rsidRDefault="00DA3204" w:rsidP="00793D8D">
            <w:pPr>
              <w:pStyle w:val="afc"/>
              <w:snapToGrid w:val="0"/>
            </w:pPr>
            <w:r w:rsidRPr="00483667">
              <w:rPr>
                <w:rFonts w:hint="eastAsia"/>
              </w:rPr>
              <w:t>歐洲</w:t>
            </w:r>
          </w:p>
          <w:p w14:paraId="0FCECE8B" w14:textId="77777777" w:rsidR="00DA3204" w:rsidRPr="00483667" w:rsidRDefault="00DA3204" w:rsidP="00793D8D">
            <w:pPr>
              <w:pStyle w:val="afc"/>
              <w:snapToGrid w:val="0"/>
            </w:pPr>
            <w:r w:rsidRPr="00483667">
              <w:t>Europe</w:t>
            </w:r>
          </w:p>
        </w:tc>
        <w:tc>
          <w:tcPr>
            <w:tcW w:w="1842" w:type="dxa"/>
            <w:shd w:val="clear" w:color="000000" w:fill="FFFFFF"/>
            <w:vAlign w:val="center"/>
            <w:hideMark/>
          </w:tcPr>
          <w:p w14:paraId="0BD6604D" w14:textId="77777777" w:rsidR="00DA3204" w:rsidRPr="00483667" w:rsidRDefault="00DA3204" w:rsidP="00793D8D">
            <w:pPr>
              <w:pStyle w:val="afc"/>
              <w:snapToGrid w:val="0"/>
            </w:pPr>
            <w:r w:rsidRPr="00483667">
              <w:rPr>
                <w:rFonts w:hint="eastAsia"/>
              </w:rPr>
              <w:t>馬其頓</w:t>
            </w:r>
          </w:p>
          <w:p w14:paraId="3A391E20" w14:textId="77777777" w:rsidR="00DA3204" w:rsidRPr="00483667" w:rsidRDefault="00DA3204" w:rsidP="00793D8D">
            <w:pPr>
              <w:pStyle w:val="afc"/>
              <w:snapToGrid w:val="0"/>
            </w:pPr>
            <w:r w:rsidRPr="00483667">
              <w:t>Macedonia</w:t>
            </w:r>
          </w:p>
        </w:tc>
        <w:tc>
          <w:tcPr>
            <w:tcW w:w="2268" w:type="dxa"/>
            <w:gridSpan w:val="2"/>
            <w:shd w:val="clear" w:color="000000" w:fill="FFFFFF"/>
            <w:vAlign w:val="center"/>
            <w:hideMark/>
          </w:tcPr>
          <w:p w14:paraId="3C457549" w14:textId="77777777" w:rsidR="00DA3204" w:rsidRPr="00483667" w:rsidRDefault="00000000" w:rsidP="00793D8D">
            <w:pPr>
              <w:pStyle w:val="afc"/>
              <w:snapToGrid w:val="0"/>
            </w:pPr>
            <w:hyperlink r:id="rId139" w:history="1">
              <w:r w:rsidR="00DA3204" w:rsidRPr="00483667">
                <w:rPr>
                  <w:rFonts w:hint="eastAsia"/>
                </w:rPr>
                <w:t>中文</w:t>
              </w:r>
            </w:hyperlink>
          </w:p>
        </w:tc>
        <w:tc>
          <w:tcPr>
            <w:tcW w:w="1843" w:type="dxa"/>
            <w:shd w:val="clear" w:color="000000" w:fill="FFFFFF"/>
            <w:vAlign w:val="center"/>
            <w:hideMark/>
          </w:tcPr>
          <w:p w14:paraId="4FB14C2F" w14:textId="77777777" w:rsidR="00DA3204" w:rsidRPr="00483667" w:rsidRDefault="00000000" w:rsidP="00793D8D">
            <w:pPr>
              <w:pStyle w:val="afc"/>
              <w:snapToGrid w:val="0"/>
            </w:pPr>
            <w:hyperlink r:id="rId140" w:history="1">
              <w:r w:rsidR="00DA3204" w:rsidRPr="00483667">
                <w:rPr>
                  <w:rFonts w:hint="eastAsia"/>
                </w:rPr>
                <w:t>English</w:t>
              </w:r>
            </w:hyperlink>
          </w:p>
        </w:tc>
        <w:tc>
          <w:tcPr>
            <w:tcW w:w="1501" w:type="dxa"/>
            <w:shd w:val="clear" w:color="000000" w:fill="FFFFFF"/>
            <w:vAlign w:val="center"/>
            <w:hideMark/>
          </w:tcPr>
          <w:p w14:paraId="5FC478AB" w14:textId="77777777" w:rsidR="00DA3204" w:rsidRPr="00483667" w:rsidRDefault="00000000" w:rsidP="00793D8D">
            <w:pPr>
              <w:pStyle w:val="afc"/>
              <w:snapToGrid w:val="0"/>
            </w:pPr>
            <w:hyperlink r:id="rId141" w:history="1">
              <w:r w:rsidR="00DA3204" w:rsidRPr="00483667">
                <w:rPr>
                  <w:rFonts w:eastAsia="細明體"/>
                </w:rPr>
                <w:t>Македонски</w:t>
              </w:r>
            </w:hyperlink>
          </w:p>
        </w:tc>
      </w:tr>
      <w:tr w:rsidR="00DA3204" w:rsidRPr="00483667" w14:paraId="07CE19DF" w14:textId="77777777" w:rsidTr="00793D8D">
        <w:trPr>
          <w:trHeight w:val="680"/>
        </w:trPr>
        <w:tc>
          <w:tcPr>
            <w:tcW w:w="8547" w:type="dxa"/>
            <w:gridSpan w:val="6"/>
            <w:noWrap/>
            <w:vAlign w:val="center"/>
            <w:hideMark/>
          </w:tcPr>
          <w:p w14:paraId="789F06A0" w14:textId="77777777" w:rsidR="00DA3204" w:rsidRPr="00483667" w:rsidRDefault="00DA3204" w:rsidP="00793D8D">
            <w:pPr>
              <w:pStyle w:val="afc"/>
              <w:snapToGrid w:val="0"/>
              <w:jc w:val="left"/>
            </w:pPr>
            <w:r w:rsidRPr="00483667">
              <w:rPr>
                <w:rFonts w:hint="eastAsia"/>
              </w:rPr>
              <w:t>附註：</w:t>
            </w:r>
            <w:hyperlink r:id="rId142" w:tgtFrame="_blank" w:tooltip="另開新視窗連結至臺紐經濟合作協定 ANZTEC" w:history="1">
              <w:r w:rsidRPr="00483667">
                <w:rPr>
                  <w:rFonts w:hint="eastAsia"/>
                </w:rPr>
                <w:t>紐西蘭－</w:t>
              </w:r>
              <w:proofErr w:type="gramStart"/>
              <w:r w:rsidRPr="00483667">
                <w:rPr>
                  <w:rFonts w:hint="eastAsia"/>
                </w:rPr>
                <w:t>臺紐</w:t>
              </w:r>
              <w:proofErr w:type="gramEnd"/>
              <w:r w:rsidRPr="00483667">
                <w:rPr>
                  <w:rFonts w:hint="eastAsia"/>
                </w:rPr>
                <w:t>經濟合作協定（投資章</w:t>
              </w:r>
            </w:hyperlink>
            <w:r w:rsidRPr="00483667">
              <w:t>）</w:t>
            </w:r>
          </w:p>
        </w:tc>
      </w:tr>
    </w:tbl>
    <w:p w14:paraId="1B322219" w14:textId="77777777" w:rsidR="003E0BC3" w:rsidRPr="00483667" w:rsidRDefault="003E0BC3" w:rsidP="003A3863">
      <w:pPr>
        <w:ind w:firstLine="472"/>
        <w:rPr>
          <w:lang w:eastAsia="zh-TW"/>
        </w:rPr>
      </w:pPr>
    </w:p>
    <w:p w14:paraId="22AE1C89" w14:textId="77777777" w:rsidR="003A3863" w:rsidRPr="00483667" w:rsidRDefault="003A3863" w:rsidP="003A3863">
      <w:pPr>
        <w:ind w:left="472" w:firstLineChars="0" w:firstLine="0"/>
        <w:sectPr w:rsidR="003A3863" w:rsidRPr="00483667" w:rsidSect="003E0BC3">
          <w:headerReference w:type="default" r:id="rId143"/>
          <w:pgSz w:w="11906" w:h="16838" w:code="9"/>
          <w:pgMar w:top="2268" w:right="1701" w:bottom="1701" w:left="1701" w:header="1134" w:footer="851" w:gutter="0"/>
          <w:cols w:space="425"/>
          <w:docGrid w:type="linesAndChars" w:linePitch="514" w:charSpace="-774"/>
        </w:sectPr>
      </w:pPr>
    </w:p>
    <w:p w14:paraId="6D52C80F" w14:textId="77777777" w:rsidR="00D571A8" w:rsidRPr="00483667" w:rsidRDefault="00D571A8" w:rsidP="00075387">
      <w:pPr>
        <w:ind w:firstLine="832"/>
        <w:rPr>
          <w:rFonts w:eastAsia="新細明體"/>
          <w:spacing w:val="10"/>
          <w:sz w:val="40"/>
          <w:lang w:eastAsia="zh-TW"/>
        </w:rPr>
      </w:pPr>
    </w:p>
    <w:p w14:paraId="1BD1E362" w14:textId="77777777" w:rsidR="000914C0" w:rsidRPr="00483667" w:rsidRDefault="00592D56" w:rsidP="00075387">
      <w:pPr>
        <w:pStyle w:val="afe"/>
        <w:spacing w:before="257"/>
        <w:rPr>
          <w:rFonts w:eastAsia="新細明體"/>
          <w:bCs/>
          <w:sz w:val="26"/>
          <w:szCs w:val="26"/>
          <w:lang w:eastAsia="zh-TW"/>
        </w:rPr>
      </w:pPr>
      <w:r w:rsidRPr="00483667">
        <w:rPr>
          <w:rFonts w:eastAsia="新細明體"/>
          <w:bCs/>
          <w:sz w:val="26"/>
          <w:szCs w:val="26"/>
          <w:lang w:eastAsia="zh-TW"/>
        </w:rPr>
        <w:br w:type="page"/>
      </w:r>
      <w:r w:rsidR="005E11E7" w:rsidRPr="00483667">
        <w:rPr>
          <w:rFonts w:eastAsia="新細明體"/>
          <w:noProof/>
          <w:lang w:eastAsia="zh-TW"/>
        </w:rPr>
        <w:lastRenderedPageBreak/>
        <mc:AlternateContent>
          <mc:Choice Requires="wps">
            <w:drawing>
              <wp:anchor distT="0" distB="0" distL="114300" distR="114300" simplePos="0" relativeHeight="251659264" behindDoc="0" locked="0" layoutInCell="1" allowOverlap="1" wp14:anchorId="0DCCD7AF" wp14:editId="067B1491">
                <wp:simplePos x="0" y="0"/>
                <wp:positionH relativeFrom="column">
                  <wp:posOffset>-305338</wp:posOffset>
                </wp:positionH>
                <wp:positionV relativeFrom="paragraph">
                  <wp:posOffset>6356650</wp:posOffset>
                </wp:positionV>
                <wp:extent cx="6069330" cy="2191767"/>
                <wp:effectExtent l="0" t="0" r="0" b="0"/>
                <wp:wrapNone/>
                <wp:docPr id="3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1917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9EE865" w14:textId="46EAB040" w:rsidR="003A3863" w:rsidRPr="004B4040" w:rsidRDefault="003A3863" w:rsidP="00897A1B">
                            <w:pPr>
                              <w:snapToGrid w:val="0"/>
                              <w:ind w:firstLineChars="0" w:firstLine="0"/>
                              <w:rPr>
                                <w:rFonts w:ascii="華康新特黑體" w:eastAsia="華康新特黑體"/>
                                <w:lang w:eastAsia="zh-TW"/>
                              </w:rPr>
                            </w:pPr>
                            <w:r w:rsidRPr="004B4040">
                              <w:rPr>
                                <w:rFonts w:ascii="華康新特黑體" w:eastAsia="華康新特黑體" w:hint="eastAsia"/>
                                <w:lang w:eastAsia="zh-TW"/>
                              </w:rPr>
                              <w:t>經濟部投資</w:t>
                            </w:r>
                            <w:r w:rsidRPr="0044122B">
                              <w:rPr>
                                <w:rFonts w:ascii="華康新特黑體" w:eastAsia="華康新特黑體" w:hint="eastAsia"/>
                                <w:lang w:eastAsia="zh-TW"/>
                              </w:rPr>
                              <w:t>促進司</w:t>
                            </w:r>
                          </w:p>
                          <w:p w14:paraId="1446467B" w14:textId="4DBD2492" w:rsidR="003A3863" w:rsidRPr="004B4040" w:rsidRDefault="003A3863" w:rsidP="00897A1B">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670AA3B7" w14:textId="77777777" w:rsidR="003A3863" w:rsidRPr="004B4040" w:rsidRDefault="003A3863" w:rsidP="00897A1B">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1E3784D1" w14:textId="77777777" w:rsidR="003A3863" w:rsidRPr="004B4040" w:rsidRDefault="003A3863" w:rsidP="00897A1B">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52EEF787" w14:textId="0DC3CB4A" w:rsidR="003A3863" w:rsidRPr="004B4040" w:rsidRDefault="003A3863" w:rsidP="00897A1B">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Pr>
                                <w:rFonts w:ascii="華康中黑體(P)" w:eastAsia="華康中黑體(P)" w:hAnsi="Arial" w:cs="Arial" w:hint="eastAsia"/>
                                <w:kern w:val="0"/>
                                <w:sz w:val="20"/>
                                <w:szCs w:val="20"/>
                                <w:lang w:eastAsia="zh-TW"/>
                              </w:rPr>
                              <w:t>https：//investtaiwan.nat.gov.tw/</w:t>
                            </w:r>
                          </w:p>
                          <w:p w14:paraId="349AD953" w14:textId="639E0EDD" w:rsidR="003A3863" w:rsidRPr="004B4040" w:rsidRDefault="003A3863" w:rsidP="00897A1B">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sz w:val="20"/>
                                <w:szCs w:val="20"/>
                              </w:rPr>
                              <w:t>dois</w:t>
                            </w:r>
                            <w:r w:rsidRPr="005E1EEF">
                              <w:rPr>
                                <w:rFonts w:ascii="華康中黑體(P)" w:eastAsia="華康中黑體(P)" w:hAnsi="Arial" w:cs="Arial"/>
                                <w:sz w:val="20"/>
                                <w:szCs w:val="20"/>
                              </w:rPr>
                              <w:t>@moea.gov.tw</w:t>
                            </w:r>
                          </w:p>
                          <w:p w14:paraId="3390127B" w14:textId="77777777" w:rsidR="003A3863" w:rsidRDefault="003A3863" w:rsidP="00897A1B">
                            <w:pPr>
                              <w:snapToGrid w:val="0"/>
                              <w:ind w:firstLineChars="0" w:firstLine="0"/>
                              <w:rPr>
                                <w:rFonts w:ascii="華康中黑體(P)" w:eastAsia="華康中黑體(P)" w:hAnsi="Arial" w:cs="Arial"/>
                                <w:sz w:val="20"/>
                                <w:szCs w:val="20"/>
                              </w:rPr>
                            </w:pPr>
                          </w:p>
                          <w:p w14:paraId="3921BD8B" w14:textId="77777777" w:rsidR="003A3863" w:rsidRPr="004B4040" w:rsidRDefault="003A3863" w:rsidP="00897A1B">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CCD7AF" id="文字方塊 2" o:spid="_x0000_s1027" type="#_x0000_t202" style="position:absolute;left:0;text-align:left;margin-left:-24.05pt;margin-top:500.5pt;width:477.9pt;height:17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EU74wEAAKkDAAAOAAAAZHJzL2Uyb0RvYy54bWysU8GO0zAQvSPxD5bvNEm3tDRqulp2tQhp&#10;WZAWPsBxnMQi8Zix26R8PWMn2y1wQ1wsz4zz5r03k9312HfsqNBpMAXPFilnykiotGkK/u3r/Zt3&#10;nDkvTCU6MKrgJ+X49f71q91gc7WEFrpKISMQ4/LBFrz13uZJ4mSreuEWYJWhYg3YC08hNkmFYiD0&#10;vkuWabpOBsDKIkjlHGXvpiLfR/y6VtJ/rmunPOsKTtx8PDGeZTiT/U7kDQrbajnTEP/AohfaUNMz&#10;1J3wgh1Q/wXVa4ngoPYLCX0Cda2lihpITZb+oeapFVZFLWSOs2eb3P+DlY/HJ/sFmR/fw0gDjCKc&#10;fQD53TEDt60wjbpBhKFVoqLGWbAsGazL50+D1S53AaQcPkFFQxYHDxForLEPrpBORug0gNPZdDV6&#10;Jim5TtfbqysqSaots222WW9iD5E/f27R+Q8KehYuBUeaaoQXxwfnAx2RPz8J3Qzc666Lk+3Mbwl6&#10;GDKRfmA8cfdjOTJdzdqCmhKqE+lBmPaF9psuLeBPzgbalYK7HweBirPuoyFPttlqFZYrBqu3myUF&#10;eFkpLyvCSIIquOdsut76aSEPFnXTUqdpCgZuyMdaR4UvrGb6tA9R+Ly7YeEu4/jq5Q/b/wIAAP//&#10;AwBQSwMEFAAGAAgAAAAhALF0hRrgAAAADQEAAA8AAABkcnMvZG93bnJldi54bWxMj81OwzAQhO9I&#10;fQdrkbi1dkroT4hTIRBXUFtA4ubG2yRqvI5itwlvz3Kix535NDuTb0bXigv2ofGkIZkpEEiltw1V&#10;Gj72r9MViBANWdN6Qg0/GGBTTG5yk1k/0BYvu1gJDqGQGQ11jF0mZShrdCbMfIfE3tH3zkQ++0ra&#10;3gwc7lo5V2ohnWmIP9Smw+cay9Pu7DR8vh2/v1L1Xr24h27wo5Lk1lLru9vx6RFExDH+w/BXn6tD&#10;wZ0O/kw2iFbDNF0ljLKhVMKrGFmr5RLEgaX7dDEHWeTyekXxCwAA//8DAFBLAQItABQABgAIAAAA&#10;IQC2gziS/gAAAOEBAAATAAAAAAAAAAAAAAAAAAAAAABbQ29udGVudF9UeXBlc10ueG1sUEsBAi0A&#10;FAAGAAgAAAAhADj9If/WAAAAlAEAAAsAAAAAAAAAAAAAAAAALwEAAF9yZWxzLy5yZWxzUEsBAi0A&#10;FAAGAAgAAAAhAJNERTvjAQAAqQMAAA4AAAAAAAAAAAAAAAAALgIAAGRycy9lMm9Eb2MueG1sUEsB&#10;Ai0AFAAGAAgAAAAhALF0hRrgAAAADQEAAA8AAAAAAAAAAAAAAAAAPQQAAGRycy9kb3ducmV2Lnht&#10;bFBLBQYAAAAABAAEAPMAAABKBQAAAAA=&#10;" filled="f" stroked="f">
                <v:textbox>
                  <w:txbxContent>
                    <w:p w14:paraId="3D9EE865" w14:textId="46EAB040" w:rsidR="003A3863" w:rsidRPr="004B4040" w:rsidRDefault="003A3863" w:rsidP="00897A1B">
                      <w:pPr>
                        <w:snapToGrid w:val="0"/>
                        <w:ind w:firstLineChars="0" w:firstLine="0"/>
                        <w:rPr>
                          <w:rFonts w:ascii="華康新特黑體" w:eastAsia="華康新特黑體"/>
                          <w:lang w:eastAsia="zh-TW"/>
                        </w:rPr>
                      </w:pPr>
                      <w:r w:rsidRPr="004B4040">
                        <w:rPr>
                          <w:rFonts w:ascii="華康新特黑體" w:eastAsia="華康新特黑體" w:hint="eastAsia"/>
                          <w:lang w:eastAsia="zh-TW"/>
                        </w:rPr>
                        <w:t>經濟部投資</w:t>
                      </w:r>
                      <w:r w:rsidRPr="0044122B">
                        <w:rPr>
                          <w:rFonts w:ascii="華康新特黑體" w:eastAsia="華康新特黑體" w:hint="eastAsia"/>
                          <w:lang w:eastAsia="zh-TW"/>
                        </w:rPr>
                        <w:t>促進司</w:t>
                      </w:r>
                    </w:p>
                    <w:p w14:paraId="1446467B" w14:textId="4DBD2492" w:rsidR="003A3863" w:rsidRPr="004B4040" w:rsidRDefault="003A3863" w:rsidP="00897A1B">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670AA3B7" w14:textId="77777777" w:rsidR="003A3863" w:rsidRPr="004B4040" w:rsidRDefault="003A3863" w:rsidP="00897A1B">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1E3784D1" w14:textId="77777777" w:rsidR="003A3863" w:rsidRPr="004B4040" w:rsidRDefault="003A3863" w:rsidP="00897A1B">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52EEF787" w14:textId="0DC3CB4A" w:rsidR="003A3863" w:rsidRPr="004B4040" w:rsidRDefault="003A3863" w:rsidP="00897A1B">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Pr>
                          <w:rFonts w:ascii="華康中黑體(P)" w:eastAsia="華康中黑體(P)" w:hAnsi="Arial" w:cs="Arial" w:hint="eastAsia"/>
                          <w:kern w:val="0"/>
                          <w:sz w:val="20"/>
                          <w:szCs w:val="20"/>
                          <w:lang w:eastAsia="zh-TW"/>
                        </w:rPr>
                        <w:t>https：//investtaiwan.nat.gov.tw/</w:t>
                      </w:r>
                    </w:p>
                    <w:p w14:paraId="349AD953" w14:textId="639E0EDD" w:rsidR="003A3863" w:rsidRPr="004B4040" w:rsidRDefault="003A3863" w:rsidP="00897A1B">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sz w:val="20"/>
                          <w:szCs w:val="20"/>
                        </w:rPr>
                        <w:t>dois</w:t>
                      </w:r>
                      <w:r w:rsidRPr="005E1EEF">
                        <w:rPr>
                          <w:rFonts w:ascii="華康中黑體(P)" w:eastAsia="華康中黑體(P)" w:hAnsi="Arial" w:cs="Arial"/>
                          <w:sz w:val="20"/>
                          <w:szCs w:val="20"/>
                        </w:rPr>
                        <w:t>@moea.gov.tw</w:t>
                      </w:r>
                    </w:p>
                    <w:p w14:paraId="3390127B" w14:textId="77777777" w:rsidR="003A3863" w:rsidRDefault="003A3863" w:rsidP="00897A1B">
                      <w:pPr>
                        <w:snapToGrid w:val="0"/>
                        <w:ind w:firstLineChars="0" w:firstLine="0"/>
                        <w:rPr>
                          <w:rFonts w:ascii="華康中黑體(P)" w:eastAsia="華康中黑體(P)" w:hAnsi="Arial" w:cs="Arial"/>
                          <w:sz w:val="20"/>
                          <w:szCs w:val="20"/>
                        </w:rPr>
                      </w:pPr>
                    </w:p>
                    <w:p w14:paraId="3921BD8B" w14:textId="77777777" w:rsidR="003A3863" w:rsidRPr="004B4040" w:rsidRDefault="003A3863" w:rsidP="00897A1B">
                      <w:pPr>
                        <w:snapToGrid w:val="0"/>
                        <w:ind w:firstLineChars="0" w:firstLine="0"/>
                        <w:rPr>
                          <w:rFonts w:ascii="華康中黑體(P)" w:eastAsia="華康中黑體(P)" w:hAnsi="Arial" w:cs="Arial"/>
                          <w:sz w:val="20"/>
                          <w:szCs w:val="20"/>
                        </w:rPr>
                      </w:pPr>
                    </w:p>
                  </w:txbxContent>
                </v:textbox>
              </v:shape>
            </w:pict>
          </mc:Fallback>
        </mc:AlternateContent>
      </w:r>
      <w:r w:rsidR="005E11E7" w:rsidRPr="00483667">
        <w:rPr>
          <w:rFonts w:eastAsia="新細明體"/>
          <w:noProof/>
          <w:lang w:eastAsia="zh-TW"/>
        </w:rPr>
        <w:drawing>
          <wp:anchor distT="0" distB="0" distL="114300" distR="114300" simplePos="0" relativeHeight="251657216" behindDoc="1" locked="0" layoutInCell="1" allowOverlap="1" wp14:anchorId="3AD0B6CC" wp14:editId="74018BD2">
            <wp:simplePos x="0" y="0"/>
            <wp:positionH relativeFrom="column">
              <wp:posOffset>-1118235</wp:posOffset>
            </wp:positionH>
            <wp:positionV relativeFrom="paragraph">
              <wp:posOffset>-2073910</wp:posOffset>
            </wp:positionV>
            <wp:extent cx="7639050" cy="11363960"/>
            <wp:effectExtent l="0" t="0" r="0" b="8890"/>
            <wp:wrapNone/>
            <wp:docPr id="34" name="圖片 3"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3-19印尼-186-2"/>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7639050" cy="1136396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0914C0" w:rsidRPr="00483667" w:rsidSect="003E0BC3">
      <w:headerReference w:type="even" r:id="rId145"/>
      <w:headerReference w:type="default" r:id="rId146"/>
      <w:footerReference w:type="even" r:id="rId147"/>
      <w:footerReference w:type="default" r:id="rId148"/>
      <w:pgSz w:w="11906" w:h="16838" w:code="9"/>
      <w:pgMar w:top="2268" w:right="1701" w:bottom="1701" w:left="1701" w:header="1134" w:footer="851" w:gutter="0"/>
      <w:cols w:space="425"/>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0068D" w14:textId="77777777" w:rsidR="002D19C1" w:rsidRDefault="002D19C1" w:rsidP="008E5082">
      <w:pPr>
        <w:ind w:firstLine="480"/>
      </w:pPr>
      <w:r>
        <w:separator/>
      </w:r>
    </w:p>
    <w:p w14:paraId="62E8126E" w14:textId="77777777" w:rsidR="002D19C1" w:rsidRDefault="002D19C1" w:rsidP="00D15F83">
      <w:pPr>
        <w:ind w:firstLine="480"/>
      </w:pPr>
    </w:p>
  </w:endnote>
  <w:endnote w:type="continuationSeparator" w:id="0">
    <w:p w14:paraId="404CAF75" w14:textId="77777777" w:rsidR="002D19C1" w:rsidRDefault="002D19C1" w:rsidP="008E5082">
      <w:pPr>
        <w:ind w:firstLine="480"/>
      </w:pPr>
      <w:r>
        <w:continuationSeparator/>
      </w:r>
    </w:p>
    <w:p w14:paraId="58F3EBC0" w14:textId="77777777" w:rsidR="002D19C1" w:rsidRDefault="002D19C1" w:rsidP="00D15F83">
      <w:pPr>
        <w:ind w:firstLine="48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華康細圓體">
    <w:altName w:val="微軟正黑體"/>
    <w:panose1 w:val="020F0309000000000000"/>
    <w:charset w:val="88"/>
    <w:family w:val="modern"/>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華康特粗明體">
    <w:altName w:val="細明體"/>
    <w:charset w:val="88"/>
    <w:family w:val="modern"/>
    <w:pitch w:val="fixed"/>
    <w:sig w:usb0="00000001" w:usb1="08080000" w:usb2="00000010" w:usb3="00000000" w:csb0="00100000" w:csb1="00000000"/>
  </w:font>
  <w:font w:name="華康粗圓體">
    <w:altName w:val="微軟正黑體"/>
    <w:panose1 w:val="020F0709000000000000"/>
    <w:charset w:val="88"/>
    <w:family w:val="modern"/>
    <w:pitch w:val="fixed"/>
    <w:sig w:usb0="80000001" w:usb1="28091800" w:usb2="00000016" w:usb3="00000000" w:csb0="00100000" w:csb1="00000000"/>
  </w:font>
  <w:font w:name="華康粗黑體">
    <w:altName w:val="微軟正黑體"/>
    <w:panose1 w:val="020B0709000000000000"/>
    <w:charset w:val="88"/>
    <w:family w:val="modern"/>
    <w:pitch w:val="fixed"/>
    <w:sig w:usb0="80000001" w:usb1="28091800" w:usb2="00000016" w:usb3="00000000" w:csb0="00100000" w:csb1="00000000"/>
  </w:font>
  <w:font w:name="華康新特明體(P)">
    <w:altName w:val="新細明體"/>
    <w:panose1 w:val="02020900000000000000"/>
    <w:charset w:val="88"/>
    <w:family w:val="roman"/>
    <w:pitch w:val="variable"/>
    <w:sig w:usb0="80000001" w:usb1="28091800" w:usb2="00000016" w:usb3="00000000" w:csb0="00100000" w:csb1="00000000"/>
  </w:font>
  <w:font w:name="華康粗明體">
    <w:altName w:val="微軟正黑體"/>
    <w:panose1 w:val="02020709000000000000"/>
    <w:charset w:val="88"/>
    <w:family w:val="modern"/>
    <w:pitch w:val="fixed"/>
    <w:sig w:usb0="80000001" w:usb1="28091800" w:usb2="00000016" w:usb3="00000000" w:csb0="00100000"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超黑體">
    <w:altName w:val="Microsoft JhengHei UI Light"/>
    <w:panose1 w:val="020B0C09000000000000"/>
    <w:charset w:val="88"/>
    <w:family w:val="modern"/>
    <w:pitch w:val="fixed"/>
    <w:sig w:usb0="80000001" w:usb1="28091800" w:usb2="00000016" w:usb3="00000000" w:csb0="00100000"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華康中特圓體">
    <w:altName w:val="微軟正黑體"/>
    <w:panose1 w:val="020F0809000000000000"/>
    <w:charset w:val="88"/>
    <w:family w:val="modern"/>
    <w:pitch w:val="fixed"/>
    <w:sig w:usb0="80000001" w:usb1="28091800" w:usb2="00000016" w:usb3="00000000" w:csb0="00100000" w:csb1="00000000"/>
  </w:font>
  <w:font w:name="華康新特明體">
    <w:altName w:val="微軟正黑體"/>
    <w:panose1 w:val="020209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 w:name="Mangal">
    <w:panose1 w:val="00000400000000000000"/>
    <w:charset w:val="00"/>
    <w:family w:val="roman"/>
    <w:pitch w:val="variable"/>
    <w:sig w:usb0="00008003" w:usb1="00000000" w:usb2="00000000" w:usb3="00000000" w:csb0="00000001" w:csb1="00000000"/>
  </w:font>
  <w:font w:name="華康新特黑體">
    <w:altName w:val="微軟正黑體"/>
    <w:panose1 w:val="02010609010101010101"/>
    <w:charset w:val="88"/>
    <w:family w:val="modern"/>
    <w:pitch w:val="fixed"/>
    <w:sig w:usb0="80000001" w:usb1="28091800" w:usb2="00000016" w:usb3="00000000" w:csb0="00100000" w:csb1="00000000"/>
  </w:font>
  <w:font w:name="華康中黑體(P)">
    <w:altName w:val="Malgun Gothic Semilight"/>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8696A" w14:textId="77777777" w:rsidR="003A3863" w:rsidRPr="00DF4A7F" w:rsidRDefault="003A3863" w:rsidP="00DF4A7F">
    <w:pPr>
      <w:pStyle w:val="ab"/>
      <w:rPr>
        <w:rStyle w:val="af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C5F80" w14:textId="77777777" w:rsidR="003A3863" w:rsidRPr="00B22DE6" w:rsidRDefault="003A3863" w:rsidP="00B22DE6">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1636F" w14:textId="77777777" w:rsidR="003A3863" w:rsidRDefault="003A3863" w:rsidP="00DF4A7F">
    <w:pPr>
      <w:pStyle w:val="ab"/>
      <w:ind w:firstLine="48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3497D" w14:textId="77777777" w:rsidR="003A3863" w:rsidRPr="00B22DE6" w:rsidRDefault="003A3863" w:rsidP="00B22DE6">
    <w:pPr>
      <w:pStyle w:val="ab"/>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4D2B4" w14:textId="77777777" w:rsidR="003A3863" w:rsidRPr="00DF4A7F" w:rsidRDefault="003A3863" w:rsidP="00DF4A7F">
    <w:pPr>
      <w:pStyle w:val="ab"/>
      <w:rPr>
        <w:rStyle w:val="af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FC1C7" w14:textId="5A40E717" w:rsidR="003A3863" w:rsidRPr="003E0BC3" w:rsidRDefault="003A3863" w:rsidP="001B7CB9">
    <w:pPr>
      <w:pStyle w:val="a9"/>
      <w:ind w:rightChars="3251" w:right="7802"/>
      <w:jc w:val="center"/>
      <w:rPr>
        <w:rFonts w:ascii="Footlight MT Light" w:hAnsi="Footlight MT Light"/>
        <w:i/>
        <w:iCs/>
        <w:noProof/>
        <w:sz w:val="32"/>
        <w:szCs w:val="32"/>
        <w:lang w:eastAsia="zh-TW" w:bidi="hi-IN"/>
      </w:rPr>
    </w:pPr>
    <w:r w:rsidRPr="003E0BC3">
      <w:rPr>
        <w:rFonts w:ascii="Footlight MT Light" w:hAnsi="Footlight MT Light"/>
        <w:i/>
        <w:iCs/>
        <w:noProof/>
        <w:sz w:val="32"/>
        <w:szCs w:val="32"/>
        <w:lang w:eastAsia="zh-TW" w:bidi="hi-IN"/>
      </w:rPr>
      <w:fldChar w:fldCharType="begin"/>
    </w:r>
    <w:r w:rsidRPr="003E0BC3">
      <w:rPr>
        <w:rFonts w:ascii="Footlight MT Light" w:hAnsi="Footlight MT Light"/>
        <w:i/>
        <w:iCs/>
        <w:noProof/>
        <w:sz w:val="32"/>
        <w:szCs w:val="32"/>
        <w:lang w:eastAsia="zh-TW" w:bidi="hi-IN"/>
      </w:rPr>
      <w:instrText xml:space="preserve"> PAGE </w:instrText>
    </w:r>
    <w:r w:rsidRPr="003E0BC3">
      <w:rPr>
        <w:rFonts w:ascii="Footlight MT Light" w:hAnsi="Footlight MT Light"/>
        <w:i/>
        <w:iCs/>
        <w:noProof/>
        <w:sz w:val="32"/>
        <w:szCs w:val="32"/>
        <w:lang w:eastAsia="zh-TW" w:bidi="hi-IN"/>
      </w:rPr>
      <w:fldChar w:fldCharType="separate"/>
    </w:r>
    <w:r w:rsidR="00171532">
      <w:rPr>
        <w:rFonts w:ascii="Footlight MT Light" w:hAnsi="Footlight MT Light"/>
        <w:i/>
        <w:iCs/>
        <w:noProof/>
        <w:sz w:val="32"/>
        <w:szCs w:val="32"/>
        <w:lang w:eastAsia="zh-TW" w:bidi="hi-IN"/>
      </w:rPr>
      <w:t>154</w:t>
    </w:r>
    <w:r w:rsidRPr="003E0BC3">
      <w:rPr>
        <w:rFonts w:ascii="Footlight MT Light" w:hAnsi="Footlight MT Light"/>
        <w:i/>
        <w:iCs/>
        <w:noProof/>
        <w:sz w:val="32"/>
        <w:szCs w:val="32"/>
        <w:lang w:eastAsia="zh-TW" w:bidi="hi-IN"/>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B6226" w14:textId="3275B68F" w:rsidR="003A3863" w:rsidRPr="003E0BC3" w:rsidRDefault="003A3863" w:rsidP="001B7CB9">
    <w:pPr>
      <w:pStyle w:val="a9"/>
      <w:ind w:leftChars="3250" w:left="7800"/>
      <w:jc w:val="center"/>
      <w:rPr>
        <w:rFonts w:ascii="Footlight MT Light" w:hAnsi="Footlight MT Light"/>
        <w:i/>
        <w:iCs/>
        <w:noProof/>
        <w:sz w:val="32"/>
        <w:szCs w:val="32"/>
        <w:lang w:eastAsia="zh-TW"/>
      </w:rPr>
    </w:pPr>
    <w:r w:rsidRPr="003E0BC3">
      <w:rPr>
        <w:rFonts w:ascii="Footlight MT Light" w:hAnsi="Footlight MT Light"/>
        <w:i/>
        <w:iCs/>
        <w:noProof/>
        <w:sz w:val="32"/>
        <w:szCs w:val="32"/>
        <w:lang w:eastAsia="zh-TW"/>
      </w:rPr>
      <w:fldChar w:fldCharType="begin"/>
    </w:r>
    <w:r w:rsidRPr="003E0BC3">
      <w:rPr>
        <w:rFonts w:ascii="Footlight MT Light" w:hAnsi="Footlight MT Light"/>
        <w:i/>
        <w:iCs/>
        <w:noProof/>
        <w:sz w:val="32"/>
        <w:szCs w:val="32"/>
        <w:lang w:eastAsia="zh-TW"/>
      </w:rPr>
      <w:instrText xml:space="preserve"> PAGE </w:instrText>
    </w:r>
    <w:r w:rsidRPr="003E0BC3">
      <w:rPr>
        <w:rFonts w:ascii="Footlight MT Light" w:hAnsi="Footlight MT Light"/>
        <w:i/>
        <w:iCs/>
        <w:noProof/>
        <w:sz w:val="32"/>
        <w:szCs w:val="32"/>
        <w:lang w:eastAsia="zh-TW"/>
      </w:rPr>
      <w:fldChar w:fldCharType="separate"/>
    </w:r>
    <w:r w:rsidR="00171532">
      <w:rPr>
        <w:rFonts w:ascii="Footlight MT Light" w:hAnsi="Footlight MT Light"/>
        <w:i/>
        <w:iCs/>
        <w:noProof/>
        <w:sz w:val="32"/>
        <w:szCs w:val="32"/>
        <w:lang w:eastAsia="zh-TW"/>
      </w:rPr>
      <w:t>151</w:t>
    </w:r>
    <w:r w:rsidRPr="003E0BC3">
      <w:rPr>
        <w:rFonts w:ascii="Footlight MT Light" w:hAnsi="Footlight MT Light"/>
        <w:i/>
        <w:iCs/>
        <w:noProof/>
        <w:sz w:val="32"/>
        <w:szCs w:val="32"/>
        <w:lang w:eastAsia="zh-TW"/>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90F67" w14:textId="77777777" w:rsidR="003A3863" w:rsidRPr="009924E3" w:rsidRDefault="003A3863" w:rsidP="009924E3">
    <w:pPr>
      <w:pStyle w:val="ab"/>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B24E1" w14:textId="77777777" w:rsidR="003A3863" w:rsidRPr="003E0BC3" w:rsidRDefault="003A3863" w:rsidP="009924E3">
    <w:pPr>
      <w:pStyle w:val="a9"/>
      <w:ind w:leftChars="3250" w:left="7800"/>
      <w:jc w:val="center"/>
      <w:rPr>
        <w:rFonts w:ascii="Footlight MT Light" w:hAnsi="Footlight MT Light"/>
        <w:i/>
        <w:iCs/>
        <w:noProof/>
        <w:sz w:val="32"/>
        <w:szCs w:val="32"/>
        <w:lang w:eastAsia="zh-T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50399" w14:textId="77777777" w:rsidR="002D19C1" w:rsidRDefault="002D19C1" w:rsidP="008E5082">
      <w:pPr>
        <w:ind w:firstLine="480"/>
      </w:pPr>
      <w:r>
        <w:separator/>
      </w:r>
    </w:p>
    <w:p w14:paraId="2677D2A9" w14:textId="77777777" w:rsidR="002D19C1" w:rsidRDefault="002D19C1" w:rsidP="00D15F83">
      <w:pPr>
        <w:ind w:firstLine="480"/>
      </w:pPr>
    </w:p>
  </w:footnote>
  <w:footnote w:type="continuationSeparator" w:id="0">
    <w:p w14:paraId="768CFAD5" w14:textId="77777777" w:rsidR="002D19C1" w:rsidRDefault="002D19C1" w:rsidP="008E5082">
      <w:pPr>
        <w:ind w:firstLine="480"/>
      </w:pPr>
      <w:r>
        <w:continuationSeparator/>
      </w:r>
    </w:p>
    <w:p w14:paraId="197FC3E1" w14:textId="77777777" w:rsidR="002D19C1" w:rsidRDefault="002D19C1" w:rsidP="00D15F83">
      <w:pPr>
        <w:ind w:firstLine="48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0332E" w14:textId="77777777" w:rsidR="003A3863" w:rsidRDefault="003A3863" w:rsidP="00DF4A7F">
    <w:pPr>
      <w:pStyle w:val="a9"/>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49490" w14:textId="77777777" w:rsidR="003A3863" w:rsidRPr="00562D64" w:rsidRDefault="003A3863"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51584" behindDoc="1" locked="0" layoutInCell="1" allowOverlap="1" wp14:anchorId="273A425B" wp14:editId="0110709C">
              <wp:simplePos x="0" y="0"/>
              <wp:positionH relativeFrom="column">
                <wp:posOffset>3769360</wp:posOffset>
              </wp:positionH>
              <wp:positionV relativeFrom="paragraph">
                <wp:posOffset>-50165</wp:posOffset>
              </wp:positionV>
              <wp:extent cx="1590040" cy="198120"/>
              <wp:effectExtent l="0" t="0" r="3175" b="4445"/>
              <wp:wrapNone/>
              <wp:docPr id="15"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FEA606" w14:textId="77777777" w:rsidR="003A3863" w:rsidRPr="000C2131" w:rsidRDefault="003A3863"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73A425B" id="_x0000_t202" coordsize="21600,21600" o:spt="202" path="m,l,21600r21600,l21600,xe">
              <v:stroke joinstyle="miter"/>
              <v:path gradientshapeok="t" o:connecttype="rect"/>
            </v:shapetype>
            <v:shape id="Text Box 89" o:spid="_x0000_s1034" type="#_x0000_t202" style="position:absolute;left:0;text-align:left;margin-left:296.8pt;margin-top:-3.95pt;width:125.2pt;height:15.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zna2QEAAJgDAAAOAAAAZHJzL2Uyb0RvYy54bWysU9tu2zAMfR+wfxD0vtgOtqI14hRdiwwD&#10;ugvQ7QMUWbaF2aJGKrGzrx8lx+kub8NeBEqUDs85pDa309CLo0Gy4CpZrHIpjNNQW9dW8uuX3atr&#10;KSgoV6senKnkyZC83b58sRl9adbQQV8bFAziqBx9JbsQfJllpDszKFqBN46TDeCgAm+xzWpUI6MP&#10;fbbO86tsBKw9gjZEfPowJ+U24TeN0eFT05AJoq8kcwtpxbTu45ptN6psUfnO6jMN9Q8sBmUdF71A&#10;PaigxAHtX1CD1QgETVhpGDJoGqtN0sBqivwPNU+d8iZpYXPIX2yi/werPx6f/GcUYXoLEzcwiSD/&#10;CPobCQf3nXKtuUOEsTOq5sJFtCwbPZXnp9FqKimC7McPUHOT1SFAApoaHKIrrFMwOjfgdDHdTEHo&#10;WPLNTZ6/5pTmXHFzXaxTVzJVLq89UnhnYBAxqCRyUxO6Oj5SiGxUuVyJxRzsbN+nxvbutwO+GE8S&#10;+0h4ph6m/SRsXcmrKC2K2UN9YjkI87jweHPQAf6QYuRRqSR9Pyg0UvTvHVsS52oJcAn2S6Cc5qeV&#10;DFLM4X2Y5+/g0bYdIy+m37FtO5s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g&#10;1zna2QEAAJgDAAAOAAAAAAAAAAAAAAAAAC4CAABkcnMvZTJvRG9jLnhtbFBLAQItABQABgAIAAAA&#10;IQDIAJsQ3wAAAAkBAAAPAAAAAAAAAAAAAAAAADMEAABkcnMvZG93bnJldi54bWxQSwUGAAAAAAQA&#10;BADzAAAAPwUAAAAA&#10;" filled="f" stroked="f">
              <v:textbox style="mso-fit-shape-to-text:t" inset="0,0,0,0">
                <w:txbxContent>
                  <w:p w14:paraId="4AFEA606" w14:textId="77777777" w:rsidR="003A3863" w:rsidRPr="000C2131" w:rsidRDefault="003A3863"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2608" behindDoc="1" locked="0" layoutInCell="1" allowOverlap="1" wp14:anchorId="6EBCB216" wp14:editId="5808F6A5">
              <wp:simplePos x="0" y="0"/>
              <wp:positionH relativeFrom="column">
                <wp:posOffset>-1270</wp:posOffset>
              </wp:positionH>
              <wp:positionV relativeFrom="paragraph">
                <wp:posOffset>-78740</wp:posOffset>
              </wp:positionV>
              <wp:extent cx="3707130" cy="338455"/>
              <wp:effectExtent l="8255" t="35560" r="8890" b="35560"/>
              <wp:wrapNone/>
              <wp:docPr id="14"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7FAF68BC" id="Freeform 90"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0560" behindDoc="1" locked="0" layoutInCell="1" allowOverlap="1" wp14:anchorId="6AEAF8AC" wp14:editId="5352CB6E">
              <wp:simplePos x="0" y="0"/>
              <wp:positionH relativeFrom="column">
                <wp:posOffset>3709670</wp:posOffset>
              </wp:positionH>
              <wp:positionV relativeFrom="paragraph">
                <wp:posOffset>35560</wp:posOffset>
              </wp:positionV>
              <wp:extent cx="1714500" cy="113665"/>
              <wp:effectExtent l="4445" t="0" r="0" b="3175"/>
              <wp:wrapNone/>
              <wp:docPr id="13"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110D2BE7" id="Rectangle 88" o:spid="_x0000_s1026" style="position:absolute;margin-left:292.1pt;margin-top:2.8pt;width:135pt;height:8.9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C0477" w14:textId="77777777" w:rsidR="003A3863" w:rsidRPr="00562D64" w:rsidRDefault="003A3863"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54656" behindDoc="1" locked="0" layoutInCell="1" allowOverlap="1" wp14:anchorId="2A5318FF" wp14:editId="50F2C6E7">
              <wp:simplePos x="0" y="0"/>
              <wp:positionH relativeFrom="column">
                <wp:posOffset>3769360</wp:posOffset>
              </wp:positionH>
              <wp:positionV relativeFrom="paragraph">
                <wp:posOffset>-50165</wp:posOffset>
              </wp:positionV>
              <wp:extent cx="1590040" cy="198120"/>
              <wp:effectExtent l="0" t="0" r="3175" b="4445"/>
              <wp:wrapNone/>
              <wp:docPr id="12"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8641EE" w14:textId="77777777" w:rsidR="003A3863" w:rsidRPr="000C2131" w:rsidRDefault="003A3863" w:rsidP="00D43B70">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A5318FF" id="_x0000_t202" coordsize="21600,21600" o:spt="202" path="m,l,21600r21600,l21600,xe">
              <v:stroke joinstyle="miter"/>
              <v:path gradientshapeok="t" o:connecttype="rect"/>
            </v:shapetype>
            <v:shape id="Text Box 101" o:spid="_x0000_s1035" type="#_x0000_t202" style="position:absolute;left:0;text-align:left;margin-left:296.8pt;margin-top:-3.95pt;width:125.2pt;height:15.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ZOP2QEAAJgDAAAOAAAAZHJzL2Uyb0RvYy54bWysU9tu2zAMfR+wfxD0vtgOdmmNOEXXIsOA&#10;7gJ0+wBZlmNhtqiRSuzs60fJcbrL27AXgRKlw3MOqc3NNPTiaJAsuEoWq1wK4zQ01u0r+fXL7sWV&#10;FBSUa1QPzlTyZEjebJ8/24y+NGvooG8MCgZxVI6+kl0Ivswy0p0ZFK3AG8fJFnBQgbe4zxpUI6MP&#10;fbbO89fZCNh4BG2I+PR+Tsptwm9bo8OntiUTRF9J5hbSimmt45ptN6rco/Kd1Wca6h9YDMo6LnqB&#10;uldBiQPav6AGqxEI2rDSMGTQtlabpIHVFPkfah475U3SwuaQv9hE/w9Wfzw++s8owvQWJm5gEkH+&#10;AfQ3Eg7uOuX25hYRxs6ohgsX0bJs9FSen0arqaQIUo8foOEmq0OABDS1OERXWKdgdG7A6WK6mYLQ&#10;seSr6zx/ySnNueL6qlinrmSqXF57pPDOwCBiUEnkpiZ0dXygENmocrkSiznY2b5Pje3dbwd8MZ4k&#10;9pHwTD1M9SRsU8k3UVoUU0NzYjkI87jweHPQAf6QYuRRqSR9Pyg0UvTvHVsS52oJcAnqJVBO89NK&#10;Binm8C7M83fwaPcdIy+m37JtO5sUPbE40+X2J6HnUY3z9es+3Xr6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JZOP2QEAAJgDAAAOAAAAAAAAAAAAAAAAAC4CAABkcnMvZTJvRG9jLnhtbFBLAQItABQABgAIAAAA&#10;IQDIAJsQ3wAAAAkBAAAPAAAAAAAAAAAAAAAAADMEAABkcnMvZG93bnJldi54bWxQSwUGAAAAAAQA&#10;BADzAAAAPwUAAAAA&#10;" filled="f" stroked="f">
              <v:textbox style="mso-fit-shape-to-text:t" inset="0,0,0,0">
                <w:txbxContent>
                  <w:p w14:paraId="368641EE" w14:textId="77777777" w:rsidR="003A3863" w:rsidRPr="000C2131" w:rsidRDefault="003A3863" w:rsidP="00D43B70">
                    <w:pPr>
                      <w:snapToGrid w:val="0"/>
                      <w:ind w:firstLineChars="0" w:firstLine="0"/>
                      <w:jc w:val="center"/>
                      <w:rPr>
                        <w:rFonts w:ascii="華康超黑體" w:eastAsia="華康超黑體"/>
                        <w:noProof/>
                        <w:sz w:val="32"/>
                        <w:szCs w:val="32"/>
                      </w:rPr>
                    </w:pPr>
                    <w:proofErr w:type="gramStart"/>
                    <w:r>
                      <w:rPr>
                        <w:rFonts w:ascii="華康超黑體" w:eastAsia="華康超黑體" w:hint="eastAsia"/>
                        <w:lang w:eastAsia="zh-TW"/>
                      </w:rPr>
                      <w:t>勞</w:t>
                    </w:r>
                    <w:proofErr w:type="gramEnd"/>
                    <w:r>
                      <w:rPr>
                        <w:rFonts w:ascii="華康超黑體" w:eastAsia="華康超黑體" w:hint="eastAsia"/>
                        <w:lang w:eastAsia="zh-TW"/>
                      </w:rPr>
                      <w:t xml:space="preserve">　工</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5680" behindDoc="1" locked="0" layoutInCell="1" allowOverlap="1" wp14:anchorId="0CC564B6" wp14:editId="0BB556F6">
              <wp:simplePos x="0" y="0"/>
              <wp:positionH relativeFrom="column">
                <wp:posOffset>-1270</wp:posOffset>
              </wp:positionH>
              <wp:positionV relativeFrom="paragraph">
                <wp:posOffset>-78740</wp:posOffset>
              </wp:positionV>
              <wp:extent cx="3707130" cy="338455"/>
              <wp:effectExtent l="8255" t="35560" r="8890" b="35560"/>
              <wp:wrapNone/>
              <wp:docPr id="11"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6DAD1470" id="Freeform 102"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3632" behindDoc="1" locked="0" layoutInCell="1" allowOverlap="1" wp14:anchorId="46D5E1BA" wp14:editId="1641658E">
              <wp:simplePos x="0" y="0"/>
              <wp:positionH relativeFrom="column">
                <wp:posOffset>3709670</wp:posOffset>
              </wp:positionH>
              <wp:positionV relativeFrom="paragraph">
                <wp:posOffset>35560</wp:posOffset>
              </wp:positionV>
              <wp:extent cx="1714500" cy="113665"/>
              <wp:effectExtent l="4445" t="0" r="0" b="3175"/>
              <wp:wrapNone/>
              <wp:docPr id="1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A15B05F" id="Rectangle 100" o:spid="_x0000_s1026" style="position:absolute;margin-left:292.1pt;margin-top:2.8pt;width:135pt;height:8.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A8E35" w14:textId="77777777" w:rsidR="003A3863" w:rsidRPr="00562D64" w:rsidRDefault="003A3863"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66944" behindDoc="1" locked="0" layoutInCell="1" allowOverlap="1" wp14:anchorId="65E1A8EA" wp14:editId="1D19F8EB">
              <wp:simplePos x="0" y="0"/>
              <wp:positionH relativeFrom="column">
                <wp:posOffset>3769360</wp:posOffset>
              </wp:positionH>
              <wp:positionV relativeFrom="paragraph">
                <wp:posOffset>-50165</wp:posOffset>
              </wp:positionV>
              <wp:extent cx="1590040" cy="198120"/>
              <wp:effectExtent l="0" t="0" r="3175" b="4445"/>
              <wp:wrapNone/>
              <wp:docPr id="9"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5E26B" w14:textId="77777777" w:rsidR="003A3863" w:rsidRPr="000C2131" w:rsidRDefault="003A3863" w:rsidP="00897A1B">
                          <w:pPr>
                            <w:snapToGrid w:val="0"/>
                            <w:ind w:firstLineChars="0" w:firstLine="0"/>
                            <w:jc w:val="distribute"/>
                            <w:rPr>
                              <w:rFonts w:ascii="華康超黑體" w:eastAsia="華康超黑體"/>
                              <w:noProof/>
                              <w:sz w:val="32"/>
                              <w:szCs w:val="32"/>
                            </w:rPr>
                          </w:pPr>
                          <w:r w:rsidRPr="00897A1B">
                            <w:rPr>
                              <w:rFonts w:ascii="華康超黑體" w:eastAsia="華康超黑體" w:hint="eastAsia"/>
                              <w:lang w:eastAsia="zh-TW"/>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5E1A8EA" id="_x0000_t202" coordsize="21600,21600" o:spt="202" path="m,l,21600r21600,l21600,xe">
              <v:stroke joinstyle="miter"/>
              <v:path gradientshapeok="t" o:connecttype="rect"/>
            </v:shapetype>
            <v:shape id="Text Box 113" o:spid="_x0000_s1036" type="#_x0000_t202" style="position:absolute;left:0;text-align:left;margin-left:296.8pt;margin-top:-3.95pt;width:125.2pt;height:15.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XI82QEAAJgDAAAOAAAAZHJzL2Uyb0RvYy54bWysU8GO0zAQvSPxD5bvNGkFqBs1XS27KkJa&#10;YKVlP2DiOIlF4jFjt0n5esZu02XhhrhYY4/95r034831NPTioMkbtKVcLnIptFVYG9uW8unb7s1a&#10;Ch/A1tCj1aU8ai+vt69fbUZX6BV22NeaBINYX4yulF0Irsgyrzo9gF+g05aTDdIAgbfUZjXByOhD&#10;n63y/H02ItWOUGnv+fTulJTbhN80WoWvTeN1EH0pmVtIK6W1imu23UDRErjOqDMN+AcWAxjLRS9Q&#10;dxBA7Mn8BTUYReixCQuFQ4ZNY5ROGljNMv9DzWMHTictbI53F5v8/4NVXw6P7oFEmD7gxA1MIry7&#10;R/XdC4u3HdhW3xDh2GmoufAyWpaNzhfnp9FqX/gIUo2fseYmwz5gApoaGqIrrFMwOjfgeDFdT0Go&#10;WPLdVZ6/5ZTi3PJqv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Q&#10;YXI82QEAAJgDAAAOAAAAAAAAAAAAAAAAAC4CAABkcnMvZTJvRG9jLnhtbFBLAQItABQABgAIAAAA&#10;IQDIAJsQ3wAAAAkBAAAPAAAAAAAAAAAAAAAAADMEAABkcnMvZG93bnJldi54bWxQSwUGAAAAAAQA&#10;BADzAAAAPwUAAAAA&#10;" filled="f" stroked="f">
              <v:textbox style="mso-fit-shape-to-text:t" inset="0,0,0,0">
                <w:txbxContent>
                  <w:p w14:paraId="1815E26B" w14:textId="77777777" w:rsidR="003A3863" w:rsidRPr="000C2131" w:rsidRDefault="003A3863" w:rsidP="00897A1B">
                    <w:pPr>
                      <w:snapToGrid w:val="0"/>
                      <w:ind w:firstLineChars="0" w:firstLine="0"/>
                      <w:jc w:val="distribute"/>
                      <w:rPr>
                        <w:rFonts w:ascii="華康超黑體" w:eastAsia="華康超黑體"/>
                        <w:noProof/>
                        <w:sz w:val="32"/>
                        <w:szCs w:val="32"/>
                      </w:rPr>
                    </w:pPr>
                    <w:r w:rsidRPr="00897A1B">
                      <w:rPr>
                        <w:rFonts w:ascii="華康超黑體" w:eastAsia="華康超黑體" w:hint="eastAsia"/>
                        <w:lang w:eastAsia="zh-TW"/>
                      </w:rPr>
                      <w:t>簽證、居留及移民</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7968" behindDoc="1" locked="0" layoutInCell="1" allowOverlap="1" wp14:anchorId="086F1608" wp14:editId="28ACEF66">
              <wp:simplePos x="0" y="0"/>
              <wp:positionH relativeFrom="column">
                <wp:posOffset>-1270</wp:posOffset>
              </wp:positionH>
              <wp:positionV relativeFrom="paragraph">
                <wp:posOffset>-78740</wp:posOffset>
              </wp:positionV>
              <wp:extent cx="3707130" cy="338455"/>
              <wp:effectExtent l="8255" t="35560" r="8890" b="35560"/>
              <wp:wrapNone/>
              <wp:docPr id="8" name="Freeform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68F9180A" id="Freeform 114"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5920" behindDoc="1" locked="0" layoutInCell="1" allowOverlap="1" wp14:anchorId="0D68E244" wp14:editId="0BBD05C0">
              <wp:simplePos x="0" y="0"/>
              <wp:positionH relativeFrom="column">
                <wp:posOffset>3709670</wp:posOffset>
              </wp:positionH>
              <wp:positionV relativeFrom="paragraph">
                <wp:posOffset>35560</wp:posOffset>
              </wp:positionV>
              <wp:extent cx="1714500" cy="113665"/>
              <wp:effectExtent l="4445" t="0" r="0" b="3175"/>
              <wp:wrapNone/>
              <wp:docPr id="7"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D13AF20" id="Rectangle 112" o:spid="_x0000_s1026" style="position:absolute;margin-left:292.1pt;margin-top:2.8pt;width:135pt;height:8.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B0183" w14:textId="77777777" w:rsidR="003A3863" w:rsidRPr="00562D64" w:rsidRDefault="003A3863"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70016" behindDoc="1" locked="0" layoutInCell="1" allowOverlap="1" wp14:anchorId="6D924F52" wp14:editId="20F9DBF3">
              <wp:simplePos x="0" y="0"/>
              <wp:positionH relativeFrom="column">
                <wp:posOffset>3769360</wp:posOffset>
              </wp:positionH>
              <wp:positionV relativeFrom="paragraph">
                <wp:posOffset>-50165</wp:posOffset>
              </wp:positionV>
              <wp:extent cx="1590040" cy="198120"/>
              <wp:effectExtent l="0" t="0" r="3175" b="4445"/>
              <wp:wrapNone/>
              <wp:docPr id="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6BD89C" w14:textId="77777777" w:rsidR="003A3863" w:rsidRPr="000C2131" w:rsidRDefault="003A3863" w:rsidP="00D43B70">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D924F52" id="_x0000_t202" coordsize="21600,21600" o:spt="202" path="m,l,21600r21600,l21600,xe">
              <v:stroke joinstyle="miter"/>
              <v:path gradientshapeok="t" o:connecttype="rect"/>
            </v:shapetype>
            <v:shape id="Text Box 116" o:spid="_x0000_s1037" type="#_x0000_t202" style="position:absolute;left:0;text-align:left;margin-left:296.8pt;margin-top:-3.95pt;width:125.2pt;height:15.6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9hp2QEAAJgDAAAOAAAAZHJzL2Uyb0RvYy54bWysU8GO0zAQvSPxD5bvNGkFaBs1XS27KkJa&#10;YKVlP2DiOIlF4jFjt0n5esZu02XhhrhYY4/95r034831NPTioMkbtKVcLnIptFVYG9uW8unb7s2V&#10;FD6AraFHq0t51F5eb1+/2oyu0CvssK81CQaxvhhdKbsQXJFlXnV6AL9Apy0nG6QBAm+pzWqCkdGH&#10;Plvl+ftsRKododLe8+ndKSm3Cb9ptApfm8brIPpSMreQVkprFddsu4GiJXCdUWca8A8sBjCWi16g&#10;7iCA2JP5C2owitBjExYKhwybxiidNLCaZf6HmscOnE5a2BzvLjb5/wervhwe3QOJMH3AiRuYRHh3&#10;j+q7FxZvO7CtviHCsdNQc+FltCwbnS/OT6PVvvARpBo/Y81Nhn3ABDQ1NERXWKdgdG7A8WK6noJQ&#10;seS7dZ6/5ZTi3HJ9t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j&#10;k9hp2QEAAJgDAAAOAAAAAAAAAAAAAAAAAC4CAABkcnMvZTJvRG9jLnhtbFBLAQItABQABgAIAAAA&#10;IQDIAJsQ3wAAAAkBAAAPAAAAAAAAAAAAAAAAADMEAABkcnMvZG93bnJldi54bWxQSwUGAAAAAAQA&#10;BADzAAAAPwUAAAAA&#10;" filled="f" stroked="f">
              <v:textbox style="mso-fit-shape-to-text:t" inset="0,0,0,0">
                <w:txbxContent>
                  <w:p w14:paraId="6B6BD89C" w14:textId="77777777" w:rsidR="003A3863" w:rsidRPr="000C2131" w:rsidRDefault="003A3863" w:rsidP="00D43B70">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71040" behindDoc="1" locked="0" layoutInCell="1" allowOverlap="1" wp14:anchorId="2C77C721" wp14:editId="0A1F0C44">
              <wp:simplePos x="0" y="0"/>
              <wp:positionH relativeFrom="column">
                <wp:posOffset>-1270</wp:posOffset>
              </wp:positionH>
              <wp:positionV relativeFrom="paragraph">
                <wp:posOffset>-78740</wp:posOffset>
              </wp:positionV>
              <wp:extent cx="3707130" cy="338455"/>
              <wp:effectExtent l="8255" t="35560" r="8890" b="35560"/>
              <wp:wrapNone/>
              <wp:docPr id="5" name="Freeform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3E2ED6C5" id="Freeform 117"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8992" behindDoc="1" locked="0" layoutInCell="1" allowOverlap="1" wp14:anchorId="642646EC" wp14:editId="2B7BAABF">
              <wp:simplePos x="0" y="0"/>
              <wp:positionH relativeFrom="column">
                <wp:posOffset>3709670</wp:posOffset>
              </wp:positionH>
              <wp:positionV relativeFrom="paragraph">
                <wp:posOffset>35560</wp:posOffset>
              </wp:positionV>
              <wp:extent cx="1714500" cy="113665"/>
              <wp:effectExtent l="4445" t="0" r="0" b="3175"/>
              <wp:wrapNone/>
              <wp:docPr id="4"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7D5638E" id="Rectangle 115" o:spid="_x0000_s1026" style="position:absolute;margin-left:292.1pt;margin-top:2.8pt;width:135pt;height:8.9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0981C" w14:textId="77777777" w:rsidR="003A3863" w:rsidRPr="00562D64" w:rsidRDefault="003A3863"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73088" behindDoc="1" locked="0" layoutInCell="1" allowOverlap="1" wp14:anchorId="42522127" wp14:editId="63CE9EBF">
              <wp:simplePos x="0" y="0"/>
              <wp:positionH relativeFrom="column">
                <wp:posOffset>3769360</wp:posOffset>
              </wp:positionH>
              <wp:positionV relativeFrom="paragraph">
                <wp:posOffset>-50165</wp:posOffset>
              </wp:positionV>
              <wp:extent cx="1590040" cy="198120"/>
              <wp:effectExtent l="0" t="0" r="3175" b="4445"/>
              <wp:wrapNone/>
              <wp:docPr id="3"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AAEA82" w14:textId="77777777" w:rsidR="003A3863" w:rsidRPr="000C2131" w:rsidRDefault="003A3863" w:rsidP="00D43B70">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2522127" id="_x0000_t202" coordsize="21600,21600" o:spt="202" path="m,l,21600r21600,l21600,xe">
              <v:stroke joinstyle="miter"/>
              <v:path gradientshapeok="t" o:connecttype="rect"/>
            </v:shapetype>
            <v:shape id="Text Box 119" o:spid="_x0000_s1038" type="#_x0000_t202" style="position:absolute;left:0;text-align:left;margin-left:296.8pt;margin-top:-3.95pt;width:125.2pt;height:15.6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wgF2AEAAJk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zcVT4ahmD/WJ9SDM88LzzUEH+EOKkWelkvT9oNBI0X9w7EkcrCXAJdgvgXKan1Yy&#10;SDGHd2EewINH23aMvLh+y77tbJL0zOLMl/uflJ5nNQ7Yr/t06/lHbX8CAAD//wMAUEsDBBQABgAI&#10;AAAAIQDIAJsQ3wAAAAkBAAAPAAAAZHJzL2Rvd25yZXYueG1sTI/LTsMwEEX3SPyDNUhsUOs8StqE&#10;TCqEYMOOwqY7Nx6SiHgcxW4S+vWYFSxHc3TvueV+Mb2YaHSdZYR4HYEgrq3uuEH4eH9Z7UA4r1ir&#10;3jIhfJODfXV9VapC25nfaDr4RoQQdoVCaL0fCild3ZJRbm0H4vD7tKNRPpxjI/Wo5hBueplEUSaN&#10;6jg0tGqgp5bqr8PZIGTL83D3mlMyX+p+4uMljj3FiLc3y+MDCE+L/4PhVz+oQxWcTvbM2oke4T5P&#10;s4AirLY5iADsNpsw7oSQpCnIqpT/F1Q/AAAA//8DAFBLAQItABQABgAIAAAAIQC2gziS/gAAAOEB&#10;AAATAAAAAAAAAAAAAAAAAAAAAABbQ29udGVudF9UeXBlc10ueG1sUEsBAi0AFAAGAAgAAAAhADj9&#10;If/WAAAAlAEAAAsAAAAAAAAAAAAAAAAALwEAAF9yZWxzLy5yZWxzUEsBAi0AFAAGAAgAAAAhAHRn&#10;CAXYAQAAmQMAAA4AAAAAAAAAAAAAAAAALgIAAGRycy9lMm9Eb2MueG1sUEsBAi0AFAAGAAgAAAAh&#10;AMgAmxDfAAAACQEAAA8AAAAAAAAAAAAAAAAAMgQAAGRycy9kb3ducmV2LnhtbFBLBQYAAAAABAAE&#10;APMAAAA+BQAAAAA=&#10;" filled="f" stroked="f">
              <v:textbox style="mso-fit-shape-to-text:t" inset="0,0,0,0">
                <w:txbxContent>
                  <w:p w14:paraId="77AAEA82" w14:textId="77777777" w:rsidR="003A3863" w:rsidRPr="000C2131" w:rsidRDefault="003A3863" w:rsidP="00D43B70">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74112" behindDoc="1" locked="0" layoutInCell="1" allowOverlap="1" wp14:anchorId="08ACED77" wp14:editId="6D1EAD2B">
              <wp:simplePos x="0" y="0"/>
              <wp:positionH relativeFrom="column">
                <wp:posOffset>-1270</wp:posOffset>
              </wp:positionH>
              <wp:positionV relativeFrom="paragraph">
                <wp:posOffset>-78740</wp:posOffset>
              </wp:positionV>
              <wp:extent cx="3707130" cy="338455"/>
              <wp:effectExtent l="8255" t="35560" r="8890" b="35560"/>
              <wp:wrapNone/>
              <wp:docPr id="2" name="Freeform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3650B307" id="Freeform 120" o:spid="_x0000_s1026" style="position:absolute;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72064" behindDoc="1" locked="0" layoutInCell="1" allowOverlap="1" wp14:anchorId="4CE63AA3" wp14:editId="37646E56">
              <wp:simplePos x="0" y="0"/>
              <wp:positionH relativeFrom="column">
                <wp:posOffset>3709670</wp:posOffset>
              </wp:positionH>
              <wp:positionV relativeFrom="paragraph">
                <wp:posOffset>35560</wp:posOffset>
              </wp:positionV>
              <wp:extent cx="1714500" cy="113665"/>
              <wp:effectExtent l="4445" t="0" r="0" b="3175"/>
              <wp:wrapNone/>
              <wp:docPr id="1"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CA49B98" id="Rectangle 118" o:spid="_x0000_s1026" style="position:absolute;margin-left:292.1pt;margin-top:2.8pt;width:135pt;height:8.9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8AD1F" w14:textId="77777777" w:rsidR="003A3863" w:rsidRPr="009924E3" w:rsidRDefault="003A3863" w:rsidP="009924E3">
    <w:pPr>
      <w:pStyle w:val="a9"/>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619FB" w14:textId="77777777" w:rsidR="003A3863" w:rsidRPr="00562D64" w:rsidRDefault="003A3863" w:rsidP="009924E3">
    <w:pPr>
      <w:snapToGrid w:val="0"/>
      <w:ind w:leftChars="2500" w:left="6000" w:rightChars="50" w:right="120" w:firstLineChars="0" w:firstLine="0"/>
      <w:jc w:val="distribute"/>
      <w:rPr>
        <w:rFonts w:ascii="華康超黑體" w:eastAsia="華康超黑體"/>
        <w:noProof/>
        <w:position w:val="60"/>
        <w:sz w:val="32"/>
        <w:szCs w:val="32"/>
        <w:lang w:eastAsia="zh-TW"/>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4664C" w14:textId="77777777" w:rsidR="003A3863" w:rsidRDefault="003A3863" w:rsidP="00DF4A7F">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12152" w14:textId="77777777" w:rsidR="003A3863" w:rsidRDefault="003A3863" w:rsidP="00DF4A7F">
    <w:pPr>
      <w:pStyle w:val="a9"/>
      <w:ind w:firstLine="48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82DE8" w14:textId="77777777" w:rsidR="003A3863" w:rsidRPr="006B5364" w:rsidRDefault="003A3863" w:rsidP="008E5082">
    <w:pPr>
      <w:pStyle w:val="a9"/>
      <w:ind w:rightChars="3251" w:right="7802"/>
      <w:jc w:val="center"/>
      <w:rPr>
        <w:rFonts w:ascii="Arial Black" w:hAnsi="Arial Black"/>
        <w:color w:val="FFFFFF"/>
        <w:sz w:val="22"/>
        <w:szCs w:val="22"/>
      </w:rPr>
    </w:pPr>
    <w:r>
      <w:rPr>
        <w:rFonts w:ascii="Arial Black" w:hAnsi="Arial Black"/>
        <w:noProof/>
        <w:color w:val="FFFFFF"/>
        <w:sz w:val="22"/>
        <w:szCs w:val="22"/>
        <w:lang w:eastAsia="zh-TW"/>
      </w:rPr>
      <mc:AlternateContent>
        <mc:Choice Requires="wps">
          <w:drawing>
            <wp:anchor distT="0" distB="0" distL="114300" distR="114300" simplePos="0" relativeHeight="251642368" behindDoc="1" locked="0" layoutInCell="1" allowOverlap="1" wp14:anchorId="29B7865C" wp14:editId="00AA2D99">
              <wp:simplePos x="0" y="0"/>
              <wp:positionH relativeFrom="column">
                <wp:posOffset>57150</wp:posOffset>
              </wp:positionH>
              <wp:positionV relativeFrom="paragraph">
                <wp:posOffset>-95885</wp:posOffset>
              </wp:positionV>
              <wp:extent cx="1576070" cy="264160"/>
              <wp:effectExtent l="0" t="0" r="0" b="317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607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7988C7" w14:textId="77777777" w:rsidR="003A3863" w:rsidRPr="000C2131" w:rsidRDefault="003A3863" w:rsidP="006309D2">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加拿大</w:t>
                          </w:r>
                          <w:r w:rsidRPr="000C2131">
                            <w:rPr>
                              <w:rFonts w:ascii="華康超黑體" w:eastAsia="華康超黑體" w:hint="eastAsia"/>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9B7865C" id="_x0000_t202" coordsize="21600,21600" o:spt="202" path="m,l,21600r21600,l21600,xe">
              <v:stroke joinstyle="miter"/>
              <v:path gradientshapeok="t" o:connecttype="rect"/>
            </v:shapetype>
            <v:shape id="Text Box 33" o:spid="_x0000_s1028" type="#_x0000_t202" style="position:absolute;left:0;text-align:left;margin-left:4.5pt;margin-top:-7.55pt;width:124.1pt;height:20.8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Csi1AEAAJEDAAAOAAAAZHJzL2Uyb0RvYy54bWysU8GO0zAQvSPxD5bvNGkFXRQ1XS27KkJa&#10;YKVlP2DqOIlF4jFjt0n5esZO02XhhrhYE8/4zXtvJpvrse/EUZM3aEu5XORSaKuwMrYp5dO33Zv3&#10;UvgAtoIOrS7lSXt5vX39ajO4Qq+wxa7SJBjE+mJwpWxDcEWWedXqHvwCnbacrJF6CPxJTVYRDIze&#10;d9kqz9fZgFQ5QqW959u7KSm3Cb+utQpf69rrILpSMreQTkrnPp7ZdgNFQ+Bao8404B9Y9GAsN71A&#10;3UEAcSDzF1RvFKHHOiwU9hnWtVE6aWA1y/wPNY8tOJ20sDneXWzy/w9WfTk+ugcSYfyAIw8wifDu&#10;HtV3LyzetmAbfUOEQ6uh4sbLaFk2OF+cn0arfeEjyH74jBUPGQ4BE9BYUx9dYZ2C0XkAp4vpegxC&#10;xZbvrtb5FacU51brt8t1mkoGxfzakQ8fNfYiBqUkHmpCh+O9D5ENFHNJbGZxZ7ouDbazLy64MN4k&#10;9pHwRD2M+5Gro4o9VifWQTjtCe81By3STykG3pFS+h8HIC1F98myF3Gh5oDmYD8HYBU/LWWQYgpv&#10;w7R4B0emaRl5dvuG/dqZJOWZxZknzz0pPO9oXKzfv1PV85+0/QUAAP//AwBQSwMEFAAGAAgAAAAh&#10;APJ3ye7dAAAACAEAAA8AAABkcnMvZG93bnJldi54bWxMj7FOxDAQRHsk/sFaJBp05zhSAhfinBCC&#10;ho6Dhs4XL0mEvY5iXxLu61kq6GY1q5k39X71Tsw4xSGQBrXNQCC1wQ7UaXh/e97cgYjJkDUuEGr4&#10;xgj75vKiNpUNC73ifEid4BCKldHQpzRWUsa2R2/iNoxI7H2GyZvE59RJO5mFw72TeZaV0puBuKE3&#10;Iz722H4dTl5DuT6NNy87zJdz62b6OCuVUGl9fbU+3INIuKa/Z/jFZ3RomOkYTmSjcBp2vCRp2KhC&#10;gWA/L25zEEcWZQGyqeX/Ac0PAAAA//8DAFBLAQItABQABgAIAAAAIQC2gziS/gAAAOEBAAATAAAA&#10;AAAAAAAAAAAAAAAAAABbQ29udGVudF9UeXBlc10ueG1sUEsBAi0AFAAGAAgAAAAhADj9If/WAAAA&#10;lAEAAAsAAAAAAAAAAAAAAAAALwEAAF9yZWxzLy5yZWxzUEsBAi0AFAAGAAgAAAAhAGrgKyLUAQAA&#10;kQMAAA4AAAAAAAAAAAAAAAAALgIAAGRycy9lMm9Eb2MueG1sUEsBAi0AFAAGAAgAAAAhAPJ3ye7d&#10;AAAACAEAAA8AAAAAAAAAAAAAAAAALgQAAGRycy9kb3ducmV2LnhtbFBLBQYAAAAABAAEAPMAAAA4&#10;BQAAAAA=&#10;" filled="f" stroked="f">
              <v:textbox style="mso-fit-shape-to-text:t" inset="0,0,0,0">
                <w:txbxContent>
                  <w:p w14:paraId="447988C7" w14:textId="77777777" w:rsidR="003A3863" w:rsidRPr="000C2131" w:rsidRDefault="003A3863" w:rsidP="006309D2">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加拿大</w:t>
                    </w:r>
                    <w:r w:rsidRPr="000C2131">
                      <w:rPr>
                        <w:rFonts w:ascii="華康超黑體" w:eastAsia="華康超黑體" w:hint="eastAsia"/>
                      </w:rPr>
                      <w:t>投資環境簡介</w:t>
                    </w:r>
                  </w:p>
                </w:txbxContent>
              </v:textbox>
            </v:shap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41344" behindDoc="1" locked="0" layoutInCell="1" allowOverlap="1" wp14:anchorId="1BA40693" wp14:editId="7E9CED85">
              <wp:simplePos x="0" y="0"/>
              <wp:positionH relativeFrom="column">
                <wp:posOffset>-22860</wp:posOffset>
              </wp:positionH>
              <wp:positionV relativeFrom="paragraph">
                <wp:posOffset>35560</wp:posOffset>
              </wp:positionV>
              <wp:extent cx="1714500" cy="113665"/>
              <wp:effectExtent l="0" t="0" r="3810" b="3175"/>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816AE94" id="Rectangle 32" o:spid="_x0000_s1026" style="position:absolute;margin-left:-1.8pt;margin-top:2.8pt;width:135pt;height:8.9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AcrLQh2wAAAAcBAAAPAAAAZHJzL2Rvd25yZXYueG1sTI7NTsMw&#10;EITvSLyDtUjcWoektVCIU1VIwBH1R5zdeElC43VkO214e5YTnGZHM5r9qs3sBnHBEHtPGh6WGQik&#10;xtueWg3Hw8viEURMhqwZPKGGb4ywqW9vKlNaf6UdXvapFTxCsTQaupTGUsrYdOhMXPoRibNPH5xJ&#10;bEMrbTBXHneDzLNMSWd64g+dGfG5w+a8n5wGeVAhnYtV8bVLMd+66fXtvfnQ+v5u3j6BSDinvzL8&#10;4jM61Mx08hPZKAYNi0JxU8OaheNcqRWIEx/FGmRdyf/89Q8AAAD//wMAUEsBAi0AFAAGAAgAAAAh&#10;ALaDOJL+AAAA4QEAABMAAAAAAAAAAAAAAAAAAAAAAFtDb250ZW50X1R5cGVzXS54bWxQSwECLQAU&#10;AAYACAAAACEAOP0h/9YAAACUAQAACwAAAAAAAAAAAAAAAAAvAQAAX3JlbHMvLnJlbHNQSwECLQAU&#10;AAYACAAAACEA2WWkUOcBAAC1AwAADgAAAAAAAAAAAAAAAAAuAgAAZHJzL2Uyb0RvYy54bWxQSwEC&#10;LQAUAAYACAAAACEAHKy0IdsAAAAHAQAADwAAAAAAAAAAAAAAAABBBAAAZHJzL2Rvd25yZXYueG1s&#10;UEsFBgAAAAAEAAQA8wAAAEkFAAAAAA==&#10;" fillcolor="silver" stroked="f"/>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43392" behindDoc="1" locked="0" layoutInCell="1" allowOverlap="1" wp14:anchorId="655114E4" wp14:editId="729B63F0">
              <wp:simplePos x="0" y="0"/>
              <wp:positionH relativeFrom="column">
                <wp:posOffset>1693545</wp:posOffset>
              </wp:positionH>
              <wp:positionV relativeFrom="paragraph">
                <wp:posOffset>-78740</wp:posOffset>
              </wp:positionV>
              <wp:extent cx="3718560" cy="338455"/>
              <wp:effectExtent l="7620" t="35560" r="7620" b="35560"/>
              <wp:wrapNone/>
              <wp:docPr id="31"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856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34188E23" id="Freeform 34"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WFj/gMAANMMAAAOAAAAZHJzL2Uyb0RvYy54bWysV9uO2zYQfS+QfyD0GKArUxffsN6gSJqi&#10;QHoBsvkAWqIsIRKpkvRl+/WZGcleerNUjSJ+kEjz+HDOzHA4vn936lp2kMY2Wm0ifjeLmFSFLhu1&#10;20RfHj/+vIyYdUKVotVKbqInaaN3D29+uj/2a5noWrelNAxIlF0f+01UO9ev49gWteyEvdO9VLBY&#10;adMJB1Ozi0sjjsDetXEym83jozZlb3QhrYVvPwyL0QPxV5Us3F9VZaVj7SYC2xw9DT23+Iwf7sV6&#10;Z0RfN8VohvgfVnSiUbDpheqDcILtTfMdVdcURltdubtCd7GuqqaQpAHU8NkLNZ9r0UvSAs6x/cVN&#10;9sfRFn8ePvd/GzTd9p908dWCR+Jjb9eXFZxYwLDt8Q9dQgzF3mkSe6pMh78EGexEPn26+FSeHCvg&#10;y3TBl/kcXF/AWpouszxHp8diff51sbfuN6mJSRw+WTfEpIQRebRkSnSw7SOQVF0L4XkbsxxI2ZFe&#10;YwwvMO7BkvmK1SxP05egxAfxNMSV+rD5/HWuzAfNkhBX7sFWAaq5h+GrLA1IXHiwbLF83Sw4eRd3&#10;8WW6CnCtPNgyeZ2K+67ni4QHuLjv+3QeYvOdz+dZHmLzvT8LWOY7n+dZSCX3vQ/5EGC78n+2DIWS&#10;+wHg+SLAdhUBdEcgYf0QZDygNLmKQZJkAbbkKgbZ66YlVyHg82WIzA9BEjoAiR+EWYjKj8DVuYRa&#10;sDufdlGfC0BxUmMFgBETeJ/MqOr02mK1wXIAJeWRj+UEUFguAmDQi2CqA7DfNBjkIPhcqKbBkDII&#10;XtxkBmQEglc3gfHUIRpO1VAxpw3ho0Z+m0g+qoSTcRP7qBNS/yb4qJTfJhWTG6VC8t7CjulL8Nuk&#10;Yn4S/ErqkAZjjhnoFF72CCZi0CNs0SKx7oXD1DwP2XET4R0UsRoGcL/gQqcP8lETxGGKDgDYGdJ9&#10;1PUMaZUPTeAOIiPhkI3QM+D87okzgQuGgKtpHN4ehIP7YZIQrwYCLpNpHJR9wkEhmwZCRScgdVfg&#10;5bOA83sQgsWaYOPtHAZCHSYgFNrpjdEyDDTU0GkgVE8Cptk0Dgoj4f4rKEP2Pkd5UAqKMGuo2bmk&#10;D2ad1/Ao/bFpW8qwVmFSrfIkp2Syum1KXMR8sma3fd8adhDYx9JntPwKZvRelURWS1H+qkrmnnpo&#10;nRT03hGyd7KMWCuhVccRIZ1o2luQFJ+xN8R2EFtsu97q8glaQ6OHzhr+CcCg1uZf2A666k1k/9kL&#10;A5u3vytoW1c8y8BZjiZZvsBzb/yVrb8iVAFUm8hFUP9x+N4Nrfu+N82uhp04uUrpX6AlrRrsHKl3&#10;HawaJ9A5UwjGLh9bc39OqOf/Ig/fAAAA//8DAFBLAwQUAAYACAAAACEAP/fYquAAAAAKAQAADwAA&#10;AGRycy9kb3ducmV2LnhtbEyP0U7CQBBF3038h82Y+AZbai1QOyVGIk+GKPIBS3doG7qzTXcLha93&#10;fdLHyT2590y+Gk0rztS7xjLCbBqBIC6tbrhC2H+/TxYgnFesVWuZEK7kYFXc3+Uq0/bCX3Te+UqE&#10;EnaZQqi97zIpXVmTUW5qO+KQHW1vlA9nX0ndq0soN62MoyiVRjUcFmrV0VtN5Wk3GITutqV1dT2u&#10;TxuzSeb0OfS3D0J8fBhfX0B4Gv0fDL/6QR2K4HSwA2snWoQ4TecBRZjM4gREIBbP8ROIA0ISLUEW&#10;ufz/QvEDAAD//wMAUEsBAi0AFAAGAAgAAAAhALaDOJL+AAAA4QEAABMAAAAAAAAAAAAAAAAAAAAA&#10;AFtDb250ZW50X1R5cGVzXS54bWxQSwECLQAUAAYACAAAACEAOP0h/9YAAACUAQAACwAAAAAAAAAA&#10;AAAAAAAvAQAAX3JlbHMvLnJlbHNQSwECLQAUAAYACAAAACEARklhY/4DAADTDAAADgAAAAAAAAAA&#10;AAAAAAAuAgAAZHJzL2Uyb0RvYy54bWxQSwECLQAUAAYACAAAACEAP/fYquAAAAAKAQAADwAAAAAA&#10;AAAAAAAAAABYBgAAZHJzL2Rvd25yZXYueG1sUEsFBgAAAAAEAAQA8wAAAGUHAAAAAA==&#10;" filled="f">
              <v:path arrowok="t" o:connecttype="custom" o:connectlocs="3718560,170815;1356360,168910;1286510,60960;1233805,303530;1167765,52070;1092835,229870;1044575,0;983615,338455;943610,99695;864870,260350;777240,21590;741680,168910;0,170815" o:connectangles="0,0,0,0,0,0,0,0,0,0,0,0,0"/>
            </v:poly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46A1A" w14:textId="77777777" w:rsidR="003A3863" w:rsidRPr="00562D64" w:rsidRDefault="003A3863"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45440" behindDoc="1" locked="0" layoutInCell="1" allowOverlap="1" wp14:anchorId="4E55EAB8" wp14:editId="511A6A7C">
              <wp:simplePos x="0" y="0"/>
              <wp:positionH relativeFrom="column">
                <wp:posOffset>3769360</wp:posOffset>
              </wp:positionH>
              <wp:positionV relativeFrom="paragraph">
                <wp:posOffset>-50165</wp:posOffset>
              </wp:positionV>
              <wp:extent cx="1590040" cy="198120"/>
              <wp:effectExtent l="0" t="0" r="3175" b="4445"/>
              <wp:wrapNone/>
              <wp:docPr id="3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194C15" w14:textId="77777777" w:rsidR="003A3863" w:rsidRPr="000C2131" w:rsidRDefault="003A3863"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E55EAB8" id="_x0000_t202" coordsize="21600,21600" o:spt="202" path="m,l,21600r21600,l21600,xe">
              <v:stroke joinstyle="miter"/>
              <v:path gradientshapeok="t" o:connecttype="rect"/>
            </v:shapetype>
            <v:shape id="Text Box 67" o:spid="_x0000_s1029" type="#_x0000_t202" style="position:absolute;left:0;text-align:left;margin-left:296.8pt;margin-top:-3.95pt;width:125.2pt;height:15.6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Byp1wEAAJgDAAAOAAAAZHJzL2Uyb0RvYy54bWysU9uO0zAQfUfiHyy/06QVoN2o6WrZVRHS&#10;AistfMDEcRKLxGPGbpPy9YydpsvlDfFijT32mXPOjLc309CLoyZv0JZyvcql0FZhbWxbyq9f9q+u&#10;pPABbA09Wl3Kk/byZvfyxXZ0hd5gh32tSTCI9cXoStmF4Ios86rTA/gVOm052SANEHhLbVYTjIw+&#10;9Nkmz99mI1LtCJX2nk/v56TcJfym0Sp8bhqvg+hLydxCWimtVVyz3RaKlsB1Rp1pwD+wGMBYLnqB&#10;uocA4kDmL6jBKEKPTVgpHDJsGqN00sBq1vkfap46cDppYXO8u9jk/x+s+nR8co8kwvQOJ25gEuHd&#10;A6pvXli868C2+pYIx05DzYXX0bJsdL44P41W+8JHkGr8iDU3GQ4BE9DU0BBdYZ2C0bkBp4vpegpC&#10;xZJvrvP8NacU59bXV+tN6koGxfLakQ/vNQ4iBqUkbmpCh+ODD5ENFMuVWMzi3vR9amxvfzvgi/Ek&#10;sY+EZ+phqiZh6rO0KKbC+sRyCOdx4fHmoEP6IcXIo1JK//0ApKXoP1i2JM7VEtASVEsAVvHTUgYp&#10;5vAuzPN3cGTajpEX02/Ztr1Jip5ZnOly+5PQ86jG+fp1n249f6jdTwAAAP//AwBQSwMEFAAGAAgA&#10;AAAhAMgAmxDfAAAACQEAAA8AAABkcnMvZG93bnJldi54bWxMj8tOwzAQRfdI/IM1SGxQ6zxK2oRM&#10;KoRgw47Cpjs3HpKIeBzFbhL69ZgVLEdzdO+55X4xvZhodJ1lhHgdgSCure64Qfh4f1ntQDivWKve&#10;MiF8k4N9dX1VqkLbmd9oOvhGhBB2hUJovR8KKV3dklFubQfi8Pu0o1E+nGMj9ajmEG56mURRJo3q&#10;ODS0aqCnluqvw9kgZMvzcPeaUzJf6n7i4yWOPcWItzfL4wMIT4v/g+FXP6hDFZxO9szaiR7hPk+z&#10;gCKstjmIAOw2mzDuhJCkKciqlP8XVD8AAAD//wMAUEsBAi0AFAAGAAgAAAAhALaDOJL+AAAA4QEA&#10;ABMAAAAAAAAAAAAAAAAAAAAAAFtDb250ZW50X1R5cGVzXS54bWxQSwECLQAUAAYACAAAACEAOP0h&#10;/9YAAACUAQAACwAAAAAAAAAAAAAAAAAvAQAAX3JlbHMvLnJlbHNQSwECLQAUAAYACAAAACEAuAwc&#10;qdcBAACYAwAADgAAAAAAAAAAAAAAAAAuAgAAZHJzL2Uyb0RvYy54bWxQSwECLQAUAAYACAAAACEA&#10;yACbEN8AAAAJAQAADwAAAAAAAAAAAAAAAAAxBAAAZHJzL2Rvd25yZXYueG1sUEsFBgAAAAAEAAQA&#10;8wAAAD0FAAAAAA==&#10;" filled="f" stroked="f">
              <v:textbox style="mso-fit-shape-to-text:t" inset="0,0,0,0">
                <w:txbxContent>
                  <w:p w14:paraId="44194C15" w14:textId="77777777" w:rsidR="003A3863" w:rsidRPr="000C2131" w:rsidRDefault="003A3863"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46464" behindDoc="1" locked="0" layoutInCell="1" allowOverlap="1" wp14:anchorId="7D74087C" wp14:editId="67767D66">
              <wp:simplePos x="0" y="0"/>
              <wp:positionH relativeFrom="column">
                <wp:posOffset>-1270</wp:posOffset>
              </wp:positionH>
              <wp:positionV relativeFrom="paragraph">
                <wp:posOffset>-78740</wp:posOffset>
              </wp:positionV>
              <wp:extent cx="3707130" cy="338455"/>
              <wp:effectExtent l="8255" t="35560" r="8890" b="35560"/>
              <wp:wrapNone/>
              <wp:docPr id="29" name="Freeform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7A3FADD1" id="Freeform 68"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44416" behindDoc="1" locked="0" layoutInCell="1" allowOverlap="1" wp14:anchorId="47B591BD" wp14:editId="1BA4D7C7">
              <wp:simplePos x="0" y="0"/>
              <wp:positionH relativeFrom="column">
                <wp:posOffset>3709670</wp:posOffset>
              </wp:positionH>
              <wp:positionV relativeFrom="paragraph">
                <wp:posOffset>35560</wp:posOffset>
              </wp:positionV>
              <wp:extent cx="1714500" cy="113665"/>
              <wp:effectExtent l="4445" t="0" r="0" b="3175"/>
              <wp:wrapNone/>
              <wp:docPr id="28"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83C4F57" id="Rectangle 66" o:spid="_x0000_s1026" style="position:absolute;margin-left:292.1pt;margin-top:2.8pt;width:135pt;height:8.9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76F9F" w14:textId="77777777" w:rsidR="003A3863" w:rsidRPr="00562D64" w:rsidRDefault="003A3863"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48512" behindDoc="1" locked="0" layoutInCell="1" allowOverlap="1" wp14:anchorId="1DF6B826" wp14:editId="1D034EE4">
              <wp:simplePos x="0" y="0"/>
              <wp:positionH relativeFrom="column">
                <wp:posOffset>3769360</wp:posOffset>
              </wp:positionH>
              <wp:positionV relativeFrom="paragraph">
                <wp:posOffset>-50165</wp:posOffset>
              </wp:positionV>
              <wp:extent cx="1590040" cy="198120"/>
              <wp:effectExtent l="0" t="0" r="3175" b="4445"/>
              <wp:wrapNone/>
              <wp:docPr id="2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EBE34F" w14:textId="77777777" w:rsidR="003A3863" w:rsidRPr="000C2131" w:rsidRDefault="003A3863"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DF6B826" id="_x0000_t202" coordsize="21600,21600" o:spt="202" path="m,l,21600r21600,l21600,xe">
              <v:stroke joinstyle="miter"/>
              <v:path gradientshapeok="t" o:connecttype="rect"/>
            </v:shapetype>
            <v:shape id="Text Box 70" o:spid="_x0000_s1030" type="#_x0000_t202" style="position:absolute;left:0;text-align:left;margin-left:296.8pt;margin-top:-3.95pt;width:125.2pt;height:15.6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NX2QEAAJg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Xcl1lBbF7KE+sRyEeVx4vDnoAH9IMfKoVJK+HxQaKfoPji2Jc7UEuAT7JVBO89NK&#10;Binm8C7M83fwaNuOkRfTb9m2nU2Knlmc6XL7k9DzqMb5+nWfbj1/qO1P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G+NX2QEAAJgDAAAOAAAAAAAAAAAAAAAAAC4CAABkcnMvZTJvRG9jLnhtbFBLAQItABQABgAIAAAA&#10;IQDIAJsQ3wAAAAkBAAAPAAAAAAAAAAAAAAAAADMEAABkcnMvZG93bnJldi54bWxQSwUGAAAAAAQA&#10;BADzAAAAPwUAAAAA&#10;" filled="f" stroked="f">
              <v:textbox style="mso-fit-shape-to-text:t" inset="0,0,0,0">
                <w:txbxContent>
                  <w:p w14:paraId="2AEBE34F" w14:textId="77777777" w:rsidR="003A3863" w:rsidRPr="000C2131" w:rsidRDefault="003A3863"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49536" behindDoc="1" locked="0" layoutInCell="1" allowOverlap="1" wp14:anchorId="22F64670" wp14:editId="5CF906B6">
              <wp:simplePos x="0" y="0"/>
              <wp:positionH relativeFrom="column">
                <wp:posOffset>-1270</wp:posOffset>
              </wp:positionH>
              <wp:positionV relativeFrom="paragraph">
                <wp:posOffset>-78740</wp:posOffset>
              </wp:positionV>
              <wp:extent cx="3707130" cy="338455"/>
              <wp:effectExtent l="8255" t="35560" r="8890" b="35560"/>
              <wp:wrapNone/>
              <wp:docPr id="26"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48D12915" id="Freeform 71"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47488" behindDoc="1" locked="0" layoutInCell="1" allowOverlap="1" wp14:anchorId="58834DA8" wp14:editId="40470231">
              <wp:simplePos x="0" y="0"/>
              <wp:positionH relativeFrom="column">
                <wp:posOffset>3709670</wp:posOffset>
              </wp:positionH>
              <wp:positionV relativeFrom="paragraph">
                <wp:posOffset>35560</wp:posOffset>
              </wp:positionV>
              <wp:extent cx="1714500" cy="113665"/>
              <wp:effectExtent l="4445" t="0" r="0" b="3175"/>
              <wp:wrapNone/>
              <wp:docPr id="25"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B0EDFC3" id="Rectangle 69" o:spid="_x0000_s1026" style="position:absolute;margin-left:292.1pt;margin-top:2.8pt;width:135pt;height:8.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8D205" w14:textId="77777777" w:rsidR="003A3863" w:rsidRPr="00562D64" w:rsidRDefault="003A3863"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sz w:val="32"/>
        <w:szCs w:val="32"/>
        <w:lang w:eastAsia="zh-TW"/>
      </w:rPr>
      <mc:AlternateContent>
        <mc:Choice Requires="wps">
          <w:drawing>
            <wp:anchor distT="0" distB="0" distL="114300" distR="114300" simplePos="0" relativeHeight="251661824" behindDoc="1" locked="0" layoutInCell="1" allowOverlap="1" wp14:anchorId="7F2BFBAC" wp14:editId="5562E893">
              <wp:simplePos x="0" y="0"/>
              <wp:positionH relativeFrom="column">
                <wp:posOffset>-13335</wp:posOffset>
              </wp:positionH>
              <wp:positionV relativeFrom="paragraph">
                <wp:posOffset>-78740</wp:posOffset>
              </wp:positionV>
              <wp:extent cx="3090545" cy="338455"/>
              <wp:effectExtent l="5715" t="35560" r="8890" b="35560"/>
              <wp:wrapNone/>
              <wp:docPr id="24" name="Freeform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338455"/>
                      </a:xfrm>
                      <a:custGeom>
                        <a:avLst/>
                        <a:gdLst>
                          <a:gd name="T0" fmla="*/ 0 w 4867"/>
                          <a:gd name="T1" fmla="*/ 262 h 533"/>
                          <a:gd name="T2" fmla="*/ 2731 w 4867"/>
                          <a:gd name="T3" fmla="*/ 266 h 533"/>
                          <a:gd name="T4" fmla="*/ 2841 w 4867"/>
                          <a:gd name="T5" fmla="*/ 96 h 533"/>
                          <a:gd name="T6" fmla="*/ 2924 w 4867"/>
                          <a:gd name="T7" fmla="*/ 478 h 533"/>
                          <a:gd name="T8" fmla="*/ 3028 w 4867"/>
                          <a:gd name="T9" fmla="*/ 82 h 533"/>
                          <a:gd name="T10" fmla="*/ 3146 w 4867"/>
                          <a:gd name="T11" fmla="*/ 362 h 533"/>
                          <a:gd name="T12" fmla="*/ 3222 w 4867"/>
                          <a:gd name="T13" fmla="*/ 0 h 533"/>
                          <a:gd name="T14" fmla="*/ 3318 w 4867"/>
                          <a:gd name="T15" fmla="*/ 533 h 533"/>
                          <a:gd name="T16" fmla="*/ 3381 w 4867"/>
                          <a:gd name="T17" fmla="*/ 157 h 533"/>
                          <a:gd name="T18" fmla="*/ 3505 w 4867"/>
                          <a:gd name="T19" fmla="*/ 410 h 533"/>
                          <a:gd name="T20" fmla="*/ 3643 w 4867"/>
                          <a:gd name="T21" fmla="*/ 34 h 533"/>
                          <a:gd name="T22" fmla="*/ 3699 w 4867"/>
                          <a:gd name="T23" fmla="*/ 266 h 533"/>
                          <a:gd name="T24" fmla="*/ 4867 w 4867"/>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2D30129C" id="Freeform 108"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94+DAQAANMMAAAOAAAAZHJzL2Uyb0RvYy54bWysV9tu4zYQfS/QfyD0WKCRSF1sGXEWxW63&#10;KLC9AJt+AK2LJVQSVZK2k359Z0aSQ6ehYxT1g0Sax4dz4/D4/sNT37FjpU2rhm3A76KAVUOhynbY&#10;b4M/Hj9/vw6YsXIoZaeGahs8Vyb48PDtN/encVMJ1aiurDQDksFsTuM2aKwdN2FoiqbqpblTYzXA&#10;Yq10Ly1M9T4stTwBe9+FIoqy8KR0OWpVVMbAt5+mxeCB+Ou6KuxvdW0qy7ptALZZemp67vAZPtzL&#10;zV7LsWmL2Qz5H6zoZTvApmeqT9JKdtDtv6j6ttDKqNreFaoPVV23RUU+gDc8euXN10aOFfkCwTHj&#10;OUzm/6Mtfj1+HX/XaLoZv6jiTwMRCU+j2ZxXcGIAw3anX1QJOZQHq8jZp1r3+Etwgz1RTJ/PMa2e&#10;LCvgyzjKozRJA1bAWhyvkzTFoIdys/y6OBj7U6WISR6/GDvlpIQRRbRkg+xh20fIX913kJ7vQhax&#10;E0vW2WpO4BnDHYzIBGtYGsevQcIFrWLu4YpdWJa9zZW4oHXi44IAnG3PPVSZgxG5SDxmrRxYslq/&#10;bRYcu/N+cSTWHq7cga090eJu3GOeZB4u7sY+9sWeu8GPhRA+Njf60dtOcjf4ccx9XnI3+lAPHjY3&#10;/lCpvlRyNwE8XXnYLjKQRqnPTzcFCfd4Ki5ykCWxh01c5CB52zRxkYIsz31kbgqE7wAINwl4JH1s&#10;bhJElr/YBr1gv5x22SwNoHga5g4AIybxPomo64zKYLfBdgAt5ZHP7QRQ2C48YHAZwdQKYL/rYPAI&#10;wUujug6GqkEwdaJ3maEoEJzfZDMePETDwZo65nVD8GQR/DYn8fAQ/DY3+ewnVP9Nxsye8ttcxfpG&#10;Y6B+b2HHCib4ba5iiRL8wtUpWXONaVAKrzWCDhhohB1aJDejtFiay5CdtgHdP6zZBnjF4EKvjtWj&#10;Ioh9uRDhGpqdelnvBhcn4A4iC+GQzdAFsLxHIhRwwRAwfwcHtwfh4H64SohXAwHXi43Lhst72hjb&#10;PuGgr18nhI5OQJJWEOKFZ3nPfNCsCTbfzleA68ljaLTXN4YWS4zQQ68DoXtOriTv4HJozVA27yVl&#10;KgMCLsU+OQtOYdWQ2DmXD1adI3gG9bntOqqwbsCiylORUjEZ1bUlLmI9Gb3ffew0O0rUsfSZjb+A&#10;aXUYSiJrKln+OJTMPo8gnQbQ3gGy91UZsK4CqY4jQlrZdrcgKUWzNkQ5iBLbbHaqfAZpqNWkrOGf&#10;AAwapf+G7UBVbwPz10Fq2Lz7eQDZmvMkgaNuaZKkKzz32l3ZuStyKIBqG9gA+j8OP9pJuh9G3e4b&#10;2IlTqAb1A0jSukXlSNp1smqegHKmFMwqH6W5OyfUy3+Rh38AAAD//wMAUEsDBBQABgAIAAAAIQAk&#10;Vhtv3wAAAAkBAAAPAAAAZHJzL2Rvd25yZXYueG1sTI/BTsMwDIbvSLxDZCRuW9Kqq7rSdAIEB4R2&#10;2ODQY9qYtqJJSpJt5e0xJzjZlj/9/lztFjOxM/owOishWQtgaDunR9tLeH97XhXAQlRWq8lZlPCN&#10;AXb19VWlSu0u9oDnY+wZhdhQKglDjHPJeegGNCqs3YyWdh/OGxVp9D3XXl0o3Ew8FSLnRo2WLgxq&#10;xscBu8/jyUhoX/cvX3txwKLZbJ4efN70uG2kvL1Z7u+ARVziHwy/+qQONTm17mR1YJOEVZoQSTVJ&#10;M2AEZEWWA2upEVvgdcX/f1D/AAAA//8DAFBLAQItABQABgAIAAAAIQC2gziS/gAAAOEBAAATAAAA&#10;AAAAAAAAAAAAAAAAAABbQ29udGVudF9UeXBlc10ueG1sUEsBAi0AFAAGAAgAAAAhADj9If/WAAAA&#10;lAEAAAsAAAAAAAAAAAAAAAAALwEAAF9yZWxzLy5yZWxzUEsBAi0AFAAGAAgAAAAhAOIL3j4MBAAA&#10;0wwAAA4AAAAAAAAAAAAAAAAALgIAAGRycy9lMm9Eb2MueG1sUEsBAi0AFAAGAAgAAAAhACRWG2/f&#10;AAAACQEAAA8AAAAAAAAAAAAAAAAAZgYAAGRycy9kb3ducmV2LnhtbFBLBQYAAAAABAAEAPMAAABy&#10;BwAAAAA=&#10;" filled="f">
              <v:path arrowok="t" o:connecttype="custom" o:connectlocs="0,166370;1734185,168910;1804035,60960;1856740,303530;1922780,52070;1997710,229870;2045970,0;2106930,338455;2146935,99695;2225675,260350;2313305,21590;2348865,168910;3090545,170815" o:connectangles="0,0,0,0,0,0,0,0,0,0,0,0,0"/>
            </v:polylin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60800" behindDoc="1" locked="0" layoutInCell="1" allowOverlap="1" wp14:anchorId="4E81293E" wp14:editId="4C180132">
              <wp:simplePos x="0" y="0"/>
              <wp:positionH relativeFrom="column">
                <wp:posOffset>3133090</wp:posOffset>
              </wp:positionH>
              <wp:positionV relativeFrom="paragraph">
                <wp:posOffset>-50165</wp:posOffset>
              </wp:positionV>
              <wp:extent cx="2258695" cy="198120"/>
              <wp:effectExtent l="0" t="0" r="0" b="4445"/>
              <wp:wrapNone/>
              <wp:docPr id="23"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BE7C14" w14:textId="77777777" w:rsidR="003A3863" w:rsidRPr="000C2131" w:rsidRDefault="003A3863" w:rsidP="007E2F05">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E81293E" id="_x0000_t202" coordsize="21600,21600" o:spt="202" path="m,l,21600r21600,l21600,xe">
              <v:stroke joinstyle="miter"/>
              <v:path gradientshapeok="t" o:connecttype="rect"/>
            </v:shapetype>
            <v:shape id="Text Box 107" o:spid="_x0000_s1031" type="#_x0000_t202" style="position:absolute;left:0;text-align:left;margin-left:246.7pt;margin-top:-3.95pt;width:177.85pt;height:15.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Bdn2gEAAJgDAAAOAAAAZHJzL2Uyb0RvYy54bWysU9uO0zAQfUfiHyy/07RBu+pGTVfLroqQ&#10;Flhp4QMcx2ksEo+ZcZuUr2fsNF0ub4gXazK2j89lsrkd+04cDZIFV8rVYimFcRpq6/al/Ppl92Yt&#10;BQXlatWBM6U8GZK329evNoMvTA4tdLVBwSCOisGXsg3BF1lGujW9ogV443izAexV4E/cZzWqgdH7&#10;LsuXy+tsAKw9gjZE3H2YNuU24TeN0eFz05AJoislcwtpxbRWcc22G1XsUfnW6jMN9Q8semUdP3qB&#10;elBBiQPav6B6qxEImrDQ0GfQNFabpIHVrJZ/qHlulTdJC5tD/mIT/T9Y/en47J9QhPEdjBxgEkH+&#10;EfQ3Eg7uW+X25g4Rhtaomh9eRcuywVNxvhqtpoIiSDV8hJpDVocACWhssI+usE7B6BzA6WK6GYPQ&#10;3Mzzq/X1zZUUmvdWN+tVnlLJVDHf9kjhvYFexKKUyKEmdHV8pBDZqGI+Eh9zsLNdl4Lt3G8NPhg7&#10;iX0kPFEPYzUKW5fybZQWxVRQn1gOwjQuPN5ctIA/pBh4VEpJ3w8KjRTdB8eWxLmaC5yLai6U03y1&#10;lEGKqbwP0/wdPNp9y8iz6Xds284mRS8sznQ5/iT0PKpxvn79TqdefqjtTwAAAP//AwBQSwMEFAAG&#10;AAgAAAAhAKmB80neAAAACQEAAA8AAABkcnMvZG93bnJldi54bWxMjzFPwzAQhXck/oN1SCyodZxE&#10;pUnjVAjBwkZhYXPjaxJhn6PYTUJ/PWai4+l9eu+7ar9YwyYcfe9IglgnwJAap3tqJXx+vK62wHxQ&#10;pJVxhBJ+0MO+vr2pVKndTO84HULLYgn5UknoQhhKzn3ToVV+7QakmJ3caFWI59hyPao5llvD0yTZ&#10;cKt6igudGvC5w+b7cLYSNsvL8PBWYDpfGjPR10WIgELK+7vlaQcs4BL+YfjTj+pQR6ejO5P2zEjI&#10;iyyPqITVYwEsAtu8EMCOEtIsA15X/PqD+hcAAP//AwBQSwECLQAUAAYACAAAACEAtoM4kv4AAADh&#10;AQAAEwAAAAAAAAAAAAAAAAAAAAAAW0NvbnRlbnRfVHlwZXNdLnhtbFBLAQItABQABgAIAAAAIQA4&#10;/SH/1gAAAJQBAAALAAAAAAAAAAAAAAAAAC8BAABfcmVscy8ucmVsc1BLAQItABQABgAIAAAAIQD6&#10;0Bdn2gEAAJgDAAAOAAAAAAAAAAAAAAAAAC4CAABkcnMvZTJvRG9jLnhtbFBLAQItABQABgAIAAAA&#10;IQCpgfNJ3gAAAAkBAAAPAAAAAAAAAAAAAAAAADQEAABkcnMvZG93bnJldi54bWxQSwUGAAAAAAQA&#10;BADzAAAAPwUAAAAA&#10;" filled="f" stroked="f">
              <v:textbox style="mso-fit-shape-to-text:t" inset="0,0,0,0">
                <w:txbxContent>
                  <w:p w14:paraId="4FBE7C14" w14:textId="77777777" w:rsidR="003A3863" w:rsidRPr="000C2131" w:rsidRDefault="003A3863" w:rsidP="007E2F05">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v:textbox>
            </v:shap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59776" behindDoc="1" locked="0" layoutInCell="1" allowOverlap="1" wp14:anchorId="4FF2B48E" wp14:editId="2D0579D0">
              <wp:simplePos x="0" y="0"/>
              <wp:positionH relativeFrom="column">
                <wp:posOffset>3081020</wp:posOffset>
              </wp:positionH>
              <wp:positionV relativeFrom="paragraph">
                <wp:posOffset>35560</wp:posOffset>
              </wp:positionV>
              <wp:extent cx="2339975" cy="113665"/>
              <wp:effectExtent l="4445" t="0" r="0" b="3175"/>
              <wp:wrapNone/>
              <wp:docPr id="22"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7170278" id="Rectangle 106" o:spid="_x0000_s1026" style="position:absolute;margin-left:242.6pt;margin-top:2.8pt;width:184.25pt;height:8.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Ja06AEAALUDAAAOAAAAZHJzL2Uyb0RvYy54bWysU9tu2zAMfR+wfxD0vtjOrYsRpyhSdBjQ&#10;XYCuHyDLsi1MFjVKiZN9/SglTYP1bRgMCKIoHvIcHa9vD4Nhe4Veg614Mck5U1ZCo21X8ecfDx8+&#10;cuaDsI0wYFXFj8rz2837d+vRlWoKPZhGISMQ68vRVbwPwZVZ5mWvBuEn4JSlZAs4iEAhdlmDYiT0&#10;wWTTPF9mI2DjEKTynk7vT0m+Sfhtq2T41rZeBWYqTrOFtGJa67hmm7UoOxSu1/I8hviHKQahLTW9&#10;QN2LINgO9RuoQUsED22YSBgyaFstVeJAbIr8LzZPvXAqcSFxvLvI5P8frPy6f3LfMY7u3SPIn55Z&#10;2PbCduoOEcZeiYbaFVGobHS+vBTEwFMpq8cv0NDTil2ApMGhxSECEjt2SFIfL1KrQ2CSDqez2Wp1&#10;s+BMUq4oZsvlIrUQ5Uu1Qx8+KRhY3FQc6SkTutg/+hCnEeXLlTQ9GN08aGNSgF29Ncj2gp59m8fv&#10;jO6vrxkbL1uIZSfEeJJoRmbRRL6soTkSS4STd8jrtOkBf3M2km8q7n/tBCrOzGdLSq2K+TwaLQXz&#10;xc2UArzO1NcZYSVBVTxwdtpuw8mcO4e666lTkUhbuCN1W52Iv051Hpa8kfQ4+zia7zpOt17/ts0f&#10;AAAA//8DAFBLAwQUAAYACAAAACEANg8tpdwAAAAIAQAADwAAAGRycy9kb3ducmV2LnhtbEyPwU7D&#10;MBBE70j8g7VI3KhD0oQoZFNVSMARtUWc3XhJQuN1ZDtt+HvMCY6jGc28qTeLGcWZnB8sI9yvEhDE&#10;rdUDdwjvh+e7EoQPirUaLRPCN3nYNNdXtaq0vfCOzvvQiVjCvlIIfQhTJaVvezLKr+xEHL1P64wK&#10;UbpOaqcusdyMMk2SQho1cFzo1URPPbWn/WwQ5KFw4ZSts69d8OnWzC+vb+0H4u3Nsn0EEWgJf2H4&#10;xY/o0ESmo51ZezEirMs8jVGEvAAR/TLPHkAcEdIsB9nU8v+B5gcAAP//AwBQSwECLQAUAAYACAAA&#10;ACEAtoM4kv4AAADhAQAAEwAAAAAAAAAAAAAAAAAAAAAAW0NvbnRlbnRfVHlwZXNdLnhtbFBLAQIt&#10;ABQABgAIAAAAIQA4/SH/1gAAAJQBAAALAAAAAAAAAAAAAAAAAC8BAABfcmVscy8ucmVsc1BLAQIt&#10;ABQABgAIAAAAIQCReJa06AEAALUDAAAOAAAAAAAAAAAAAAAAAC4CAABkcnMvZTJvRG9jLnhtbFBL&#10;AQItABQABgAIAAAAIQA2Dy2l3AAAAAgBAAAPAAAAAAAAAAAAAAAAAEIEAABkcnMvZG93bnJldi54&#10;bWxQSwUGAAAAAAQABADzAAAASwUAAAAA&#10;" fillcolor="silver" stroked="f"/>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E8F83" w14:textId="77777777" w:rsidR="003A3863" w:rsidRPr="00562D64" w:rsidRDefault="003A3863"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57728" behindDoc="1" locked="0" layoutInCell="1" allowOverlap="1" wp14:anchorId="461EEC51" wp14:editId="2B5CAB68">
              <wp:simplePos x="0" y="0"/>
              <wp:positionH relativeFrom="column">
                <wp:posOffset>3769360</wp:posOffset>
              </wp:positionH>
              <wp:positionV relativeFrom="paragraph">
                <wp:posOffset>-50165</wp:posOffset>
              </wp:positionV>
              <wp:extent cx="1590040" cy="198120"/>
              <wp:effectExtent l="0" t="0" r="3175" b="4445"/>
              <wp:wrapNone/>
              <wp:docPr id="21"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A8740C" w14:textId="77777777" w:rsidR="003A3863" w:rsidRPr="000C2131" w:rsidRDefault="003A3863"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61EEC51" id="_x0000_t202" coordsize="21600,21600" o:spt="202" path="m,l,21600r21600,l21600,xe">
              <v:stroke joinstyle="miter"/>
              <v:path gradientshapeok="t" o:connecttype="rect"/>
            </v:shapetype>
            <v:shape id="Text Box 104" o:spid="_x0000_s1032" type="#_x0000_t202" style="position:absolute;left:0;text-align:left;margin-left:296.8pt;margin-top:-3.95pt;width:125.2pt;height:15.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mxx2QEAAJgDAAAOAAAAZHJzL2Uyb0RvYy54bWysU9tu2zAMfR+wfxD0vtgOu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Kvb/L8i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CG&#10;Mmxx2QEAAJgDAAAOAAAAAAAAAAAAAAAAAC4CAABkcnMvZTJvRG9jLnhtbFBLAQItABQABgAIAAAA&#10;IQDIAJsQ3wAAAAkBAAAPAAAAAAAAAAAAAAAAADMEAABkcnMvZG93bnJldi54bWxQSwUGAAAAAAQA&#10;BADzAAAAPwUAAAAA&#10;" filled="f" stroked="f">
              <v:textbox style="mso-fit-shape-to-text:t" inset="0,0,0,0">
                <w:txbxContent>
                  <w:p w14:paraId="0BA8740C" w14:textId="77777777" w:rsidR="003A3863" w:rsidRPr="000C2131" w:rsidRDefault="003A3863"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8752" behindDoc="1" locked="0" layoutInCell="1" allowOverlap="1" wp14:anchorId="1D286F4D" wp14:editId="3342B17E">
              <wp:simplePos x="0" y="0"/>
              <wp:positionH relativeFrom="column">
                <wp:posOffset>-1270</wp:posOffset>
              </wp:positionH>
              <wp:positionV relativeFrom="paragraph">
                <wp:posOffset>-78740</wp:posOffset>
              </wp:positionV>
              <wp:extent cx="3707130" cy="338455"/>
              <wp:effectExtent l="8255" t="35560" r="8890" b="35560"/>
              <wp:wrapNone/>
              <wp:docPr id="20" name="Freeform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4CABE0F2" id="Freeform 10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6704" behindDoc="1" locked="0" layoutInCell="1" allowOverlap="1" wp14:anchorId="20A0046B" wp14:editId="35D647F3">
              <wp:simplePos x="0" y="0"/>
              <wp:positionH relativeFrom="column">
                <wp:posOffset>3709670</wp:posOffset>
              </wp:positionH>
              <wp:positionV relativeFrom="paragraph">
                <wp:posOffset>35560</wp:posOffset>
              </wp:positionV>
              <wp:extent cx="1714500" cy="113665"/>
              <wp:effectExtent l="4445" t="0" r="0" b="3175"/>
              <wp:wrapNone/>
              <wp:docPr id="19"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571739E" id="Rectangle 103" o:spid="_x0000_s1026" style="position:absolute;margin-left:292.1pt;margin-top:2.8pt;width:135pt;height:8.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8C31D" w14:textId="77777777" w:rsidR="003A3863" w:rsidRPr="00562D64" w:rsidRDefault="003A3863"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63872" behindDoc="1" locked="0" layoutInCell="1" allowOverlap="1" wp14:anchorId="78930F43" wp14:editId="3CBD8350">
              <wp:simplePos x="0" y="0"/>
              <wp:positionH relativeFrom="column">
                <wp:posOffset>3769360</wp:posOffset>
              </wp:positionH>
              <wp:positionV relativeFrom="paragraph">
                <wp:posOffset>-50165</wp:posOffset>
              </wp:positionV>
              <wp:extent cx="1590040" cy="198120"/>
              <wp:effectExtent l="0" t="0" r="3175" b="4445"/>
              <wp:wrapNone/>
              <wp:docPr id="18"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F05469" w14:textId="77777777" w:rsidR="003A3863" w:rsidRPr="000C2131" w:rsidRDefault="003A3863"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8930F43" id="_x0000_t202" coordsize="21600,21600" o:spt="202" path="m,l,21600r21600,l21600,xe">
              <v:stroke joinstyle="miter"/>
              <v:path gradientshapeok="t" o:connecttype="rect"/>
            </v:shapetype>
            <v:shape id="Text Box 110" o:spid="_x0000_s1033" type="#_x0000_t202" style="position:absolute;left:0;text-align:left;margin-left:296.8pt;margin-top:-3.95pt;width:125.2pt;height:15.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MYk2QEAAJgDAAAOAAAAZHJzL2Uyb0RvYy54bWysU9tu2zAMfR+wfxD0vtgO1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JXN3n+m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A1&#10;wMYk2QEAAJgDAAAOAAAAAAAAAAAAAAAAAC4CAABkcnMvZTJvRG9jLnhtbFBLAQItABQABgAIAAAA&#10;IQDIAJsQ3wAAAAkBAAAPAAAAAAAAAAAAAAAAADMEAABkcnMvZG93bnJldi54bWxQSwUGAAAAAAQA&#10;BADzAAAAPwUAAAAA&#10;" filled="f" stroked="f">
              <v:textbox style="mso-fit-shape-to-text:t" inset="0,0,0,0">
                <w:txbxContent>
                  <w:p w14:paraId="24F05469" w14:textId="77777777" w:rsidR="003A3863" w:rsidRPr="000C2131" w:rsidRDefault="003A3863"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4896" behindDoc="1" locked="0" layoutInCell="1" allowOverlap="1" wp14:anchorId="4D636536" wp14:editId="792E9797">
              <wp:simplePos x="0" y="0"/>
              <wp:positionH relativeFrom="column">
                <wp:posOffset>-1270</wp:posOffset>
              </wp:positionH>
              <wp:positionV relativeFrom="paragraph">
                <wp:posOffset>-78740</wp:posOffset>
              </wp:positionV>
              <wp:extent cx="3707130" cy="338455"/>
              <wp:effectExtent l="8255" t="35560" r="8890" b="35560"/>
              <wp:wrapNone/>
              <wp:docPr id="17" name="Freeform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11CDF49F" id="Freeform 111"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2848" behindDoc="1" locked="0" layoutInCell="1" allowOverlap="1" wp14:anchorId="0B7A66EE" wp14:editId="71CB81AA">
              <wp:simplePos x="0" y="0"/>
              <wp:positionH relativeFrom="column">
                <wp:posOffset>3709670</wp:posOffset>
              </wp:positionH>
              <wp:positionV relativeFrom="paragraph">
                <wp:posOffset>35560</wp:posOffset>
              </wp:positionV>
              <wp:extent cx="1714500" cy="113665"/>
              <wp:effectExtent l="4445" t="0" r="0" b="3175"/>
              <wp:wrapNone/>
              <wp:docPr id="16"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1BA1BA1" id="Rectangle 109" o:spid="_x0000_s1026" style="position:absolute;margin-left:292.1pt;margin-top:2.8pt;width:135pt;height:8.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83BD7"/>
    <w:multiLevelType w:val="hybridMultilevel"/>
    <w:tmpl w:val="13666CC4"/>
    <w:lvl w:ilvl="0" w:tplc="D75C9832">
      <w:start w:val="1"/>
      <w:numFmt w:val="decimalFullWidth"/>
      <w:lvlText w:val="%1、"/>
      <w:lvlJc w:val="left"/>
      <w:pPr>
        <w:ind w:left="4733" w:hanging="480"/>
      </w:pPr>
      <w:rPr>
        <w:rFonts w:hint="default"/>
      </w:rPr>
    </w:lvl>
    <w:lvl w:ilvl="1" w:tplc="04090019">
      <w:start w:val="1"/>
      <w:numFmt w:val="ideographTraditional"/>
      <w:lvlText w:val="%2、"/>
      <w:lvlJc w:val="left"/>
      <w:pPr>
        <w:ind w:left="9040" w:hanging="480"/>
      </w:pPr>
    </w:lvl>
    <w:lvl w:ilvl="2" w:tplc="0409001B" w:tentative="1">
      <w:start w:val="1"/>
      <w:numFmt w:val="lowerRoman"/>
      <w:lvlText w:val="%3."/>
      <w:lvlJc w:val="right"/>
      <w:pPr>
        <w:ind w:left="9520" w:hanging="480"/>
      </w:pPr>
    </w:lvl>
    <w:lvl w:ilvl="3" w:tplc="0409000F" w:tentative="1">
      <w:start w:val="1"/>
      <w:numFmt w:val="decimal"/>
      <w:lvlText w:val="%4."/>
      <w:lvlJc w:val="left"/>
      <w:pPr>
        <w:ind w:left="10000" w:hanging="480"/>
      </w:pPr>
    </w:lvl>
    <w:lvl w:ilvl="4" w:tplc="04090019" w:tentative="1">
      <w:start w:val="1"/>
      <w:numFmt w:val="ideographTraditional"/>
      <w:lvlText w:val="%5、"/>
      <w:lvlJc w:val="left"/>
      <w:pPr>
        <w:ind w:left="10480" w:hanging="480"/>
      </w:pPr>
    </w:lvl>
    <w:lvl w:ilvl="5" w:tplc="0409001B" w:tentative="1">
      <w:start w:val="1"/>
      <w:numFmt w:val="lowerRoman"/>
      <w:lvlText w:val="%6."/>
      <w:lvlJc w:val="right"/>
      <w:pPr>
        <w:ind w:left="10960" w:hanging="480"/>
      </w:pPr>
    </w:lvl>
    <w:lvl w:ilvl="6" w:tplc="0409000F" w:tentative="1">
      <w:start w:val="1"/>
      <w:numFmt w:val="decimal"/>
      <w:lvlText w:val="%7."/>
      <w:lvlJc w:val="left"/>
      <w:pPr>
        <w:ind w:left="11440" w:hanging="480"/>
      </w:pPr>
    </w:lvl>
    <w:lvl w:ilvl="7" w:tplc="04090019" w:tentative="1">
      <w:start w:val="1"/>
      <w:numFmt w:val="ideographTraditional"/>
      <w:lvlText w:val="%8、"/>
      <w:lvlJc w:val="left"/>
      <w:pPr>
        <w:ind w:left="11920" w:hanging="480"/>
      </w:pPr>
    </w:lvl>
    <w:lvl w:ilvl="8" w:tplc="0409001B" w:tentative="1">
      <w:start w:val="1"/>
      <w:numFmt w:val="lowerRoman"/>
      <w:lvlText w:val="%9."/>
      <w:lvlJc w:val="right"/>
      <w:pPr>
        <w:ind w:left="12400" w:hanging="480"/>
      </w:pPr>
    </w:lvl>
  </w:abstractNum>
  <w:abstractNum w:abstractNumId="1" w15:restartNumberingAfterBreak="0">
    <w:nsid w:val="01C64418"/>
    <w:multiLevelType w:val="hybridMultilevel"/>
    <w:tmpl w:val="01D813FE"/>
    <w:lvl w:ilvl="0" w:tplc="A0A42498">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60C3A5A"/>
    <w:multiLevelType w:val="hybridMultilevel"/>
    <w:tmpl w:val="88326456"/>
    <w:lvl w:ilvl="0" w:tplc="1009000B">
      <w:start w:val="1"/>
      <w:numFmt w:val="bullet"/>
      <w:lvlText w:val=""/>
      <w:lvlJc w:val="left"/>
      <w:pPr>
        <w:ind w:left="2369" w:hanging="480"/>
      </w:pPr>
      <w:rPr>
        <w:rFonts w:ascii="Wingdings" w:hAnsi="Wingdings" w:hint="default"/>
      </w:rPr>
    </w:lvl>
    <w:lvl w:ilvl="1" w:tplc="04090003" w:tentative="1">
      <w:start w:val="1"/>
      <w:numFmt w:val="bullet"/>
      <w:lvlText w:val=""/>
      <w:lvlJc w:val="left"/>
      <w:pPr>
        <w:ind w:left="2849" w:hanging="480"/>
      </w:pPr>
      <w:rPr>
        <w:rFonts w:ascii="Wingdings" w:hAnsi="Wingdings" w:hint="default"/>
      </w:rPr>
    </w:lvl>
    <w:lvl w:ilvl="2" w:tplc="04090005" w:tentative="1">
      <w:start w:val="1"/>
      <w:numFmt w:val="bullet"/>
      <w:lvlText w:val=""/>
      <w:lvlJc w:val="left"/>
      <w:pPr>
        <w:ind w:left="3329" w:hanging="480"/>
      </w:pPr>
      <w:rPr>
        <w:rFonts w:ascii="Wingdings" w:hAnsi="Wingdings" w:hint="default"/>
      </w:rPr>
    </w:lvl>
    <w:lvl w:ilvl="3" w:tplc="04090001" w:tentative="1">
      <w:start w:val="1"/>
      <w:numFmt w:val="bullet"/>
      <w:lvlText w:val=""/>
      <w:lvlJc w:val="left"/>
      <w:pPr>
        <w:ind w:left="3809" w:hanging="480"/>
      </w:pPr>
      <w:rPr>
        <w:rFonts w:ascii="Wingdings" w:hAnsi="Wingdings" w:hint="default"/>
      </w:rPr>
    </w:lvl>
    <w:lvl w:ilvl="4" w:tplc="04090003" w:tentative="1">
      <w:start w:val="1"/>
      <w:numFmt w:val="bullet"/>
      <w:lvlText w:val=""/>
      <w:lvlJc w:val="left"/>
      <w:pPr>
        <w:ind w:left="4289" w:hanging="480"/>
      </w:pPr>
      <w:rPr>
        <w:rFonts w:ascii="Wingdings" w:hAnsi="Wingdings" w:hint="default"/>
      </w:rPr>
    </w:lvl>
    <w:lvl w:ilvl="5" w:tplc="04090005" w:tentative="1">
      <w:start w:val="1"/>
      <w:numFmt w:val="bullet"/>
      <w:lvlText w:val=""/>
      <w:lvlJc w:val="left"/>
      <w:pPr>
        <w:ind w:left="4769" w:hanging="480"/>
      </w:pPr>
      <w:rPr>
        <w:rFonts w:ascii="Wingdings" w:hAnsi="Wingdings" w:hint="default"/>
      </w:rPr>
    </w:lvl>
    <w:lvl w:ilvl="6" w:tplc="04090001" w:tentative="1">
      <w:start w:val="1"/>
      <w:numFmt w:val="bullet"/>
      <w:lvlText w:val=""/>
      <w:lvlJc w:val="left"/>
      <w:pPr>
        <w:ind w:left="5249" w:hanging="480"/>
      </w:pPr>
      <w:rPr>
        <w:rFonts w:ascii="Wingdings" w:hAnsi="Wingdings" w:hint="default"/>
      </w:rPr>
    </w:lvl>
    <w:lvl w:ilvl="7" w:tplc="04090003" w:tentative="1">
      <w:start w:val="1"/>
      <w:numFmt w:val="bullet"/>
      <w:lvlText w:val=""/>
      <w:lvlJc w:val="left"/>
      <w:pPr>
        <w:ind w:left="5729" w:hanging="480"/>
      </w:pPr>
      <w:rPr>
        <w:rFonts w:ascii="Wingdings" w:hAnsi="Wingdings" w:hint="default"/>
      </w:rPr>
    </w:lvl>
    <w:lvl w:ilvl="8" w:tplc="04090005" w:tentative="1">
      <w:start w:val="1"/>
      <w:numFmt w:val="bullet"/>
      <w:lvlText w:val=""/>
      <w:lvlJc w:val="left"/>
      <w:pPr>
        <w:ind w:left="6209" w:hanging="480"/>
      </w:pPr>
      <w:rPr>
        <w:rFonts w:ascii="Wingdings" w:hAnsi="Wingdings" w:hint="default"/>
      </w:rPr>
    </w:lvl>
  </w:abstractNum>
  <w:abstractNum w:abstractNumId="3" w15:restartNumberingAfterBreak="0">
    <w:nsid w:val="066B6A3F"/>
    <w:multiLevelType w:val="hybridMultilevel"/>
    <w:tmpl w:val="DD9AD888"/>
    <w:lvl w:ilvl="0" w:tplc="526687E2">
      <w:start w:val="1"/>
      <w:numFmt w:val="decimal"/>
      <w:lvlText w:val="（%1）"/>
      <w:lvlJc w:val="left"/>
      <w:pPr>
        <w:tabs>
          <w:tab w:val="num" w:pos="480"/>
        </w:tabs>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DA65CBA"/>
    <w:multiLevelType w:val="hybridMultilevel"/>
    <w:tmpl w:val="530C71CC"/>
    <w:lvl w:ilvl="0" w:tplc="25E0515C">
      <w:start w:val="3"/>
      <w:numFmt w:val="decimalFullWidth"/>
      <w:lvlText w:val="%1、"/>
      <w:lvlJc w:val="left"/>
      <w:pPr>
        <w:tabs>
          <w:tab w:val="num" w:pos="960"/>
        </w:tabs>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18B2581"/>
    <w:multiLevelType w:val="multilevel"/>
    <w:tmpl w:val="8D20811A"/>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6" w15:restartNumberingAfterBreak="0">
    <w:nsid w:val="19731889"/>
    <w:multiLevelType w:val="hybridMultilevel"/>
    <w:tmpl w:val="C93ECFE0"/>
    <w:lvl w:ilvl="0" w:tplc="7AF43FD2">
      <w:start w:val="1"/>
      <w:numFmt w:val="decimalFullWidth"/>
      <w:lvlText w:val="(%1)"/>
      <w:lvlJc w:val="left"/>
      <w:pPr>
        <w:ind w:left="1757"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BBF23E2"/>
    <w:multiLevelType w:val="hybridMultilevel"/>
    <w:tmpl w:val="2A7C386A"/>
    <w:lvl w:ilvl="0" w:tplc="2BA6C668">
      <w:start w:val="1"/>
      <w:numFmt w:val="decimal"/>
      <w:lvlText w:val="%1."/>
      <w:lvlJc w:val="left"/>
      <w:pPr>
        <w:ind w:left="478" w:hanging="360"/>
      </w:pPr>
      <w:rPr>
        <w:rFonts w:hint="default"/>
      </w:rPr>
    </w:lvl>
    <w:lvl w:ilvl="1" w:tplc="04090019" w:tentative="1">
      <w:start w:val="1"/>
      <w:numFmt w:val="ideographTraditional"/>
      <w:lvlText w:val="%2、"/>
      <w:lvlJc w:val="left"/>
      <w:pPr>
        <w:ind w:left="1078" w:hanging="480"/>
      </w:pPr>
    </w:lvl>
    <w:lvl w:ilvl="2" w:tplc="0409001B" w:tentative="1">
      <w:start w:val="1"/>
      <w:numFmt w:val="lowerRoman"/>
      <w:lvlText w:val="%3."/>
      <w:lvlJc w:val="right"/>
      <w:pPr>
        <w:ind w:left="1558" w:hanging="480"/>
      </w:pPr>
    </w:lvl>
    <w:lvl w:ilvl="3" w:tplc="0409000F" w:tentative="1">
      <w:start w:val="1"/>
      <w:numFmt w:val="decimal"/>
      <w:lvlText w:val="%4."/>
      <w:lvlJc w:val="left"/>
      <w:pPr>
        <w:ind w:left="2038" w:hanging="480"/>
      </w:pPr>
    </w:lvl>
    <w:lvl w:ilvl="4" w:tplc="04090019" w:tentative="1">
      <w:start w:val="1"/>
      <w:numFmt w:val="ideographTraditional"/>
      <w:lvlText w:val="%5、"/>
      <w:lvlJc w:val="left"/>
      <w:pPr>
        <w:ind w:left="2518" w:hanging="480"/>
      </w:pPr>
    </w:lvl>
    <w:lvl w:ilvl="5" w:tplc="0409001B" w:tentative="1">
      <w:start w:val="1"/>
      <w:numFmt w:val="lowerRoman"/>
      <w:lvlText w:val="%6."/>
      <w:lvlJc w:val="right"/>
      <w:pPr>
        <w:ind w:left="2998" w:hanging="480"/>
      </w:pPr>
    </w:lvl>
    <w:lvl w:ilvl="6" w:tplc="0409000F" w:tentative="1">
      <w:start w:val="1"/>
      <w:numFmt w:val="decimal"/>
      <w:lvlText w:val="%7."/>
      <w:lvlJc w:val="left"/>
      <w:pPr>
        <w:ind w:left="3478" w:hanging="480"/>
      </w:pPr>
    </w:lvl>
    <w:lvl w:ilvl="7" w:tplc="04090019" w:tentative="1">
      <w:start w:val="1"/>
      <w:numFmt w:val="ideographTraditional"/>
      <w:lvlText w:val="%8、"/>
      <w:lvlJc w:val="left"/>
      <w:pPr>
        <w:ind w:left="3958" w:hanging="480"/>
      </w:pPr>
    </w:lvl>
    <w:lvl w:ilvl="8" w:tplc="0409001B" w:tentative="1">
      <w:start w:val="1"/>
      <w:numFmt w:val="lowerRoman"/>
      <w:lvlText w:val="%9."/>
      <w:lvlJc w:val="right"/>
      <w:pPr>
        <w:ind w:left="4438" w:hanging="480"/>
      </w:pPr>
    </w:lvl>
  </w:abstractNum>
  <w:abstractNum w:abstractNumId="8" w15:restartNumberingAfterBreak="0">
    <w:nsid w:val="1E0B378E"/>
    <w:multiLevelType w:val="hybridMultilevel"/>
    <w:tmpl w:val="B85AE698"/>
    <w:lvl w:ilvl="0" w:tplc="F790EB82">
      <w:start w:val="1"/>
      <w:numFmt w:val="decimalFullWidth"/>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01008F7"/>
    <w:multiLevelType w:val="hybridMultilevel"/>
    <w:tmpl w:val="25D266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2022BC2"/>
    <w:multiLevelType w:val="hybridMultilevel"/>
    <w:tmpl w:val="12BE80D6"/>
    <w:lvl w:ilvl="0" w:tplc="8D964ED8">
      <w:start w:val="1"/>
      <w:numFmt w:val="japaneseCounting"/>
      <w:lvlText w:val="(%1)"/>
      <w:lvlJc w:val="left"/>
      <w:pPr>
        <w:ind w:left="1240" w:hanging="408"/>
      </w:pPr>
      <w:rPr>
        <w:rFonts w:hint="default"/>
      </w:rPr>
    </w:lvl>
    <w:lvl w:ilvl="1" w:tplc="10090019" w:tentative="1">
      <w:start w:val="1"/>
      <w:numFmt w:val="lowerLetter"/>
      <w:lvlText w:val="%2."/>
      <w:lvlJc w:val="left"/>
      <w:pPr>
        <w:ind w:left="1912" w:hanging="360"/>
      </w:pPr>
    </w:lvl>
    <w:lvl w:ilvl="2" w:tplc="1009001B" w:tentative="1">
      <w:start w:val="1"/>
      <w:numFmt w:val="lowerRoman"/>
      <w:lvlText w:val="%3."/>
      <w:lvlJc w:val="right"/>
      <w:pPr>
        <w:ind w:left="2632" w:hanging="180"/>
      </w:pPr>
    </w:lvl>
    <w:lvl w:ilvl="3" w:tplc="1009000F" w:tentative="1">
      <w:start w:val="1"/>
      <w:numFmt w:val="decimal"/>
      <w:lvlText w:val="%4."/>
      <w:lvlJc w:val="left"/>
      <w:pPr>
        <w:ind w:left="3352" w:hanging="360"/>
      </w:pPr>
    </w:lvl>
    <w:lvl w:ilvl="4" w:tplc="10090019" w:tentative="1">
      <w:start w:val="1"/>
      <w:numFmt w:val="lowerLetter"/>
      <w:lvlText w:val="%5."/>
      <w:lvlJc w:val="left"/>
      <w:pPr>
        <w:ind w:left="4072" w:hanging="360"/>
      </w:pPr>
    </w:lvl>
    <w:lvl w:ilvl="5" w:tplc="1009001B" w:tentative="1">
      <w:start w:val="1"/>
      <w:numFmt w:val="lowerRoman"/>
      <w:lvlText w:val="%6."/>
      <w:lvlJc w:val="right"/>
      <w:pPr>
        <w:ind w:left="4792" w:hanging="180"/>
      </w:pPr>
    </w:lvl>
    <w:lvl w:ilvl="6" w:tplc="1009000F" w:tentative="1">
      <w:start w:val="1"/>
      <w:numFmt w:val="decimal"/>
      <w:lvlText w:val="%7."/>
      <w:lvlJc w:val="left"/>
      <w:pPr>
        <w:ind w:left="5512" w:hanging="360"/>
      </w:pPr>
    </w:lvl>
    <w:lvl w:ilvl="7" w:tplc="10090019" w:tentative="1">
      <w:start w:val="1"/>
      <w:numFmt w:val="lowerLetter"/>
      <w:lvlText w:val="%8."/>
      <w:lvlJc w:val="left"/>
      <w:pPr>
        <w:ind w:left="6232" w:hanging="360"/>
      </w:pPr>
    </w:lvl>
    <w:lvl w:ilvl="8" w:tplc="1009001B" w:tentative="1">
      <w:start w:val="1"/>
      <w:numFmt w:val="lowerRoman"/>
      <w:lvlText w:val="%9."/>
      <w:lvlJc w:val="right"/>
      <w:pPr>
        <w:ind w:left="6952" w:hanging="180"/>
      </w:pPr>
    </w:lvl>
  </w:abstractNum>
  <w:abstractNum w:abstractNumId="11" w15:restartNumberingAfterBreak="0">
    <w:nsid w:val="385542EB"/>
    <w:multiLevelType w:val="multilevel"/>
    <w:tmpl w:val="F12A901C"/>
    <w:lvl w:ilvl="0">
      <w:start w:val="1"/>
      <w:numFmt w:val="decimalFullWidth"/>
      <w:lvlText w:val="%1、"/>
      <w:lvlJc w:val="left"/>
      <w:pPr>
        <w:tabs>
          <w:tab w:val="num" w:pos="960"/>
        </w:tabs>
        <w:ind w:left="960" w:hanging="480"/>
      </w:pPr>
      <w:rPr>
        <w:rFonts w:hint="eastAsia"/>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12" w15:restartNumberingAfterBreak="0">
    <w:nsid w:val="395953D6"/>
    <w:multiLevelType w:val="hybridMultilevel"/>
    <w:tmpl w:val="F1028EC2"/>
    <w:lvl w:ilvl="0" w:tplc="05B6711A">
      <w:start w:val="1"/>
      <w:numFmt w:val="decimal"/>
      <w:lvlText w:val="（%1）"/>
      <w:lvlJc w:val="left"/>
      <w:pPr>
        <w:ind w:left="906" w:hanging="480"/>
      </w:pPr>
      <w:rPr>
        <w:rFonts w:hint="eastAsia"/>
        <w:color w:val="000000"/>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3" w15:restartNumberingAfterBreak="0">
    <w:nsid w:val="3CE851BF"/>
    <w:multiLevelType w:val="hybridMultilevel"/>
    <w:tmpl w:val="BB9A7A90"/>
    <w:lvl w:ilvl="0" w:tplc="05B6711A">
      <w:start w:val="1"/>
      <w:numFmt w:val="decimal"/>
      <w:lvlText w:val="（%1）"/>
      <w:lvlJc w:val="left"/>
      <w:pPr>
        <w:ind w:left="960" w:hanging="480"/>
      </w:pPr>
      <w:rPr>
        <w:rFonts w:hint="eastAsia"/>
        <w:color w:val="00000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3CFB2E4C"/>
    <w:multiLevelType w:val="hybridMultilevel"/>
    <w:tmpl w:val="8D78CD0C"/>
    <w:lvl w:ilvl="0" w:tplc="D75C9832">
      <w:start w:val="1"/>
      <w:numFmt w:val="decimalFullWidth"/>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5D249E7"/>
    <w:multiLevelType w:val="hybridMultilevel"/>
    <w:tmpl w:val="FE887304"/>
    <w:lvl w:ilvl="0" w:tplc="605AD816">
      <w:start w:val="1"/>
      <w:numFmt w:val="taiwaneseCountingThousand"/>
      <w:lvlText w:val="%1、"/>
      <w:lvlJc w:val="left"/>
      <w:pPr>
        <w:ind w:left="1778" w:hanging="360"/>
      </w:pPr>
      <w:rPr>
        <w:rFonts w:cs="Times New Roman" w:hint="default"/>
        <w:lang w:val="en-US"/>
      </w:rPr>
    </w:lvl>
    <w:lvl w:ilvl="1" w:tplc="962E057C">
      <w:start w:val="1"/>
      <w:numFmt w:val="taiwaneseCountingThousand"/>
      <w:lvlText w:val="(%2)"/>
      <w:lvlJc w:val="left"/>
      <w:pPr>
        <w:ind w:left="1434" w:hanging="360"/>
      </w:pPr>
      <w:rPr>
        <w:rFonts w:hint="eastAsia"/>
      </w:rPr>
    </w:lvl>
    <w:lvl w:ilvl="2" w:tplc="1009000F">
      <w:start w:val="1"/>
      <w:numFmt w:val="decimal"/>
      <w:lvlText w:val="%3."/>
      <w:lvlJc w:val="left"/>
      <w:pPr>
        <w:ind w:left="2154" w:hanging="180"/>
      </w:pPr>
    </w:lvl>
    <w:lvl w:ilvl="3" w:tplc="37400BC4">
      <w:start w:val="1"/>
      <w:numFmt w:val="decimal"/>
      <w:lvlText w:val="(%4)"/>
      <w:lvlJc w:val="left"/>
      <w:pPr>
        <w:ind w:left="2874" w:hanging="360"/>
      </w:pPr>
      <w:rPr>
        <w:rFonts w:hint="eastAsia"/>
      </w:rPr>
    </w:lvl>
    <w:lvl w:ilvl="4" w:tplc="10090019" w:tentative="1">
      <w:start w:val="1"/>
      <w:numFmt w:val="lowerLetter"/>
      <w:lvlText w:val="%5."/>
      <w:lvlJc w:val="left"/>
      <w:pPr>
        <w:ind w:left="3594" w:hanging="360"/>
      </w:pPr>
    </w:lvl>
    <w:lvl w:ilvl="5" w:tplc="1009001B" w:tentative="1">
      <w:start w:val="1"/>
      <w:numFmt w:val="lowerRoman"/>
      <w:lvlText w:val="%6."/>
      <w:lvlJc w:val="right"/>
      <w:pPr>
        <w:ind w:left="4314" w:hanging="180"/>
      </w:pPr>
    </w:lvl>
    <w:lvl w:ilvl="6" w:tplc="1009000F" w:tentative="1">
      <w:start w:val="1"/>
      <w:numFmt w:val="decimal"/>
      <w:lvlText w:val="%7."/>
      <w:lvlJc w:val="left"/>
      <w:pPr>
        <w:ind w:left="5034" w:hanging="360"/>
      </w:pPr>
    </w:lvl>
    <w:lvl w:ilvl="7" w:tplc="10090019" w:tentative="1">
      <w:start w:val="1"/>
      <w:numFmt w:val="lowerLetter"/>
      <w:lvlText w:val="%8."/>
      <w:lvlJc w:val="left"/>
      <w:pPr>
        <w:ind w:left="5754" w:hanging="360"/>
      </w:pPr>
    </w:lvl>
    <w:lvl w:ilvl="8" w:tplc="1009001B" w:tentative="1">
      <w:start w:val="1"/>
      <w:numFmt w:val="lowerRoman"/>
      <w:lvlText w:val="%9."/>
      <w:lvlJc w:val="right"/>
      <w:pPr>
        <w:ind w:left="6474" w:hanging="180"/>
      </w:pPr>
    </w:lvl>
  </w:abstractNum>
  <w:abstractNum w:abstractNumId="16" w15:restartNumberingAfterBreak="0">
    <w:nsid w:val="47EC7218"/>
    <w:multiLevelType w:val="hybridMultilevel"/>
    <w:tmpl w:val="892E14E2"/>
    <w:lvl w:ilvl="0" w:tplc="4C2E17AC">
      <w:start w:val="2"/>
      <w:numFmt w:val="decimal"/>
      <w:lvlText w:val="%1."/>
      <w:lvlJc w:val="left"/>
      <w:pPr>
        <w:ind w:left="960" w:hanging="480"/>
      </w:pPr>
      <w:rPr>
        <w:rFonts w:hint="eastAsia"/>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AC40BA5"/>
    <w:multiLevelType w:val="hybridMultilevel"/>
    <w:tmpl w:val="F12A901C"/>
    <w:lvl w:ilvl="0" w:tplc="A4B09F06">
      <w:start w:val="1"/>
      <w:numFmt w:val="decimalFullWidth"/>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8" w15:restartNumberingAfterBreak="0">
    <w:nsid w:val="4B971608"/>
    <w:multiLevelType w:val="hybridMultilevel"/>
    <w:tmpl w:val="B85AE698"/>
    <w:lvl w:ilvl="0" w:tplc="F790EB82">
      <w:start w:val="1"/>
      <w:numFmt w:val="decimalFullWidth"/>
      <w:lvlText w:val="（%1）"/>
      <w:lvlJc w:val="left"/>
      <w:pPr>
        <w:ind w:left="1898" w:hanging="480"/>
      </w:pPr>
      <w:rPr>
        <w:rFonts w:hint="default"/>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9" w15:restartNumberingAfterBreak="0">
    <w:nsid w:val="4C2D2EB5"/>
    <w:multiLevelType w:val="hybridMultilevel"/>
    <w:tmpl w:val="45B8F948"/>
    <w:lvl w:ilvl="0" w:tplc="D75C9832">
      <w:start w:val="1"/>
      <w:numFmt w:val="decimalFullWidth"/>
      <w:lvlText w:val="%1、"/>
      <w:lvlJc w:val="left"/>
      <w:pPr>
        <w:ind w:left="480" w:hanging="480"/>
      </w:pPr>
      <w:rPr>
        <w:rFonts w:hint="default"/>
      </w:rPr>
    </w:lvl>
    <w:lvl w:ilvl="1" w:tplc="D75C9832">
      <w:start w:val="1"/>
      <w:numFmt w:val="decimalFullWidth"/>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CB17A23"/>
    <w:multiLevelType w:val="hybridMultilevel"/>
    <w:tmpl w:val="82FEB892"/>
    <w:lvl w:ilvl="0" w:tplc="EAA09DE2">
      <w:start w:val="1"/>
      <w:numFmt w:val="decimal"/>
      <w:lvlText w:val="(%1)"/>
      <w:lvlJc w:val="left"/>
      <w:pPr>
        <w:ind w:left="1777" w:hanging="360"/>
      </w:pPr>
      <w:rPr>
        <w:rFonts w:hint="default"/>
      </w:rPr>
    </w:lvl>
    <w:lvl w:ilvl="1" w:tplc="04090019" w:tentative="1">
      <w:start w:val="1"/>
      <w:numFmt w:val="ideographTraditional"/>
      <w:lvlText w:val="%2、"/>
      <w:lvlJc w:val="left"/>
      <w:pPr>
        <w:ind w:left="2377" w:hanging="480"/>
      </w:pPr>
    </w:lvl>
    <w:lvl w:ilvl="2" w:tplc="0409001B" w:tentative="1">
      <w:start w:val="1"/>
      <w:numFmt w:val="lowerRoman"/>
      <w:lvlText w:val="%3."/>
      <w:lvlJc w:val="right"/>
      <w:pPr>
        <w:ind w:left="2857" w:hanging="480"/>
      </w:pPr>
    </w:lvl>
    <w:lvl w:ilvl="3" w:tplc="0409000F" w:tentative="1">
      <w:start w:val="1"/>
      <w:numFmt w:val="decimal"/>
      <w:lvlText w:val="%4."/>
      <w:lvlJc w:val="left"/>
      <w:pPr>
        <w:ind w:left="3337" w:hanging="480"/>
      </w:pPr>
    </w:lvl>
    <w:lvl w:ilvl="4" w:tplc="04090019" w:tentative="1">
      <w:start w:val="1"/>
      <w:numFmt w:val="ideographTraditional"/>
      <w:lvlText w:val="%5、"/>
      <w:lvlJc w:val="left"/>
      <w:pPr>
        <w:ind w:left="3817" w:hanging="480"/>
      </w:pPr>
    </w:lvl>
    <w:lvl w:ilvl="5" w:tplc="0409001B" w:tentative="1">
      <w:start w:val="1"/>
      <w:numFmt w:val="lowerRoman"/>
      <w:lvlText w:val="%6."/>
      <w:lvlJc w:val="right"/>
      <w:pPr>
        <w:ind w:left="4297" w:hanging="480"/>
      </w:pPr>
    </w:lvl>
    <w:lvl w:ilvl="6" w:tplc="0409000F" w:tentative="1">
      <w:start w:val="1"/>
      <w:numFmt w:val="decimal"/>
      <w:lvlText w:val="%7."/>
      <w:lvlJc w:val="left"/>
      <w:pPr>
        <w:ind w:left="4777" w:hanging="480"/>
      </w:pPr>
    </w:lvl>
    <w:lvl w:ilvl="7" w:tplc="04090019" w:tentative="1">
      <w:start w:val="1"/>
      <w:numFmt w:val="ideographTraditional"/>
      <w:lvlText w:val="%8、"/>
      <w:lvlJc w:val="left"/>
      <w:pPr>
        <w:ind w:left="5257" w:hanging="480"/>
      </w:pPr>
    </w:lvl>
    <w:lvl w:ilvl="8" w:tplc="0409001B" w:tentative="1">
      <w:start w:val="1"/>
      <w:numFmt w:val="lowerRoman"/>
      <w:lvlText w:val="%9."/>
      <w:lvlJc w:val="right"/>
      <w:pPr>
        <w:ind w:left="5737" w:hanging="480"/>
      </w:pPr>
    </w:lvl>
  </w:abstractNum>
  <w:abstractNum w:abstractNumId="21" w15:restartNumberingAfterBreak="0">
    <w:nsid w:val="4E06717F"/>
    <w:multiLevelType w:val="hybridMultilevel"/>
    <w:tmpl w:val="163C3E62"/>
    <w:lvl w:ilvl="0" w:tplc="0726A340">
      <w:start w:val="1"/>
      <w:numFmt w:val="decimal"/>
      <w:lvlText w:val="（%1）"/>
      <w:lvlJc w:val="left"/>
      <w:pPr>
        <w:ind w:left="716" w:hanging="480"/>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22" w15:restartNumberingAfterBreak="0">
    <w:nsid w:val="51E63CF7"/>
    <w:multiLevelType w:val="multilevel"/>
    <w:tmpl w:val="F5CA04CA"/>
    <w:lvl w:ilvl="0">
      <w:start w:val="1"/>
      <w:numFmt w:val="decimal"/>
      <w:lvlText w:val="%1."/>
      <w:lvlJc w:val="left"/>
      <w:pPr>
        <w:ind w:left="960" w:hanging="480"/>
      </w:pPr>
      <w:rPr>
        <w:rFonts w:hint="eastAsia"/>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55EB6D5C"/>
    <w:multiLevelType w:val="hybridMultilevel"/>
    <w:tmpl w:val="651420E2"/>
    <w:lvl w:ilvl="0" w:tplc="605AD816">
      <w:start w:val="1"/>
      <w:numFmt w:val="taiwaneseCountingThousand"/>
      <w:lvlText w:val="%1、"/>
      <w:lvlJc w:val="left"/>
      <w:pPr>
        <w:ind w:left="2345" w:hanging="360"/>
      </w:pPr>
      <w:rPr>
        <w:rFonts w:cs="Times New Roman" w:hint="default"/>
        <w:lang w:val="en-US"/>
      </w:rPr>
    </w:lvl>
    <w:lvl w:ilvl="1" w:tplc="962E057C">
      <w:start w:val="1"/>
      <w:numFmt w:val="taiwaneseCountingThousand"/>
      <w:lvlText w:val="(%2)"/>
      <w:lvlJc w:val="left"/>
      <w:pPr>
        <w:ind w:left="1434" w:hanging="360"/>
      </w:pPr>
      <w:rPr>
        <w:rFonts w:hint="eastAsia"/>
      </w:rPr>
    </w:lvl>
    <w:lvl w:ilvl="2" w:tplc="1009000F">
      <w:start w:val="1"/>
      <w:numFmt w:val="decimal"/>
      <w:lvlText w:val="%3."/>
      <w:lvlJc w:val="left"/>
      <w:pPr>
        <w:ind w:left="2154" w:hanging="180"/>
      </w:pPr>
    </w:lvl>
    <w:lvl w:ilvl="3" w:tplc="37400BC4">
      <w:start w:val="1"/>
      <w:numFmt w:val="decimal"/>
      <w:lvlText w:val="(%4)"/>
      <w:lvlJc w:val="left"/>
      <w:pPr>
        <w:ind w:left="2874" w:hanging="360"/>
      </w:pPr>
      <w:rPr>
        <w:rFonts w:hint="eastAsia"/>
      </w:rPr>
    </w:lvl>
    <w:lvl w:ilvl="4" w:tplc="10090019" w:tentative="1">
      <w:start w:val="1"/>
      <w:numFmt w:val="lowerLetter"/>
      <w:lvlText w:val="%5."/>
      <w:lvlJc w:val="left"/>
      <w:pPr>
        <w:ind w:left="3594" w:hanging="360"/>
      </w:pPr>
    </w:lvl>
    <w:lvl w:ilvl="5" w:tplc="1009001B" w:tentative="1">
      <w:start w:val="1"/>
      <w:numFmt w:val="lowerRoman"/>
      <w:lvlText w:val="%6."/>
      <w:lvlJc w:val="right"/>
      <w:pPr>
        <w:ind w:left="4314" w:hanging="180"/>
      </w:pPr>
    </w:lvl>
    <w:lvl w:ilvl="6" w:tplc="1009000F" w:tentative="1">
      <w:start w:val="1"/>
      <w:numFmt w:val="decimal"/>
      <w:lvlText w:val="%7."/>
      <w:lvlJc w:val="left"/>
      <w:pPr>
        <w:ind w:left="5034" w:hanging="360"/>
      </w:pPr>
    </w:lvl>
    <w:lvl w:ilvl="7" w:tplc="10090019" w:tentative="1">
      <w:start w:val="1"/>
      <w:numFmt w:val="lowerLetter"/>
      <w:lvlText w:val="%8."/>
      <w:lvlJc w:val="left"/>
      <w:pPr>
        <w:ind w:left="5754" w:hanging="360"/>
      </w:pPr>
    </w:lvl>
    <w:lvl w:ilvl="8" w:tplc="1009001B" w:tentative="1">
      <w:start w:val="1"/>
      <w:numFmt w:val="lowerRoman"/>
      <w:lvlText w:val="%9."/>
      <w:lvlJc w:val="right"/>
      <w:pPr>
        <w:ind w:left="6474" w:hanging="180"/>
      </w:pPr>
    </w:lvl>
  </w:abstractNum>
  <w:abstractNum w:abstractNumId="24" w15:restartNumberingAfterBreak="0">
    <w:nsid w:val="59735DA8"/>
    <w:multiLevelType w:val="hybridMultilevel"/>
    <w:tmpl w:val="57B6433E"/>
    <w:lvl w:ilvl="0" w:tplc="BD76C72E">
      <w:start w:val="1"/>
      <w:numFmt w:val="decimalFullWidth"/>
      <w:lvlText w:val="%1、"/>
      <w:lvlJc w:val="left"/>
      <w:pPr>
        <w:tabs>
          <w:tab w:val="num" w:pos="480"/>
        </w:tabs>
        <w:ind w:left="480" w:hanging="480"/>
      </w:pPr>
      <w:rPr>
        <w:rFonts w:hint="eastAsia"/>
      </w:rPr>
    </w:lvl>
    <w:lvl w:ilvl="1" w:tplc="FFFFFFFF">
      <w:start w:val="1"/>
      <w:numFmt w:val="upperLetter"/>
      <w:lvlText w:val="%2."/>
      <w:lvlJc w:val="left"/>
      <w:pPr>
        <w:tabs>
          <w:tab w:val="num" w:pos="1260"/>
        </w:tabs>
        <w:ind w:left="1260" w:hanging="780"/>
      </w:pPr>
    </w:lvl>
    <w:lvl w:ilvl="2" w:tplc="FFFFFFFF">
      <w:start w:val="1"/>
      <w:numFmt w:val="decimal"/>
      <w:lvlText w:val="(%3)"/>
      <w:lvlJc w:val="left"/>
      <w:pPr>
        <w:tabs>
          <w:tab w:val="num" w:pos="1440"/>
        </w:tabs>
        <w:ind w:left="1440" w:hanging="4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5" w15:restartNumberingAfterBreak="0">
    <w:nsid w:val="59CC28A9"/>
    <w:multiLevelType w:val="hybridMultilevel"/>
    <w:tmpl w:val="13867B58"/>
    <w:lvl w:ilvl="0" w:tplc="526687E2">
      <w:start w:val="1"/>
      <w:numFmt w:val="decimal"/>
      <w:lvlText w:val="（%1）"/>
      <w:lvlJc w:val="left"/>
      <w:pPr>
        <w:tabs>
          <w:tab w:val="num" w:pos="480"/>
        </w:tabs>
        <w:ind w:left="960" w:hanging="480"/>
      </w:pPr>
      <w:rPr>
        <w:rFonts w:hint="eastAsia"/>
      </w:rPr>
    </w:lvl>
    <w:lvl w:ilvl="1" w:tplc="04090019" w:tentative="1">
      <w:start w:val="1"/>
      <w:numFmt w:val="ideographTraditional"/>
      <w:lvlText w:val="%2、"/>
      <w:lvlJc w:val="left"/>
      <w:pPr>
        <w:tabs>
          <w:tab w:val="num" w:pos="968"/>
        </w:tabs>
        <w:ind w:left="968" w:hanging="480"/>
      </w:pPr>
    </w:lvl>
    <w:lvl w:ilvl="2" w:tplc="0409001B" w:tentative="1">
      <w:start w:val="1"/>
      <w:numFmt w:val="lowerRoman"/>
      <w:lvlText w:val="%3."/>
      <w:lvlJc w:val="right"/>
      <w:pPr>
        <w:tabs>
          <w:tab w:val="num" w:pos="1448"/>
        </w:tabs>
        <w:ind w:left="1448" w:hanging="480"/>
      </w:pPr>
    </w:lvl>
    <w:lvl w:ilvl="3" w:tplc="0409000F" w:tentative="1">
      <w:start w:val="1"/>
      <w:numFmt w:val="decimal"/>
      <w:lvlText w:val="%4."/>
      <w:lvlJc w:val="left"/>
      <w:pPr>
        <w:tabs>
          <w:tab w:val="num" w:pos="1928"/>
        </w:tabs>
        <w:ind w:left="1928" w:hanging="480"/>
      </w:pPr>
    </w:lvl>
    <w:lvl w:ilvl="4" w:tplc="04090019" w:tentative="1">
      <w:start w:val="1"/>
      <w:numFmt w:val="ideographTraditional"/>
      <w:lvlText w:val="%5、"/>
      <w:lvlJc w:val="left"/>
      <w:pPr>
        <w:tabs>
          <w:tab w:val="num" w:pos="2408"/>
        </w:tabs>
        <w:ind w:left="2408" w:hanging="480"/>
      </w:pPr>
    </w:lvl>
    <w:lvl w:ilvl="5" w:tplc="0409001B" w:tentative="1">
      <w:start w:val="1"/>
      <w:numFmt w:val="lowerRoman"/>
      <w:lvlText w:val="%6."/>
      <w:lvlJc w:val="right"/>
      <w:pPr>
        <w:tabs>
          <w:tab w:val="num" w:pos="2888"/>
        </w:tabs>
        <w:ind w:left="2888" w:hanging="480"/>
      </w:pPr>
    </w:lvl>
    <w:lvl w:ilvl="6" w:tplc="0409000F" w:tentative="1">
      <w:start w:val="1"/>
      <w:numFmt w:val="decimal"/>
      <w:lvlText w:val="%7."/>
      <w:lvlJc w:val="left"/>
      <w:pPr>
        <w:tabs>
          <w:tab w:val="num" w:pos="3368"/>
        </w:tabs>
        <w:ind w:left="3368" w:hanging="480"/>
      </w:pPr>
    </w:lvl>
    <w:lvl w:ilvl="7" w:tplc="04090019" w:tentative="1">
      <w:start w:val="1"/>
      <w:numFmt w:val="ideographTraditional"/>
      <w:lvlText w:val="%8、"/>
      <w:lvlJc w:val="left"/>
      <w:pPr>
        <w:tabs>
          <w:tab w:val="num" w:pos="3848"/>
        </w:tabs>
        <w:ind w:left="3848" w:hanging="480"/>
      </w:pPr>
    </w:lvl>
    <w:lvl w:ilvl="8" w:tplc="0409001B" w:tentative="1">
      <w:start w:val="1"/>
      <w:numFmt w:val="lowerRoman"/>
      <w:lvlText w:val="%9."/>
      <w:lvlJc w:val="right"/>
      <w:pPr>
        <w:tabs>
          <w:tab w:val="num" w:pos="4328"/>
        </w:tabs>
        <w:ind w:left="4328" w:hanging="480"/>
      </w:pPr>
    </w:lvl>
  </w:abstractNum>
  <w:abstractNum w:abstractNumId="26" w15:restartNumberingAfterBreak="0">
    <w:nsid w:val="603F25FD"/>
    <w:multiLevelType w:val="multilevel"/>
    <w:tmpl w:val="365CD110"/>
    <w:lvl w:ilvl="0">
      <w:numFmt w:val="bullet"/>
      <w:lvlText w:val=""/>
      <w:lvlJc w:val="left"/>
      <w:pPr>
        <w:ind w:left="2369" w:hanging="480"/>
      </w:pPr>
      <w:rPr>
        <w:rFonts w:ascii="Wingdings" w:hAnsi="Wingdings"/>
      </w:rPr>
    </w:lvl>
    <w:lvl w:ilvl="1">
      <w:numFmt w:val="bullet"/>
      <w:lvlText w:val=""/>
      <w:lvlJc w:val="left"/>
      <w:pPr>
        <w:ind w:left="2849" w:hanging="480"/>
      </w:pPr>
      <w:rPr>
        <w:rFonts w:ascii="Wingdings" w:hAnsi="Wingdings"/>
      </w:rPr>
    </w:lvl>
    <w:lvl w:ilvl="2">
      <w:numFmt w:val="bullet"/>
      <w:lvlText w:val=""/>
      <w:lvlJc w:val="left"/>
      <w:pPr>
        <w:ind w:left="3329" w:hanging="480"/>
      </w:pPr>
      <w:rPr>
        <w:rFonts w:ascii="Wingdings" w:hAnsi="Wingdings"/>
      </w:rPr>
    </w:lvl>
    <w:lvl w:ilvl="3">
      <w:numFmt w:val="bullet"/>
      <w:lvlText w:val=""/>
      <w:lvlJc w:val="left"/>
      <w:pPr>
        <w:ind w:left="3809" w:hanging="480"/>
      </w:pPr>
      <w:rPr>
        <w:rFonts w:ascii="Wingdings" w:hAnsi="Wingdings"/>
      </w:rPr>
    </w:lvl>
    <w:lvl w:ilvl="4">
      <w:numFmt w:val="bullet"/>
      <w:lvlText w:val=""/>
      <w:lvlJc w:val="left"/>
      <w:pPr>
        <w:ind w:left="4289" w:hanging="480"/>
      </w:pPr>
      <w:rPr>
        <w:rFonts w:ascii="Wingdings" w:hAnsi="Wingdings"/>
      </w:rPr>
    </w:lvl>
    <w:lvl w:ilvl="5">
      <w:numFmt w:val="bullet"/>
      <w:lvlText w:val=""/>
      <w:lvlJc w:val="left"/>
      <w:pPr>
        <w:ind w:left="4769" w:hanging="480"/>
      </w:pPr>
      <w:rPr>
        <w:rFonts w:ascii="Wingdings" w:hAnsi="Wingdings"/>
      </w:rPr>
    </w:lvl>
    <w:lvl w:ilvl="6">
      <w:numFmt w:val="bullet"/>
      <w:lvlText w:val=""/>
      <w:lvlJc w:val="left"/>
      <w:pPr>
        <w:ind w:left="5249" w:hanging="480"/>
      </w:pPr>
      <w:rPr>
        <w:rFonts w:ascii="Wingdings" w:hAnsi="Wingdings"/>
      </w:rPr>
    </w:lvl>
    <w:lvl w:ilvl="7">
      <w:numFmt w:val="bullet"/>
      <w:lvlText w:val=""/>
      <w:lvlJc w:val="left"/>
      <w:pPr>
        <w:ind w:left="5729" w:hanging="480"/>
      </w:pPr>
      <w:rPr>
        <w:rFonts w:ascii="Wingdings" w:hAnsi="Wingdings"/>
      </w:rPr>
    </w:lvl>
    <w:lvl w:ilvl="8">
      <w:numFmt w:val="bullet"/>
      <w:lvlText w:val=""/>
      <w:lvlJc w:val="left"/>
      <w:pPr>
        <w:ind w:left="6209" w:hanging="480"/>
      </w:pPr>
      <w:rPr>
        <w:rFonts w:ascii="Wingdings" w:hAnsi="Wingdings"/>
      </w:rPr>
    </w:lvl>
  </w:abstractNum>
  <w:abstractNum w:abstractNumId="27" w15:restartNumberingAfterBreak="0">
    <w:nsid w:val="604B570C"/>
    <w:multiLevelType w:val="multilevel"/>
    <w:tmpl w:val="10E2F0A6"/>
    <w:lvl w:ilvl="0">
      <w:start w:val="2"/>
      <w:numFmt w:val="decimalFullWidth"/>
      <w:lvlText w:val="%1、"/>
      <w:lvlJc w:val="left"/>
      <w:pPr>
        <w:tabs>
          <w:tab w:val="num" w:pos="960"/>
        </w:tabs>
        <w:ind w:left="960" w:hanging="480"/>
      </w:pPr>
      <w:rPr>
        <w:rFonts w:hint="eastAsia"/>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8" w15:restartNumberingAfterBreak="0">
    <w:nsid w:val="64445E1A"/>
    <w:multiLevelType w:val="hybridMultilevel"/>
    <w:tmpl w:val="1C204560"/>
    <w:lvl w:ilvl="0" w:tplc="20D29ED6">
      <w:start w:val="1"/>
      <w:numFmt w:val="decimal"/>
      <w:lvlText w:val="(%1)"/>
      <w:lvlJc w:val="left"/>
      <w:pPr>
        <w:ind w:left="596" w:hanging="360"/>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29" w15:restartNumberingAfterBreak="0">
    <w:nsid w:val="656E759B"/>
    <w:multiLevelType w:val="hybridMultilevel"/>
    <w:tmpl w:val="3462E05C"/>
    <w:lvl w:ilvl="0" w:tplc="A4B09F06">
      <w:start w:val="1"/>
      <w:numFmt w:val="decimalFullWidth"/>
      <w:lvlText w:val="%1、"/>
      <w:lvlJc w:val="left"/>
      <w:pPr>
        <w:tabs>
          <w:tab w:val="num" w:pos="960"/>
        </w:tabs>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78E038B"/>
    <w:multiLevelType w:val="multilevel"/>
    <w:tmpl w:val="36BC236E"/>
    <w:lvl w:ilvl="0">
      <w:start w:val="1"/>
      <w:numFmt w:val="decimal"/>
      <w:lvlText w:val="%1."/>
      <w:lvlJc w:val="left"/>
      <w:pPr>
        <w:tabs>
          <w:tab w:val="num" w:pos="360"/>
        </w:tabs>
        <w:ind w:left="360" w:hanging="360"/>
      </w:pPr>
    </w:lvl>
    <w:lvl w:ilvl="1">
      <w:start w:val="1"/>
      <w:numFmt w:val="upperLetter"/>
      <w:lvlText w:val="%2."/>
      <w:lvlJc w:val="left"/>
      <w:pPr>
        <w:tabs>
          <w:tab w:val="num" w:pos="1260"/>
        </w:tabs>
        <w:ind w:left="1260" w:hanging="780"/>
      </w:pPr>
    </w:lvl>
    <w:lvl w:ilvl="2">
      <w:start w:val="1"/>
      <w:numFmt w:val="decimal"/>
      <w:lvlText w:val="(%3)"/>
      <w:lvlJc w:val="left"/>
      <w:pPr>
        <w:tabs>
          <w:tab w:val="num" w:pos="1440"/>
        </w:tabs>
        <w:ind w:left="1440" w:hanging="4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6CE25E8F"/>
    <w:multiLevelType w:val="hybridMultilevel"/>
    <w:tmpl w:val="5490B3B4"/>
    <w:lvl w:ilvl="0" w:tplc="04090013">
      <w:start w:val="1"/>
      <w:numFmt w:val="upperRoman"/>
      <w:lvlText w:val="%1."/>
      <w:lvlJc w:val="left"/>
      <w:pPr>
        <w:ind w:left="1598" w:hanging="480"/>
      </w:pPr>
    </w:lvl>
    <w:lvl w:ilvl="1" w:tplc="04090019" w:tentative="1">
      <w:start w:val="1"/>
      <w:numFmt w:val="ideographTraditional"/>
      <w:lvlText w:val="%2、"/>
      <w:lvlJc w:val="left"/>
      <w:pPr>
        <w:ind w:left="2078" w:hanging="480"/>
      </w:pPr>
    </w:lvl>
    <w:lvl w:ilvl="2" w:tplc="0409001B" w:tentative="1">
      <w:start w:val="1"/>
      <w:numFmt w:val="lowerRoman"/>
      <w:lvlText w:val="%3."/>
      <w:lvlJc w:val="right"/>
      <w:pPr>
        <w:ind w:left="2558" w:hanging="480"/>
      </w:pPr>
    </w:lvl>
    <w:lvl w:ilvl="3" w:tplc="0409000F" w:tentative="1">
      <w:start w:val="1"/>
      <w:numFmt w:val="decimal"/>
      <w:lvlText w:val="%4."/>
      <w:lvlJc w:val="left"/>
      <w:pPr>
        <w:ind w:left="3038" w:hanging="480"/>
      </w:pPr>
    </w:lvl>
    <w:lvl w:ilvl="4" w:tplc="04090019" w:tentative="1">
      <w:start w:val="1"/>
      <w:numFmt w:val="ideographTraditional"/>
      <w:lvlText w:val="%5、"/>
      <w:lvlJc w:val="left"/>
      <w:pPr>
        <w:ind w:left="3518" w:hanging="480"/>
      </w:pPr>
    </w:lvl>
    <w:lvl w:ilvl="5" w:tplc="0409001B" w:tentative="1">
      <w:start w:val="1"/>
      <w:numFmt w:val="lowerRoman"/>
      <w:lvlText w:val="%6."/>
      <w:lvlJc w:val="right"/>
      <w:pPr>
        <w:ind w:left="3998" w:hanging="480"/>
      </w:pPr>
    </w:lvl>
    <w:lvl w:ilvl="6" w:tplc="0409000F" w:tentative="1">
      <w:start w:val="1"/>
      <w:numFmt w:val="decimal"/>
      <w:lvlText w:val="%7."/>
      <w:lvlJc w:val="left"/>
      <w:pPr>
        <w:ind w:left="4478" w:hanging="480"/>
      </w:pPr>
    </w:lvl>
    <w:lvl w:ilvl="7" w:tplc="04090019" w:tentative="1">
      <w:start w:val="1"/>
      <w:numFmt w:val="ideographTraditional"/>
      <w:lvlText w:val="%8、"/>
      <w:lvlJc w:val="left"/>
      <w:pPr>
        <w:ind w:left="4958" w:hanging="480"/>
      </w:pPr>
    </w:lvl>
    <w:lvl w:ilvl="8" w:tplc="0409001B" w:tentative="1">
      <w:start w:val="1"/>
      <w:numFmt w:val="lowerRoman"/>
      <w:lvlText w:val="%9."/>
      <w:lvlJc w:val="right"/>
      <w:pPr>
        <w:ind w:left="5438" w:hanging="480"/>
      </w:pPr>
    </w:lvl>
  </w:abstractNum>
  <w:abstractNum w:abstractNumId="32" w15:restartNumberingAfterBreak="0">
    <w:nsid w:val="6E3E139B"/>
    <w:multiLevelType w:val="hybridMultilevel"/>
    <w:tmpl w:val="0F38568E"/>
    <w:lvl w:ilvl="0" w:tplc="CFC66A72">
      <w:start w:val="1"/>
      <w:numFmt w:val="decimal"/>
      <w:lvlText w:val="（%1）"/>
      <w:lvlJc w:val="left"/>
      <w:pPr>
        <w:ind w:left="1507" w:hanging="720"/>
      </w:pPr>
      <w:rPr>
        <w:rFonts w:hint="default"/>
      </w:rPr>
    </w:lvl>
    <w:lvl w:ilvl="1" w:tplc="04090019" w:tentative="1">
      <w:start w:val="1"/>
      <w:numFmt w:val="ideographTraditional"/>
      <w:lvlText w:val="%2、"/>
      <w:lvlJc w:val="left"/>
      <w:pPr>
        <w:ind w:left="1747" w:hanging="480"/>
      </w:pPr>
    </w:lvl>
    <w:lvl w:ilvl="2" w:tplc="0409001B" w:tentative="1">
      <w:start w:val="1"/>
      <w:numFmt w:val="lowerRoman"/>
      <w:lvlText w:val="%3."/>
      <w:lvlJc w:val="right"/>
      <w:pPr>
        <w:ind w:left="2227" w:hanging="480"/>
      </w:pPr>
    </w:lvl>
    <w:lvl w:ilvl="3" w:tplc="0409000F" w:tentative="1">
      <w:start w:val="1"/>
      <w:numFmt w:val="decimal"/>
      <w:lvlText w:val="%4."/>
      <w:lvlJc w:val="left"/>
      <w:pPr>
        <w:ind w:left="2707" w:hanging="480"/>
      </w:pPr>
    </w:lvl>
    <w:lvl w:ilvl="4" w:tplc="04090019" w:tentative="1">
      <w:start w:val="1"/>
      <w:numFmt w:val="ideographTraditional"/>
      <w:lvlText w:val="%5、"/>
      <w:lvlJc w:val="left"/>
      <w:pPr>
        <w:ind w:left="3187" w:hanging="480"/>
      </w:pPr>
    </w:lvl>
    <w:lvl w:ilvl="5" w:tplc="0409001B" w:tentative="1">
      <w:start w:val="1"/>
      <w:numFmt w:val="lowerRoman"/>
      <w:lvlText w:val="%6."/>
      <w:lvlJc w:val="right"/>
      <w:pPr>
        <w:ind w:left="3667" w:hanging="480"/>
      </w:pPr>
    </w:lvl>
    <w:lvl w:ilvl="6" w:tplc="0409000F" w:tentative="1">
      <w:start w:val="1"/>
      <w:numFmt w:val="decimal"/>
      <w:lvlText w:val="%7."/>
      <w:lvlJc w:val="left"/>
      <w:pPr>
        <w:ind w:left="4147" w:hanging="480"/>
      </w:pPr>
    </w:lvl>
    <w:lvl w:ilvl="7" w:tplc="04090019" w:tentative="1">
      <w:start w:val="1"/>
      <w:numFmt w:val="ideographTraditional"/>
      <w:lvlText w:val="%8、"/>
      <w:lvlJc w:val="left"/>
      <w:pPr>
        <w:ind w:left="4627" w:hanging="480"/>
      </w:pPr>
    </w:lvl>
    <w:lvl w:ilvl="8" w:tplc="0409001B" w:tentative="1">
      <w:start w:val="1"/>
      <w:numFmt w:val="lowerRoman"/>
      <w:lvlText w:val="%9."/>
      <w:lvlJc w:val="right"/>
      <w:pPr>
        <w:ind w:left="5107" w:hanging="480"/>
      </w:pPr>
    </w:lvl>
  </w:abstractNum>
  <w:abstractNum w:abstractNumId="33" w15:restartNumberingAfterBreak="0">
    <w:nsid w:val="6E730A57"/>
    <w:multiLevelType w:val="multilevel"/>
    <w:tmpl w:val="01D813FE"/>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34" w15:restartNumberingAfterBreak="0">
    <w:nsid w:val="6F141403"/>
    <w:multiLevelType w:val="hybridMultilevel"/>
    <w:tmpl w:val="D6901062"/>
    <w:lvl w:ilvl="0" w:tplc="7AF43FD2">
      <w:start w:val="1"/>
      <w:numFmt w:val="decimalFullWidth"/>
      <w:lvlText w:val="(%1)"/>
      <w:lvlJc w:val="left"/>
      <w:pPr>
        <w:ind w:left="480" w:hanging="480"/>
      </w:pPr>
      <w:rPr>
        <w:rFonts w:hint="default"/>
      </w:rPr>
    </w:lvl>
    <w:lvl w:ilvl="1" w:tplc="04090019" w:tentative="1">
      <w:start w:val="1"/>
      <w:numFmt w:val="ideographTraditional"/>
      <w:lvlText w:val="%2、"/>
      <w:lvlJc w:val="left"/>
      <w:pPr>
        <w:ind w:left="-317" w:hanging="480"/>
      </w:pPr>
    </w:lvl>
    <w:lvl w:ilvl="2" w:tplc="0409001B" w:tentative="1">
      <w:start w:val="1"/>
      <w:numFmt w:val="lowerRoman"/>
      <w:lvlText w:val="%3."/>
      <w:lvlJc w:val="right"/>
      <w:pPr>
        <w:ind w:left="163" w:hanging="480"/>
      </w:pPr>
    </w:lvl>
    <w:lvl w:ilvl="3" w:tplc="0409000F" w:tentative="1">
      <w:start w:val="1"/>
      <w:numFmt w:val="decimal"/>
      <w:lvlText w:val="%4."/>
      <w:lvlJc w:val="left"/>
      <w:pPr>
        <w:ind w:left="643" w:hanging="480"/>
      </w:pPr>
    </w:lvl>
    <w:lvl w:ilvl="4" w:tplc="04090019" w:tentative="1">
      <w:start w:val="1"/>
      <w:numFmt w:val="ideographTraditional"/>
      <w:lvlText w:val="%5、"/>
      <w:lvlJc w:val="left"/>
      <w:pPr>
        <w:ind w:left="1123" w:hanging="480"/>
      </w:pPr>
    </w:lvl>
    <w:lvl w:ilvl="5" w:tplc="0409001B" w:tentative="1">
      <w:start w:val="1"/>
      <w:numFmt w:val="lowerRoman"/>
      <w:lvlText w:val="%6."/>
      <w:lvlJc w:val="right"/>
      <w:pPr>
        <w:ind w:left="1603" w:hanging="480"/>
      </w:pPr>
    </w:lvl>
    <w:lvl w:ilvl="6" w:tplc="0409000F" w:tentative="1">
      <w:start w:val="1"/>
      <w:numFmt w:val="decimal"/>
      <w:lvlText w:val="%7."/>
      <w:lvlJc w:val="left"/>
      <w:pPr>
        <w:ind w:left="2083" w:hanging="480"/>
      </w:pPr>
    </w:lvl>
    <w:lvl w:ilvl="7" w:tplc="04090019" w:tentative="1">
      <w:start w:val="1"/>
      <w:numFmt w:val="ideographTraditional"/>
      <w:lvlText w:val="%8、"/>
      <w:lvlJc w:val="left"/>
      <w:pPr>
        <w:ind w:left="2563" w:hanging="480"/>
      </w:pPr>
    </w:lvl>
    <w:lvl w:ilvl="8" w:tplc="0409001B" w:tentative="1">
      <w:start w:val="1"/>
      <w:numFmt w:val="lowerRoman"/>
      <w:lvlText w:val="%9."/>
      <w:lvlJc w:val="right"/>
      <w:pPr>
        <w:ind w:left="3043" w:hanging="480"/>
      </w:pPr>
    </w:lvl>
  </w:abstractNum>
  <w:abstractNum w:abstractNumId="35" w15:restartNumberingAfterBreak="0">
    <w:nsid w:val="6FB3657E"/>
    <w:multiLevelType w:val="hybridMultilevel"/>
    <w:tmpl w:val="9F74B52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76526BCC"/>
    <w:multiLevelType w:val="multilevel"/>
    <w:tmpl w:val="892E14E2"/>
    <w:lvl w:ilvl="0">
      <w:start w:val="2"/>
      <w:numFmt w:val="decimal"/>
      <w:lvlText w:val="%1."/>
      <w:lvlJc w:val="left"/>
      <w:pPr>
        <w:ind w:left="960" w:hanging="480"/>
      </w:pPr>
      <w:rPr>
        <w:rFonts w:hint="eastAsia"/>
        <w:color w:val="00000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7" w15:restartNumberingAfterBreak="0">
    <w:nsid w:val="76ED21F4"/>
    <w:multiLevelType w:val="hybridMultilevel"/>
    <w:tmpl w:val="87AEA5EA"/>
    <w:lvl w:ilvl="0" w:tplc="0409000F">
      <w:start w:val="1"/>
      <w:numFmt w:val="decimal"/>
      <w:lvlText w:val="%1."/>
      <w:lvlJc w:val="left"/>
      <w:pPr>
        <w:ind w:left="1425" w:hanging="480"/>
      </w:pPr>
    </w:lvl>
    <w:lvl w:ilvl="1" w:tplc="04090019" w:tentative="1">
      <w:start w:val="1"/>
      <w:numFmt w:val="ideographTraditional"/>
      <w:lvlText w:val="%2、"/>
      <w:lvlJc w:val="left"/>
      <w:pPr>
        <w:ind w:left="1905" w:hanging="480"/>
      </w:pPr>
    </w:lvl>
    <w:lvl w:ilvl="2" w:tplc="0409001B" w:tentative="1">
      <w:start w:val="1"/>
      <w:numFmt w:val="lowerRoman"/>
      <w:lvlText w:val="%3."/>
      <w:lvlJc w:val="right"/>
      <w:pPr>
        <w:ind w:left="2385" w:hanging="480"/>
      </w:pPr>
    </w:lvl>
    <w:lvl w:ilvl="3" w:tplc="0409000F" w:tentative="1">
      <w:start w:val="1"/>
      <w:numFmt w:val="decimal"/>
      <w:lvlText w:val="%4."/>
      <w:lvlJc w:val="left"/>
      <w:pPr>
        <w:ind w:left="2865" w:hanging="480"/>
      </w:pPr>
    </w:lvl>
    <w:lvl w:ilvl="4" w:tplc="04090019" w:tentative="1">
      <w:start w:val="1"/>
      <w:numFmt w:val="ideographTraditional"/>
      <w:lvlText w:val="%5、"/>
      <w:lvlJc w:val="left"/>
      <w:pPr>
        <w:ind w:left="3345" w:hanging="480"/>
      </w:pPr>
    </w:lvl>
    <w:lvl w:ilvl="5" w:tplc="0409001B" w:tentative="1">
      <w:start w:val="1"/>
      <w:numFmt w:val="lowerRoman"/>
      <w:lvlText w:val="%6."/>
      <w:lvlJc w:val="right"/>
      <w:pPr>
        <w:ind w:left="3825" w:hanging="480"/>
      </w:pPr>
    </w:lvl>
    <w:lvl w:ilvl="6" w:tplc="0409000F" w:tentative="1">
      <w:start w:val="1"/>
      <w:numFmt w:val="decimal"/>
      <w:lvlText w:val="%7."/>
      <w:lvlJc w:val="left"/>
      <w:pPr>
        <w:ind w:left="4305" w:hanging="480"/>
      </w:pPr>
    </w:lvl>
    <w:lvl w:ilvl="7" w:tplc="04090019" w:tentative="1">
      <w:start w:val="1"/>
      <w:numFmt w:val="ideographTraditional"/>
      <w:lvlText w:val="%8、"/>
      <w:lvlJc w:val="left"/>
      <w:pPr>
        <w:ind w:left="4785" w:hanging="480"/>
      </w:pPr>
    </w:lvl>
    <w:lvl w:ilvl="8" w:tplc="0409001B" w:tentative="1">
      <w:start w:val="1"/>
      <w:numFmt w:val="lowerRoman"/>
      <w:lvlText w:val="%9."/>
      <w:lvlJc w:val="right"/>
      <w:pPr>
        <w:ind w:left="5265" w:hanging="480"/>
      </w:pPr>
    </w:lvl>
  </w:abstractNum>
  <w:abstractNum w:abstractNumId="38" w15:restartNumberingAfterBreak="0">
    <w:nsid w:val="7739225E"/>
    <w:multiLevelType w:val="hybridMultilevel"/>
    <w:tmpl w:val="6E96E4E0"/>
    <w:lvl w:ilvl="0" w:tplc="42C288CC">
      <w:start w:val="1"/>
      <w:numFmt w:val="decimal"/>
      <w:lvlText w:val="(%1)"/>
      <w:lvlJc w:val="left"/>
      <w:pPr>
        <w:ind w:left="797" w:hanging="480"/>
      </w:pPr>
      <w:rPr>
        <w:rFonts w:hint="eastAsia"/>
      </w:rPr>
    </w:lvl>
    <w:lvl w:ilvl="1" w:tplc="04090019" w:tentative="1">
      <w:start w:val="1"/>
      <w:numFmt w:val="ideographTraditional"/>
      <w:lvlText w:val="%2、"/>
      <w:lvlJc w:val="left"/>
      <w:pPr>
        <w:ind w:left="1277" w:hanging="480"/>
      </w:pPr>
    </w:lvl>
    <w:lvl w:ilvl="2" w:tplc="7AF43FD2">
      <w:start w:val="1"/>
      <w:numFmt w:val="decimalFullWidth"/>
      <w:lvlText w:val="(%3)"/>
      <w:lvlJc w:val="left"/>
      <w:pPr>
        <w:ind w:left="1757" w:hanging="480"/>
      </w:pPr>
      <w:rPr>
        <w:rFonts w:hint="default"/>
      </w:rPr>
    </w:lvl>
    <w:lvl w:ilvl="3" w:tplc="0409000F" w:tentative="1">
      <w:start w:val="1"/>
      <w:numFmt w:val="decimal"/>
      <w:lvlText w:val="%4."/>
      <w:lvlJc w:val="left"/>
      <w:pPr>
        <w:ind w:left="2237" w:hanging="480"/>
      </w:pPr>
    </w:lvl>
    <w:lvl w:ilvl="4" w:tplc="04090019" w:tentative="1">
      <w:start w:val="1"/>
      <w:numFmt w:val="ideographTraditional"/>
      <w:lvlText w:val="%5、"/>
      <w:lvlJc w:val="left"/>
      <w:pPr>
        <w:ind w:left="2717" w:hanging="480"/>
      </w:pPr>
    </w:lvl>
    <w:lvl w:ilvl="5" w:tplc="0409001B" w:tentative="1">
      <w:start w:val="1"/>
      <w:numFmt w:val="lowerRoman"/>
      <w:lvlText w:val="%6."/>
      <w:lvlJc w:val="right"/>
      <w:pPr>
        <w:ind w:left="3197" w:hanging="480"/>
      </w:pPr>
    </w:lvl>
    <w:lvl w:ilvl="6" w:tplc="0409000F" w:tentative="1">
      <w:start w:val="1"/>
      <w:numFmt w:val="decimal"/>
      <w:lvlText w:val="%7."/>
      <w:lvlJc w:val="left"/>
      <w:pPr>
        <w:ind w:left="3677" w:hanging="480"/>
      </w:pPr>
    </w:lvl>
    <w:lvl w:ilvl="7" w:tplc="04090019" w:tentative="1">
      <w:start w:val="1"/>
      <w:numFmt w:val="ideographTraditional"/>
      <w:lvlText w:val="%8、"/>
      <w:lvlJc w:val="left"/>
      <w:pPr>
        <w:ind w:left="4157" w:hanging="480"/>
      </w:pPr>
    </w:lvl>
    <w:lvl w:ilvl="8" w:tplc="0409001B" w:tentative="1">
      <w:start w:val="1"/>
      <w:numFmt w:val="lowerRoman"/>
      <w:lvlText w:val="%9."/>
      <w:lvlJc w:val="right"/>
      <w:pPr>
        <w:ind w:left="4637" w:hanging="480"/>
      </w:pPr>
    </w:lvl>
  </w:abstractNum>
  <w:abstractNum w:abstractNumId="39" w15:restartNumberingAfterBreak="0">
    <w:nsid w:val="7AF610A4"/>
    <w:multiLevelType w:val="hybridMultilevel"/>
    <w:tmpl w:val="1F6A9550"/>
    <w:lvl w:ilvl="0" w:tplc="4E3E239C">
      <w:start w:val="2"/>
      <w:numFmt w:val="decimalFullWidth"/>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0" w15:restartNumberingAfterBreak="0">
    <w:nsid w:val="7B0A7A31"/>
    <w:multiLevelType w:val="multilevel"/>
    <w:tmpl w:val="2910CE72"/>
    <w:lvl w:ilvl="0">
      <w:start w:val="3"/>
      <w:numFmt w:val="decimal"/>
      <w:lvlText w:val="%1."/>
      <w:lvlJc w:val="left"/>
      <w:pPr>
        <w:ind w:left="84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1188253039">
    <w:abstractNumId w:val="24"/>
  </w:num>
  <w:num w:numId="2" w16cid:durableId="1342120078">
    <w:abstractNumId w:val="12"/>
  </w:num>
  <w:num w:numId="3" w16cid:durableId="718672310">
    <w:abstractNumId w:val="13"/>
  </w:num>
  <w:num w:numId="4" w16cid:durableId="479461668">
    <w:abstractNumId w:val="29"/>
  </w:num>
  <w:num w:numId="5" w16cid:durableId="577330073">
    <w:abstractNumId w:val="16"/>
  </w:num>
  <w:num w:numId="6" w16cid:durableId="158084047">
    <w:abstractNumId w:val="4"/>
  </w:num>
  <w:num w:numId="7" w16cid:durableId="931284060">
    <w:abstractNumId w:val="3"/>
  </w:num>
  <w:num w:numId="8" w16cid:durableId="177044403">
    <w:abstractNumId w:val="1"/>
  </w:num>
  <w:num w:numId="9" w16cid:durableId="936408586">
    <w:abstractNumId w:val="10"/>
  </w:num>
  <w:num w:numId="10" w16cid:durableId="1386686960">
    <w:abstractNumId w:val="22"/>
  </w:num>
  <w:num w:numId="11" w16cid:durableId="654264174">
    <w:abstractNumId w:val="36"/>
  </w:num>
  <w:num w:numId="12" w16cid:durableId="705059915">
    <w:abstractNumId w:val="17"/>
  </w:num>
  <w:num w:numId="13" w16cid:durableId="275017179">
    <w:abstractNumId w:val="11"/>
  </w:num>
  <w:num w:numId="14" w16cid:durableId="211815400">
    <w:abstractNumId w:val="39"/>
  </w:num>
  <w:num w:numId="15" w16cid:durableId="1080445070">
    <w:abstractNumId w:val="40"/>
  </w:num>
  <w:num w:numId="16" w16cid:durableId="2091190333">
    <w:abstractNumId w:val="27"/>
  </w:num>
  <w:num w:numId="17" w16cid:durableId="1273434417">
    <w:abstractNumId w:val="30"/>
  </w:num>
  <w:num w:numId="18" w16cid:durableId="955793190">
    <w:abstractNumId w:val="5"/>
  </w:num>
  <w:num w:numId="19" w16cid:durableId="58327418">
    <w:abstractNumId w:val="33"/>
  </w:num>
  <w:num w:numId="20" w16cid:durableId="489056568">
    <w:abstractNumId w:val="25"/>
  </w:num>
  <w:num w:numId="21" w16cid:durableId="897739971">
    <w:abstractNumId w:val="9"/>
  </w:num>
  <w:num w:numId="22" w16cid:durableId="1462533629">
    <w:abstractNumId w:val="32"/>
  </w:num>
  <w:num w:numId="23" w16cid:durableId="917598893">
    <w:abstractNumId w:val="20"/>
  </w:num>
  <w:num w:numId="24" w16cid:durableId="2140487055">
    <w:abstractNumId w:val="7"/>
  </w:num>
  <w:num w:numId="25" w16cid:durableId="1355811890">
    <w:abstractNumId w:val="2"/>
  </w:num>
  <w:num w:numId="26" w16cid:durableId="1208295777">
    <w:abstractNumId w:val="6"/>
  </w:num>
  <w:num w:numId="27" w16cid:durableId="237787519">
    <w:abstractNumId w:val="14"/>
  </w:num>
  <w:num w:numId="28" w16cid:durableId="2089687189">
    <w:abstractNumId w:val="18"/>
  </w:num>
  <w:num w:numId="29" w16cid:durableId="91780291">
    <w:abstractNumId w:val="31"/>
  </w:num>
  <w:num w:numId="30" w16cid:durableId="287669615">
    <w:abstractNumId w:val="0"/>
  </w:num>
  <w:num w:numId="31" w16cid:durableId="885214122">
    <w:abstractNumId w:val="34"/>
  </w:num>
  <w:num w:numId="32" w16cid:durableId="796146636">
    <w:abstractNumId w:val="15"/>
  </w:num>
  <w:num w:numId="33" w16cid:durableId="421802529">
    <w:abstractNumId w:val="23"/>
  </w:num>
  <w:num w:numId="34" w16cid:durableId="2060859574">
    <w:abstractNumId w:val="37"/>
  </w:num>
  <w:num w:numId="35" w16cid:durableId="921988290">
    <w:abstractNumId w:val="26"/>
  </w:num>
  <w:num w:numId="36" w16cid:durableId="166673148">
    <w:abstractNumId w:val="35"/>
  </w:num>
  <w:num w:numId="37" w16cid:durableId="1315910622">
    <w:abstractNumId w:val="38"/>
  </w:num>
  <w:num w:numId="38" w16cid:durableId="496455856">
    <w:abstractNumId w:val="8"/>
  </w:num>
  <w:num w:numId="39" w16cid:durableId="1095589295">
    <w:abstractNumId w:val="19"/>
  </w:num>
  <w:num w:numId="40" w16cid:durableId="1865828902">
    <w:abstractNumId w:val="21"/>
  </w:num>
  <w:num w:numId="41" w16cid:durableId="1208957836">
    <w:abstractNumId w:val="2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hideSpellingErrors/>
  <w:activeWritingStyle w:appName="MSWord" w:lang="fr-FR" w:vendorID="64" w:dllVersion="4096" w:nlCheck="1" w:checkStyle="0"/>
  <w:activeWritingStyle w:appName="MSWord" w:lang="zh-TW" w:vendorID="64" w:dllVersion="0" w:nlCheck="1" w:checkStyle="1"/>
  <w:activeWritingStyle w:appName="MSWord" w:lang="en-US" w:vendorID="64" w:dllVersion="4096" w:nlCheck="1" w:checkStyle="0"/>
  <w:activeWritingStyle w:appName="MSWord" w:lang="zh-CN" w:vendorID="64" w:dllVersion="0" w:nlCheck="1" w:checkStyle="1"/>
  <w:activeWritingStyle w:appName="MSWord" w:lang="en-CA" w:vendorID="64" w:dllVersion="4096" w:nlCheck="1" w:checkStyle="0"/>
  <w:activeWritingStyle w:appName="MSWord" w:lang="zh-TW" w:vendorID="64" w:dllVersion="5" w:nlCheck="1" w:checkStyle="1"/>
  <w:activeWritingStyle w:appName="MSWord" w:lang="en-US" w:vendorID="64" w:dllVersion="6" w:nlCheck="1" w:checkStyle="1"/>
  <w:activeWritingStyle w:appName="MSWord" w:lang="en-CA" w:vendorID="64" w:dllVersion="6" w:nlCheck="1" w:checkStyle="1"/>
  <w:activeWritingStyle w:appName="MSWord" w:lang="zh-HK" w:vendorID="64" w:dllVersion="5" w:nlCheck="1"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118"/>
  <w:drawingGridVerticalSpacing w:val="257"/>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DY0MTYxM7S0tDS1NDFT0lEKTi0uzszPAykwNK0FAHx5mV0tAAAA"/>
  </w:docVars>
  <w:rsids>
    <w:rsidRoot w:val="00D82613"/>
    <w:rsid w:val="00001B1B"/>
    <w:rsid w:val="00004219"/>
    <w:rsid w:val="000077FA"/>
    <w:rsid w:val="00011586"/>
    <w:rsid w:val="000117CC"/>
    <w:rsid w:val="00012CB3"/>
    <w:rsid w:val="00015E36"/>
    <w:rsid w:val="00020ED7"/>
    <w:rsid w:val="000215D3"/>
    <w:rsid w:val="000217C4"/>
    <w:rsid w:val="000228A0"/>
    <w:rsid w:val="000258FE"/>
    <w:rsid w:val="00027E05"/>
    <w:rsid w:val="000302A1"/>
    <w:rsid w:val="000312A3"/>
    <w:rsid w:val="00031A1D"/>
    <w:rsid w:val="00031F57"/>
    <w:rsid w:val="000322F3"/>
    <w:rsid w:val="00032858"/>
    <w:rsid w:val="00032BE3"/>
    <w:rsid w:val="00033651"/>
    <w:rsid w:val="0003430F"/>
    <w:rsid w:val="0003682A"/>
    <w:rsid w:val="000370D3"/>
    <w:rsid w:val="00040A98"/>
    <w:rsid w:val="000415A8"/>
    <w:rsid w:val="00044A32"/>
    <w:rsid w:val="0004718B"/>
    <w:rsid w:val="00047843"/>
    <w:rsid w:val="0005083A"/>
    <w:rsid w:val="000516A3"/>
    <w:rsid w:val="000523FC"/>
    <w:rsid w:val="000549CA"/>
    <w:rsid w:val="000552DF"/>
    <w:rsid w:val="00055BA5"/>
    <w:rsid w:val="000576AD"/>
    <w:rsid w:val="00057891"/>
    <w:rsid w:val="0006010B"/>
    <w:rsid w:val="00061108"/>
    <w:rsid w:val="00061CD4"/>
    <w:rsid w:val="0006453E"/>
    <w:rsid w:val="000645CF"/>
    <w:rsid w:val="00064E92"/>
    <w:rsid w:val="00065F8B"/>
    <w:rsid w:val="00066725"/>
    <w:rsid w:val="00070F1B"/>
    <w:rsid w:val="00071597"/>
    <w:rsid w:val="00072407"/>
    <w:rsid w:val="00074034"/>
    <w:rsid w:val="00075387"/>
    <w:rsid w:val="000766C8"/>
    <w:rsid w:val="00080349"/>
    <w:rsid w:val="000806AB"/>
    <w:rsid w:val="00085032"/>
    <w:rsid w:val="00086E19"/>
    <w:rsid w:val="000910FA"/>
    <w:rsid w:val="000914C0"/>
    <w:rsid w:val="0009175D"/>
    <w:rsid w:val="000932D7"/>
    <w:rsid w:val="00094FF3"/>
    <w:rsid w:val="00095241"/>
    <w:rsid w:val="0009745F"/>
    <w:rsid w:val="00097FB7"/>
    <w:rsid w:val="000A1682"/>
    <w:rsid w:val="000A2121"/>
    <w:rsid w:val="000A3C3E"/>
    <w:rsid w:val="000A3EC4"/>
    <w:rsid w:val="000A5A26"/>
    <w:rsid w:val="000A5F0F"/>
    <w:rsid w:val="000B03EF"/>
    <w:rsid w:val="000B09EE"/>
    <w:rsid w:val="000B1163"/>
    <w:rsid w:val="000B27F6"/>
    <w:rsid w:val="000B2A01"/>
    <w:rsid w:val="000B30B8"/>
    <w:rsid w:val="000B381F"/>
    <w:rsid w:val="000B4DA0"/>
    <w:rsid w:val="000B5513"/>
    <w:rsid w:val="000C29F3"/>
    <w:rsid w:val="000C6FFA"/>
    <w:rsid w:val="000D07B1"/>
    <w:rsid w:val="000D0AEE"/>
    <w:rsid w:val="000D182C"/>
    <w:rsid w:val="000D24F6"/>
    <w:rsid w:val="000D2DCF"/>
    <w:rsid w:val="000E2CF0"/>
    <w:rsid w:val="000E432C"/>
    <w:rsid w:val="000E4460"/>
    <w:rsid w:val="000E71CF"/>
    <w:rsid w:val="000E7C0B"/>
    <w:rsid w:val="000F2D64"/>
    <w:rsid w:val="000F3521"/>
    <w:rsid w:val="000F3D9F"/>
    <w:rsid w:val="000F4B30"/>
    <w:rsid w:val="000F7911"/>
    <w:rsid w:val="000F7C5B"/>
    <w:rsid w:val="000F7FB1"/>
    <w:rsid w:val="0010015E"/>
    <w:rsid w:val="00100FF7"/>
    <w:rsid w:val="0010129F"/>
    <w:rsid w:val="001017E2"/>
    <w:rsid w:val="00102428"/>
    <w:rsid w:val="00102CCD"/>
    <w:rsid w:val="0010411B"/>
    <w:rsid w:val="001044F0"/>
    <w:rsid w:val="001048CB"/>
    <w:rsid w:val="001064FE"/>
    <w:rsid w:val="001067DA"/>
    <w:rsid w:val="00106BDB"/>
    <w:rsid w:val="00107077"/>
    <w:rsid w:val="001070FB"/>
    <w:rsid w:val="0010730A"/>
    <w:rsid w:val="0011130C"/>
    <w:rsid w:val="00111927"/>
    <w:rsid w:val="001127C3"/>
    <w:rsid w:val="00113949"/>
    <w:rsid w:val="00113A1F"/>
    <w:rsid w:val="00113B06"/>
    <w:rsid w:val="00114198"/>
    <w:rsid w:val="001158F9"/>
    <w:rsid w:val="00115DB1"/>
    <w:rsid w:val="0011610C"/>
    <w:rsid w:val="00116522"/>
    <w:rsid w:val="0011769D"/>
    <w:rsid w:val="00117F66"/>
    <w:rsid w:val="00120DEE"/>
    <w:rsid w:val="001220E6"/>
    <w:rsid w:val="00122C99"/>
    <w:rsid w:val="00122EBE"/>
    <w:rsid w:val="00123081"/>
    <w:rsid w:val="001231F9"/>
    <w:rsid w:val="001253B7"/>
    <w:rsid w:val="001257D0"/>
    <w:rsid w:val="00126741"/>
    <w:rsid w:val="00132BA5"/>
    <w:rsid w:val="00134EA2"/>
    <w:rsid w:val="00136589"/>
    <w:rsid w:val="00140737"/>
    <w:rsid w:val="00141691"/>
    <w:rsid w:val="00141EC0"/>
    <w:rsid w:val="00142C16"/>
    <w:rsid w:val="00143BAF"/>
    <w:rsid w:val="001442F0"/>
    <w:rsid w:val="001448FF"/>
    <w:rsid w:val="001463F9"/>
    <w:rsid w:val="00147718"/>
    <w:rsid w:val="001477B9"/>
    <w:rsid w:val="0014784A"/>
    <w:rsid w:val="00147901"/>
    <w:rsid w:val="00150449"/>
    <w:rsid w:val="00150604"/>
    <w:rsid w:val="00151680"/>
    <w:rsid w:val="00151A15"/>
    <w:rsid w:val="00153163"/>
    <w:rsid w:val="00153568"/>
    <w:rsid w:val="001538D6"/>
    <w:rsid w:val="001550DE"/>
    <w:rsid w:val="00156B97"/>
    <w:rsid w:val="001572A3"/>
    <w:rsid w:val="0016065A"/>
    <w:rsid w:val="00162EFA"/>
    <w:rsid w:val="0016394B"/>
    <w:rsid w:val="00170CCD"/>
    <w:rsid w:val="00171532"/>
    <w:rsid w:val="00171B55"/>
    <w:rsid w:val="0017218C"/>
    <w:rsid w:val="0017373E"/>
    <w:rsid w:val="00174FDA"/>
    <w:rsid w:val="00176324"/>
    <w:rsid w:val="001763A4"/>
    <w:rsid w:val="00180707"/>
    <w:rsid w:val="001810E4"/>
    <w:rsid w:val="001817FE"/>
    <w:rsid w:val="001825D4"/>
    <w:rsid w:val="00182DE1"/>
    <w:rsid w:val="001832DD"/>
    <w:rsid w:val="00183700"/>
    <w:rsid w:val="00183BFC"/>
    <w:rsid w:val="001900FC"/>
    <w:rsid w:val="001903F7"/>
    <w:rsid w:val="001915F1"/>
    <w:rsid w:val="00195CFE"/>
    <w:rsid w:val="001A1A5E"/>
    <w:rsid w:val="001A2DA2"/>
    <w:rsid w:val="001A40C6"/>
    <w:rsid w:val="001A48A6"/>
    <w:rsid w:val="001A608A"/>
    <w:rsid w:val="001A641F"/>
    <w:rsid w:val="001A6DCE"/>
    <w:rsid w:val="001A700B"/>
    <w:rsid w:val="001A79DE"/>
    <w:rsid w:val="001B02E4"/>
    <w:rsid w:val="001B1678"/>
    <w:rsid w:val="001B1731"/>
    <w:rsid w:val="001B1FAD"/>
    <w:rsid w:val="001B2119"/>
    <w:rsid w:val="001B3A2B"/>
    <w:rsid w:val="001B4E95"/>
    <w:rsid w:val="001B511B"/>
    <w:rsid w:val="001B792A"/>
    <w:rsid w:val="001B7CB9"/>
    <w:rsid w:val="001C1A9C"/>
    <w:rsid w:val="001C2FFD"/>
    <w:rsid w:val="001C3B8A"/>
    <w:rsid w:val="001C55AE"/>
    <w:rsid w:val="001C71C8"/>
    <w:rsid w:val="001D74A4"/>
    <w:rsid w:val="001D7863"/>
    <w:rsid w:val="001D7A7B"/>
    <w:rsid w:val="001E062B"/>
    <w:rsid w:val="001E0AFD"/>
    <w:rsid w:val="001E1688"/>
    <w:rsid w:val="001E264C"/>
    <w:rsid w:val="001E2C35"/>
    <w:rsid w:val="001E36BB"/>
    <w:rsid w:val="001F0DFF"/>
    <w:rsid w:val="001F28BF"/>
    <w:rsid w:val="001F32C8"/>
    <w:rsid w:val="001F3660"/>
    <w:rsid w:val="001F509A"/>
    <w:rsid w:val="001F72AB"/>
    <w:rsid w:val="001F7EAD"/>
    <w:rsid w:val="002023FD"/>
    <w:rsid w:val="00204066"/>
    <w:rsid w:val="0020482D"/>
    <w:rsid w:val="002058AE"/>
    <w:rsid w:val="00205FED"/>
    <w:rsid w:val="00206957"/>
    <w:rsid w:val="00210E1B"/>
    <w:rsid w:val="0021462C"/>
    <w:rsid w:val="00216FC5"/>
    <w:rsid w:val="00220C89"/>
    <w:rsid w:val="00221395"/>
    <w:rsid w:val="00221C8A"/>
    <w:rsid w:val="00223BDD"/>
    <w:rsid w:val="002248C7"/>
    <w:rsid w:val="00225DD8"/>
    <w:rsid w:val="002275D2"/>
    <w:rsid w:val="00230216"/>
    <w:rsid w:val="002338A0"/>
    <w:rsid w:val="002341D5"/>
    <w:rsid w:val="0023474B"/>
    <w:rsid w:val="002349AF"/>
    <w:rsid w:val="00234CEA"/>
    <w:rsid w:val="00235391"/>
    <w:rsid w:val="0023624E"/>
    <w:rsid w:val="002369C4"/>
    <w:rsid w:val="002406FE"/>
    <w:rsid w:val="00242E6B"/>
    <w:rsid w:val="00245311"/>
    <w:rsid w:val="0024571F"/>
    <w:rsid w:val="0024675B"/>
    <w:rsid w:val="002519CD"/>
    <w:rsid w:val="00252197"/>
    <w:rsid w:val="00252EF3"/>
    <w:rsid w:val="002545C0"/>
    <w:rsid w:val="00254806"/>
    <w:rsid w:val="00254C52"/>
    <w:rsid w:val="0025522A"/>
    <w:rsid w:val="00255A26"/>
    <w:rsid w:val="00257E1E"/>
    <w:rsid w:val="00260641"/>
    <w:rsid w:val="00262CCE"/>
    <w:rsid w:val="00267636"/>
    <w:rsid w:val="00270172"/>
    <w:rsid w:val="002701E2"/>
    <w:rsid w:val="002727B2"/>
    <w:rsid w:val="00273D16"/>
    <w:rsid w:val="00276A73"/>
    <w:rsid w:val="002770C6"/>
    <w:rsid w:val="002810DB"/>
    <w:rsid w:val="002810F2"/>
    <w:rsid w:val="00282197"/>
    <w:rsid w:val="00282AC8"/>
    <w:rsid w:val="00282B71"/>
    <w:rsid w:val="00283C96"/>
    <w:rsid w:val="002857F6"/>
    <w:rsid w:val="00290030"/>
    <w:rsid w:val="00290B62"/>
    <w:rsid w:val="00293BC3"/>
    <w:rsid w:val="00296066"/>
    <w:rsid w:val="00296235"/>
    <w:rsid w:val="002978D5"/>
    <w:rsid w:val="002A0FA8"/>
    <w:rsid w:val="002A281F"/>
    <w:rsid w:val="002A36CB"/>
    <w:rsid w:val="002A5397"/>
    <w:rsid w:val="002A5820"/>
    <w:rsid w:val="002A58F3"/>
    <w:rsid w:val="002A5FE4"/>
    <w:rsid w:val="002A6D7C"/>
    <w:rsid w:val="002B0549"/>
    <w:rsid w:val="002B087B"/>
    <w:rsid w:val="002B0924"/>
    <w:rsid w:val="002B0F19"/>
    <w:rsid w:val="002B1FFB"/>
    <w:rsid w:val="002B3F64"/>
    <w:rsid w:val="002B5E81"/>
    <w:rsid w:val="002B76BE"/>
    <w:rsid w:val="002C13EF"/>
    <w:rsid w:val="002C1B30"/>
    <w:rsid w:val="002C1CE1"/>
    <w:rsid w:val="002C4F05"/>
    <w:rsid w:val="002C5FFA"/>
    <w:rsid w:val="002C6B5A"/>
    <w:rsid w:val="002C6BF9"/>
    <w:rsid w:val="002C6FC0"/>
    <w:rsid w:val="002D19C1"/>
    <w:rsid w:val="002D1D11"/>
    <w:rsid w:val="002D2FDB"/>
    <w:rsid w:val="002D36E6"/>
    <w:rsid w:val="002D371E"/>
    <w:rsid w:val="002D3DA6"/>
    <w:rsid w:val="002D4CDC"/>
    <w:rsid w:val="002D535A"/>
    <w:rsid w:val="002E078D"/>
    <w:rsid w:val="002E085A"/>
    <w:rsid w:val="002E17B7"/>
    <w:rsid w:val="002E197A"/>
    <w:rsid w:val="002E4B16"/>
    <w:rsid w:val="002E5E09"/>
    <w:rsid w:val="002E5F3D"/>
    <w:rsid w:val="002E75CB"/>
    <w:rsid w:val="002E7C9A"/>
    <w:rsid w:val="002E7E74"/>
    <w:rsid w:val="002F0998"/>
    <w:rsid w:val="002F2469"/>
    <w:rsid w:val="002F4044"/>
    <w:rsid w:val="002F4A1E"/>
    <w:rsid w:val="002F6907"/>
    <w:rsid w:val="002F6C5F"/>
    <w:rsid w:val="002F6C79"/>
    <w:rsid w:val="003005E7"/>
    <w:rsid w:val="003008D9"/>
    <w:rsid w:val="00300EAE"/>
    <w:rsid w:val="00302145"/>
    <w:rsid w:val="00302B42"/>
    <w:rsid w:val="00304363"/>
    <w:rsid w:val="003049C9"/>
    <w:rsid w:val="00305026"/>
    <w:rsid w:val="00305998"/>
    <w:rsid w:val="00307318"/>
    <w:rsid w:val="003116C5"/>
    <w:rsid w:val="003127FA"/>
    <w:rsid w:val="00314E52"/>
    <w:rsid w:val="00315777"/>
    <w:rsid w:val="00316342"/>
    <w:rsid w:val="00316A7F"/>
    <w:rsid w:val="00317E7A"/>
    <w:rsid w:val="00320799"/>
    <w:rsid w:val="003207D8"/>
    <w:rsid w:val="00320ED1"/>
    <w:rsid w:val="00321055"/>
    <w:rsid w:val="00322400"/>
    <w:rsid w:val="00323741"/>
    <w:rsid w:val="00323F4E"/>
    <w:rsid w:val="00324041"/>
    <w:rsid w:val="0032449C"/>
    <w:rsid w:val="00324ED0"/>
    <w:rsid w:val="003250FA"/>
    <w:rsid w:val="0032552F"/>
    <w:rsid w:val="00325AEE"/>
    <w:rsid w:val="003266E7"/>
    <w:rsid w:val="00331220"/>
    <w:rsid w:val="003312C3"/>
    <w:rsid w:val="003316AE"/>
    <w:rsid w:val="00333320"/>
    <w:rsid w:val="00333EF7"/>
    <w:rsid w:val="00334184"/>
    <w:rsid w:val="00334A82"/>
    <w:rsid w:val="003351B6"/>
    <w:rsid w:val="003369D8"/>
    <w:rsid w:val="00336A6A"/>
    <w:rsid w:val="00344250"/>
    <w:rsid w:val="003449FB"/>
    <w:rsid w:val="00344AA6"/>
    <w:rsid w:val="00345B85"/>
    <w:rsid w:val="00346BC8"/>
    <w:rsid w:val="003511DB"/>
    <w:rsid w:val="00351839"/>
    <w:rsid w:val="00351B27"/>
    <w:rsid w:val="00352211"/>
    <w:rsid w:val="003524C6"/>
    <w:rsid w:val="0035484E"/>
    <w:rsid w:val="00356D12"/>
    <w:rsid w:val="00360720"/>
    <w:rsid w:val="00361523"/>
    <w:rsid w:val="00362B92"/>
    <w:rsid w:val="00362EF8"/>
    <w:rsid w:val="00364BE4"/>
    <w:rsid w:val="003700FC"/>
    <w:rsid w:val="003704E4"/>
    <w:rsid w:val="0037230F"/>
    <w:rsid w:val="00373A90"/>
    <w:rsid w:val="003740AB"/>
    <w:rsid w:val="00374299"/>
    <w:rsid w:val="00375351"/>
    <w:rsid w:val="00377783"/>
    <w:rsid w:val="00377CFE"/>
    <w:rsid w:val="0038247E"/>
    <w:rsid w:val="003839AD"/>
    <w:rsid w:val="00384864"/>
    <w:rsid w:val="00384D22"/>
    <w:rsid w:val="00385488"/>
    <w:rsid w:val="003864ED"/>
    <w:rsid w:val="00392617"/>
    <w:rsid w:val="00392BFC"/>
    <w:rsid w:val="00392F14"/>
    <w:rsid w:val="00393112"/>
    <w:rsid w:val="00394B88"/>
    <w:rsid w:val="003965FB"/>
    <w:rsid w:val="003A2994"/>
    <w:rsid w:val="003A2FF8"/>
    <w:rsid w:val="003A3115"/>
    <w:rsid w:val="003A3863"/>
    <w:rsid w:val="003A4354"/>
    <w:rsid w:val="003A4FAF"/>
    <w:rsid w:val="003A566D"/>
    <w:rsid w:val="003B0CF7"/>
    <w:rsid w:val="003B1EBC"/>
    <w:rsid w:val="003B2222"/>
    <w:rsid w:val="003B49B2"/>
    <w:rsid w:val="003B4A47"/>
    <w:rsid w:val="003B4AF4"/>
    <w:rsid w:val="003B58F0"/>
    <w:rsid w:val="003B6E7B"/>
    <w:rsid w:val="003C12D1"/>
    <w:rsid w:val="003C1F9A"/>
    <w:rsid w:val="003C3B01"/>
    <w:rsid w:val="003C588C"/>
    <w:rsid w:val="003C6989"/>
    <w:rsid w:val="003C7850"/>
    <w:rsid w:val="003D11A0"/>
    <w:rsid w:val="003D2993"/>
    <w:rsid w:val="003D4406"/>
    <w:rsid w:val="003D5459"/>
    <w:rsid w:val="003D5DC2"/>
    <w:rsid w:val="003D645F"/>
    <w:rsid w:val="003D6BFD"/>
    <w:rsid w:val="003D7100"/>
    <w:rsid w:val="003D7110"/>
    <w:rsid w:val="003D79F9"/>
    <w:rsid w:val="003E0BC3"/>
    <w:rsid w:val="003E0D7E"/>
    <w:rsid w:val="003E0E09"/>
    <w:rsid w:val="003E16F6"/>
    <w:rsid w:val="003E27B2"/>
    <w:rsid w:val="003E28A3"/>
    <w:rsid w:val="003E3A47"/>
    <w:rsid w:val="003E413F"/>
    <w:rsid w:val="003E474D"/>
    <w:rsid w:val="003E7C5A"/>
    <w:rsid w:val="003F45DE"/>
    <w:rsid w:val="003F5210"/>
    <w:rsid w:val="003F58F7"/>
    <w:rsid w:val="003F617B"/>
    <w:rsid w:val="003F693D"/>
    <w:rsid w:val="003F7BE6"/>
    <w:rsid w:val="00400736"/>
    <w:rsid w:val="00403D05"/>
    <w:rsid w:val="00405BAD"/>
    <w:rsid w:val="004108D5"/>
    <w:rsid w:val="004125AF"/>
    <w:rsid w:val="00413237"/>
    <w:rsid w:val="004134D1"/>
    <w:rsid w:val="00414880"/>
    <w:rsid w:val="00415E48"/>
    <w:rsid w:val="00421CDC"/>
    <w:rsid w:val="0042368E"/>
    <w:rsid w:val="004244FF"/>
    <w:rsid w:val="00424A4D"/>
    <w:rsid w:val="00424C17"/>
    <w:rsid w:val="004265FD"/>
    <w:rsid w:val="00426F41"/>
    <w:rsid w:val="00427FB8"/>
    <w:rsid w:val="00431BCD"/>
    <w:rsid w:val="004320D1"/>
    <w:rsid w:val="004325F1"/>
    <w:rsid w:val="00433087"/>
    <w:rsid w:val="0043437B"/>
    <w:rsid w:val="00434D85"/>
    <w:rsid w:val="00440A8E"/>
    <w:rsid w:val="00441018"/>
    <w:rsid w:val="0044122B"/>
    <w:rsid w:val="0044238F"/>
    <w:rsid w:val="004425D4"/>
    <w:rsid w:val="0044350D"/>
    <w:rsid w:val="0044387F"/>
    <w:rsid w:val="004446ED"/>
    <w:rsid w:val="00446B94"/>
    <w:rsid w:val="00450642"/>
    <w:rsid w:val="00453D99"/>
    <w:rsid w:val="0045453C"/>
    <w:rsid w:val="004555A4"/>
    <w:rsid w:val="00455F19"/>
    <w:rsid w:val="004560D9"/>
    <w:rsid w:val="004570EF"/>
    <w:rsid w:val="004578C8"/>
    <w:rsid w:val="00457BDA"/>
    <w:rsid w:val="00457CC8"/>
    <w:rsid w:val="004600CD"/>
    <w:rsid w:val="0046290B"/>
    <w:rsid w:val="004635A6"/>
    <w:rsid w:val="00463DE3"/>
    <w:rsid w:val="00464978"/>
    <w:rsid w:val="00465241"/>
    <w:rsid w:val="00470B2E"/>
    <w:rsid w:val="004723B3"/>
    <w:rsid w:val="00472681"/>
    <w:rsid w:val="004765F1"/>
    <w:rsid w:val="004768E4"/>
    <w:rsid w:val="00476E8C"/>
    <w:rsid w:val="00477691"/>
    <w:rsid w:val="00481E1E"/>
    <w:rsid w:val="00482277"/>
    <w:rsid w:val="00482D8F"/>
    <w:rsid w:val="00483667"/>
    <w:rsid w:val="004846C6"/>
    <w:rsid w:val="00487D34"/>
    <w:rsid w:val="00490EB3"/>
    <w:rsid w:val="00491ECB"/>
    <w:rsid w:val="00493B7F"/>
    <w:rsid w:val="00495197"/>
    <w:rsid w:val="0049585C"/>
    <w:rsid w:val="0049609D"/>
    <w:rsid w:val="004A02DC"/>
    <w:rsid w:val="004A0D72"/>
    <w:rsid w:val="004A324C"/>
    <w:rsid w:val="004A3545"/>
    <w:rsid w:val="004A3F4A"/>
    <w:rsid w:val="004A4315"/>
    <w:rsid w:val="004A4447"/>
    <w:rsid w:val="004B10B2"/>
    <w:rsid w:val="004B1AC3"/>
    <w:rsid w:val="004B1C6E"/>
    <w:rsid w:val="004B418A"/>
    <w:rsid w:val="004B55DC"/>
    <w:rsid w:val="004B588F"/>
    <w:rsid w:val="004B7B4B"/>
    <w:rsid w:val="004C3ABA"/>
    <w:rsid w:val="004C5E6D"/>
    <w:rsid w:val="004C63F6"/>
    <w:rsid w:val="004C64FD"/>
    <w:rsid w:val="004C665F"/>
    <w:rsid w:val="004C6AF2"/>
    <w:rsid w:val="004C7505"/>
    <w:rsid w:val="004D0667"/>
    <w:rsid w:val="004D0CCA"/>
    <w:rsid w:val="004D12AF"/>
    <w:rsid w:val="004D1468"/>
    <w:rsid w:val="004D28A4"/>
    <w:rsid w:val="004D39A5"/>
    <w:rsid w:val="004D3ECC"/>
    <w:rsid w:val="004D455A"/>
    <w:rsid w:val="004D5B9E"/>
    <w:rsid w:val="004D5EAF"/>
    <w:rsid w:val="004D6125"/>
    <w:rsid w:val="004D6130"/>
    <w:rsid w:val="004D7521"/>
    <w:rsid w:val="004D7C8A"/>
    <w:rsid w:val="004E0111"/>
    <w:rsid w:val="004E08D1"/>
    <w:rsid w:val="004E3D99"/>
    <w:rsid w:val="004E50ED"/>
    <w:rsid w:val="004E527C"/>
    <w:rsid w:val="004E5AB0"/>
    <w:rsid w:val="004E5CEA"/>
    <w:rsid w:val="004E67BD"/>
    <w:rsid w:val="004E7425"/>
    <w:rsid w:val="004F1816"/>
    <w:rsid w:val="004F229C"/>
    <w:rsid w:val="004F3311"/>
    <w:rsid w:val="004F3D57"/>
    <w:rsid w:val="004F4127"/>
    <w:rsid w:val="004F63D1"/>
    <w:rsid w:val="004F6FA1"/>
    <w:rsid w:val="004F7A4F"/>
    <w:rsid w:val="00502482"/>
    <w:rsid w:val="005039FD"/>
    <w:rsid w:val="005042B6"/>
    <w:rsid w:val="005049E9"/>
    <w:rsid w:val="0050534C"/>
    <w:rsid w:val="00505EA7"/>
    <w:rsid w:val="00506456"/>
    <w:rsid w:val="00506EFC"/>
    <w:rsid w:val="005106FB"/>
    <w:rsid w:val="0051072A"/>
    <w:rsid w:val="005107A1"/>
    <w:rsid w:val="00511B1A"/>
    <w:rsid w:val="00511B95"/>
    <w:rsid w:val="00512DF0"/>
    <w:rsid w:val="00515C3D"/>
    <w:rsid w:val="00516093"/>
    <w:rsid w:val="00521EED"/>
    <w:rsid w:val="0052492C"/>
    <w:rsid w:val="00525604"/>
    <w:rsid w:val="00525EAA"/>
    <w:rsid w:val="005261D7"/>
    <w:rsid w:val="0052635C"/>
    <w:rsid w:val="00527372"/>
    <w:rsid w:val="00530885"/>
    <w:rsid w:val="00530AD2"/>
    <w:rsid w:val="005325F0"/>
    <w:rsid w:val="0053552F"/>
    <w:rsid w:val="00535DDE"/>
    <w:rsid w:val="00540677"/>
    <w:rsid w:val="00543594"/>
    <w:rsid w:val="00543B86"/>
    <w:rsid w:val="00544D6D"/>
    <w:rsid w:val="005459A3"/>
    <w:rsid w:val="0054718C"/>
    <w:rsid w:val="00550D73"/>
    <w:rsid w:val="00553018"/>
    <w:rsid w:val="00554A15"/>
    <w:rsid w:val="0055559F"/>
    <w:rsid w:val="00556288"/>
    <w:rsid w:val="00556F8A"/>
    <w:rsid w:val="005572F8"/>
    <w:rsid w:val="0055777A"/>
    <w:rsid w:val="005608B7"/>
    <w:rsid w:val="0056136A"/>
    <w:rsid w:val="00561914"/>
    <w:rsid w:val="005622B4"/>
    <w:rsid w:val="00562D64"/>
    <w:rsid w:val="00565CB4"/>
    <w:rsid w:val="0057171D"/>
    <w:rsid w:val="005721A2"/>
    <w:rsid w:val="00572514"/>
    <w:rsid w:val="0057358A"/>
    <w:rsid w:val="005735A1"/>
    <w:rsid w:val="00575145"/>
    <w:rsid w:val="005753E5"/>
    <w:rsid w:val="005762E7"/>
    <w:rsid w:val="00576B17"/>
    <w:rsid w:val="00576D66"/>
    <w:rsid w:val="00576E60"/>
    <w:rsid w:val="005803D1"/>
    <w:rsid w:val="005811DD"/>
    <w:rsid w:val="0058250E"/>
    <w:rsid w:val="00582576"/>
    <w:rsid w:val="00583C77"/>
    <w:rsid w:val="00590C35"/>
    <w:rsid w:val="00591371"/>
    <w:rsid w:val="00592D56"/>
    <w:rsid w:val="00594685"/>
    <w:rsid w:val="005A19D8"/>
    <w:rsid w:val="005A4860"/>
    <w:rsid w:val="005A486C"/>
    <w:rsid w:val="005A614D"/>
    <w:rsid w:val="005A618A"/>
    <w:rsid w:val="005B1753"/>
    <w:rsid w:val="005B27C0"/>
    <w:rsid w:val="005B2989"/>
    <w:rsid w:val="005B3C11"/>
    <w:rsid w:val="005B47B2"/>
    <w:rsid w:val="005B4D51"/>
    <w:rsid w:val="005B69EE"/>
    <w:rsid w:val="005C1307"/>
    <w:rsid w:val="005C2A92"/>
    <w:rsid w:val="005C2F68"/>
    <w:rsid w:val="005C35CA"/>
    <w:rsid w:val="005C4ED6"/>
    <w:rsid w:val="005C581E"/>
    <w:rsid w:val="005C624B"/>
    <w:rsid w:val="005C6657"/>
    <w:rsid w:val="005C77C3"/>
    <w:rsid w:val="005D0A03"/>
    <w:rsid w:val="005D17C4"/>
    <w:rsid w:val="005D1B30"/>
    <w:rsid w:val="005D279C"/>
    <w:rsid w:val="005D2B16"/>
    <w:rsid w:val="005D2FE8"/>
    <w:rsid w:val="005D3954"/>
    <w:rsid w:val="005D52AC"/>
    <w:rsid w:val="005D65BA"/>
    <w:rsid w:val="005E11B8"/>
    <w:rsid w:val="005E11E7"/>
    <w:rsid w:val="005E1EEF"/>
    <w:rsid w:val="005E59FA"/>
    <w:rsid w:val="005E5DDB"/>
    <w:rsid w:val="005E72A0"/>
    <w:rsid w:val="005F0768"/>
    <w:rsid w:val="005F2922"/>
    <w:rsid w:val="005F2E60"/>
    <w:rsid w:val="005F35C3"/>
    <w:rsid w:val="005F3622"/>
    <w:rsid w:val="005F3D11"/>
    <w:rsid w:val="005F4405"/>
    <w:rsid w:val="005F55B9"/>
    <w:rsid w:val="005F5DBE"/>
    <w:rsid w:val="005F6BA3"/>
    <w:rsid w:val="005F77E3"/>
    <w:rsid w:val="00600319"/>
    <w:rsid w:val="0060099D"/>
    <w:rsid w:val="006018F8"/>
    <w:rsid w:val="00601BEF"/>
    <w:rsid w:val="006041B0"/>
    <w:rsid w:val="00604798"/>
    <w:rsid w:val="00605E31"/>
    <w:rsid w:val="00606778"/>
    <w:rsid w:val="006079D2"/>
    <w:rsid w:val="00611AF6"/>
    <w:rsid w:val="00612065"/>
    <w:rsid w:val="00614BD1"/>
    <w:rsid w:val="00615BCF"/>
    <w:rsid w:val="00620A45"/>
    <w:rsid w:val="006218A3"/>
    <w:rsid w:val="00622167"/>
    <w:rsid w:val="00624105"/>
    <w:rsid w:val="006251C8"/>
    <w:rsid w:val="006259EE"/>
    <w:rsid w:val="00627EEA"/>
    <w:rsid w:val="006302D0"/>
    <w:rsid w:val="006309D2"/>
    <w:rsid w:val="00631159"/>
    <w:rsid w:val="006330F3"/>
    <w:rsid w:val="006345B9"/>
    <w:rsid w:val="00637CD2"/>
    <w:rsid w:val="00637FC8"/>
    <w:rsid w:val="006400BB"/>
    <w:rsid w:val="00641D7A"/>
    <w:rsid w:val="00643E8D"/>
    <w:rsid w:val="00645336"/>
    <w:rsid w:val="00647C97"/>
    <w:rsid w:val="00647D22"/>
    <w:rsid w:val="00650610"/>
    <w:rsid w:val="00650D3C"/>
    <w:rsid w:val="00651EB4"/>
    <w:rsid w:val="00652780"/>
    <w:rsid w:val="00652B16"/>
    <w:rsid w:val="006557F1"/>
    <w:rsid w:val="0065596E"/>
    <w:rsid w:val="006562B9"/>
    <w:rsid w:val="00656520"/>
    <w:rsid w:val="00656BF7"/>
    <w:rsid w:val="00656CA7"/>
    <w:rsid w:val="00657052"/>
    <w:rsid w:val="006573FC"/>
    <w:rsid w:val="00660B46"/>
    <w:rsid w:val="00660DC7"/>
    <w:rsid w:val="00660EDE"/>
    <w:rsid w:val="006615F2"/>
    <w:rsid w:val="00661772"/>
    <w:rsid w:val="006620E4"/>
    <w:rsid w:val="00665C47"/>
    <w:rsid w:val="00666B14"/>
    <w:rsid w:val="00667638"/>
    <w:rsid w:val="006717FD"/>
    <w:rsid w:val="006722E1"/>
    <w:rsid w:val="006737CB"/>
    <w:rsid w:val="00673C8C"/>
    <w:rsid w:val="0067574B"/>
    <w:rsid w:val="00675ED8"/>
    <w:rsid w:val="00676211"/>
    <w:rsid w:val="00676E25"/>
    <w:rsid w:val="00681761"/>
    <w:rsid w:val="00683E8C"/>
    <w:rsid w:val="00684614"/>
    <w:rsid w:val="0068509C"/>
    <w:rsid w:val="00685634"/>
    <w:rsid w:val="00686399"/>
    <w:rsid w:val="00686A5C"/>
    <w:rsid w:val="00687F4B"/>
    <w:rsid w:val="00687F50"/>
    <w:rsid w:val="00695623"/>
    <w:rsid w:val="00696B52"/>
    <w:rsid w:val="00696EDD"/>
    <w:rsid w:val="006A3456"/>
    <w:rsid w:val="006A53E4"/>
    <w:rsid w:val="006A60A9"/>
    <w:rsid w:val="006B1DD2"/>
    <w:rsid w:val="006B3FA3"/>
    <w:rsid w:val="006B5364"/>
    <w:rsid w:val="006B58C7"/>
    <w:rsid w:val="006B766E"/>
    <w:rsid w:val="006C1B72"/>
    <w:rsid w:val="006C34A6"/>
    <w:rsid w:val="006C54A2"/>
    <w:rsid w:val="006C699F"/>
    <w:rsid w:val="006D077E"/>
    <w:rsid w:val="006D3226"/>
    <w:rsid w:val="006D491D"/>
    <w:rsid w:val="006D57BD"/>
    <w:rsid w:val="006D7D7A"/>
    <w:rsid w:val="006E190A"/>
    <w:rsid w:val="006E2361"/>
    <w:rsid w:val="006E31C6"/>
    <w:rsid w:val="006E3644"/>
    <w:rsid w:val="006E3987"/>
    <w:rsid w:val="006E44BA"/>
    <w:rsid w:val="006E5502"/>
    <w:rsid w:val="006E5C76"/>
    <w:rsid w:val="006E796C"/>
    <w:rsid w:val="006F0084"/>
    <w:rsid w:val="006F1D61"/>
    <w:rsid w:val="006F301A"/>
    <w:rsid w:val="006F34C2"/>
    <w:rsid w:val="006F38F6"/>
    <w:rsid w:val="006F5432"/>
    <w:rsid w:val="006F6D96"/>
    <w:rsid w:val="00700626"/>
    <w:rsid w:val="00700BDF"/>
    <w:rsid w:val="00701867"/>
    <w:rsid w:val="00702FC9"/>
    <w:rsid w:val="007058A3"/>
    <w:rsid w:val="00705C21"/>
    <w:rsid w:val="00705F45"/>
    <w:rsid w:val="0070633A"/>
    <w:rsid w:val="0070678D"/>
    <w:rsid w:val="00706819"/>
    <w:rsid w:val="0070708F"/>
    <w:rsid w:val="00707308"/>
    <w:rsid w:val="00707871"/>
    <w:rsid w:val="00712E6E"/>
    <w:rsid w:val="00713353"/>
    <w:rsid w:val="0071435C"/>
    <w:rsid w:val="00716158"/>
    <w:rsid w:val="00717E29"/>
    <w:rsid w:val="00722694"/>
    <w:rsid w:val="00724652"/>
    <w:rsid w:val="007249B0"/>
    <w:rsid w:val="00724B2D"/>
    <w:rsid w:val="007259AB"/>
    <w:rsid w:val="0072636A"/>
    <w:rsid w:val="007274E0"/>
    <w:rsid w:val="007307DF"/>
    <w:rsid w:val="00730DC1"/>
    <w:rsid w:val="00732829"/>
    <w:rsid w:val="00734D17"/>
    <w:rsid w:val="00734D5A"/>
    <w:rsid w:val="00743654"/>
    <w:rsid w:val="00743947"/>
    <w:rsid w:val="00747787"/>
    <w:rsid w:val="00750860"/>
    <w:rsid w:val="0075140A"/>
    <w:rsid w:val="007517A3"/>
    <w:rsid w:val="007519B6"/>
    <w:rsid w:val="0075239A"/>
    <w:rsid w:val="00756652"/>
    <w:rsid w:val="007577AB"/>
    <w:rsid w:val="00762D27"/>
    <w:rsid w:val="00763AEE"/>
    <w:rsid w:val="0076461E"/>
    <w:rsid w:val="007648AC"/>
    <w:rsid w:val="00765D6B"/>
    <w:rsid w:val="007672CF"/>
    <w:rsid w:val="0076743A"/>
    <w:rsid w:val="0077127F"/>
    <w:rsid w:val="0077375E"/>
    <w:rsid w:val="007740DF"/>
    <w:rsid w:val="00774B60"/>
    <w:rsid w:val="00774DD2"/>
    <w:rsid w:val="00783744"/>
    <w:rsid w:val="00785A68"/>
    <w:rsid w:val="007876B3"/>
    <w:rsid w:val="00790206"/>
    <w:rsid w:val="007940D7"/>
    <w:rsid w:val="00794A30"/>
    <w:rsid w:val="00795540"/>
    <w:rsid w:val="007955EC"/>
    <w:rsid w:val="007A0240"/>
    <w:rsid w:val="007A068B"/>
    <w:rsid w:val="007A28C8"/>
    <w:rsid w:val="007A634D"/>
    <w:rsid w:val="007A722F"/>
    <w:rsid w:val="007A7E0B"/>
    <w:rsid w:val="007B2242"/>
    <w:rsid w:val="007B2BFA"/>
    <w:rsid w:val="007B3450"/>
    <w:rsid w:val="007B34B5"/>
    <w:rsid w:val="007B5207"/>
    <w:rsid w:val="007B6384"/>
    <w:rsid w:val="007B7155"/>
    <w:rsid w:val="007B7251"/>
    <w:rsid w:val="007B7584"/>
    <w:rsid w:val="007C0492"/>
    <w:rsid w:val="007C1765"/>
    <w:rsid w:val="007C17D9"/>
    <w:rsid w:val="007C2235"/>
    <w:rsid w:val="007C3119"/>
    <w:rsid w:val="007C4A57"/>
    <w:rsid w:val="007C509C"/>
    <w:rsid w:val="007C5A13"/>
    <w:rsid w:val="007C5EBC"/>
    <w:rsid w:val="007C6F1C"/>
    <w:rsid w:val="007D068C"/>
    <w:rsid w:val="007D0E20"/>
    <w:rsid w:val="007D5675"/>
    <w:rsid w:val="007D6CC6"/>
    <w:rsid w:val="007E2F05"/>
    <w:rsid w:val="007E4D13"/>
    <w:rsid w:val="007E5B44"/>
    <w:rsid w:val="007E68C4"/>
    <w:rsid w:val="007E6A1E"/>
    <w:rsid w:val="007E7110"/>
    <w:rsid w:val="007E76D9"/>
    <w:rsid w:val="007E7D3E"/>
    <w:rsid w:val="007F1243"/>
    <w:rsid w:val="007F1DDD"/>
    <w:rsid w:val="007F27AE"/>
    <w:rsid w:val="007F2B35"/>
    <w:rsid w:val="007F4394"/>
    <w:rsid w:val="007F4B35"/>
    <w:rsid w:val="007F5ADC"/>
    <w:rsid w:val="007F7431"/>
    <w:rsid w:val="007F789E"/>
    <w:rsid w:val="007F79D4"/>
    <w:rsid w:val="00801496"/>
    <w:rsid w:val="0080149E"/>
    <w:rsid w:val="00801C1D"/>
    <w:rsid w:val="00801D6F"/>
    <w:rsid w:val="008042B3"/>
    <w:rsid w:val="0080507D"/>
    <w:rsid w:val="0080510E"/>
    <w:rsid w:val="00805A15"/>
    <w:rsid w:val="0080645C"/>
    <w:rsid w:val="008102EA"/>
    <w:rsid w:val="00813350"/>
    <w:rsid w:val="00814391"/>
    <w:rsid w:val="00814BB1"/>
    <w:rsid w:val="008150BF"/>
    <w:rsid w:val="008152D1"/>
    <w:rsid w:val="00815BB6"/>
    <w:rsid w:val="00816036"/>
    <w:rsid w:val="00817A9A"/>
    <w:rsid w:val="00817B5D"/>
    <w:rsid w:val="00820094"/>
    <w:rsid w:val="00820AC3"/>
    <w:rsid w:val="00820DFD"/>
    <w:rsid w:val="00821E8D"/>
    <w:rsid w:val="008269EF"/>
    <w:rsid w:val="008270C9"/>
    <w:rsid w:val="00827204"/>
    <w:rsid w:val="0083209C"/>
    <w:rsid w:val="00833021"/>
    <w:rsid w:val="00833C51"/>
    <w:rsid w:val="00835C06"/>
    <w:rsid w:val="008374EE"/>
    <w:rsid w:val="008413AE"/>
    <w:rsid w:val="0084165B"/>
    <w:rsid w:val="0084388B"/>
    <w:rsid w:val="008442C0"/>
    <w:rsid w:val="008444A0"/>
    <w:rsid w:val="00844A30"/>
    <w:rsid w:val="00844E5C"/>
    <w:rsid w:val="00845521"/>
    <w:rsid w:val="00847E49"/>
    <w:rsid w:val="00851208"/>
    <w:rsid w:val="0085151E"/>
    <w:rsid w:val="00853CD1"/>
    <w:rsid w:val="008540F2"/>
    <w:rsid w:val="00854D34"/>
    <w:rsid w:val="00856CCC"/>
    <w:rsid w:val="008612D2"/>
    <w:rsid w:val="00861407"/>
    <w:rsid w:val="008620E3"/>
    <w:rsid w:val="0086302C"/>
    <w:rsid w:val="0086319C"/>
    <w:rsid w:val="0086400D"/>
    <w:rsid w:val="00864E60"/>
    <w:rsid w:val="008653EA"/>
    <w:rsid w:val="00865CF5"/>
    <w:rsid w:val="00865E45"/>
    <w:rsid w:val="00867933"/>
    <w:rsid w:val="00867A27"/>
    <w:rsid w:val="00871302"/>
    <w:rsid w:val="0087139C"/>
    <w:rsid w:val="00872C3B"/>
    <w:rsid w:val="008755D6"/>
    <w:rsid w:val="00875875"/>
    <w:rsid w:val="00875A1D"/>
    <w:rsid w:val="0088096B"/>
    <w:rsid w:val="00881A1B"/>
    <w:rsid w:val="00881D79"/>
    <w:rsid w:val="00882D56"/>
    <w:rsid w:val="00882FAB"/>
    <w:rsid w:val="00883A9D"/>
    <w:rsid w:val="00886E19"/>
    <w:rsid w:val="00893138"/>
    <w:rsid w:val="00894AC0"/>
    <w:rsid w:val="00895CED"/>
    <w:rsid w:val="00896FA2"/>
    <w:rsid w:val="00896FB3"/>
    <w:rsid w:val="008979A3"/>
    <w:rsid w:val="00897A1B"/>
    <w:rsid w:val="008A3E22"/>
    <w:rsid w:val="008A510E"/>
    <w:rsid w:val="008A6A0A"/>
    <w:rsid w:val="008A7D05"/>
    <w:rsid w:val="008B2B11"/>
    <w:rsid w:val="008B2DBF"/>
    <w:rsid w:val="008B2F3B"/>
    <w:rsid w:val="008B2FFA"/>
    <w:rsid w:val="008B7FAE"/>
    <w:rsid w:val="008C1550"/>
    <w:rsid w:val="008C16DC"/>
    <w:rsid w:val="008C2BB7"/>
    <w:rsid w:val="008C32F5"/>
    <w:rsid w:val="008C5D19"/>
    <w:rsid w:val="008C6C7C"/>
    <w:rsid w:val="008D0793"/>
    <w:rsid w:val="008D0B14"/>
    <w:rsid w:val="008D0C21"/>
    <w:rsid w:val="008D300B"/>
    <w:rsid w:val="008D3636"/>
    <w:rsid w:val="008D3CAE"/>
    <w:rsid w:val="008D3E90"/>
    <w:rsid w:val="008D63CB"/>
    <w:rsid w:val="008D7152"/>
    <w:rsid w:val="008E0471"/>
    <w:rsid w:val="008E0D72"/>
    <w:rsid w:val="008E1066"/>
    <w:rsid w:val="008E223F"/>
    <w:rsid w:val="008E3930"/>
    <w:rsid w:val="008E3B4F"/>
    <w:rsid w:val="008E3E84"/>
    <w:rsid w:val="008E5082"/>
    <w:rsid w:val="008F1B1C"/>
    <w:rsid w:val="008F4C12"/>
    <w:rsid w:val="008F6087"/>
    <w:rsid w:val="008F60E7"/>
    <w:rsid w:val="00900D38"/>
    <w:rsid w:val="009013A8"/>
    <w:rsid w:val="0090349F"/>
    <w:rsid w:val="0090587A"/>
    <w:rsid w:val="009076C5"/>
    <w:rsid w:val="00907D9D"/>
    <w:rsid w:val="00907F04"/>
    <w:rsid w:val="00911CAE"/>
    <w:rsid w:val="009146FD"/>
    <w:rsid w:val="0092009A"/>
    <w:rsid w:val="00921CAA"/>
    <w:rsid w:val="009221FB"/>
    <w:rsid w:val="009225E2"/>
    <w:rsid w:val="00923F4D"/>
    <w:rsid w:val="00925771"/>
    <w:rsid w:val="00925B10"/>
    <w:rsid w:val="0092640D"/>
    <w:rsid w:val="00930672"/>
    <w:rsid w:val="00930B54"/>
    <w:rsid w:val="0093153B"/>
    <w:rsid w:val="009325B2"/>
    <w:rsid w:val="00933826"/>
    <w:rsid w:val="009350C9"/>
    <w:rsid w:val="0093666F"/>
    <w:rsid w:val="00936FCB"/>
    <w:rsid w:val="0093705E"/>
    <w:rsid w:val="00937518"/>
    <w:rsid w:val="009378BA"/>
    <w:rsid w:val="009409A6"/>
    <w:rsid w:val="009470F0"/>
    <w:rsid w:val="009471EF"/>
    <w:rsid w:val="0095108A"/>
    <w:rsid w:val="00952032"/>
    <w:rsid w:val="00952171"/>
    <w:rsid w:val="009527EE"/>
    <w:rsid w:val="009529B3"/>
    <w:rsid w:val="00953CF5"/>
    <w:rsid w:val="009601CF"/>
    <w:rsid w:val="009603BD"/>
    <w:rsid w:val="00960626"/>
    <w:rsid w:val="009609A7"/>
    <w:rsid w:val="00960C3F"/>
    <w:rsid w:val="00961F35"/>
    <w:rsid w:val="009627F8"/>
    <w:rsid w:val="00966331"/>
    <w:rsid w:val="00966FA9"/>
    <w:rsid w:val="00967113"/>
    <w:rsid w:val="00970012"/>
    <w:rsid w:val="00970568"/>
    <w:rsid w:val="00971FA5"/>
    <w:rsid w:val="00973047"/>
    <w:rsid w:val="009738FA"/>
    <w:rsid w:val="00973F01"/>
    <w:rsid w:val="0098086A"/>
    <w:rsid w:val="00981DD5"/>
    <w:rsid w:val="0098231F"/>
    <w:rsid w:val="009826F8"/>
    <w:rsid w:val="00982F33"/>
    <w:rsid w:val="00983353"/>
    <w:rsid w:val="009836BE"/>
    <w:rsid w:val="00984940"/>
    <w:rsid w:val="00987355"/>
    <w:rsid w:val="00990796"/>
    <w:rsid w:val="00990B6A"/>
    <w:rsid w:val="00990E6E"/>
    <w:rsid w:val="009924E3"/>
    <w:rsid w:val="009926B7"/>
    <w:rsid w:val="00995094"/>
    <w:rsid w:val="00995DF4"/>
    <w:rsid w:val="00996836"/>
    <w:rsid w:val="00997190"/>
    <w:rsid w:val="009976E1"/>
    <w:rsid w:val="00997E56"/>
    <w:rsid w:val="009A1991"/>
    <w:rsid w:val="009A19A8"/>
    <w:rsid w:val="009A3F7D"/>
    <w:rsid w:val="009A43C2"/>
    <w:rsid w:val="009A51E2"/>
    <w:rsid w:val="009A5B74"/>
    <w:rsid w:val="009A5E68"/>
    <w:rsid w:val="009A6FEF"/>
    <w:rsid w:val="009B0798"/>
    <w:rsid w:val="009B0C0B"/>
    <w:rsid w:val="009B158A"/>
    <w:rsid w:val="009B4E5D"/>
    <w:rsid w:val="009C10AF"/>
    <w:rsid w:val="009C1543"/>
    <w:rsid w:val="009C3615"/>
    <w:rsid w:val="009C5A61"/>
    <w:rsid w:val="009C6B75"/>
    <w:rsid w:val="009C71AE"/>
    <w:rsid w:val="009D0529"/>
    <w:rsid w:val="009D0CB6"/>
    <w:rsid w:val="009D1CD2"/>
    <w:rsid w:val="009D2AA6"/>
    <w:rsid w:val="009D2FC2"/>
    <w:rsid w:val="009D4190"/>
    <w:rsid w:val="009D5243"/>
    <w:rsid w:val="009D591B"/>
    <w:rsid w:val="009E074C"/>
    <w:rsid w:val="009E1B91"/>
    <w:rsid w:val="009E3357"/>
    <w:rsid w:val="009E3514"/>
    <w:rsid w:val="009E505F"/>
    <w:rsid w:val="009E5F37"/>
    <w:rsid w:val="009F21A0"/>
    <w:rsid w:val="009F4518"/>
    <w:rsid w:val="009F4D1A"/>
    <w:rsid w:val="009F5108"/>
    <w:rsid w:val="009F6CB6"/>
    <w:rsid w:val="009F73B1"/>
    <w:rsid w:val="00A01398"/>
    <w:rsid w:val="00A02F8A"/>
    <w:rsid w:val="00A071EB"/>
    <w:rsid w:val="00A13595"/>
    <w:rsid w:val="00A16547"/>
    <w:rsid w:val="00A16E9B"/>
    <w:rsid w:val="00A208DB"/>
    <w:rsid w:val="00A20F7C"/>
    <w:rsid w:val="00A21093"/>
    <w:rsid w:val="00A217F6"/>
    <w:rsid w:val="00A21F0C"/>
    <w:rsid w:val="00A23B32"/>
    <w:rsid w:val="00A24D0E"/>
    <w:rsid w:val="00A24E18"/>
    <w:rsid w:val="00A268BE"/>
    <w:rsid w:val="00A26E9C"/>
    <w:rsid w:val="00A2705A"/>
    <w:rsid w:val="00A31624"/>
    <w:rsid w:val="00A31F9B"/>
    <w:rsid w:val="00A32191"/>
    <w:rsid w:val="00A3238C"/>
    <w:rsid w:val="00A33525"/>
    <w:rsid w:val="00A348A7"/>
    <w:rsid w:val="00A3632A"/>
    <w:rsid w:val="00A37B16"/>
    <w:rsid w:val="00A42F98"/>
    <w:rsid w:val="00A42FE2"/>
    <w:rsid w:val="00A446D3"/>
    <w:rsid w:val="00A44E4C"/>
    <w:rsid w:val="00A46B62"/>
    <w:rsid w:val="00A478D8"/>
    <w:rsid w:val="00A533DD"/>
    <w:rsid w:val="00A54369"/>
    <w:rsid w:val="00A552D8"/>
    <w:rsid w:val="00A55AD3"/>
    <w:rsid w:val="00A56356"/>
    <w:rsid w:val="00A56794"/>
    <w:rsid w:val="00A57516"/>
    <w:rsid w:val="00A60328"/>
    <w:rsid w:val="00A60B8F"/>
    <w:rsid w:val="00A60EC5"/>
    <w:rsid w:val="00A60F07"/>
    <w:rsid w:val="00A61993"/>
    <w:rsid w:val="00A624FB"/>
    <w:rsid w:val="00A63DD5"/>
    <w:rsid w:val="00A652F9"/>
    <w:rsid w:val="00A655DF"/>
    <w:rsid w:val="00A65D45"/>
    <w:rsid w:val="00A6611A"/>
    <w:rsid w:val="00A6669D"/>
    <w:rsid w:val="00A70D6F"/>
    <w:rsid w:val="00A71779"/>
    <w:rsid w:val="00A739D6"/>
    <w:rsid w:val="00A73CC5"/>
    <w:rsid w:val="00A7710F"/>
    <w:rsid w:val="00A803A9"/>
    <w:rsid w:val="00A8065D"/>
    <w:rsid w:val="00A80F03"/>
    <w:rsid w:val="00A81C8E"/>
    <w:rsid w:val="00A8226B"/>
    <w:rsid w:val="00A82309"/>
    <w:rsid w:val="00A82DA9"/>
    <w:rsid w:val="00A8394C"/>
    <w:rsid w:val="00A83C84"/>
    <w:rsid w:val="00A83D60"/>
    <w:rsid w:val="00A84E5F"/>
    <w:rsid w:val="00A8661A"/>
    <w:rsid w:val="00A873B1"/>
    <w:rsid w:val="00A950B3"/>
    <w:rsid w:val="00A959E9"/>
    <w:rsid w:val="00A96D2A"/>
    <w:rsid w:val="00A972FA"/>
    <w:rsid w:val="00AA1A81"/>
    <w:rsid w:val="00AA261C"/>
    <w:rsid w:val="00AA3D2C"/>
    <w:rsid w:val="00AA3ED7"/>
    <w:rsid w:val="00AA57DA"/>
    <w:rsid w:val="00AA72F8"/>
    <w:rsid w:val="00AA7567"/>
    <w:rsid w:val="00AA7846"/>
    <w:rsid w:val="00AA7FEA"/>
    <w:rsid w:val="00AB1DD2"/>
    <w:rsid w:val="00AB50E3"/>
    <w:rsid w:val="00AB60BF"/>
    <w:rsid w:val="00AC0808"/>
    <w:rsid w:val="00AC0C7C"/>
    <w:rsid w:val="00AC2373"/>
    <w:rsid w:val="00AC2AB1"/>
    <w:rsid w:val="00AC2E9F"/>
    <w:rsid w:val="00AC38C5"/>
    <w:rsid w:val="00AC4307"/>
    <w:rsid w:val="00AC4768"/>
    <w:rsid w:val="00AC75EE"/>
    <w:rsid w:val="00AD0800"/>
    <w:rsid w:val="00AD1F65"/>
    <w:rsid w:val="00AD2A0C"/>
    <w:rsid w:val="00AD41AB"/>
    <w:rsid w:val="00AD4CB2"/>
    <w:rsid w:val="00AD6230"/>
    <w:rsid w:val="00AE0276"/>
    <w:rsid w:val="00AE0C14"/>
    <w:rsid w:val="00AE121E"/>
    <w:rsid w:val="00AE3000"/>
    <w:rsid w:val="00AE3078"/>
    <w:rsid w:val="00AE3137"/>
    <w:rsid w:val="00AE6AAE"/>
    <w:rsid w:val="00AF4162"/>
    <w:rsid w:val="00AF599C"/>
    <w:rsid w:val="00AF6941"/>
    <w:rsid w:val="00AF77F6"/>
    <w:rsid w:val="00B00E66"/>
    <w:rsid w:val="00B021F7"/>
    <w:rsid w:val="00B048B7"/>
    <w:rsid w:val="00B05097"/>
    <w:rsid w:val="00B0553F"/>
    <w:rsid w:val="00B07303"/>
    <w:rsid w:val="00B07A16"/>
    <w:rsid w:val="00B07C6D"/>
    <w:rsid w:val="00B115ED"/>
    <w:rsid w:val="00B11671"/>
    <w:rsid w:val="00B11CF3"/>
    <w:rsid w:val="00B12F18"/>
    <w:rsid w:val="00B13F70"/>
    <w:rsid w:val="00B155EC"/>
    <w:rsid w:val="00B16B59"/>
    <w:rsid w:val="00B178FB"/>
    <w:rsid w:val="00B21781"/>
    <w:rsid w:val="00B22DE6"/>
    <w:rsid w:val="00B23C82"/>
    <w:rsid w:val="00B23DFB"/>
    <w:rsid w:val="00B240C6"/>
    <w:rsid w:val="00B2480B"/>
    <w:rsid w:val="00B25C76"/>
    <w:rsid w:val="00B26ADD"/>
    <w:rsid w:val="00B270AD"/>
    <w:rsid w:val="00B27106"/>
    <w:rsid w:val="00B27ADC"/>
    <w:rsid w:val="00B3195B"/>
    <w:rsid w:val="00B32623"/>
    <w:rsid w:val="00B32F4F"/>
    <w:rsid w:val="00B354A2"/>
    <w:rsid w:val="00B37F3A"/>
    <w:rsid w:val="00B41C78"/>
    <w:rsid w:val="00B42781"/>
    <w:rsid w:val="00B42BC6"/>
    <w:rsid w:val="00B44915"/>
    <w:rsid w:val="00B46415"/>
    <w:rsid w:val="00B529F8"/>
    <w:rsid w:val="00B54E79"/>
    <w:rsid w:val="00B56D86"/>
    <w:rsid w:val="00B62E0C"/>
    <w:rsid w:val="00B6318D"/>
    <w:rsid w:val="00B6325F"/>
    <w:rsid w:val="00B63271"/>
    <w:rsid w:val="00B64807"/>
    <w:rsid w:val="00B66BCC"/>
    <w:rsid w:val="00B66F27"/>
    <w:rsid w:val="00B679C5"/>
    <w:rsid w:val="00B70C04"/>
    <w:rsid w:val="00B721E5"/>
    <w:rsid w:val="00B727F6"/>
    <w:rsid w:val="00B73B8C"/>
    <w:rsid w:val="00B75295"/>
    <w:rsid w:val="00B7551C"/>
    <w:rsid w:val="00B75B3E"/>
    <w:rsid w:val="00B76C47"/>
    <w:rsid w:val="00B778F4"/>
    <w:rsid w:val="00B779B6"/>
    <w:rsid w:val="00B807EC"/>
    <w:rsid w:val="00B81DC6"/>
    <w:rsid w:val="00B81E0D"/>
    <w:rsid w:val="00B82B73"/>
    <w:rsid w:val="00B84A08"/>
    <w:rsid w:val="00B85188"/>
    <w:rsid w:val="00B85600"/>
    <w:rsid w:val="00B90386"/>
    <w:rsid w:val="00B90B7D"/>
    <w:rsid w:val="00B910D0"/>
    <w:rsid w:val="00B932EB"/>
    <w:rsid w:val="00B93BF8"/>
    <w:rsid w:val="00B94DCA"/>
    <w:rsid w:val="00B96A3F"/>
    <w:rsid w:val="00BA0067"/>
    <w:rsid w:val="00BA1C08"/>
    <w:rsid w:val="00BA27BD"/>
    <w:rsid w:val="00BA27E6"/>
    <w:rsid w:val="00BA288C"/>
    <w:rsid w:val="00BA4297"/>
    <w:rsid w:val="00BA455C"/>
    <w:rsid w:val="00BA6129"/>
    <w:rsid w:val="00BA6473"/>
    <w:rsid w:val="00BA64FF"/>
    <w:rsid w:val="00BB0872"/>
    <w:rsid w:val="00BB1DEB"/>
    <w:rsid w:val="00BB25E1"/>
    <w:rsid w:val="00BB29D2"/>
    <w:rsid w:val="00BB397B"/>
    <w:rsid w:val="00BB3A05"/>
    <w:rsid w:val="00BB6350"/>
    <w:rsid w:val="00BB7D40"/>
    <w:rsid w:val="00BC005E"/>
    <w:rsid w:val="00BC0D6C"/>
    <w:rsid w:val="00BC2605"/>
    <w:rsid w:val="00BC436E"/>
    <w:rsid w:val="00BC75E0"/>
    <w:rsid w:val="00BD0120"/>
    <w:rsid w:val="00BD0D1A"/>
    <w:rsid w:val="00BD16F3"/>
    <w:rsid w:val="00BD1C57"/>
    <w:rsid w:val="00BD61B1"/>
    <w:rsid w:val="00BD781E"/>
    <w:rsid w:val="00BE0BE5"/>
    <w:rsid w:val="00BE0F1A"/>
    <w:rsid w:val="00BE130C"/>
    <w:rsid w:val="00BE2BC2"/>
    <w:rsid w:val="00BE2CF4"/>
    <w:rsid w:val="00BE2EEF"/>
    <w:rsid w:val="00BE3F26"/>
    <w:rsid w:val="00BE3FF5"/>
    <w:rsid w:val="00BE479D"/>
    <w:rsid w:val="00BF1A02"/>
    <w:rsid w:val="00BF2DA9"/>
    <w:rsid w:val="00BF4245"/>
    <w:rsid w:val="00BF556F"/>
    <w:rsid w:val="00BF591A"/>
    <w:rsid w:val="00C00422"/>
    <w:rsid w:val="00C0109A"/>
    <w:rsid w:val="00C03901"/>
    <w:rsid w:val="00C04A27"/>
    <w:rsid w:val="00C071D7"/>
    <w:rsid w:val="00C076C5"/>
    <w:rsid w:val="00C1037E"/>
    <w:rsid w:val="00C109D7"/>
    <w:rsid w:val="00C140CB"/>
    <w:rsid w:val="00C16343"/>
    <w:rsid w:val="00C169EE"/>
    <w:rsid w:val="00C27438"/>
    <w:rsid w:val="00C277C3"/>
    <w:rsid w:val="00C30CE9"/>
    <w:rsid w:val="00C3123B"/>
    <w:rsid w:val="00C3328A"/>
    <w:rsid w:val="00C363E2"/>
    <w:rsid w:val="00C36765"/>
    <w:rsid w:val="00C3723B"/>
    <w:rsid w:val="00C37954"/>
    <w:rsid w:val="00C37CB1"/>
    <w:rsid w:val="00C41548"/>
    <w:rsid w:val="00C42CB7"/>
    <w:rsid w:val="00C47997"/>
    <w:rsid w:val="00C5035A"/>
    <w:rsid w:val="00C50D8A"/>
    <w:rsid w:val="00C5463D"/>
    <w:rsid w:val="00C553E2"/>
    <w:rsid w:val="00C56644"/>
    <w:rsid w:val="00C57096"/>
    <w:rsid w:val="00C604BA"/>
    <w:rsid w:val="00C61BEA"/>
    <w:rsid w:val="00C622C8"/>
    <w:rsid w:val="00C63397"/>
    <w:rsid w:val="00C64152"/>
    <w:rsid w:val="00C65434"/>
    <w:rsid w:val="00C65B97"/>
    <w:rsid w:val="00C660BB"/>
    <w:rsid w:val="00C700D0"/>
    <w:rsid w:val="00C70EAF"/>
    <w:rsid w:val="00C712AE"/>
    <w:rsid w:val="00C72A43"/>
    <w:rsid w:val="00C74422"/>
    <w:rsid w:val="00C765B8"/>
    <w:rsid w:val="00C76883"/>
    <w:rsid w:val="00C80675"/>
    <w:rsid w:val="00C80769"/>
    <w:rsid w:val="00C81149"/>
    <w:rsid w:val="00C845EE"/>
    <w:rsid w:val="00C8720A"/>
    <w:rsid w:val="00C87468"/>
    <w:rsid w:val="00C87EE1"/>
    <w:rsid w:val="00C905C3"/>
    <w:rsid w:val="00C909F6"/>
    <w:rsid w:val="00C92B07"/>
    <w:rsid w:val="00C949E7"/>
    <w:rsid w:val="00C95492"/>
    <w:rsid w:val="00C959C9"/>
    <w:rsid w:val="00C95C8C"/>
    <w:rsid w:val="00CA16FC"/>
    <w:rsid w:val="00CA4C08"/>
    <w:rsid w:val="00CA54DD"/>
    <w:rsid w:val="00CA6E68"/>
    <w:rsid w:val="00CA7203"/>
    <w:rsid w:val="00CB018F"/>
    <w:rsid w:val="00CB0283"/>
    <w:rsid w:val="00CB1EB1"/>
    <w:rsid w:val="00CB29B5"/>
    <w:rsid w:val="00CB47A7"/>
    <w:rsid w:val="00CB4C0D"/>
    <w:rsid w:val="00CB4F0C"/>
    <w:rsid w:val="00CB5A79"/>
    <w:rsid w:val="00CB6C3C"/>
    <w:rsid w:val="00CC0793"/>
    <w:rsid w:val="00CC1F4D"/>
    <w:rsid w:val="00CC3FF6"/>
    <w:rsid w:val="00CC4FC2"/>
    <w:rsid w:val="00CC4FE2"/>
    <w:rsid w:val="00CC52FC"/>
    <w:rsid w:val="00CC626E"/>
    <w:rsid w:val="00CD09C0"/>
    <w:rsid w:val="00CD0C2A"/>
    <w:rsid w:val="00CD18D5"/>
    <w:rsid w:val="00CD1970"/>
    <w:rsid w:val="00CD287E"/>
    <w:rsid w:val="00CD5F4B"/>
    <w:rsid w:val="00CD624A"/>
    <w:rsid w:val="00CD7A26"/>
    <w:rsid w:val="00CE02A6"/>
    <w:rsid w:val="00CE5033"/>
    <w:rsid w:val="00CF1A3E"/>
    <w:rsid w:val="00CF2575"/>
    <w:rsid w:val="00CF3884"/>
    <w:rsid w:val="00CF3958"/>
    <w:rsid w:val="00CF3F18"/>
    <w:rsid w:val="00CF4882"/>
    <w:rsid w:val="00CF4A00"/>
    <w:rsid w:val="00CF553A"/>
    <w:rsid w:val="00CF5AEB"/>
    <w:rsid w:val="00CF6F71"/>
    <w:rsid w:val="00CF7B7A"/>
    <w:rsid w:val="00D01194"/>
    <w:rsid w:val="00D01EEF"/>
    <w:rsid w:val="00D023D6"/>
    <w:rsid w:val="00D03139"/>
    <w:rsid w:val="00D0446A"/>
    <w:rsid w:val="00D05459"/>
    <w:rsid w:val="00D05BD8"/>
    <w:rsid w:val="00D05CC6"/>
    <w:rsid w:val="00D06446"/>
    <w:rsid w:val="00D10E22"/>
    <w:rsid w:val="00D11439"/>
    <w:rsid w:val="00D11D2F"/>
    <w:rsid w:val="00D154EB"/>
    <w:rsid w:val="00D15F83"/>
    <w:rsid w:val="00D1631E"/>
    <w:rsid w:val="00D2128F"/>
    <w:rsid w:val="00D226E9"/>
    <w:rsid w:val="00D229E3"/>
    <w:rsid w:val="00D23661"/>
    <w:rsid w:val="00D23A2A"/>
    <w:rsid w:val="00D241AC"/>
    <w:rsid w:val="00D246BD"/>
    <w:rsid w:val="00D25005"/>
    <w:rsid w:val="00D256B1"/>
    <w:rsid w:val="00D25744"/>
    <w:rsid w:val="00D25B95"/>
    <w:rsid w:val="00D30C63"/>
    <w:rsid w:val="00D317D0"/>
    <w:rsid w:val="00D31D44"/>
    <w:rsid w:val="00D32F5D"/>
    <w:rsid w:val="00D33FBA"/>
    <w:rsid w:val="00D35E60"/>
    <w:rsid w:val="00D3661D"/>
    <w:rsid w:val="00D37B78"/>
    <w:rsid w:val="00D40B15"/>
    <w:rsid w:val="00D41195"/>
    <w:rsid w:val="00D42159"/>
    <w:rsid w:val="00D42BA0"/>
    <w:rsid w:val="00D43B70"/>
    <w:rsid w:val="00D4523E"/>
    <w:rsid w:val="00D45247"/>
    <w:rsid w:val="00D46EDC"/>
    <w:rsid w:val="00D47EE3"/>
    <w:rsid w:val="00D51BA3"/>
    <w:rsid w:val="00D52142"/>
    <w:rsid w:val="00D5320A"/>
    <w:rsid w:val="00D534D1"/>
    <w:rsid w:val="00D55F33"/>
    <w:rsid w:val="00D56C02"/>
    <w:rsid w:val="00D571A8"/>
    <w:rsid w:val="00D606DF"/>
    <w:rsid w:val="00D60CFE"/>
    <w:rsid w:val="00D618F8"/>
    <w:rsid w:val="00D6420B"/>
    <w:rsid w:val="00D7149D"/>
    <w:rsid w:val="00D733AC"/>
    <w:rsid w:val="00D74664"/>
    <w:rsid w:val="00D74CE8"/>
    <w:rsid w:val="00D75117"/>
    <w:rsid w:val="00D76806"/>
    <w:rsid w:val="00D77F1A"/>
    <w:rsid w:val="00D81B21"/>
    <w:rsid w:val="00D825EC"/>
    <w:rsid w:val="00D82613"/>
    <w:rsid w:val="00D826D3"/>
    <w:rsid w:val="00D83B01"/>
    <w:rsid w:val="00D842E7"/>
    <w:rsid w:val="00D8500D"/>
    <w:rsid w:val="00D86A28"/>
    <w:rsid w:val="00D87461"/>
    <w:rsid w:val="00D87CE9"/>
    <w:rsid w:val="00D93F38"/>
    <w:rsid w:val="00D94175"/>
    <w:rsid w:val="00D94F64"/>
    <w:rsid w:val="00D9558C"/>
    <w:rsid w:val="00D95A78"/>
    <w:rsid w:val="00D969EE"/>
    <w:rsid w:val="00D97900"/>
    <w:rsid w:val="00D97955"/>
    <w:rsid w:val="00DA01DE"/>
    <w:rsid w:val="00DA163D"/>
    <w:rsid w:val="00DA1FC8"/>
    <w:rsid w:val="00DA3204"/>
    <w:rsid w:val="00DA420C"/>
    <w:rsid w:val="00DA598D"/>
    <w:rsid w:val="00DA5A43"/>
    <w:rsid w:val="00DA5F7F"/>
    <w:rsid w:val="00DB02DC"/>
    <w:rsid w:val="00DB0DAD"/>
    <w:rsid w:val="00DB637B"/>
    <w:rsid w:val="00DB6F1F"/>
    <w:rsid w:val="00DC0361"/>
    <w:rsid w:val="00DC1DCC"/>
    <w:rsid w:val="00DC2770"/>
    <w:rsid w:val="00DC5985"/>
    <w:rsid w:val="00DC6A25"/>
    <w:rsid w:val="00DC6F87"/>
    <w:rsid w:val="00DC729D"/>
    <w:rsid w:val="00DC7824"/>
    <w:rsid w:val="00DD0060"/>
    <w:rsid w:val="00DD1270"/>
    <w:rsid w:val="00DD2DFF"/>
    <w:rsid w:val="00DD3AAE"/>
    <w:rsid w:val="00DD3B8A"/>
    <w:rsid w:val="00DD553D"/>
    <w:rsid w:val="00DD5F20"/>
    <w:rsid w:val="00DD64AD"/>
    <w:rsid w:val="00DE1DDE"/>
    <w:rsid w:val="00DE30A5"/>
    <w:rsid w:val="00DE3222"/>
    <w:rsid w:val="00DE3CE0"/>
    <w:rsid w:val="00DE5B3B"/>
    <w:rsid w:val="00DE5F91"/>
    <w:rsid w:val="00DF0DB1"/>
    <w:rsid w:val="00DF42B6"/>
    <w:rsid w:val="00DF43F7"/>
    <w:rsid w:val="00DF4A7F"/>
    <w:rsid w:val="00DF68B0"/>
    <w:rsid w:val="00E00623"/>
    <w:rsid w:val="00E00983"/>
    <w:rsid w:val="00E011B3"/>
    <w:rsid w:val="00E01C93"/>
    <w:rsid w:val="00E02333"/>
    <w:rsid w:val="00E042FF"/>
    <w:rsid w:val="00E05FBA"/>
    <w:rsid w:val="00E07188"/>
    <w:rsid w:val="00E13063"/>
    <w:rsid w:val="00E1410C"/>
    <w:rsid w:val="00E14618"/>
    <w:rsid w:val="00E14E10"/>
    <w:rsid w:val="00E15157"/>
    <w:rsid w:val="00E15B25"/>
    <w:rsid w:val="00E16F24"/>
    <w:rsid w:val="00E172A4"/>
    <w:rsid w:val="00E175F7"/>
    <w:rsid w:val="00E20208"/>
    <w:rsid w:val="00E206AA"/>
    <w:rsid w:val="00E20AC4"/>
    <w:rsid w:val="00E20DB6"/>
    <w:rsid w:val="00E22714"/>
    <w:rsid w:val="00E24619"/>
    <w:rsid w:val="00E25F80"/>
    <w:rsid w:val="00E26C69"/>
    <w:rsid w:val="00E27446"/>
    <w:rsid w:val="00E277E3"/>
    <w:rsid w:val="00E27B5F"/>
    <w:rsid w:val="00E27D0F"/>
    <w:rsid w:val="00E305E6"/>
    <w:rsid w:val="00E31023"/>
    <w:rsid w:val="00E31F2D"/>
    <w:rsid w:val="00E32F75"/>
    <w:rsid w:val="00E34C81"/>
    <w:rsid w:val="00E35421"/>
    <w:rsid w:val="00E35B39"/>
    <w:rsid w:val="00E372C1"/>
    <w:rsid w:val="00E4151B"/>
    <w:rsid w:val="00E428D6"/>
    <w:rsid w:val="00E442FF"/>
    <w:rsid w:val="00E465EE"/>
    <w:rsid w:val="00E50497"/>
    <w:rsid w:val="00E50890"/>
    <w:rsid w:val="00E526BF"/>
    <w:rsid w:val="00E52BB4"/>
    <w:rsid w:val="00E54088"/>
    <w:rsid w:val="00E57DC0"/>
    <w:rsid w:val="00E606E8"/>
    <w:rsid w:val="00E62D32"/>
    <w:rsid w:val="00E64606"/>
    <w:rsid w:val="00E653D7"/>
    <w:rsid w:val="00E660CC"/>
    <w:rsid w:val="00E66D14"/>
    <w:rsid w:val="00E678C6"/>
    <w:rsid w:val="00E715C5"/>
    <w:rsid w:val="00E7358E"/>
    <w:rsid w:val="00E74819"/>
    <w:rsid w:val="00E74AF2"/>
    <w:rsid w:val="00E8043D"/>
    <w:rsid w:val="00E80485"/>
    <w:rsid w:val="00E8107A"/>
    <w:rsid w:val="00E82BB1"/>
    <w:rsid w:val="00E82F57"/>
    <w:rsid w:val="00E83364"/>
    <w:rsid w:val="00E84FB3"/>
    <w:rsid w:val="00E8797F"/>
    <w:rsid w:val="00E87C74"/>
    <w:rsid w:val="00E90D6B"/>
    <w:rsid w:val="00E91450"/>
    <w:rsid w:val="00E92DB2"/>
    <w:rsid w:val="00E93753"/>
    <w:rsid w:val="00E93C81"/>
    <w:rsid w:val="00E94765"/>
    <w:rsid w:val="00E95539"/>
    <w:rsid w:val="00E957E7"/>
    <w:rsid w:val="00E96034"/>
    <w:rsid w:val="00E96311"/>
    <w:rsid w:val="00E96908"/>
    <w:rsid w:val="00E97117"/>
    <w:rsid w:val="00EA13D0"/>
    <w:rsid w:val="00EA4715"/>
    <w:rsid w:val="00EA52A8"/>
    <w:rsid w:val="00EA52DE"/>
    <w:rsid w:val="00EA559C"/>
    <w:rsid w:val="00EA55D4"/>
    <w:rsid w:val="00EA67E7"/>
    <w:rsid w:val="00EA718F"/>
    <w:rsid w:val="00EA7A29"/>
    <w:rsid w:val="00EA7CD5"/>
    <w:rsid w:val="00EB0D32"/>
    <w:rsid w:val="00EB281F"/>
    <w:rsid w:val="00EB3864"/>
    <w:rsid w:val="00EB41A4"/>
    <w:rsid w:val="00EB48E7"/>
    <w:rsid w:val="00EB6FE5"/>
    <w:rsid w:val="00EB744E"/>
    <w:rsid w:val="00EC0BAC"/>
    <w:rsid w:val="00EC208D"/>
    <w:rsid w:val="00EC41BC"/>
    <w:rsid w:val="00EC50B0"/>
    <w:rsid w:val="00EC51E9"/>
    <w:rsid w:val="00EC70DF"/>
    <w:rsid w:val="00EC7B8F"/>
    <w:rsid w:val="00EC7DEB"/>
    <w:rsid w:val="00ED0BCE"/>
    <w:rsid w:val="00ED2EAB"/>
    <w:rsid w:val="00ED373E"/>
    <w:rsid w:val="00ED5095"/>
    <w:rsid w:val="00ED667C"/>
    <w:rsid w:val="00ED67CE"/>
    <w:rsid w:val="00EE0707"/>
    <w:rsid w:val="00EE072B"/>
    <w:rsid w:val="00EE0C92"/>
    <w:rsid w:val="00EE15D1"/>
    <w:rsid w:val="00EE4F00"/>
    <w:rsid w:val="00EE5619"/>
    <w:rsid w:val="00EE70D9"/>
    <w:rsid w:val="00EE77CC"/>
    <w:rsid w:val="00EF0B76"/>
    <w:rsid w:val="00EF2657"/>
    <w:rsid w:val="00EF4019"/>
    <w:rsid w:val="00EF4055"/>
    <w:rsid w:val="00EF4C74"/>
    <w:rsid w:val="00EF5266"/>
    <w:rsid w:val="00EF6EFB"/>
    <w:rsid w:val="00EF793C"/>
    <w:rsid w:val="00EF7C12"/>
    <w:rsid w:val="00F01855"/>
    <w:rsid w:val="00F01D2B"/>
    <w:rsid w:val="00F02870"/>
    <w:rsid w:val="00F03922"/>
    <w:rsid w:val="00F0672A"/>
    <w:rsid w:val="00F07BE6"/>
    <w:rsid w:val="00F10732"/>
    <w:rsid w:val="00F10C3E"/>
    <w:rsid w:val="00F12F3A"/>
    <w:rsid w:val="00F1508D"/>
    <w:rsid w:val="00F15C7F"/>
    <w:rsid w:val="00F171E3"/>
    <w:rsid w:val="00F208EA"/>
    <w:rsid w:val="00F21180"/>
    <w:rsid w:val="00F2127F"/>
    <w:rsid w:val="00F21F1F"/>
    <w:rsid w:val="00F21FC5"/>
    <w:rsid w:val="00F23617"/>
    <w:rsid w:val="00F23BAE"/>
    <w:rsid w:val="00F25DCA"/>
    <w:rsid w:val="00F27E9E"/>
    <w:rsid w:val="00F301FA"/>
    <w:rsid w:val="00F31937"/>
    <w:rsid w:val="00F33030"/>
    <w:rsid w:val="00F34429"/>
    <w:rsid w:val="00F35068"/>
    <w:rsid w:val="00F35195"/>
    <w:rsid w:val="00F378FD"/>
    <w:rsid w:val="00F40398"/>
    <w:rsid w:val="00F40815"/>
    <w:rsid w:val="00F43ECB"/>
    <w:rsid w:val="00F441FD"/>
    <w:rsid w:val="00F4520F"/>
    <w:rsid w:val="00F51E3E"/>
    <w:rsid w:val="00F54C61"/>
    <w:rsid w:val="00F6021F"/>
    <w:rsid w:val="00F6039C"/>
    <w:rsid w:val="00F60977"/>
    <w:rsid w:val="00F6311C"/>
    <w:rsid w:val="00F63F96"/>
    <w:rsid w:val="00F6427C"/>
    <w:rsid w:val="00F65995"/>
    <w:rsid w:val="00F66392"/>
    <w:rsid w:val="00F66428"/>
    <w:rsid w:val="00F668AE"/>
    <w:rsid w:val="00F6723C"/>
    <w:rsid w:val="00F70B38"/>
    <w:rsid w:val="00F725C7"/>
    <w:rsid w:val="00F73A49"/>
    <w:rsid w:val="00F73D71"/>
    <w:rsid w:val="00F73EFD"/>
    <w:rsid w:val="00F74B7A"/>
    <w:rsid w:val="00F76814"/>
    <w:rsid w:val="00F76B70"/>
    <w:rsid w:val="00F771BF"/>
    <w:rsid w:val="00F81AF9"/>
    <w:rsid w:val="00F84103"/>
    <w:rsid w:val="00F84723"/>
    <w:rsid w:val="00F8545E"/>
    <w:rsid w:val="00F85991"/>
    <w:rsid w:val="00F85FB1"/>
    <w:rsid w:val="00F86850"/>
    <w:rsid w:val="00F86892"/>
    <w:rsid w:val="00F876EE"/>
    <w:rsid w:val="00F90321"/>
    <w:rsid w:val="00F90583"/>
    <w:rsid w:val="00F926E2"/>
    <w:rsid w:val="00F92885"/>
    <w:rsid w:val="00F95385"/>
    <w:rsid w:val="00F95E83"/>
    <w:rsid w:val="00F95F1A"/>
    <w:rsid w:val="00F967A3"/>
    <w:rsid w:val="00F9730B"/>
    <w:rsid w:val="00F97717"/>
    <w:rsid w:val="00F9776A"/>
    <w:rsid w:val="00F97789"/>
    <w:rsid w:val="00F97CDC"/>
    <w:rsid w:val="00FA0477"/>
    <w:rsid w:val="00FA06D0"/>
    <w:rsid w:val="00FA08F4"/>
    <w:rsid w:val="00FA1752"/>
    <w:rsid w:val="00FA2FED"/>
    <w:rsid w:val="00FA3E76"/>
    <w:rsid w:val="00FA69D6"/>
    <w:rsid w:val="00FA6AAD"/>
    <w:rsid w:val="00FA6E80"/>
    <w:rsid w:val="00FB0A4F"/>
    <w:rsid w:val="00FB0F2F"/>
    <w:rsid w:val="00FB1570"/>
    <w:rsid w:val="00FB5697"/>
    <w:rsid w:val="00FB6F7B"/>
    <w:rsid w:val="00FB7B6A"/>
    <w:rsid w:val="00FB7F92"/>
    <w:rsid w:val="00FC0806"/>
    <w:rsid w:val="00FC1219"/>
    <w:rsid w:val="00FC12A7"/>
    <w:rsid w:val="00FC1383"/>
    <w:rsid w:val="00FC1D79"/>
    <w:rsid w:val="00FC1FA3"/>
    <w:rsid w:val="00FC3599"/>
    <w:rsid w:val="00FC3C94"/>
    <w:rsid w:val="00FC5238"/>
    <w:rsid w:val="00FC6270"/>
    <w:rsid w:val="00FC62F7"/>
    <w:rsid w:val="00FC636A"/>
    <w:rsid w:val="00FD011A"/>
    <w:rsid w:val="00FD2AD9"/>
    <w:rsid w:val="00FD449E"/>
    <w:rsid w:val="00FD46A7"/>
    <w:rsid w:val="00FD7832"/>
    <w:rsid w:val="00FE0352"/>
    <w:rsid w:val="00FE0CA2"/>
    <w:rsid w:val="00FE281C"/>
    <w:rsid w:val="00FE39ED"/>
    <w:rsid w:val="00FE4309"/>
    <w:rsid w:val="00FE4E02"/>
    <w:rsid w:val="00FE5266"/>
    <w:rsid w:val="00FE54C8"/>
    <w:rsid w:val="00FE5564"/>
    <w:rsid w:val="00FE67B3"/>
    <w:rsid w:val="00FE7B79"/>
    <w:rsid w:val="00FF030C"/>
    <w:rsid w:val="00FF0DF9"/>
    <w:rsid w:val="00FF17E2"/>
    <w:rsid w:val="00FF5AB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6C0571"/>
  <w15:docId w15:val="{28700DED-B61B-47DA-AE14-91E9162FB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E5AB0"/>
    <w:pPr>
      <w:widowControl w:val="0"/>
      <w:overflowPunct w:val="0"/>
      <w:autoSpaceDE w:val="0"/>
      <w:autoSpaceDN w:val="0"/>
      <w:ind w:firstLineChars="200" w:firstLine="200"/>
      <w:jc w:val="both"/>
    </w:pPr>
    <w:rPr>
      <w:rFonts w:eastAsia="華康細圓體"/>
      <w:kern w:val="2"/>
      <w:sz w:val="24"/>
      <w:szCs w:val="24"/>
      <w:lang w:eastAsia="zh-CN"/>
    </w:rPr>
  </w:style>
  <w:style w:type="paragraph" w:styleId="1">
    <w:name w:val="heading 1"/>
    <w:basedOn w:val="a"/>
    <w:next w:val="a"/>
    <w:link w:val="10"/>
    <w:qFormat/>
    <w:rsid w:val="00B05097"/>
    <w:pPr>
      <w:keepNext/>
      <w:overflowPunct/>
      <w:autoSpaceDE/>
      <w:autoSpaceDN/>
      <w:spacing w:after="300"/>
      <w:ind w:firstLineChars="0" w:firstLine="0"/>
      <w:jc w:val="center"/>
      <w:outlineLvl w:val="0"/>
    </w:pPr>
    <w:rPr>
      <w:rFonts w:ascii="Arial" w:eastAsia="華康特粗明體" w:hAnsi="Arial" w:cs="Arial"/>
      <w:b/>
      <w:kern w:val="52"/>
      <w:sz w:val="64"/>
      <w:szCs w:val="20"/>
      <w:lang w:eastAsia="zh-TW"/>
    </w:rPr>
  </w:style>
  <w:style w:type="paragraph" w:styleId="2">
    <w:name w:val="heading 2"/>
    <w:basedOn w:val="a"/>
    <w:next w:val="a"/>
    <w:link w:val="20"/>
    <w:qFormat/>
    <w:rsid w:val="00B05097"/>
    <w:pPr>
      <w:keepNext/>
      <w:overflowPunct/>
      <w:autoSpaceDE/>
      <w:autoSpaceDN/>
      <w:spacing w:before="40" w:after="220"/>
      <w:ind w:firstLineChars="0" w:firstLine="0"/>
      <w:jc w:val="left"/>
      <w:outlineLvl w:val="1"/>
    </w:pPr>
    <w:rPr>
      <w:rFonts w:ascii="Arial" w:eastAsia="華康粗圓體" w:hAnsi="Arial" w:cs="Arial"/>
      <w:sz w:val="30"/>
      <w:szCs w:val="20"/>
      <w:lang w:eastAsia="zh-TW"/>
    </w:rPr>
  </w:style>
  <w:style w:type="paragraph" w:styleId="3">
    <w:name w:val="heading 3"/>
    <w:basedOn w:val="a"/>
    <w:next w:val="a"/>
    <w:link w:val="30"/>
    <w:qFormat/>
    <w:rsid w:val="00B05097"/>
    <w:pPr>
      <w:keepNext/>
      <w:overflowPunct/>
      <w:autoSpaceDE/>
      <w:autoSpaceDN/>
      <w:spacing w:line="306" w:lineRule="exact"/>
      <w:ind w:firstLineChars="0" w:firstLine="0"/>
      <w:jc w:val="left"/>
      <w:outlineLvl w:val="2"/>
    </w:pPr>
    <w:rPr>
      <w:rFonts w:ascii="Arial" w:eastAsia="華康特粗明體" w:hAnsi="Arial" w:cs="Arial"/>
      <w:w w:val="104"/>
      <w:szCs w:val="20"/>
      <w:lang w:eastAsia="zh-TW"/>
    </w:rPr>
  </w:style>
  <w:style w:type="paragraph" w:styleId="4">
    <w:name w:val="heading 4"/>
    <w:basedOn w:val="a"/>
    <w:next w:val="a"/>
    <w:link w:val="40"/>
    <w:qFormat/>
    <w:rsid w:val="00B05097"/>
    <w:pPr>
      <w:overflowPunct/>
      <w:spacing w:line="306" w:lineRule="exact"/>
      <w:ind w:firstLineChars="0" w:firstLine="425"/>
      <w:outlineLvl w:val="3"/>
    </w:pPr>
    <w:rPr>
      <w:rFonts w:ascii="華康粗黑體" w:eastAsia="華康粗黑體" w:hAnsi="Arial"/>
      <w:w w:val="104"/>
      <w:sz w:val="20"/>
      <w:szCs w:val="20"/>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大標"/>
    <w:basedOn w:val="a"/>
    <w:link w:val="a4"/>
    <w:rsid w:val="009A43C2"/>
    <w:pPr>
      <w:spacing w:beforeLines="100" w:before="514" w:afterLines="150" w:after="771"/>
      <w:ind w:firstLineChars="0" w:firstLine="0"/>
      <w:jc w:val="center"/>
    </w:pPr>
    <w:rPr>
      <w:rFonts w:ascii="華康新特明體(P)" w:eastAsia="華康新特明體(P)"/>
      <w:spacing w:val="10"/>
      <w:sz w:val="40"/>
      <w:lang w:eastAsia="ja-JP"/>
    </w:rPr>
  </w:style>
  <w:style w:type="paragraph" w:customStyle="1" w:styleId="a5">
    <w:name w:val="一、"/>
    <w:basedOn w:val="a"/>
    <w:link w:val="a6"/>
    <w:qFormat/>
    <w:rsid w:val="00403D05"/>
    <w:pPr>
      <w:spacing w:beforeLines="50" w:before="257" w:afterLines="50" w:after="257"/>
      <w:ind w:left="632" w:hangingChars="200" w:hanging="632"/>
    </w:pPr>
    <w:rPr>
      <w:rFonts w:ascii="華康粗明體" w:eastAsia="華康粗明體" w:cs="新細明體"/>
      <w:sz w:val="32"/>
      <w:lang w:eastAsia="zh-TW"/>
    </w:rPr>
  </w:style>
  <w:style w:type="character" w:customStyle="1" w:styleId="a7">
    <w:name w:val="（一） 字元"/>
    <w:link w:val="a8"/>
    <w:rsid w:val="00F771BF"/>
    <w:rPr>
      <w:rFonts w:eastAsia="華康細圓體"/>
      <w:kern w:val="2"/>
      <w:sz w:val="24"/>
      <w:szCs w:val="24"/>
    </w:rPr>
  </w:style>
  <w:style w:type="paragraph" w:styleId="a9">
    <w:name w:val="header"/>
    <w:basedOn w:val="a"/>
    <w:link w:val="aa"/>
    <w:uiPriority w:val="99"/>
    <w:rsid w:val="00B22DE6"/>
    <w:pPr>
      <w:tabs>
        <w:tab w:val="center" w:pos="4680"/>
        <w:tab w:val="right" w:pos="9360"/>
      </w:tabs>
      <w:ind w:firstLineChars="0" w:firstLine="0"/>
    </w:pPr>
    <w:rPr>
      <w:rFonts w:ascii="華康細圓體"/>
    </w:rPr>
  </w:style>
  <w:style w:type="character" w:customStyle="1" w:styleId="aa">
    <w:name w:val="頁首 字元"/>
    <w:link w:val="a9"/>
    <w:uiPriority w:val="99"/>
    <w:rsid w:val="00B22DE6"/>
    <w:rPr>
      <w:rFonts w:ascii="華康細圓體" w:eastAsia="華康細圓體"/>
      <w:kern w:val="2"/>
      <w:sz w:val="24"/>
      <w:szCs w:val="24"/>
      <w:lang w:val="en-US" w:eastAsia="zh-CN" w:bidi="ar-SA"/>
    </w:rPr>
  </w:style>
  <w:style w:type="paragraph" w:styleId="ab">
    <w:name w:val="footer"/>
    <w:basedOn w:val="a"/>
    <w:link w:val="ac"/>
    <w:rsid w:val="00B22DE6"/>
    <w:pPr>
      <w:tabs>
        <w:tab w:val="center" w:pos="4680"/>
        <w:tab w:val="right" w:pos="9360"/>
      </w:tabs>
      <w:ind w:firstLineChars="0" w:firstLine="0"/>
    </w:pPr>
    <w:rPr>
      <w:rFonts w:ascii="華康細圓體"/>
    </w:rPr>
  </w:style>
  <w:style w:type="character" w:customStyle="1" w:styleId="ac">
    <w:name w:val="頁尾 字元"/>
    <w:link w:val="ab"/>
    <w:uiPriority w:val="99"/>
    <w:rsid w:val="00B22DE6"/>
    <w:rPr>
      <w:rFonts w:ascii="華康細圓體" w:eastAsia="華康細圓體"/>
      <w:kern w:val="2"/>
      <w:sz w:val="24"/>
      <w:szCs w:val="24"/>
      <w:lang w:val="en-US" w:eastAsia="zh-CN" w:bidi="ar-SA"/>
    </w:rPr>
  </w:style>
  <w:style w:type="paragraph" w:styleId="ad">
    <w:name w:val="Balloon Text"/>
    <w:basedOn w:val="a"/>
    <w:link w:val="ae"/>
    <w:rsid w:val="00176324"/>
    <w:rPr>
      <w:rFonts w:ascii="Arial" w:eastAsia="新細明體" w:hAnsi="Arial"/>
      <w:sz w:val="16"/>
      <w:szCs w:val="16"/>
    </w:rPr>
  </w:style>
  <w:style w:type="table" w:styleId="af">
    <w:name w:val="Table Grid"/>
    <w:basedOn w:val="a1"/>
    <w:rsid w:val="00C3328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page number"/>
    <w:rsid w:val="00047843"/>
    <w:rPr>
      <w:sz w:val="20"/>
    </w:rPr>
  </w:style>
  <w:style w:type="paragraph" w:customStyle="1" w:styleId="a8">
    <w:name w:val="（一）"/>
    <w:basedOn w:val="a"/>
    <w:link w:val="a7"/>
    <w:rsid w:val="00F771BF"/>
    <w:pPr>
      <w:ind w:leftChars="100" w:left="945" w:hangingChars="300" w:hanging="709"/>
    </w:pPr>
    <w:rPr>
      <w:lang w:eastAsia="zh-TW"/>
    </w:rPr>
  </w:style>
  <w:style w:type="paragraph" w:customStyle="1" w:styleId="af1">
    <w:name w:val="（一）文"/>
    <w:basedOn w:val="a"/>
    <w:link w:val="af2"/>
    <w:rsid w:val="00F771BF"/>
    <w:pPr>
      <w:ind w:leftChars="400" w:left="945" w:firstLine="472"/>
    </w:pPr>
    <w:rPr>
      <w:lang w:eastAsia="zh-TW"/>
    </w:rPr>
  </w:style>
  <w:style w:type="character" w:customStyle="1" w:styleId="af2">
    <w:name w:val="（一）文 字元"/>
    <w:link w:val="af1"/>
    <w:rsid w:val="00F771BF"/>
    <w:rPr>
      <w:rFonts w:eastAsia="華康細圓體"/>
      <w:kern w:val="2"/>
      <w:sz w:val="24"/>
      <w:szCs w:val="24"/>
    </w:rPr>
  </w:style>
  <w:style w:type="paragraph" w:styleId="11">
    <w:name w:val="toc 1"/>
    <w:basedOn w:val="a"/>
    <w:next w:val="a"/>
    <w:autoRedefine/>
    <w:uiPriority w:val="39"/>
    <w:rsid w:val="005F2E60"/>
    <w:pPr>
      <w:tabs>
        <w:tab w:val="right" w:leader="dot" w:pos="8494"/>
      </w:tabs>
      <w:ind w:firstLineChars="0" w:firstLine="0"/>
    </w:pPr>
  </w:style>
  <w:style w:type="character" w:customStyle="1" w:styleId="af3">
    <w:name w:val="１、 字元"/>
    <w:link w:val="af4"/>
    <w:rsid w:val="007577AB"/>
    <w:rPr>
      <w:rFonts w:eastAsia="華康細圓體"/>
      <w:kern w:val="2"/>
      <w:sz w:val="24"/>
      <w:szCs w:val="24"/>
    </w:rPr>
  </w:style>
  <w:style w:type="paragraph" w:customStyle="1" w:styleId="af4">
    <w:name w:val="１、"/>
    <w:basedOn w:val="a"/>
    <w:link w:val="af3"/>
    <w:rsid w:val="007577AB"/>
    <w:pPr>
      <w:ind w:leftChars="400" w:left="1417" w:hangingChars="200" w:hanging="472"/>
    </w:pPr>
    <w:rPr>
      <w:lang w:eastAsia="zh-TW"/>
    </w:rPr>
  </w:style>
  <w:style w:type="character" w:styleId="af5">
    <w:name w:val="Hyperlink"/>
    <w:uiPriority w:val="99"/>
    <w:rsid w:val="00004219"/>
    <w:rPr>
      <w:color w:val="0000FF"/>
      <w:u w:val="single"/>
    </w:rPr>
  </w:style>
  <w:style w:type="character" w:styleId="af6">
    <w:name w:val="annotation reference"/>
    <w:rsid w:val="00A56356"/>
    <w:rPr>
      <w:sz w:val="18"/>
      <w:szCs w:val="18"/>
    </w:rPr>
  </w:style>
  <w:style w:type="paragraph" w:styleId="af7">
    <w:name w:val="annotation text"/>
    <w:basedOn w:val="a"/>
    <w:link w:val="af8"/>
    <w:rsid w:val="00A56356"/>
    <w:pPr>
      <w:jc w:val="left"/>
    </w:pPr>
  </w:style>
  <w:style w:type="paragraph" w:styleId="af9">
    <w:name w:val="annotation subject"/>
    <w:basedOn w:val="af7"/>
    <w:next w:val="af7"/>
    <w:rsid w:val="00A56356"/>
    <w:rPr>
      <w:b/>
      <w:bCs/>
    </w:rPr>
  </w:style>
  <w:style w:type="paragraph" w:customStyle="1" w:styleId="afa">
    <w:name w:val="１、文"/>
    <w:basedOn w:val="af4"/>
    <w:link w:val="afb"/>
    <w:rsid w:val="008E3B4F"/>
    <w:pPr>
      <w:ind w:leftChars="600" w:left="600" w:firstLineChars="200" w:firstLine="200"/>
    </w:pPr>
  </w:style>
  <w:style w:type="paragraph" w:customStyle="1" w:styleId="afc">
    <w:name w:val="表平"/>
    <w:basedOn w:val="a"/>
    <w:qFormat/>
    <w:rsid w:val="00EA52DE"/>
    <w:pPr>
      <w:adjustRightInd w:val="0"/>
      <w:ind w:firstLineChars="0" w:firstLine="0"/>
      <w:jc w:val="center"/>
      <w:textAlignment w:val="baseline"/>
    </w:pPr>
    <w:rPr>
      <w:kern w:val="0"/>
      <w:szCs w:val="20"/>
      <w:lang w:eastAsia="zh-TW"/>
    </w:rPr>
  </w:style>
  <w:style w:type="paragraph" w:customStyle="1" w:styleId="12">
    <w:name w:val="(1)"/>
    <w:basedOn w:val="a8"/>
    <w:rsid w:val="00F771BF"/>
    <w:pPr>
      <w:ind w:leftChars="500" w:left="1772" w:hangingChars="250" w:hanging="591"/>
    </w:pPr>
  </w:style>
  <w:style w:type="paragraph" w:customStyle="1" w:styleId="Afd">
    <w:name w:val="A."/>
    <w:basedOn w:val="12"/>
    <w:rsid w:val="001B511B"/>
    <w:pPr>
      <w:ind w:leftChars="700" w:left="850" w:hangingChars="150" w:hanging="150"/>
    </w:pPr>
  </w:style>
  <w:style w:type="paragraph" w:customStyle="1" w:styleId="afe">
    <w:name w:val="表標"/>
    <w:basedOn w:val="a"/>
    <w:link w:val="aff"/>
    <w:qFormat/>
    <w:rsid w:val="00886E19"/>
    <w:pPr>
      <w:spacing w:beforeLines="50" w:before="50"/>
      <w:ind w:firstLineChars="0" w:firstLine="0"/>
      <w:jc w:val="center"/>
    </w:pPr>
    <w:rPr>
      <w:rFonts w:eastAsia="華康粗圓體"/>
    </w:rPr>
  </w:style>
  <w:style w:type="character" w:customStyle="1" w:styleId="a4">
    <w:name w:val="大標 字元"/>
    <w:link w:val="a3"/>
    <w:rsid w:val="004E50ED"/>
    <w:rPr>
      <w:rFonts w:ascii="華康新特明體(P)" w:eastAsia="華康新特明體(P)"/>
      <w:spacing w:val="10"/>
      <w:kern w:val="2"/>
      <w:sz w:val="40"/>
      <w:szCs w:val="24"/>
      <w:lang w:val="en-US" w:eastAsia="ja-JP" w:bidi="ar-SA"/>
    </w:rPr>
  </w:style>
  <w:style w:type="paragraph" w:customStyle="1" w:styleId="aff0">
    <w:name w:val="版權"/>
    <w:basedOn w:val="a"/>
    <w:rsid w:val="007C5A13"/>
    <w:pPr>
      <w:spacing w:line="400" w:lineRule="exact"/>
      <w:ind w:firstLineChars="0" w:firstLine="0"/>
    </w:pPr>
    <w:rPr>
      <w:rFonts w:eastAsia="標楷體"/>
      <w:spacing w:val="4"/>
      <w:sz w:val="26"/>
      <w:lang w:eastAsia="ja-JP"/>
    </w:rPr>
  </w:style>
  <w:style w:type="character" w:customStyle="1" w:styleId="aff">
    <w:name w:val="表標 字元"/>
    <w:link w:val="afe"/>
    <w:rsid w:val="00886E19"/>
    <w:rPr>
      <w:rFonts w:eastAsia="華康粗圓體"/>
      <w:kern w:val="2"/>
      <w:sz w:val="24"/>
      <w:szCs w:val="24"/>
      <w:lang w:val="en-US" w:eastAsia="zh-CN" w:bidi="ar-SA"/>
    </w:rPr>
  </w:style>
  <w:style w:type="character" w:customStyle="1" w:styleId="afb">
    <w:name w:val="１、文 字元"/>
    <w:basedOn w:val="af3"/>
    <w:link w:val="afa"/>
    <w:rsid w:val="008E3B4F"/>
    <w:rPr>
      <w:rFonts w:eastAsia="華康細圓體"/>
      <w:kern w:val="2"/>
      <w:sz w:val="24"/>
      <w:szCs w:val="24"/>
      <w:lang w:val="en-US" w:eastAsia="ja-JP" w:bidi="ar-SA"/>
    </w:rPr>
  </w:style>
  <w:style w:type="character" w:styleId="aff1">
    <w:name w:val="Strong"/>
    <w:uiPriority w:val="22"/>
    <w:qFormat/>
    <w:rsid w:val="00A60B8F"/>
    <w:rPr>
      <w:b/>
      <w:bCs/>
    </w:rPr>
  </w:style>
  <w:style w:type="character" w:customStyle="1" w:styleId="10">
    <w:name w:val="標題 1 字元"/>
    <w:link w:val="1"/>
    <w:rsid w:val="00B05097"/>
    <w:rPr>
      <w:rFonts w:ascii="Arial" w:eastAsia="華康特粗明體" w:hAnsi="Arial" w:cs="Arial"/>
      <w:b/>
      <w:kern w:val="52"/>
      <w:sz w:val="64"/>
      <w:lang w:val="en-US" w:eastAsia="zh-TW" w:bidi="ar-SA"/>
    </w:rPr>
  </w:style>
  <w:style w:type="character" w:customStyle="1" w:styleId="20">
    <w:name w:val="標題 2 字元"/>
    <w:link w:val="2"/>
    <w:rsid w:val="00B05097"/>
    <w:rPr>
      <w:rFonts w:ascii="Arial" w:eastAsia="華康粗圓體" w:hAnsi="Arial" w:cs="Arial"/>
      <w:kern w:val="2"/>
      <w:sz w:val="30"/>
      <w:lang w:val="en-US" w:eastAsia="zh-TW" w:bidi="ar-SA"/>
    </w:rPr>
  </w:style>
  <w:style w:type="character" w:customStyle="1" w:styleId="30">
    <w:name w:val="標題 3 字元"/>
    <w:link w:val="3"/>
    <w:rsid w:val="00B05097"/>
    <w:rPr>
      <w:rFonts w:ascii="Arial" w:eastAsia="華康特粗明體" w:hAnsi="Arial" w:cs="Arial"/>
      <w:w w:val="104"/>
      <w:kern w:val="2"/>
      <w:sz w:val="24"/>
      <w:lang w:val="en-US" w:eastAsia="zh-TW" w:bidi="ar-SA"/>
    </w:rPr>
  </w:style>
  <w:style w:type="character" w:customStyle="1" w:styleId="40">
    <w:name w:val="標題 4 字元"/>
    <w:link w:val="4"/>
    <w:rsid w:val="00B05097"/>
    <w:rPr>
      <w:rFonts w:ascii="華康粗黑體" w:eastAsia="華康粗黑體" w:hAnsi="Arial"/>
      <w:w w:val="104"/>
      <w:kern w:val="2"/>
      <w:lang w:val="en-US" w:eastAsia="zh-TW" w:bidi="ar-SA"/>
    </w:rPr>
  </w:style>
  <w:style w:type="character" w:customStyle="1" w:styleId="aff2">
    <w:name w:val="註腳文字 字元"/>
    <w:link w:val="aff3"/>
    <w:rsid w:val="00B05097"/>
    <w:rPr>
      <w:rFonts w:ascii="Arial" w:eastAsia="標楷體" w:hAnsi="Arial"/>
      <w:kern w:val="2"/>
      <w:lang w:val="en-US" w:eastAsia="zh-TW" w:bidi="ar-SA"/>
    </w:rPr>
  </w:style>
  <w:style w:type="paragraph" w:styleId="aff3">
    <w:name w:val="footnote text"/>
    <w:basedOn w:val="a"/>
    <w:link w:val="aff2"/>
    <w:rsid w:val="00B05097"/>
    <w:pPr>
      <w:overflowPunct/>
      <w:autoSpaceDE/>
      <w:autoSpaceDN/>
      <w:snapToGrid w:val="0"/>
      <w:ind w:firstLineChars="0" w:firstLine="0"/>
      <w:jc w:val="left"/>
    </w:pPr>
    <w:rPr>
      <w:rFonts w:ascii="Arial" w:eastAsia="標楷體" w:hAnsi="Arial"/>
      <w:sz w:val="20"/>
      <w:szCs w:val="20"/>
      <w:lang w:eastAsia="zh-TW"/>
    </w:rPr>
  </w:style>
  <w:style w:type="character" w:customStyle="1" w:styleId="af8">
    <w:name w:val="註解文字 字元"/>
    <w:link w:val="af7"/>
    <w:rsid w:val="00B05097"/>
    <w:rPr>
      <w:rFonts w:eastAsia="華康細圓體"/>
      <w:kern w:val="2"/>
      <w:sz w:val="24"/>
      <w:szCs w:val="24"/>
      <w:lang w:val="en-US" w:eastAsia="zh-CN" w:bidi="ar-SA"/>
    </w:rPr>
  </w:style>
  <w:style w:type="character" w:customStyle="1" w:styleId="ae">
    <w:name w:val="註解方塊文字 字元"/>
    <w:link w:val="ad"/>
    <w:rsid w:val="00B05097"/>
    <w:rPr>
      <w:rFonts w:ascii="Arial" w:eastAsia="新細明體" w:hAnsi="Arial"/>
      <w:kern w:val="2"/>
      <w:sz w:val="16"/>
      <w:szCs w:val="16"/>
      <w:lang w:val="en-US" w:eastAsia="zh-CN" w:bidi="ar-SA"/>
    </w:rPr>
  </w:style>
  <w:style w:type="paragraph" w:styleId="aff4">
    <w:name w:val="Body Text Indent"/>
    <w:basedOn w:val="a"/>
    <w:link w:val="aff5"/>
    <w:uiPriority w:val="99"/>
    <w:semiHidden/>
    <w:unhideWhenUsed/>
    <w:rsid w:val="00B05097"/>
    <w:pPr>
      <w:overflowPunct/>
      <w:autoSpaceDE/>
      <w:autoSpaceDN/>
      <w:spacing w:after="120"/>
      <w:ind w:leftChars="200" w:left="480" w:firstLineChars="0" w:firstLine="0"/>
      <w:jc w:val="left"/>
    </w:pPr>
    <w:rPr>
      <w:rFonts w:eastAsia="新細明體"/>
      <w:sz w:val="20"/>
      <w:szCs w:val="20"/>
      <w:lang w:eastAsia="zh-TW"/>
    </w:rPr>
  </w:style>
  <w:style w:type="character" w:styleId="HTML">
    <w:name w:val="HTML Cite"/>
    <w:uiPriority w:val="99"/>
    <w:semiHidden/>
    <w:unhideWhenUsed/>
    <w:rsid w:val="00B05097"/>
    <w:rPr>
      <w:i/>
      <w:iCs/>
    </w:rPr>
  </w:style>
  <w:style w:type="numbering" w:customStyle="1" w:styleId="13">
    <w:name w:val="無清單1"/>
    <w:next w:val="a2"/>
    <w:uiPriority w:val="99"/>
    <w:semiHidden/>
    <w:unhideWhenUsed/>
    <w:rsid w:val="00B05097"/>
  </w:style>
  <w:style w:type="paragraph" w:customStyle="1" w:styleId="14">
    <w:name w:val="(1)文"/>
    <w:basedOn w:val="12"/>
    <w:rsid w:val="009471EF"/>
    <w:pPr>
      <w:ind w:leftChars="750" w:left="750" w:firstLineChars="250" w:firstLine="250"/>
    </w:pPr>
    <w:rPr>
      <w:szCs w:val="20"/>
      <w:lang w:val="zh-TW"/>
    </w:rPr>
  </w:style>
  <w:style w:type="character" w:customStyle="1" w:styleId="15">
    <w:name w:val="註解文字 字元1"/>
    <w:rsid w:val="00B05097"/>
    <w:rPr>
      <w:rFonts w:ascii="Times New Roman" w:eastAsia="新細明體" w:hAnsi="Times New Roman" w:cs="Times New Roman"/>
      <w:sz w:val="20"/>
      <w:szCs w:val="20"/>
    </w:rPr>
  </w:style>
  <w:style w:type="character" w:customStyle="1" w:styleId="16">
    <w:name w:val="頁首 字元1"/>
    <w:uiPriority w:val="99"/>
    <w:semiHidden/>
    <w:rsid w:val="00B05097"/>
    <w:rPr>
      <w:rFonts w:ascii="Times New Roman" w:eastAsia="新細明體" w:hAnsi="Times New Roman" w:cs="Times New Roman"/>
      <w:sz w:val="20"/>
      <w:szCs w:val="20"/>
    </w:rPr>
  </w:style>
  <w:style w:type="character" w:customStyle="1" w:styleId="17">
    <w:name w:val="頁尾 字元1"/>
    <w:uiPriority w:val="99"/>
    <w:semiHidden/>
    <w:rsid w:val="00B05097"/>
    <w:rPr>
      <w:rFonts w:ascii="Times New Roman" w:eastAsia="新細明體" w:hAnsi="Times New Roman" w:cs="Times New Roman"/>
      <w:sz w:val="20"/>
      <w:szCs w:val="20"/>
    </w:rPr>
  </w:style>
  <w:style w:type="character" w:customStyle="1" w:styleId="18">
    <w:name w:val="結語 字元1"/>
    <w:uiPriority w:val="99"/>
    <w:semiHidden/>
    <w:rsid w:val="00B05097"/>
    <w:rPr>
      <w:rFonts w:ascii="Times New Roman" w:eastAsia="新細明體" w:hAnsi="Times New Roman" w:cs="Times New Roman"/>
      <w:sz w:val="20"/>
      <w:szCs w:val="20"/>
    </w:rPr>
  </w:style>
  <w:style w:type="character" w:customStyle="1" w:styleId="19">
    <w:name w:val="問候 字元1"/>
    <w:uiPriority w:val="99"/>
    <w:semiHidden/>
    <w:rsid w:val="00B05097"/>
    <w:rPr>
      <w:rFonts w:ascii="Times New Roman" w:eastAsia="新細明體" w:hAnsi="Times New Roman" w:cs="Times New Roman"/>
      <w:sz w:val="20"/>
      <w:szCs w:val="20"/>
    </w:rPr>
  </w:style>
  <w:style w:type="character" w:customStyle="1" w:styleId="1a">
    <w:name w:val="純文字 字元1"/>
    <w:uiPriority w:val="99"/>
    <w:semiHidden/>
    <w:rsid w:val="00B05097"/>
    <w:rPr>
      <w:rFonts w:ascii="細明體" w:eastAsia="細明體" w:hAnsi="Courier New" w:cs="Courier New"/>
      <w:szCs w:val="24"/>
    </w:rPr>
  </w:style>
  <w:style w:type="character" w:customStyle="1" w:styleId="1b">
    <w:name w:val="註解方塊文字 字元1"/>
    <w:rsid w:val="00B05097"/>
    <w:rPr>
      <w:rFonts w:ascii="Cambria" w:eastAsia="新細明體" w:hAnsi="Cambria" w:cs="Times New Roman"/>
      <w:sz w:val="18"/>
      <w:szCs w:val="18"/>
    </w:rPr>
  </w:style>
  <w:style w:type="character" w:customStyle="1" w:styleId="aff5">
    <w:name w:val="本文縮排 字元"/>
    <w:link w:val="aff4"/>
    <w:uiPriority w:val="99"/>
    <w:semiHidden/>
    <w:rsid w:val="00995094"/>
    <w:rPr>
      <w:rFonts w:eastAsia="新細明體"/>
      <w:kern w:val="2"/>
    </w:rPr>
  </w:style>
  <w:style w:type="character" w:customStyle="1" w:styleId="a6">
    <w:name w:val="一、 字元"/>
    <w:link w:val="a5"/>
    <w:rsid w:val="00403D05"/>
    <w:rPr>
      <w:rFonts w:ascii="華康粗明體" w:eastAsia="華康粗明體" w:cs="新細明體"/>
      <w:kern w:val="2"/>
      <w:sz w:val="32"/>
      <w:szCs w:val="24"/>
    </w:rPr>
  </w:style>
  <w:style w:type="paragraph" w:styleId="Web">
    <w:name w:val="Normal (Web)"/>
    <w:basedOn w:val="a"/>
    <w:uiPriority w:val="99"/>
    <w:rsid w:val="004265FD"/>
  </w:style>
  <w:style w:type="paragraph" w:customStyle="1" w:styleId="aff6">
    <w:name w:val="基本資料表"/>
    <w:basedOn w:val="a"/>
    <w:qFormat/>
    <w:rsid w:val="00403D05"/>
    <w:pPr>
      <w:ind w:firstLineChars="0" w:firstLine="0"/>
      <w:jc w:val="center"/>
    </w:pPr>
    <w:rPr>
      <w:rFonts w:ascii="華康超黑體" w:eastAsia="華康超黑體"/>
      <w:sz w:val="48"/>
      <w:szCs w:val="48"/>
      <w:lang w:eastAsia="zh-TW"/>
    </w:rPr>
  </w:style>
  <w:style w:type="paragraph" w:styleId="aff7">
    <w:name w:val="Body Text"/>
    <w:basedOn w:val="a"/>
    <w:link w:val="aff8"/>
    <w:unhideWhenUsed/>
    <w:rsid w:val="008F4C12"/>
    <w:pPr>
      <w:spacing w:after="120"/>
    </w:pPr>
  </w:style>
  <w:style w:type="character" w:customStyle="1" w:styleId="aff8">
    <w:name w:val="本文 字元"/>
    <w:basedOn w:val="a0"/>
    <w:link w:val="aff7"/>
    <w:semiHidden/>
    <w:rsid w:val="008F4C12"/>
    <w:rPr>
      <w:rFonts w:eastAsia="華康細圓體"/>
      <w:kern w:val="2"/>
      <w:sz w:val="24"/>
      <w:szCs w:val="24"/>
      <w:lang w:eastAsia="zh-CN"/>
    </w:rPr>
  </w:style>
  <w:style w:type="paragraph" w:styleId="aff9">
    <w:name w:val="Body Text First Indent"/>
    <w:basedOn w:val="aff7"/>
    <w:link w:val="affa"/>
    <w:uiPriority w:val="99"/>
    <w:rsid w:val="008F4C12"/>
    <w:pPr>
      <w:spacing w:after="0"/>
      <w:ind w:firstLine="360"/>
    </w:pPr>
  </w:style>
  <w:style w:type="character" w:customStyle="1" w:styleId="affa">
    <w:name w:val="本文第一層縮排 字元"/>
    <w:basedOn w:val="aff8"/>
    <w:link w:val="aff9"/>
    <w:uiPriority w:val="99"/>
    <w:rsid w:val="008F4C12"/>
    <w:rPr>
      <w:rFonts w:eastAsia="華康細圓體"/>
      <w:kern w:val="2"/>
      <w:sz w:val="24"/>
      <w:szCs w:val="24"/>
      <w:lang w:eastAsia="zh-CN"/>
    </w:rPr>
  </w:style>
  <w:style w:type="character" w:customStyle="1" w:styleId="21">
    <w:name w:val="問候 字元2"/>
    <w:basedOn w:val="a0"/>
    <w:uiPriority w:val="99"/>
    <w:semiHidden/>
    <w:rsid w:val="00FE67B3"/>
  </w:style>
  <w:style w:type="paragraph" w:styleId="affb">
    <w:name w:val="Closing"/>
    <w:basedOn w:val="a"/>
    <w:link w:val="affc"/>
    <w:uiPriority w:val="99"/>
    <w:semiHidden/>
    <w:unhideWhenUsed/>
    <w:rsid w:val="00FE67B3"/>
    <w:pPr>
      <w:widowControl/>
      <w:overflowPunct/>
      <w:autoSpaceDE/>
      <w:ind w:left="4252" w:firstLineChars="0" w:firstLine="0"/>
      <w:jc w:val="left"/>
      <w:textAlignment w:val="baseline"/>
    </w:pPr>
    <w:rPr>
      <w:rFonts w:eastAsia="SimSun"/>
      <w:kern w:val="0"/>
      <w:sz w:val="20"/>
      <w:szCs w:val="20"/>
      <w:lang w:eastAsia="zh-TW"/>
    </w:rPr>
  </w:style>
  <w:style w:type="character" w:customStyle="1" w:styleId="affc">
    <w:name w:val="結語 字元"/>
    <w:basedOn w:val="a0"/>
    <w:link w:val="affb"/>
    <w:uiPriority w:val="99"/>
    <w:semiHidden/>
    <w:rsid w:val="00FE67B3"/>
  </w:style>
  <w:style w:type="character" w:styleId="affd">
    <w:name w:val="FollowedHyperlink"/>
    <w:basedOn w:val="a0"/>
    <w:uiPriority w:val="99"/>
    <w:semiHidden/>
    <w:unhideWhenUsed/>
    <w:rsid w:val="0003430F"/>
    <w:rPr>
      <w:color w:val="800080"/>
      <w:u w:val="single"/>
    </w:rPr>
  </w:style>
  <w:style w:type="character" w:customStyle="1" w:styleId="1c">
    <w:name w:val="未解析的提及1"/>
    <w:basedOn w:val="a0"/>
    <w:uiPriority w:val="99"/>
    <w:semiHidden/>
    <w:unhideWhenUsed/>
    <w:rsid w:val="007C5EBC"/>
    <w:rPr>
      <w:color w:val="605E5C"/>
      <w:shd w:val="clear" w:color="auto" w:fill="E1DFDD"/>
    </w:rPr>
  </w:style>
  <w:style w:type="character" w:customStyle="1" w:styleId="22">
    <w:name w:val="未解析的提及2"/>
    <w:basedOn w:val="a0"/>
    <w:uiPriority w:val="99"/>
    <w:semiHidden/>
    <w:unhideWhenUsed/>
    <w:rsid w:val="00981DD5"/>
    <w:rPr>
      <w:color w:val="605E5C"/>
      <w:shd w:val="clear" w:color="auto" w:fill="E1DFDD"/>
    </w:rPr>
  </w:style>
  <w:style w:type="paragraph" w:styleId="affe">
    <w:name w:val="Revision"/>
    <w:hidden/>
    <w:uiPriority w:val="99"/>
    <w:semiHidden/>
    <w:rsid w:val="00CF1A3E"/>
    <w:rPr>
      <w:rFonts w:eastAsia="華康細圓體"/>
      <w:kern w:val="2"/>
      <w:sz w:val="24"/>
      <w:szCs w:val="24"/>
      <w:lang w:eastAsia="zh-CN"/>
    </w:rPr>
  </w:style>
  <w:style w:type="paragraph" w:customStyle="1" w:styleId="afff">
    <w:name w:val="自然人文"/>
    <w:basedOn w:val="a"/>
    <w:link w:val="afff0"/>
    <w:qFormat/>
    <w:rsid w:val="00403D05"/>
    <w:pPr>
      <w:ind w:firstLineChars="0" w:firstLine="0"/>
      <w:jc w:val="center"/>
    </w:pPr>
    <w:rPr>
      <w:rFonts w:ascii="華康粗黑體" w:eastAsia="華康粗黑體" w:hAnsi="標楷體"/>
      <w:sz w:val="32"/>
      <w:szCs w:val="32"/>
      <w:lang w:eastAsia="zh-TW"/>
    </w:rPr>
  </w:style>
  <w:style w:type="character" w:customStyle="1" w:styleId="afff0">
    <w:name w:val="自然人文 字元"/>
    <w:link w:val="afff"/>
    <w:rsid w:val="00403D05"/>
    <w:rPr>
      <w:rFonts w:ascii="華康粗黑體" w:eastAsia="華康粗黑體" w:hAnsi="標楷體"/>
      <w:kern w:val="2"/>
      <w:sz w:val="32"/>
      <w:szCs w:val="32"/>
    </w:rPr>
  </w:style>
  <w:style w:type="paragraph" w:customStyle="1" w:styleId="-">
    <w:name w:val="基本資料表-平分"/>
    <w:basedOn w:val="a"/>
    <w:qFormat/>
    <w:rsid w:val="00403D05"/>
    <w:pPr>
      <w:ind w:leftChars="50" w:left="118" w:rightChars="50" w:right="118" w:firstLineChars="0" w:firstLine="0"/>
      <w:jc w:val="distribute"/>
    </w:pPr>
  </w:style>
  <w:style w:type="paragraph" w:customStyle="1" w:styleId="-0">
    <w:name w:val="基本資料表-左"/>
    <w:basedOn w:val="a"/>
    <w:qFormat/>
    <w:rsid w:val="00403D05"/>
    <w:pPr>
      <w:ind w:leftChars="50" w:left="118" w:rightChars="50" w:right="118" w:firstLineChars="0" w:firstLine="0"/>
    </w:pPr>
  </w:style>
  <w:style w:type="character" w:styleId="afff1">
    <w:name w:val="Unresolved Mention"/>
    <w:basedOn w:val="a0"/>
    <w:uiPriority w:val="99"/>
    <w:semiHidden/>
    <w:unhideWhenUsed/>
    <w:rsid w:val="000322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38971">
      <w:bodyDiv w:val="1"/>
      <w:marLeft w:val="0"/>
      <w:marRight w:val="0"/>
      <w:marTop w:val="0"/>
      <w:marBottom w:val="0"/>
      <w:divBdr>
        <w:top w:val="none" w:sz="0" w:space="0" w:color="auto"/>
        <w:left w:val="none" w:sz="0" w:space="0" w:color="auto"/>
        <w:bottom w:val="none" w:sz="0" w:space="0" w:color="auto"/>
        <w:right w:val="none" w:sz="0" w:space="0" w:color="auto"/>
      </w:divBdr>
    </w:div>
    <w:div w:id="166602760">
      <w:bodyDiv w:val="1"/>
      <w:marLeft w:val="0"/>
      <w:marRight w:val="0"/>
      <w:marTop w:val="0"/>
      <w:marBottom w:val="0"/>
      <w:divBdr>
        <w:top w:val="none" w:sz="0" w:space="0" w:color="auto"/>
        <w:left w:val="none" w:sz="0" w:space="0" w:color="auto"/>
        <w:bottom w:val="none" w:sz="0" w:space="0" w:color="auto"/>
        <w:right w:val="none" w:sz="0" w:space="0" w:color="auto"/>
      </w:divBdr>
    </w:div>
    <w:div w:id="171532174">
      <w:bodyDiv w:val="1"/>
      <w:marLeft w:val="0"/>
      <w:marRight w:val="0"/>
      <w:marTop w:val="0"/>
      <w:marBottom w:val="0"/>
      <w:divBdr>
        <w:top w:val="none" w:sz="0" w:space="0" w:color="auto"/>
        <w:left w:val="none" w:sz="0" w:space="0" w:color="auto"/>
        <w:bottom w:val="none" w:sz="0" w:space="0" w:color="auto"/>
        <w:right w:val="none" w:sz="0" w:space="0" w:color="auto"/>
      </w:divBdr>
      <w:divsChild>
        <w:div w:id="1879584458">
          <w:marLeft w:val="0"/>
          <w:marRight w:val="0"/>
          <w:marTop w:val="0"/>
          <w:marBottom w:val="0"/>
          <w:divBdr>
            <w:top w:val="none" w:sz="0" w:space="0" w:color="auto"/>
            <w:left w:val="none" w:sz="0" w:space="0" w:color="auto"/>
            <w:bottom w:val="none" w:sz="0" w:space="0" w:color="auto"/>
            <w:right w:val="none" w:sz="0" w:space="0" w:color="auto"/>
          </w:divBdr>
          <w:divsChild>
            <w:div w:id="138807780">
              <w:marLeft w:val="0"/>
              <w:marRight w:val="0"/>
              <w:marTop w:val="0"/>
              <w:marBottom w:val="0"/>
              <w:divBdr>
                <w:top w:val="none" w:sz="0" w:space="0" w:color="auto"/>
                <w:left w:val="none" w:sz="0" w:space="0" w:color="auto"/>
                <w:bottom w:val="none" w:sz="0" w:space="0" w:color="auto"/>
                <w:right w:val="none" w:sz="0" w:space="0" w:color="auto"/>
              </w:divBdr>
              <w:divsChild>
                <w:div w:id="290331994">
                  <w:marLeft w:val="0"/>
                  <w:marRight w:val="0"/>
                  <w:marTop w:val="0"/>
                  <w:marBottom w:val="0"/>
                  <w:divBdr>
                    <w:top w:val="none" w:sz="0" w:space="0" w:color="auto"/>
                    <w:left w:val="none" w:sz="0" w:space="0" w:color="auto"/>
                    <w:bottom w:val="none" w:sz="0" w:space="0" w:color="auto"/>
                    <w:right w:val="none" w:sz="0" w:space="0" w:color="auto"/>
                  </w:divBdr>
                  <w:divsChild>
                    <w:div w:id="244537047">
                      <w:marLeft w:val="0"/>
                      <w:marRight w:val="0"/>
                      <w:marTop w:val="0"/>
                      <w:marBottom w:val="0"/>
                      <w:divBdr>
                        <w:top w:val="none" w:sz="0" w:space="0" w:color="auto"/>
                        <w:left w:val="none" w:sz="0" w:space="0" w:color="auto"/>
                        <w:bottom w:val="none" w:sz="0" w:space="0" w:color="auto"/>
                        <w:right w:val="none" w:sz="0" w:space="0" w:color="auto"/>
                      </w:divBdr>
                      <w:divsChild>
                        <w:div w:id="304353348">
                          <w:marLeft w:val="0"/>
                          <w:marRight w:val="0"/>
                          <w:marTop w:val="0"/>
                          <w:marBottom w:val="0"/>
                          <w:divBdr>
                            <w:top w:val="none" w:sz="0" w:space="0" w:color="auto"/>
                            <w:left w:val="none" w:sz="0" w:space="0" w:color="auto"/>
                            <w:bottom w:val="none" w:sz="0" w:space="0" w:color="auto"/>
                            <w:right w:val="none" w:sz="0" w:space="0" w:color="auto"/>
                          </w:divBdr>
                          <w:divsChild>
                            <w:div w:id="197401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416462">
      <w:bodyDiv w:val="1"/>
      <w:marLeft w:val="105"/>
      <w:marRight w:val="105"/>
      <w:marTop w:val="0"/>
      <w:marBottom w:val="0"/>
      <w:divBdr>
        <w:top w:val="none" w:sz="0" w:space="0" w:color="auto"/>
        <w:left w:val="none" w:sz="0" w:space="0" w:color="auto"/>
        <w:bottom w:val="none" w:sz="0" w:space="0" w:color="auto"/>
        <w:right w:val="none" w:sz="0" w:space="0" w:color="auto"/>
      </w:divBdr>
      <w:divsChild>
        <w:div w:id="1411392121">
          <w:marLeft w:val="0"/>
          <w:marRight w:val="0"/>
          <w:marTop w:val="0"/>
          <w:marBottom w:val="0"/>
          <w:divBdr>
            <w:top w:val="none" w:sz="0" w:space="0" w:color="auto"/>
            <w:left w:val="none" w:sz="0" w:space="0" w:color="auto"/>
            <w:bottom w:val="none" w:sz="0" w:space="0" w:color="auto"/>
            <w:right w:val="none" w:sz="0" w:space="0" w:color="auto"/>
          </w:divBdr>
          <w:divsChild>
            <w:div w:id="434179262">
              <w:marLeft w:val="0"/>
              <w:marRight w:val="0"/>
              <w:marTop w:val="0"/>
              <w:marBottom w:val="180"/>
              <w:divBdr>
                <w:top w:val="none" w:sz="0" w:space="0" w:color="auto"/>
                <w:left w:val="none" w:sz="0" w:space="0" w:color="auto"/>
                <w:bottom w:val="none" w:sz="0" w:space="0" w:color="auto"/>
                <w:right w:val="none" w:sz="0" w:space="0" w:color="auto"/>
              </w:divBdr>
              <w:divsChild>
                <w:div w:id="1918398579">
                  <w:marLeft w:val="0"/>
                  <w:marRight w:val="0"/>
                  <w:marTop w:val="0"/>
                  <w:marBottom w:val="0"/>
                  <w:divBdr>
                    <w:top w:val="none" w:sz="0" w:space="0" w:color="auto"/>
                    <w:left w:val="none" w:sz="0" w:space="0" w:color="auto"/>
                    <w:bottom w:val="none" w:sz="0" w:space="0" w:color="auto"/>
                    <w:right w:val="none" w:sz="0" w:space="0" w:color="auto"/>
                  </w:divBdr>
                  <w:divsChild>
                    <w:div w:id="108282571">
                      <w:marLeft w:val="0"/>
                      <w:marRight w:val="0"/>
                      <w:marTop w:val="255"/>
                      <w:marBottom w:val="0"/>
                      <w:divBdr>
                        <w:top w:val="none" w:sz="0" w:space="0" w:color="auto"/>
                        <w:left w:val="none" w:sz="0" w:space="0" w:color="auto"/>
                        <w:bottom w:val="none" w:sz="0" w:space="0" w:color="auto"/>
                        <w:right w:val="none" w:sz="0" w:space="0" w:color="auto"/>
                      </w:divBdr>
                      <w:divsChild>
                        <w:div w:id="684553151">
                          <w:marLeft w:val="0"/>
                          <w:marRight w:val="0"/>
                          <w:marTop w:val="0"/>
                          <w:marBottom w:val="0"/>
                          <w:divBdr>
                            <w:top w:val="none" w:sz="0" w:space="0" w:color="auto"/>
                            <w:left w:val="none" w:sz="0" w:space="0" w:color="auto"/>
                            <w:bottom w:val="none" w:sz="0" w:space="0" w:color="auto"/>
                            <w:right w:val="none" w:sz="0" w:space="0" w:color="auto"/>
                          </w:divBdr>
                        </w:div>
                        <w:div w:id="943540558">
                          <w:marLeft w:val="0"/>
                          <w:marRight w:val="0"/>
                          <w:marTop w:val="0"/>
                          <w:marBottom w:val="0"/>
                          <w:divBdr>
                            <w:top w:val="none" w:sz="0" w:space="0" w:color="auto"/>
                            <w:left w:val="none" w:sz="0" w:space="0" w:color="auto"/>
                            <w:bottom w:val="none" w:sz="0" w:space="0" w:color="auto"/>
                            <w:right w:val="none" w:sz="0" w:space="0" w:color="auto"/>
                          </w:divBdr>
                        </w:div>
                        <w:div w:id="1058553983">
                          <w:marLeft w:val="0"/>
                          <w:marRight w:val="0"/>
                          <w:marTop w:val="0"/>
                          <w:marBottom w:val="0"/>
                          <w:divBdr>
                            <w:top w:val="none" w:sz="0" w:space="0" w:color="auto"/>
                            <w:left w:val="none" w:sz="0" w:space="0" w:color="auto"/>
                            <w:bottom w:val="none" w:sz="0" w:space="0" w:color="auto"/>
                            <w:right w:val="none" w:sz="0" w:space="0" w:color="auto"/>
                          </w:divBdr>
                          <w:divsChild>
                            <w:div w:id="641276618">
                              <w:marLeft w:val="480"/>
                              <w:marRight w:val="0"/>
                              <w:marTop w:val="0"/>
                              <w:marBottom w:val="330"/>
                              <w:divBdr>
                                <w:top w:val="none" w:sz="0" w:space="0" w:color="auto"/>
                                <w:left w:val="none" w:sz="0" w:space="0" w:color="auto"/>
                                <w:bottom w:val="none" w:sz="0" w:space="0" w:color="auto"/>
                                <w:right w:val="none" w:sz="0" w:space="0" w:color="auto"/>
                              </w:divBdr>
                            </w:div>
                          </w:divsChild>
                        </w:div>
                        <w:div w:id="145293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8707294">
      <w:bodyDiv w:val="1"/>
      <w:marLeft w:val="0"/>
      <w:marRight w:val="0"/>
      <w:marTop w:val="0"/>
      <w:marBottom w:val="0"/>
      <w:divBdr>
        <w:top w:val="none" w:sz="0" w:space="0" w:color="auto"/>
        <w:left w:val="none" w:sz="0" w:space="0" w:color="auto"/>
        <w:bottom w:val="none" w:sz="0" w:space="0" w:color="auto"/>
        <w:right w:val="none" w:sz="0" w:space="0" w:color="auto"/>
      </w:divBdr>
    </w:div>
    <w:div w:id="248924340">
      <w:bodyDiv w:val="1"/>
      <w:marLeft w:val="0"/>
      <w:marRight w:val="0"/>
      <w:marTop w:val="0"/>
      <w:marBottom w:val="0"/>
      <w:divBdr>
        <w:top w:val="none" w:sz="0" w:space="0" w:color="auto"/>
        <w:left w:val="none" w:sz="0" w:space="0" w:color="auto"/>
        <w:bottom w:val="none" w:sz="0" w:space="0" w:color="auto"/>
        <w:right w:val="none" w:sz="0" w:space="0" w:color="auto"/>
      </w:divBdr>
    </w:div>
    <w:div w:id="308022358">
      <w:bodyDiv w:val="1"/>
      <w:marLeft w:val="0"/>
      <w:marRight w:val="0"/>
      <w:marTop w:val="0"/>
      <w:marBottom w:val="0"/>
      <w:divBdr>
        <w:top w:val="none" w:sz="0" w:space="0" w:color="auto"/>
        <w:left w:val="none" w:sz="0" w:space="0" w:color="auto"/>
        <w:bottom w:val="none" w:sz="0" w:space="0" w:color="auto"/>
        <w:right w:val="none" w:sz="0" w:space="0" w:color="auto"/>
      </w:divBdr>
      <w:divsChild>
        <w:div w:id="92826005">
          <w:marLeft w:val="0"/>
          <w:marRight w:val="0"/>
          <w:marTop w:val="0"/>
          <w:marBottom w:val="0"/>
          <w:divBdr>
            <w:top w:val="none" w:sz="0" w:space="0" w:color="auto"/>
            <w:left w:val="none" w:sz="0" w:space="0" w:color="auto"/>
            <w:bottom w:val="none" w:sz="0" w:space="0" w:color="auto"/>
            <w:right w:val="none" w:sz="0" w:space="0" w:color="auto"/>
          </w:divBdr>
        </w:div>
        <w:div w:id="439104626">
          <w:marLeft w:val="0"/>
          <w:marRight w:val="0"/>
          <w:marTop w:val="0"/>
          <w:marBottom w:val="0"/>
          <w:divBdr>
            <w:top w:val="none" w:sz="0" w:space="0" w:color="auto"/>
            <w:left w:val="none" w:sz="0" w:space="0" w:color="auto"/>
            <w:bottom w:val="none" w:sz="0" w:space="0" w:color="auto"/>
            <w:right w:val="none" w:sz="0" w:space="0" w:color="auto"/>
          </w:divBdr>
        </w:div>
        <w:div w:id="1070542167">
          <w:marLeft w:val="0"/>
          <w:marRight w:val="0"/>
          <w:marTop w:val="0"/>
          <w:marBottom w:val="0"/>
          <w:divBdr>
            <w:top w:val="none" w:sz="0" w:space="0" w:color="auto"/>
            <w:left w:val="none" w:sz="0" w:space="0" w:color="auto"/>
            <w:bottom w:val="none" w:sz="0" w:space="0" w:color="auto"/>
            <w:right w:val="none" w:sz="0" w:space="0" w:color="auto"/>
          </w:divBdr>
        </w:div>
        <w:div w:id="1102996580">
          <w:marLeft w:val="0"/>
          <w:marRight w:val="0"/>
          <w:marTop w:val="0"/>
          <w:marBottom w:val="0"/>
          <w:divBdr>
            <w:top w:val="none" w:sz="0" w:space="0" w:color="auto"/>
            <w:left w:val="none" w:sz="0" w:space="0" w:color="auto"/>
            <w:bottom w:val="none" w:sz="0" w:space="0" w:color="auto"/>
            <w:right w:val="none" w:sz="0" w:space="0" w:color="auto"/>
          </w:divBdr>
        </w:div>
        <w:div w:id="1734044054">
          <w:marLeft w:val="0"/>
          <w:marRight w:val="0"/>
          <w:marTop w:val="0"/>
          <w:marBottom w:val="0"/>
          <w:divBdr>
            <w:top w:val="none" w:sz="0" w:space="0" w:color="auto"/>
            <w:left w:val="none" w:sz="0" w:space="0" w:color="auto"/>
            <w:bottom w:val="none" w:sz="0" w:space="0" w:color="auto"/>
            <w:right w:val="none" w:sz="0" w:space="0" w:color="auto"/>
          </w:divBdr>
        </w:div>
        <w:div w:id="1743984662">
          <w:marLeft w:val="0"/>
          <w:marRight w:val="0"/>
          <w:marTop w:val="0"/>
          <w:marBottom w:val="0"/>
          <w:divBdr>
            <w:top w:val="none" w:sz="0" w:space="0" w:color="auto"/>
            <w:left w:val="none" w:sz="0" w:space="0" w:color="auto"/>
            <w:bottom w:val="none" w:sz="0" w:space="0" w:color="auto"/>
            <w:right w:val="none" w:sz="0" w:space="0" w:color="auto"/>
          </w:divBdr>
        </w:div>
        <w:div w:id="1916665998">
          <w:marLeft w:val="0"/>
          <w:marRight w:val="0"/>
          <w:marTop w:val="0"/>
          <w:marBottom w:val="0"/>
          <w:divBdr>
            <w:top w:val="none" w:sz="0" w:space="0" w:color="auto"/>
            <w:left w:val="none" w:sz="0" w:space="0" w:color="auto"/>
            <w:bottom w:val="none" w:sz="0" w:space="0" w:color="auto"/>
            <w:right w:val="none" w:sz="0" w:space="0" w:color="auto"/>
          </w:divBdr>
        </w:div>
      </w:divsChild>
    </w:div>
    <w:div w:id="322658984">
      <w:bodyDiv w:val="1"/>
      <w:marLeft w:val="0"/>
      <w:marRight w:val="0"/>
      <w:marTop w:val="0"/>
      <w:marBottom w:val="0"/>
      <w:divBdr>
        <w:top w:val="none" w:sz="0" w:space="0" w:color="auto"/>
        <w:left w:val="none" w:sz="0" w:space="0" w:color="auto"/>
        <w:bottom w:val="none" w:sz="0" w:space="0" w:color="auto"/>
        <w:right w:val="none" w:sz="0" w:space="0" w:color="auto"/>
      </w:divBdr>
    </w:div>
    <w:div w:id="393434893">
      <w:bodyDiv w:val="1"/>
      <w:marLeft w:val="0"/>
      <w:marRight w:val="0"/>
      <w:marTop w:val="0"/>
      <w:marBottom w:val="0"/>
      <w:divBdr>
        <w:top w:val="none" w:sz="0" w:space="0" w:color="auto"/>
        <w:left w:val="none" w:sz="0" w:space="0" w:color="auto"/>
        <w:bottom w:val="none" w:sz="0" w:space="0" w:color="auto"/>
        <w:right w:val="none" w:sz="0" w:space="0" w:color="auto"/>
      </w:divBdr>
    </w:div>
    <w:div w:id="427233855">
      <w:bodyDiv w:val="1"/>
      <w:marLeft w:val="0"/>
      <w:marRight w:val="0"/>
      <w:marTop w:val="0"/>
      <w:marBottom w:val="0"/>
      <w:divBdr>
        <w:top w:val="none" w:sz="0" w:space="0" w:color="auto"/>
        <w:left w:val="none" w:sz="0" w:space="0" w:color="auto"/>
        <w:bottom w:val="none" w:sz="0" w:space="0" w:color="auto"/>
        <w:right w:val="none" w:sz="0" w:space="0" w:color="auto"/>
      </w:divBdr>
    </w:div>
    <w:div w:id="483937046">
      <w:bodyDiv w:val="1"/>
      <w:marLeft w:val="0"/>
      <w:marRight w:val="0"/>
      <w:marTop w:val="0"/>
      <w:marBottom w:val="0"/>
      <w:divBdr>
        <w:top w:val="none" w:sz="0" w:space="0" w:color="auto"/>
        <w:left w:val="none" w:sz="0" w:space="0" w:color="auto"/>
        <w:bottom w:val="none" w:sz="0" w:space="0" w:color="auto"/>
        <w:right w:val="none" w:sz="0" w:space="0" w:color="auto"/>
      </w:divBdr>
    </w:div>
    <w:div w:id="506362466">
      <w:bodyDiv w:val="1"/>
      <w:marLeft w:val="0"/>
      <w:marRight w:val="0"/>
      <w:marTop w:val="0"/>
      <w:marBottom w:val="0"/>
      <w:divBdr>
        <w:top w:val="none" w:sz="0" w:space="0" w:color="auto"/>
        <w:left w:val="none" w:sz="0" w:space="0" w:color="auto"/>
        <w:bottom w:val="none" w:sz="0" w:space="0" w:color="auto"/>
        <w:right w:val="none" w:sz="0" w:space="0" w:color="auto"/>
      </w:divBdr>
    </w:div>
    <w:div w:id="644553542">
      <w:bodyDiv w:val="1"/>
      <w:marLeft w:val="0"/>
      <w:marRight w:val="0"/>
      <w:marTop w:val="0"/>
      <w:marBottom w:val="0"/>
      <w:divBdr>
        <w:top w:val="none" w:sz="0" w:space="0" w:color="auto"/>
        <w:left w:val="none" w:sz="0" w:space="0" w:color="auto"/>
        <w:bottom w:val="none" w:sz="0" w:space="0" w:color="auto"/>
        <w:right w:val="none" w:sz="0" w:space="0" w:color="auto"/>
      </w:divBdr>
    </w:div>
    <w:div w:id="646980737">
      <w:bodyDiv w:val="1"/>
      <w:marLeft w:val="0"/>
      <w:marRight w:val="0"/>
      <w:marTop w:val="0"/>
      <w:marBottom w:val="0"/>
      <w:divBdr>
        <w:top w:val="none" w:sz="0" w:space="0" w:color="auto"/>
        <w:left w:val="none" w:sz="0" w:space="0" w:color="auto"/>
        <w:bottom w:val="none" w:sz="0" w:space="0" w:color="auto"/>
        <w:right w:val="none" w:sz="0" w:space="0" w:color="auto"/>
      </w:divBdr>
    </w:div>
    <w:div w:id="680161861">
      <w:bodyDiv w:val="1"/>
      <w:marLeft w:val="0"/>
      <w:marRight w:val="0"/>
      <w:marTop w:val="0"/>
      <w:marBottom w:val="0"/>
      <w:divBdr>
        <w:top w:val="none" w:sz="0" w:space="0" w:color="auto"/>
        <w:left w:val="none" w:sz="0" w:space="0" w:color="auto"/>
        <w:bottom w:val="none" w:sz="0" w:space="0" w:color="auto"/>
        <w:right w:val="none" w:sz="0" w:space="0" w:color="auto"/>
      </w:divBdr>
    </w:div>
    <w:div w:id="681661690">
      <w:bodyDiv w:val="1"/>
      <w:marLeft w:val="0"/>
      <w:marRight w:val="0"/>
      <w:marTop w:val="0"/>
      <w:marBottom w:val="0"/>
      <w:divBdr>
        <w:top w:val="none" w:sz="0" w:space="0" w:color="auto"/>
        <w:left w:val="none" w:sz="0" w:space="0" w:color="auto"/>
        <w:bottom w:val="none" w:sz="0" w:space="0" w:color="auto"/>
        <w:right w:val="none" w:sz="0" w:space="0" w:color="auto"/>
      </w:divBdr>
    </w:div>
    <w:div w:id="792870121">
      <w:bodyDiv w:val="1"/>
      <w:marLeft w:val="0"/>
      <w:marRight w:val="0"/>
      <w:marTop w:val="0"/>
      <w:marBottom w:val="0"/>
      <w:divBdr>
        <w:top w:val="none" w:sz="0" w:space="0" w:color="auto"/>
        <w:left w:val="none" w:sz="0" w:space="0" w:color="auto"/>
        <w:bottom w:val="none" w:sz="0" w:space="0" w:color="auto"/>
        <w:right w:val="none" w:sz="0" w:space="0" w:color="auto"/>
      </w:divBdr>
      <w:divsChild>
        <w:div w:id="2128618072">
          <w:marLeft w:val="0"/>
          <w:marRight w:val="0"/>
          <w:marTop w:val="0"/>
          <w:marBottom w:val="120"/>
          <w:divBdr>
            <w:top w:val="none" w:sz="0" w:space="0" w:color="auto"/>
            <w:left w:val="none" w:sz="0" w:space="0" w:color="auto"/>
            <w:bottom w:val="none" w:sz="0" w:space="0" w:color="auto"/>
            <w:right w:val="none" w:sz="0" w:space="0" w:color="auto"/>
          </w:divBdr>
          <w:divsChild>
            <w:div w:id="143667600">
              <w:marLeft w:val="0"/>
              <w:marRight w:val="0"/>
              <w:marTop w:val="0"/>
              <w:marBottom w:val="0"/>
              <w:divBdr>
                <w:top w:val="none" w:sz="0" w:space="0" w:color="auto"/>
                <w:left w:val="none" w:sz="0" w:space="0" w:color="auto"/>
                <w:bottom w:val="none" w:sz="0" w:space="0" w:color="auto"/>
                <w:right w:val="none" w:sz="0" w:space="0" w:color="auto"/>
              </w:divBdr>
              <w:divsChild>
                <w:div w:id="140256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667452">
      <w:bodyDiv w:val="1"/>
      <w:marLeft w:val="0"/>
      <w:marRight w:val="0"/>
      <w:marTop w:val="0"/>
      <w:marBottom w:val="0"/>
      <w:divBdr>
        <w:top w:val="none" w:sz="0" w:space="0" w:color="auto"/>
        <w:left w:val="none" w:sz="0" w:space="0" w:color="auto"/>
        <w:bottom w:val="none" w:sz="0" w:space="0" w:color="auto"/>
        <w:right w:val="none" w:sz="0" w:space="0" w:color="auto"/>
      </w:divBdr>
    </w:div>
    <w:div w:id="869730999">
      <w:bodyDiv w:val="1"/>
      <w:marLeft w:val="0"/>
      <w:marRight w:val="0"/>
      <w:marTop w:val="0"/>
      <w:marBottom w:val="0"/>
      <w:divBdr>
        <w:top w:val="none" w:sz="0" w:space="0" w:color="auto"/>
        <w:left w:val="none" w:sz="0" w:space="0" w:color="auto"/>
        <w:bottom w:val="none" w:sz="0" w:space="0" w:color="auto"/>
        <w:right w:val="none" w:sz="0" w:space="0" w:color="auto"/>
      </w:divBdr>
    </w:div>
    <w:div w:id="931083587">
      <w:bodyDiv w:val="1"/>
      <w:marLeft w:val="0"/>
      <w:marRight w:val="0"/>
      <w:marTop w:val="0"/>
      <w:marBottom w:val="0"/>
      <w:divBdr>
        <w:top w:val="none" w:sz="0" w:space="0" w:color="auto"/>
        <w:left w:val="none" w:sz="0" w:space="0" w:color="auto"/>
        <w:bottom w:val="none" w:sz="0" w:space="0" w:color="auto"/>
        <w:right w:val="none" w:sz="0" w:space="0" w:color="auto"/>
      </w:divBdr>
    </w:div>
    <w:div w:id="1008293589">
      <w:bodyDiv w:val="1"/>
      <w:marLeft w:val="0"/>
      <w:marRight w:val="0"/>
      <w:marTop w:val="0"/>
      <w:marBottom w:val="0"/>
      <w:divBdr>
        <w:top w:val="none" w:sz="0" w:space="0" w:color="auto"/>
        <w:left w:val="none" w:sz="0" w:space="0" w:color="auto"/>
        <w:bottom w:val="none" w:sz="0" w:space="0" w:color="auto"/>
        <w:right w:val="none" w:sz="0" w:space="0" w:color="auto"/>
      </w:divBdr>
    </w:div>
    <w:div w:id="1027944999">
      <w:bodyDiv w:val="1"/>
      <w:marLeft w:val="0"/>
      <w:marRight w:val="0"/>
      <w:marTop w:val="0"/>
      <w:marBottom w:val="0"/>
      <w:divBdr>
        <w:top w:val="none" w:sz="0" w:space="0" w:color="auto"/>
        <w:left w:val="none" w:sz="0" w:space="0" w:color="auto"/>
        <w:bottom w:val="none" w:sz="0" w:space="0" w:color="auto"/>
        <w:right w:val="none" w:sz="0" w:space="0" w:color="auto"/>
      </w:divBdr>
    </w:div>
    <w:div w:id="1148596837">
      <w:bodyDiv w:val="1"/>
      <w:marLeft w:val="0"/>
      <w:marRight w:val="0"/>
      <w:marTop w:val="0"/>
      <w:marBottom w:val="0"/>
      <w:divBdr>
        <w:top w:val="none" w:sz="0" w:space="0" w:color="auto"/>
        <w:left w:val="none" w:sz="0" w:space="0" w:color="auto"/>
        <w:bottom w:val="none" w:sz="0" w:space="0" w:color="auto"/>
        <w:right w:val="none" w:sz="0" w:space="0" w:color="auto"/>
      </w:divBdr>
      <w:divsChild>
        <w:div w:id="153492320">
          <w:marLeft w:val="0"/>
          <w:marRight w:val="0"/>
          <w:marTop w:val="0"/>
          <w:marBottom w:val="0"/>
          <w:divBdr>
            <w:top w:val="none" w:sz="0" w:space="0" w:color="auto"/>
            <w:left w:val="single" w:sz="6" w:space="0" w:color="6F767A"/>
            <w:bottom w:val="none" w:sz="0" w:space="0" w:color="auto"/>
            <w:right w:val="single" w:sz="6" w:space="0" w:color="6F767A"/>
          </w:divBdr>
          <w:divsChild>
            <w:div w:id="1505172215">
              <w:marLeft w:val="0"/>
              <w:marRight w:val="0"/>
              <w:marTop w:val="0"/>
              <w:marBottom w:val="0"/>
              <w:divBdr>
                <w:top w:val="single" w:sz="6" w:space="0" w:color="95A4AE"/>
                <w:left w:val="none" w:sz="0" w:space="0" w:color="auto"/>
                <w:bottom w:val="single" w:sz="6" w:space="0" w:color="878D90"/>
                <w:right w:val="none" w:sz="0" w:space="0" w:color="auto"/>
              </w:divBdr>
              <w:divsChild>
                <w:div w:id="754210174">
                  <w:marLeft w:val="0"/>
                  <w:marRight w:val="-4800"/>
                  <w:marTop w:val="0"/>
                  <w:marBottom w:val="0"/>
                  <w:divBdr>
                    <w:top w:val="none" w:sz="0" w:space="0" w:color="auto"/>
                    <w:left w:val="none" w:sz="0" w:space="0" w:color="auto"/>
                    <w:bottom w:val="none" w:sz="0" w:space="0" w:color="auto"/>
                    <w:right w:val="none" w:sz="0" w:space="0" w:color="auto"/>
                  </w:divBdr>
                  <w:divsChild>
                    <w:div w:id="222104474">
                      <w:marLeft w:val="0"/>
                      <w:marRight w:val="4800"/>
                      <w:marTop w:val="0"/>
                      <w:marBottom w:val="0"/>
                      <w:divBdr>
                        <w:top w:val="none" w:sz="0" w:space="0" w:color="auto"/>
                        <w:left w:val="none" w:sz="0" w:space="0" w:color="auto"/>
                        <w:bottom w:val="none" w:sz="0" w:space="0" w:color="auto"/>
                        <w:right w:val="none" w:sz="0" w:space="0" w:color="auto"/>
                      </w:divBdr>
                      <w:divsChild>
                        <w:div w:id="176579544">
                          <w:marLeft w:val="0"/>
                          <w:marRight w:val="0"/>
                          <w:marTop w:val="0"/>
                          <w:marBottom w:val="0"/>
                          <w:divBdr>
                            <w:top w:val="none" w:sz="0" w:space="0" w:color="auto"/>
                            <w:left w:val="none" w:sz="0" w:space="0" w:color="auto"/>
                            <w:bottom w:val="none" w:sz="0" w:space="0" w:color="auto"/>
                            <w:right w:val="single" w:sz="6" w:space="0" w:color="D0D0D0"/>
                          </w:divBdr>
                          <w:divsChild>
                            <w:div w:id="2107723134">
                              <w:marLeft w:val="0"/>
                              <w:marRight w:val="0"/>
                              <w:marTop w:val="0"/>
                              <w:marBottom w:val="0"/>
                              <w:divBdr>
                                <w:top w:val="none" w:sz="0" w:space="0" w:color="auto"/>
                                <w:left w:val="none" w:sz="0" w:space="0" w:color="auto"/>
                                <w:bottom w:val="none" w:sz="0" w:space="0" w:color="auto"/>
                                <w:right w:val="none" w:sz="0" w:space="0" w:color="auto"/>
                              </w:divBdr>
                              <w:divsChild>
                                <w:div w:id="2006935979">
                                  <w:marLeft w:val="0"/>
                                  <w:marRight w:val="0"/>
                                  <w:marTop w:val="0"/>
                                  <w:marBottom w:val="0"/>
                                  <w:divBdr>
                                    <w:top w:val="none" w:sz="0" w:space="0" w:color="auto"/>
                                    <w:left w:val="none" w:sz="0" w:space="0" w:color="auto"/>
                                    <w:bottom w:val="none" w:sz="0" w:space="0" w:color="auto"/>
                                    <w:right w:val="none" w:sz="0" w:space="0" w:color="auto"/>
                                  </w:divBdr>
                                  <w:divsChild>
                                    <w:div w:id="21123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8182056">
      <w:bodyDiv w:val="1"/>
      <w:marLeft w:val="105"/>
      <w:marRight w:val="105"/>
      <w:marTop w:val="0"/>
      <w:marBottom w:val="0"/>
      <w:divBdr>
        <w:top w:val="none" w:sz="0" w:space="0" w:color="auto"/>
        <w:left w:val="none" w:sz="0" w:space="0" w:color="auto"/>
        <w:bottom w:val="none" w:sz="0" w:space="0" w:color="auto"/>
        <w:right w:val="none" w:sz="0" w:space="0" w:color="auto"/>
      </w:divBdr>
      <w:divsChild>
        <w:div w:id="16128591">
          <w:marLeft w:val="0"/>
          <w:marRight w:val="0"/>
          <w:marTop w:val="0"/>
          <w:marBottom w:val="0"/>
          <w:divBdr>
            <w:top w:val="none" w:sz="0" w:space="0" w:color="auto"/>
            <w:left w:val="none" w:sz="0" w:space="0" w:color="auto"/>
            <w:bottom w:val="none" w:sz="0" w:space="0" w:color="auto"/>
            <w:right w:val="none" w:sz="0" w:space="0" w:color="auto"/>
          </w:divBdr>
          <w:divsChild>
            <w:div w:id="1551189757">
              <w:marLeft w:val="0"/>
              <w:marRight w:val="0"/>
              <w:marTop w:val="0"/>
              <w:marBottom w:val="180"/>
              <w:divBdr>
                <w:top w:val="none" w:sz="0" w:space="0" w:color="auto"/>
                <w:left w:val="none" w:sz="0" w:space="0" w:color="auto"/>
                <w:bottom w:val="none" w:sz="0" w:space="0" w:color="auto"/>
                <w:right w:val="none" w:sz="0" w:space="0" w:color="auto"/>
              </w:divBdr>
              <w:divsChild>
                <w:div w:id="1581600526">
                  <w:marLeft w:val="0"/>
                  <w:marRight w:val="0"/>
                  <w:marTop w:val="0"/>
                  <w:marBottom w:val="0"/>
                  <w:divBdr>
                    <w:top w:val="none" w:sz="0" w:space="0" w:color="auto"/>
                    <w:left w:val="none" w:sz="0" w:space="0" w:color="auto"/>
                    <w:bottom w:val="none" w:sz="0" w:space="0" w:color="auto"/>
                    <w:right w:val="none" w:sz="0" w:space="0" w:color="auto"/>
                  </w:divBdr>
                  <w:divsChild>
                    <w:div w:id="299771068">
                      <w:marLeft w:val="0"/>
                      <w:marRight w:val="0"/>
                      <w:marTop w:val="255"/>
                      <w:marBottom w:val="0"/>
                      <w:divBdr>
                        <w:top w:val="none" w:sz="0" w:space="0" w:color="auto"/>
                        <w:left w:val="none" w:sz="0" w:space="0" w:color="auto"/>
                        <w:bottom w:val="none" w:sz="0" w:space="0" w:color="auto"/>
                        <w:right w:val="none" w:sz="0" w:space="0" w:color="auto"/>
                      </w:divBdr>
                      <w:divsChild>
                        <w:div w:id="66801994">
                          <w:marLeft w:val="0"/>
                          <w:marRight w:val="0"/>
                          <w:marTop w:val="0"/>
                          <w:marBottom w:val="0"/>
                          <w:divBdr>
                            <w:top w:val="none" w:sz="0" w:space="0" w:color="auto"/>
                            <w:left w:val="none" w:sz="0" w:space="0" w:color="auto"/>
                            <w:bottom w:val="none" w:sz="0" w:space="0" w:color="auto"/>
                            <w:right w:val="none" w:sz="0" w:space="0" w:color="auto"/>
                          </w:divBdr>
                        </w:div>
                        <w:div w:id="856235269">
                          <w:marLeft w:val="0"/>
                          <w:marRight w:val="0"/>
                          <w:marTop w:val="0"/>
                          <w:marBottom w:val="0"/>
                          <w:divBdr>
                            <w:top w:val="none" w:sz="0" w:space="0" w:color="auto"/>
                            <w:left w:val="none" w:sz="0" w:space="0" w:color="auto"/>
                            <w:bottom w:val="none" w:sz="0" w:space="0" w:color="auto"/>
                            <w:right w:val="none" w:sz="0" w:space="0" w:color="auto"/>
                          </w:divBdr>
                        </w:div>
                        <w:div w:id="994603403">
                          <w:marLeft w:val="0"/>
                          <w:marRight w:val="0"/>
                          <w:marTop w:val="0"/>
                          <w:marBottom w:val="0"/>
                          <w:divBdr>
                            <w:top w:val="none" w:sz="0" w:space="0" w:color="auto"/>
                            <w:left w:val="none" w:sz="0" w:space="0" w:color="auto"/>
                            <w:bottom w:val="none" w:sz="0" w:space="0" w:color="auto"/>
                            <w:right w:val="none" w:sz="0" w:space="0" w:color="auto"/>
                          </w:divBdr>
                        </w:div>
                        <w:div w:id="1002901904">
                          <w:marLeft w:val="0"/>
                          <w:marRight w:val="0"/>
                          <w:marTop w:val="0"/>
                          <w:marBottom w:val="0"/>
                          <w:divBdr>
                            <w:top w:val="none" w:sz="0" w:space="0" w:color="auto"/>
                            <w:left w:val="none" w:sz="0" w:space="0" w:color="auto"/>
                            <w:bottom w:val="none" w:sz="0" w:space="0" w:color="auto"/>
                            <w:right w:val="none" w:sz="0" w:space="0" w:color="auto"/>
                          </w:divBdr>
                        </w:div>
                        <w:div w:id="1052121259">
                          <w:marLeft w:val="0"/>
                          <w:marRight w:val="0"/>
                          <w:marTop w:val="0"/>
                          <w:marBottom w:val="0"/>
                          <w:divBdr>
                            <w:top w:val="none" w:sz="0" w:space="0" w:color="auto"/>
                            <w:left w:val="none" w:sz="0" w:space="0" w:color="auto"/>
                            <w:bottom w:val="none" w:sz="0" w:space="0" w:color="auto"/>
                            <w:right w:val="none" w:sz="0" w:space="0" w:color="auto"/>
                          </w:divBdr>
                        </w:div>
                        <w:div w:id="1225141656">
                          <w:marLeft w:val="0"/>
                          <w:marRight w:val="0"/>
                          <w:marTop w:val="0"/>
                          <w:marBottom w:val="0"/>
                          <w:divBdr>
                            <w:top w:val="none" w:sz="0" w:space="0" w:color="auto"/>
                            <w:left w:val="none" w:sz="0" w:space="0" w:color="auto"/>
                            <w:bottom w:val="none" w:sz="0" w:space="0" w:color="auto"/>
                            <w:right w:val="none" w:sz="0" w:space="0" w:color="auto"/>
                          </w:divBdr>
                        </w:div>
                        <w:div w:id="1414354595">
                          <w:marLeft w:val="0"/>
                          <w:marRight w:val="0"/>
                          <w:marTop w:val="0"/>
                          <w:marBottom w:val="0"/>
                          <w:divBdr>
                            <w:top w:val="none" w:sz="0" w:space="0" w:color="auto"/>
                            <w:left w:val="none" w:sz="0" w:space="0" w:color="auto"/>
                            <w:bottom w:val="none" w:sz="0" w:space="0" w:color="auto"/>
                            <w:right w:val="none" w:sz="0" w:space="0" w:color="auto"/>
                          </w:divBdr>
                        </w:div>
                        <w:div w:id="1479345367">
                          <w:marLeft w:val="0"/>
                          <w:marRight w:val="0"/>
                          <w:marTop w:val="0"/>
                          <w:marBottom w:val="0"/>
                          <w:divBdr>
                            <w:top w:val="none" w:sz="0" w:space="0" w:color="auto"/>
                            <w:left w:val="none" w:sz="0" w:space="0" w:color="auto"/>
                            <w:bottom w:val="none" w:sz="0" w:space="0" w:color="auto"/>
                            <w:right w:val="none" w:sz="0" w:space="0" w:color="auto"/>
                          </w:divBdr>
                        </w:div>
                        <w:div w:id="1591695660">
                          <w:marLeft w:val="0"/>
                          <w:marRight w:val="0"/>
                          <w:marTop w:val="0"/>
                          <w:marBottom w:val="0"/>
                          <w:divBdr>
                            <w:top w:val="none" w:sz="0" w:space="0" w:color="auto"/>
                            <w:left w:val="none" w:sz="0" w:space="0" w:color="auto"/>
                            <w:bottom w:val="none" w:sz="0" w:space="0" w:color="auto"/>
                            <w:right w:val="none" w:sz="0" w:space="0" w:color="auto"/>
                          </w:divBdr>
                        </w:div>
                        <w:div w:id="1675495882">
                          <w:marLeft w:val="0"/>
                          <w:marRight w:val="0"/>
                          <w:marTop w:val="0"/>
                          <w:marBottom w:val="0"/>
                          <w:divBdr>
                            <w:top w:val="none" w:sz="0" w:space="0" w:color="auto"/>
                            <w:left w:val="none" w:sz="0" w:space="0" w:color="auto"/>
                            <w:bottom w:val="none" w:sz="0" w:space="0" w:color="auto"/>
                            <w:right w:val="none" w:sz="0" w:space="0" w:color="auto"/>
                          </w:divBdr>
                          <w:divsChild>
                            <w:div w:id="564920569">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622966">
      <w:bodyDiv w:val="1"/>
      <w:marLeft w:val="0"/>
      <w:marRight w:val="0"/>
      <w:marTop w:val="0"/>
      <w:marBottom w:val="0"/>
      <w:divBdr>
        <w:top w:val="none" w:sz="0" w:space="0" w:color="auto"/>
        <w:left w:val="none" w:sz="0" w:space="0" w:color="auto"/>
        <w:bottom w:val="none" w:sz="0" w:space="0" w:color="auto"/>
        <w:right w:val="none" w:sz="0" w:space="0" w:color="auto"/>
      </w:divBdr>
    </w:div>
    <w:div w:id="1233738692">
      <w:bodyDiv w:val="1"/>
      <w:marLeft w:val="0"/>
      <w:marRight w:val="0"/>
      <w:marTop w:val="0"/>
      <w:marBottom w:val="0"/>
      <w:divBdr>
        <w:top w:val="none" w:sz="0" w:space="0" w:color="auto"/>
        <w:left w:val="none" w:sz="0" w:space="0" w:color="auto"/>
        <w:bottom w:val="none" w:sz="0" w:space="0" w:color="auto"/>
        <w:right w:val="none" w:sz="0" w:space="0" w:color="auto"/>
      </w:divBdr>
    </w:div>
    <w:div w:id="1289890969">
      <w:bodyDiv w:val="1"/>
      <w:marLeft w:val="0"/>
      <w:marRight w:val="0"/>
      <w:marTop w:val="0"/>
      <w:marBottom w:val="0"/>
      <w:divBdr>
        <w:top w:val="none" w:sz="0" w:space="0" w:color="auto"/>
        <w:left w:val="none" w:sz="0" w:space="0" w:color="auto"/>
        <w:bottom w:val="none" w:sz="0" w:space="0" w:color="auto"/>
        <w:right w:val="none" w:sz="0" w:space="0" w:color="auto"/>
      </w:divBdr>
    </w:div>
    <w:div w:id="1307659569">
      <w:bodyDiv w:val="1"/>
      <w:marLeft w:val="0"/>
      <w:marRight w:val="0"/>
      <w:marTop w:val="0"/>
      <w:marBottom w:val="0"/>
      <w:divBdr>
        <w:top w:val="none" w:sz="0" w:space="0" w:color="auto"/>
        <w:left w:val="none" w:sz="0" w:space="0" w:color="auto"/>
        <w:bottom w:val="none" w:sz="0" w:space="0" w:color="auto"/>
        <w:right w:val="none" w:sz="0" w:space="0" w:color="auto"/>
      </w:divBdr>
      <w:divsChild>
        <w:div w:id="1481312809">
          <w:marLeft w:val="0"/>
          <w:marRight w:val="0"/>
          <w:marTop w:val="0"/>
          <w:marBottom w:val="0"/>
          <w:divBdr>
            <w:top w:val="none" w:sz="0" w:space="0" w:color="auto"/>
            <w:left w:val="none" w:sz="0" w:space="0" w:color="auto"/>
            <w:bottom w:val="none" w:sz="0" w:space="0" w:color="auto"/>
            <w:right w:val="none" w:sz="0" w:space="0" w:color="auto"/>
          </w:divBdr>
          <w:divsChild>
            <w:div w:id="1437407369">
              <w:marLeft w:val="0"/>
              <w:marRight w:val="0"/>
              <w:marTop w:val="0"/>
              <w:marBottom w:val="0"/>
              <w:divBdr>
                <w:top w:val="none" w:sz="0" w:space="0" w:color="auto"/>
                <w:left w:val="none" w:sz="0" w:space="0" w:color="auto"/>
                <w:bottom w:val="none" w:sz="0" w:space="0" w:color="auto"/>
                <w:right w:val="none" w:sz="0" w:space="0" w:color="auto"/>
              </w:divBdr>
              <w:divsChild>
                <w:div w:id="57671802">
                  <w:marLeft w:val="0"/>
                  <w:marRight w:val="0"/>
                  <w:marTop w:val="0"/>
                  <w:marBottom w:val="0"/>
                  <w:divBdr>
                    <w:top w:val="none" w:sz="0" w:space="0" w:color="auto"/>
                    <w:left w:val="none" w:sz="0" w:space="0" w:color="auto"/>
                    <w:bottom w:val="none" w:sz="0" w:space="0" w:color="auto"/>
                    <w:right w:val="none" w:sz="0" w:space="0" w:color="auto"/>
                  </w:divBdr>
                  <w:divsChild>
                    <w:div w:id="1726447518">
                      <w:marLeft w:val="0"/>
                      <w:marRight w:val="0"/>
                      <w:marTop w:val="0"/>
                      <w:marBottom w:val="0"/>
                      <w:divBdr>
                        <w:top w:val="none" w:sz="0" w:space="0" w:color="auto"/>
                        <w:left w:val="none" w:sz="0" w:space="0" w:color="auto"/>
                        <w:bottom w:val="none" w:sz="0" w:space="0" w:color="auto"/>
                        <w:right w:val="none" w:sz="0" w:space="0" w:color="auto"/>
                      </w:divBdr>
                      <w:divsChild>
                        <w:div w:id="1578663193">
                          <w:marLeft w:val="0"/>
                          <w:marRight w:val="0"/>
                          <w:marTop w:val="0"/>
                          <w:marBottom w:val="0"/>
                          <w:divBdr>
                            <w:top w:val="none" w:sz="0" w:space="0" w:color="auto"/>
                            <w:left w:val="none" w:sz="0" w:space="0" w:color="auto"/>
                            <w:bottom w:val="none" w:sz="0" w:space="0" w:color="auto"/>
                            <w:right w:val="none" w:sz="0" w:space="0" w:color="auto"/>
                          </w:divBdr>
                          <w:divsChild>
                            <w:div w:id="129440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8536881">
      <w:bodyDiv w:val="1"/>
      <w:marLeft w:val="0"/>
      <w:marRight w:val="0"/>
      <w:marTop w:val="0"/>
      <w:marBottom w:val="0"/>
      <w:divBdr>
        <w:top w:val="none" w:sz="0" w:space="0" w:color="auto"/>
        <w:left w:val="none" w:sz="0" w:space="0" w:color="auto"/>
        <w:bottom w:val="none" w:sz="0" w:space="0" w:color="auto"/>
        <w:right w:val="none" w:sz="0" w:space="0" w:color="auto"/>
      </w:divBdr>
    </w:div>
    <w:div w:id="1473906517">
      <w:bodyDiv w:val="1"/>
      <w:marLeft w:val="0"/>
      <w:marRight w:val="0"/>
      <w:marTop w:val="0"/>
      <w:marBottom w:val="0"/>
      <w:divBdr>
        <w:top w:val="none" w:sz="0" w:space="0" w:color="auto"/>
        <w:left w:val="none" w:sz="0" w:space="0" w:color="auto"/>
        <w:bottom w:val="none" w:sz="0" w:space="0" w:color="auto"/>
        <w:right w:val="none" w:sz="0" w:space="0" w:color="auto"/>
      </w:divBdr>
    </w:div>
    <w:div w:id="1554149024">
      <w:bodyDiv w:val="1"/>
      <w:marLeft w:val="0"/>
      <w:marRight w:val="0"/>
      <w:marTop w:val="0"/>
      <w:marBottom w:val="0"/>
      <w:divBdr>
        <w:top w:val="none" w:sz="0" w:space="0" w:color="auto"/>
        <w:left w:val="none" w:sz="0" w:space="0" w:color="auto"/>
        <w:bottom w:val="none" w:sz="0" w:space="0" w:color="auto"/>
        <w:right w:val="none" w:sz="0" w:space="0" w:color="auto"/>
      </w:divBdr>
    </w:div>
    <w:div w:id="1681930935">
      <w:bodyDiv w:val="1"/>
      <w:marLeft w:val="0"/>
      <w:marRight w:val="0"/>
      <w:marTop w:val="0"/>
      <w:marBottom w:val="0"/>
      <w:divBdr>
        <w:top w:val="none" w:sz="0" w:space="0" w:color="auto"/>
        <w:left w:val="none" w:sz="0" w:space="0" w:color="auto"/>
        <w:bottom w:val="none" w:sz="0" w:space="0" w:color="auto"/>
        <w:right w:val="none" w:sz="0" w:space="0" w:color="auto"/>
      </w:divBdr>
    </w:div>
    <w:div w:id="1769496920">
      <w:bodyDiv w:val="1"/>
      <w:marLeft w:val="0"/>
      <w:marRight w:val="0"/>
      <w:marTop w:val="0"/>
      <w:marBottom w:val="0"/>
      <w:divBdr>
        <w:top w:val="none" w:sz="0" w:space="0" w:color="auto"/>
        <w:left w:val="none" w:sz="0" w:space="0" w:color="auto"/>
        <w:bottom w:val="none" w:sz="0" w:space="0" w:color="auto"/>
        <w:right w:val="none" w:sz="0" w:space="0" w:color="auto"/>
      </w:divBdr>
    </w:div>
    <w:div w:id="1791439214">
      <w:bodyDiv w:val="1"/>
      <w:marLeft w:val="0"/>
      <w:marRight w:val="0"/>
      <w:marTop w:val="0"/>
      <w:marBottom w:val="0"/>
      <w:divBdr>
        <w:top w:val="none" w:sz="0" w:space="0" w:color="auto"/>
        <w:left w:val="none" w:sz="0" w:space="0" w:color="auto"/>
        <w:bottom w:val="none" w:sz="0" w:space="0" w:color="auto"/>
        <w:right w:val="none" w:sz="0" w:space="0" w:color="auto"/>
      </w:divBdr>
      <w:divsChild>
        <w:div w:id="1890335197">
          <w:marLeft w:val="0"/>
          <w:marRight w:val="0"/>
          <w:marTop w:val="0"/>
          <w:marBottom w:val="120"/>
          <w:divBdr>
            <w:top w:val="none" w:sz="0" w:space="0" w:color="auto"/>
            <w:left w:val="none" w:sz="0" w:space="0" w:color="auto"/>
            <w:bottom w:val="none" w:sz="0" w:space="0" w:color="auto"/>
            <w:right w:val="none" w:sz="0" w:space="0" w:color="auto"/>
          </w:divBdr>
          <w:divsChild>
            <w:div w:id="1894340670">
              <w:marLeft w:val="0"/>
              <w:marRight w:val="0"/>
              <w:marTop w:val="0"/>
              <w:marBottom w:val="0"/>
              <w:divBdr>
                <w:top w:val="none" w:sz="0" w:space="0" w:color="auto"/>
                <w:left w:val="none" w:sz="0" w:space="0" w:color="auto"/>
                <w:bottom w:val="none" w:sz="0" w:space="0" w:color="auto"/>
                <w:right w:val="none" w:sz="0" w:space="0" w:color="auto"/>
              </w:divBdr>
              <w:divsChild>
                <w:div w:id="61787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175066">
      <w:bodyDiv w:val="1"/>
      <w:marLeft w:val="0"/>
      <w:marRight w:val="0"/>
      <w:marTop w:val="0"/>
      <w:marBottom w:val="0"/>
      <w:divBdr>
        <w:top w:val="none" w:sz="0" w:space="0" w:color="auto"/>
        <w:left w:val="none" w:sz="0" w:space="0" w:color="auto"/>
        <w:bottom w:val="none" w:sz="0" w:space="0" w:color="auto"/>
        <w:right w:val="none" w:sz="0" w:space="0" w:color="auto"/>
      </w:divBdr>
    </w:div>
    <w:div w:id="1832868214">
      <w:bodyDiv w:val="1"/>
      <w:marLeft w:val="0"/>
      <w:marRight w:val="0"/>
      <w:marTop w:val="0"/>
      <w:marBottom w:val="0"/>
      <w:divBdr>
        <w:top w:val="none" w:sz="0" w:space="0" w:color="auto"/>
        <w:left w:val="none" w:sz="0" w:space="0" w:color="auto"/>
        <w:bottom w:val="none" w:sz="0" w:space="0" w:color="auto"/>
        <w:right w:val="none" w:sz="0" w:space="0" w:color="auto"/>
      </w:divBdr>
    </w:div>
    <w:div w:id="1857765382">
      <w:bodyDiv w:val="1"/>
      <w:marLeft w:val="0"/>
      <w:marRight w:val="0"/>
      <w:marTop w:val="0"/>
      <w:marBottom w:val="0"/>
      <w:divBdr>
        <w:top w:val="none" w:sz="0" w:space="0" w:color="auto"/>
        <w:left w:val="none" w:sz="0" w:space="0" w:color="auto"/>
        <w:bottom w:val="none" w:sz="0" w:space="0" w:color="auto"/>
        <w:right w:val="none" w:sz="0" w:space="0" w:color="auto"/>
      </w:divBdr>
    </w:div>
    <w:div w:id="1911765251">
      <w:bodyDiv w:val="1"/>
      <w:marLeft w:val="0"/>
      <w:marRight w:val="0"/>
      <w:marTop w:val="0"/>
      <w:marBottom w:val="0"/>
      <w:divBdr>
        <w:top w:val="none" w:sz="0" w:space="0" w:color="auto"/>
        <w:left w:val="none" w:sz="0" w:space="0" w:color="auto"/>
        <w:bottom w:val="none" w:sz="0" w:space="0" w:color="auto"/>
        <w:right w:val="none" w:sz="0" w:space="0" w:color="auto"/>
      </w:divBdr>
    </w:div>
    <w:div w:id="1937787977">
      <w:bodyDiv w:val="1"/>
      <w:marLeft w:val="0"/>
      <w:marRight w:val="0"/>
      <w:marTop w:val="0"/>
      <w:marBottom w:val="0"/>
      <w:divBdr>
        <w:top w:val="none" w:sz="0" w:space="0" w:color="auto"/>
        <w:left w:val="none" w:sz="0" w:space="0" w:color="auto"/>
        <w:bottom w:val="none" w:sz="0" w:space="0" w:color="auto"/>
        <w:right w:val="none" w:sz="0" w:space="0" w:color="auto"/>
      </w:divBdr>
      <w:divsChild>
        <w:div w:id="1182672378">
          <w:marLeft w:val="0"/>
          <w:marRight w:val="0"/>
          <w:marTop w:val="0"/>
          <w:marBottom w:val="0"/>
          <w:divBdr>
            <w:top w:val="none" w:sz="0" w:space="0" w:color="auto"/>
            <w:left w:val="none" w:sz="0" w:space="0" w:color="auto"/>
            <w:bottom w:val="none" w:sz="0" w:space="0" w:color="auto"/>
            <w:right w:val="none" w:sz="0" w:space="0" w:color="auto"/>
          </w:divBdr>
          <w:divsChild>
            <w:div w:id="1581480533">
              <w:marLeft w:val="0"/>
              <w:marRight w:val="0"/>
              <w:marTop w:val="0"/>
              <w:marBottom w:val="0"/>
              <w:divBdr>
                <w:top w:val="none" w:sz="0" w:space="0" w:color="auto"/>
                <w:left w:val="none" w:sz="0" w:space="0" w:color="auto"/>
                <w:bottom w:val="none" w:sz="0" w:space="0" w:color="auto"/>
                <w:right w:val="none" w:sz="0" w:space="0" w:color="auto"/>
              </w:divBdr>
              <w:divsChild>
                <w:div w:id="1299720721">
                  <w:marLeft w:val="0"/>
                  <w:marRight w:val="0"/>
                  <w:marTop w:val="0"/>
                  <w:marBottom w:val="0"/>
                  <w:divBdr>
                    <w:top w:val="none" w:sz="0" w:space="0" w:color="auto"/>
                    <w:left w:val="none" w:sz="0" w:space="0" w:color="auto"/>
                    <w:bottom w:val="none" w:sz="0" w:space="0" w:color="auto"/>
                    <w:right w:val="none" w:sz="0" w:space="0" w:color="auto"/>
                  </w:divBdr>
                  <w:divsChild>
                    <w:div w:id="1739401344">
                      <w:marLeft w:val="0"/>
                      <w:marRight w:val="0"/>
                      <w:marTop w:val="0"/>
                      <w:marBottom w:val="0"/>
                      <w:divBdr>
                        <w:top w:val="none" w:sz="0" w:space="0" w:color="auto"/>
                        <w:left w:val="none" w:sz="0" w:space="0" w:color="auto"/>
                        <w:bottom w:val="none" w:sz="0" w:space="0" w:color="auto"/>
                        <w:right w:val="none" w:sz="0" w:space="0" w:color="auto"/>
                      </w:divBdr>
                      <w:divsChild>
                        <w:div w:id="505482447">
                          <w:marLeft w:val="0"/>
                          <w:marRight w:val="0"/>
                          <w:marTop w:val="0"/>
                          <w:marBottom w:val="0"/>
                          <w:divBdr>
                            <w:top w:val="none" w:sz="0" w:space="0" w:color="auto"/>
                            <w:left w:val="none" w:sz="0" w:space="0" w:color="auto"/>
                            <w:bottom w:val="none" w:sz="0" w:space="0" w:color="auto"/>
                            <w:right w:val="none" w:sz="0" w:space="0" w:color="auto"/>
                          </w:divBdr>
                          <w:divsChild>
                            <w:div w:id="140591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1933924">
      <w:bodyDiv w:val="1"/>
      <w:marLeft w:val="0"/>
      <w:marRight w:val="0"/>
      <w:marTop w:val="0"/>
      <w:marBottom w:val="0"/>
      <w:divBdr>
        <w:top w:val="none" w:sz="0" w:space="0" w:color="auto"/>
        <w:left w:val="none" w:sz="0" w:space="0" w:color="auto"/>
        <w:bottom w:val="none" w:sz="0" w:space="0" w:color="auto"/>
        <w:right w:val="none" w:sz="0" w:space="0" w:color="auto"/>
      </w:divBdr>
    </w:div>
    <w:div w:id="1956786391">
      <w:bodyDiv w:val="1"/>
      <w:marLeft w:val="0"/>
      <w:marRight w:val="0"/>
      <w:marTop w:val="0"/>
      <w:marBottom w:val="0"/>
      <w:divBdr>
        <w:top w:val="none" w:sz="0" w:space="0" w:color="auto"/>
        <w:left w:val="none" w:sz="0" w:space="0" w:color="auto"/>
        <w:bottom w:val="none" w:sz="0" w:space="0" w:color="auto"/>
        <w:right w:val="none" w:sz="0" w:space="0" w:color="auto"/>
      </w:divBdr>
      <w:divsChild>
        <w:div w:id="823592279">
          <w:marLeft w:val="0"/>
          <w:marRight w:val="0"/>
          <w:marTop w:val="0"/>
          <w:marBottom w:val="0"/>
          <w:divBdr>
            <w:top w:val="none" w:sz="0" w:space="0" w:color="auto"/>
            <w:left w:val="none" w:sz="0" w:space="0" w:color="auto"/>
            <w:bottom w:val="none" w:sz="0" w:space="0" w:color="auto"/>
            <w:right w:val="none" w:sz="0" w:space="0" w:color="auto"/>
          </w:divBdr>
          <w:divsChild>
            <w:div w:id="739793460">
              <w:marLeft w:val="0"/>
              <w:marRight w:val="0"/>
              <w:marTop w:val="72"/>
              <w:marBottom w:val="0"/>
              <w:divBdr>
                <w:top w:val="none" w:sz="0" w:space="0" w:color="auto"/>
                <w:left w:val="none" w:sz="0" w:space="0" w:color="auto"/>
                <w:bottom w:val="none" w:sz="0" w:space="0" w:color="auto"/>
                <w:right w:val="none" w:sz="0" w:space="0" w:color="auto"/>
              </w:divBdr>
              <w:divsChild>
                <w:div w:id="211309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026206">
      <w:bodyDiv w:val="1"/>
      <w:marLeft w:val="0"/>
      <w:marRight w:val="0"/>
      <w:marTop w:val="0"/>
      <w:marBottom w:val="0"/>
      <w:divBdr>
        <w:top w:val="none" w:sz="0" w:space="0" w:color="auto"/>
        <w:left w:val="none" w:sz="0" w:space="0" w:color="auto"/>
        <w:bottom w:val="none" w:sz="0" w:space="0" w:color="auto"/>
        <w:right w:val="none" w:sz="0" w:space="0" w:color="auto"/>
      </w:divBdr>
    </w:div>
    <w:div w:id="2024670979">
      <w:bodyDiv w:val="1"/>
      <w:marLeft w:val="0"/>
      <w:marRight w:val="0"/>
      <w:marTop w:val="0"/>
      <w:marBottom w:val="0"/>
      <w:divBdr>
        <w:top w:val="none" w:sz="0" w:space="0" w:color="auto"/>
        <w:left w:val="none" w:sz="0" w:space="0" w:color="auto"/>
        <w:bottom w:val="none" w:sz="0" w:space="0" w:color="auto"/>
        <w:right w:val="none" w:sz="0" w:space="0" w:color="auto"/>
      </w:divBdr>
    </w:div>
    <w:div w:id="2050493749">
      <w:bodyDiv w:val="1"/>
      <w:marLeft w:val="0"/>
      <w:marRight w:val="0"/>
      <w:marTop w:val="0"/>
      <w:marBottom w:val="0"/>
      <w:divBdr>
        <w:top w:val="none" w:sz="0" w:space="0" w:color="auto"/>
        <w:left w:val="none" w:sz="0" w:space="0" w:color="auto"/>
        <w:bottom w:val="none" w:sz="0" w:space="0" w:color="auto"/>
        <w:right w:val="none" w:sz="0" w:space="0" w:color="auto"/>
      </w:divBdr>
    </w:div>
    <w:div w:id="2081974375">
      <w:bodyDiv w:val="1"/>
      <w:marLeft w:val="0"/>
      <w:marRight w:val="0"/>
      <w:marTop w:val="0"/>
      <w:marBottom w:val="0"/>
      <w:divBdr>
        <w:top w:val="none" w:sz="0" w:space="0" w:color="auto"/>
        <w:left w:val="none" w:sz="0" w:space="0" w:color="auto"/>
        <w:bottom w:val="none" w:sz="0" w:space="0" w:color="auto"/>
        <w:right w:val="none" w:sz="0" w:space="0" w:color="auto"/>
      </w:divBdr>
      <w:divsChild>
        <w:div w:id="1465352087">
          <w:marLeft w:val="0"/>
          <w:marRight w:val="0"/>
          <w:marTop w:val="0"/>
          <w:marBottom w:val="0"/>
          <w:divBdr>
            <w:top w:val="none" w:sz="0" w:space="0" w:color="auto"/>
            <w:left w:val="none" w:sz="0" w:space="0" w:color="auto"/>
            <w:bottom w:val="none" w:sz="0" w:space="0" w:color="auto"/>
            <w:right w:val="none" w:sz="0" w:space="0" w:color="auto"/>
          </w:divBdr>
          <w:divsChild>
            <w:div w:id="1792166683">
              <w:marLeft w:val="0"/>
              <w:marRight w:val="0"/>
              <w:marTop w:val="0"/>
              <w:marBottom w:val="0"/>
              <w:divBdr>
                <w:top w:val="none" w:sz="0" w:space="0" w:color="auto"/>
                <w:left w:val="none" w:sz="0" w:space="0" w:color="auto"/>
                <w:bottom w:val="none" w:sz="0" w:space="0" w:color="auto"/>
                <w:right w:val="none" w:sz="0" w:space="0" w:color="auto"/>
              </w:divBdr>
              <w:divsChild>
                <w:div w:id="135492992">
                  <w:marLeft w:val="0"/>
                  <w:marRight w:val="0"/>
                  <w:marTop w:val="0"/>
                  <w:marBottom w:val="0"/>
                  <w:divBdr>
                    <w:top w:val="none" w:sz="0" w:space="0" w:color="auto"/>
                    <w:left w:val="none" w:sz="0" w:space="0" w:color="auto"/>
                    <w:bottom w:val="none" w:sz="0" w:space="0" w:color="auto"/>
                    <w:right w:val="none" w:sz="0" w:space="0" w:color="auto"/>
                  </w:divBdr>
                  <w:divsChild>
                    <w:div w:id="693389454">
                      <w:marLeft w:val="0"/>
                      <w:marRight w:val="0"/>
                      <w:marTop w:val="0"/>
                      <w:marBottom w:val="0"/>
                      <w:divBdr>
                        <w:top w:val="none" w:sz="0" w:space="0" w:color="auto"/>
                        <w:left w:val="none" w:sz="0" w:space="0" w:color="auto"/>
                        <w:bottom w:val="none" w:sz="0" w:space="0" w:color="auto"/>
                        <w:right w:val="none" w:sz="0" w:space="0" w:color="auto"/>
                      </w:divBdr>
                      <w:divsChild>
                        <w:div w:id="997228347">
                          <w:marLeft w:val="0"/>
                          <w:marRight w:val="0"/>
                          <w:marTop w:val="0"/>
                          <w:marBottom w:val="0"/>
                          <w:divBdr>
                            <w:top w:val="none" w:sz="0" w:space="0" w:color="auto"/>
                            <w:left w:val="none" w:sz="0" w:space="0" w:color="auto"/>
                            <w:bottom w:val="none" w:sz="0" w:space="0" w:color="auto"/>
                            <w:right w:val="none" w:sz="0" w:space="0" w:color="auto"/>
                          </w:divBdr>
                          <w:divsChild>
                            <w:div w:id="764150098">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6564726">
      <w:bodyDiv w:val="1"/>
      <w:marLeft w:val="0"/>
      <w:marRight w:val="0"/>
      <w:marTop w:val="0"/>
      <w:marBottom w:val="0"/>
      <w:divBdr>
        <w:top w:val="none" w:sz="0" w:space="0" w:color="auto"/>
        <w:left w:val="none" w:sz="0" w:space="0" w:color="auto"/>
        <w:bottom w:val="none" w:sz="0" w:space="0" w:color="auto"/>
        <w:right w:val="none" w:sz="0" w:space="0" w:color="auto"/>
      </w:divBdr>
    </w:div>
    <w:div w:id="2112310931">
      <w:bodyDiv w:val="1"/>
      <w:marLeft w:val="0"/>
      <w:marRight w:val="0"/>
      <w:marTop w:val="0"/>
      <w:marBottom w:val="0"/>
      <w:divBdr>
        <w:top w:val="none" w:sz="0" w:space="0" w:color="auto"/>
        <w:left w:val="none" w:sz="0" w:space="0" w:color="auto"/>
        <w:bottom w:val="none" w:sz="0" w:space="0" w:color="auto"/>
        <w:right w:val="none" w:sz="0" w:space="0" w:color="auto"/>
      </w:divBdr>
    </w:div>
    <w:div w:id="212750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investtaiwan.nat.gov.tw/getFile?file=eb5d07b9-17db-4eea-be76-f689627d6dee.pdf&amp;Fun=ArticleAction&amp;lang=cht" TargetMode="External"/><Relationship Id="rId21" Type="http://schemas.openxmlformats.org/officeDocument/2006/relationships/header" Target="header6.xml"/><Relationship Id="rId42" Type="http://schemas.openxmlformats.org/officeDocument/2006/relationships/hyperlink" Target="http://www.cbsa-asfc.gc.ca/trade-commerce/tariff-tarif/menu-eng.html" TargetMode="External"/><Relationship Id="rId63" Type="http://schemas.openxmlformats.org/officeDocument/2006/relationships/image" Target="media/image8.jpeg"/><Relationship Id="rId84" Type="http://schemas.openxmlformats.org/officeDocument/2006/relationships/hyperlink" Target="https://investtaiwan.nat.gov.tw/getFile?file=1.Cross-Strait%20Bilateral%20Investment%20Protection%20and%20Promotion%20Agreement.pdf&amp;Fun=Pdf_G_Agreement&amp;lang=cht" TargetMode="External"/><Relationship Id="rId138" Type="http://schemas.openxmlformats.org/officeDocument/2006/relationships/hyperlink" Target="https://investtaiwan.nat.gov.tw/getFile?file=d5427f95-6a62-4b75-8266-35a0b12ef470.pdf&amp;Fun=ArticleAction&amp;lang=cht" TargetMode="External"/><Relationship Id="rId107" Type="http://schemas.openxmlformats.org/officeDocument/2006/relationships/hyperlink" Target="https://investtaiwan.nat.gov.tw/getFile?file=%E5%93%A5%E6%96%AF%E5%A4%A7%E9%BB%8E%E5%8A%A0%E6%8A%95%E4%BF%9D%E5%8D%94%E5%AE%9A_%E4%B8%AD%E6%96%87.pdf&amp;Fun=Pdf_G_Agreement&amp;lang=cht" TargetMode="External"/><Relationship Id="rId11" Type="http://schemas.openxmlformats.org/officeDocument/2006/relationships/footer" Target="footer2.xml"/><Relationship Id="rId32" Type="http://schemas.openxmlformats.org/officeDocument/2006/relationships/hyperlink" Target="http://www.investbc.com/" TargetMode="External"/><Relationship Id="rId53" Type="http://schemas.openxmlformats.org/officeDocument/2006/relationships/hyperlink" Target="http://www.gov.nf.ca/" TargetMode="External"/><Relationship Id="rId74" Type="http://schemas.openxmlformats.org/officeDocument/2006/relationships/hyperlink" Target="https://investtaiwan.nat.gov.tw/getFile?file=%E9%A6%AC%E4%BE%86%E8%A5%BF%E4%BA%9E%E6%8A%95%E4%BF%9D%E5%8D%94%E5%AE%9A_%E4%B8%AD%E6%96%87.pdf&amp;Fun=Pdf_G_Agreement&amp;lang=cht" TargetMode="External"/><Relationship Id="rId128" Type="http://schemas.openxmlformats.org/officeDocument/2006/relationships/hyperlink" Target="https://investtaiwan.nat.gov.tw/getFile?file=%E5%B8%83%E5%90%89%E7%B4%8D%E6%B3%95%E7%B4%A2%E6%8A%95%E4%BF%9D%E5%8D%94%E5%AE%9A_%E4%B8%AD%E6%96%87.pdf&amp;Fun=Pdf_G_Agreement&amp;lang=cht" TargetMode="External"/><Relationship Id="rId149" Type="http://schemas.openxmlformats.org/officeDocument/2006/relationships/fontTable" Target="fontTable.xml"/><Relationship Id="rId5" Type="http://schemas.openxmlformats.org/officeDocument/2006/relationships/webSettings" Target="webSettings.xml"/><Relationship Id="rId95" Type="http://schemas.openxmlformats.org/officeDocument/2006/relationships/hyperlink" Target="https://investtaiwan.nat.gov.tw/getFile?file=%E7%BE%8E%E5%9C%8B_%E4%B8%AD%E8%8B%B1.pdf&amp;Fun=Pdf_G_Agreement&amp;lang=cht" TargetMode="External"/><Relationship Id="rId22" Type="http://schemas.openxmlformats.org/officeDocument/2006/relationships/header" Target="header7.xml"/><Relationship Id="rId27" Type="http://schemas.openxmlformats.org/officeDocument/2006/relationships/hyperlink" Target="http://www.cic.gc.ca/english/immigrate/index.asp" TargetMode="External"/><Relationship Id="rId43" Type="http://schemas.openxmlformats.org/officeDocument/2006/relationships/hyperlink" Target="http://canada.gc.ca/home.html" TargetMode="External"/><Relationship Id="rId48" Type="http://schemas.openxmlformats.org/officeDocument/2006/relationships/hyperlink" Target="http://www.gov.nb.ca/" TargetMode="External"/><Relationship Id="rId64" Type="http://schemas.openxmlformats.org/officeDocument/2006/relationships/image" Target="media/image9.jpeg"/><Relationship Id="rId69" Type="http://schemas.openxmlformats.org/officeDocument/2006/relationships/hyperlink" Target="https://investtaiwan.nat.gov.tw/getFile?file=1883eec7-182f-42c4-abc3-7fcecda5109b.pdf&amp;Fun=ArticleAction&amp;lang=cht" TargetMode="External"/><Relationship Id="rId113" Type="http://schemas.openxmlformats.org/officeDocument/2006/relationships/hyperlink" Target="https://investtaiwan.nat.gov.tw/getFile?file=8dfd1fb9-c3b8-4a4e-8796-363d478b4b83.pdf&amp;Fun=ArticleAction&amp;lang=cht" TargetMode="External"/><Relationship Id="rId118" Type="http://schemas.openxmlformats.org/officeDocument/2006/relationships/hyperlink" Target="https://investtaiwan.nat.gov.tw/getFile?file=a98970c2-d659-4ab8-9ba2-f4db40b68e1b.pdf&amp;Fun=ArticleAction&amp;lang=cht" TargetMode="External"/><Relationship Id="rId134" Type="http://schemas.openxmlformats.org/officeDocument/2006/relationships/hyperlink" Target="https://investtaiwan.nat.gov.tw/getFile?file=%E9%A6%AC%E7%B4%B9%E7%88%BE%E6%8A%95%E4%BF%9D%E5%8D%94%E5%AE%9A_%E4%B8%AD%E6%96%87.pdf&amp;Fun=Pdf_G_Agreement&amp;lang=cht" TargetMode="External"/><Relationship Id="rId139" Type="http://schemas.openxmlformats.org/officeDocument/2006/relationships/hyperlink" Target="https://investtaiwan.nat.gov.tw/getFile?file=%E9%A6%AC%E5%85%B6%E9%A0%93%E6%8A%95%E4%BF%9D%E5%8D%94%E5%AE%9A_%E4%B8%AD%E6%96%87.pdf&amp;Fun=Pdf_G_Agreement&amp;lang=cht" TargetMode="External"/><Relationship Id="rId80" Type="http://schemas.openxmlformats.org/officeDocument/2006/relationships/hyperlink" Target="https://investtaiwan.nat.gov.tw/getFile?file=5c7ced0f-97c6-4bc7-9209-5ffa5f4ec5b1.pdf&amp;Fun=Pdf_G_Agreement&amp;lang=cht" TargetMode="External"/><Relationship Id="rId85" Type="http://schemas.openxmlformats.org/officeDocument/2006/relationships/hyperlink" Target="https://investtaiwan.nat.gov.tw/getFile?file=%E5%85%A9%E5%B2%B8%E6%8A%95%E4%BF%9D%E5%8D%94%E8%AD%B0%E5%85%B1%E8%AD%98.pdf&amp;Fun=Pdf_G_Agreement&amp;lang=cht" TargetMode="External"/><Relationship Id="rId150" Type="http://schemas.openxmlformats.org/officeDocument/2006/relationships/theme" Target="theme/theme1.xml"/><Relationship Id="rId12" Type="http://schemas.openxmlformats.org/officeDocument/2006/relationships/header" Target="header3.xml"/><Relationship Id="rId17" Type="http://schemas.openxmlformats.org/officeDocument/2006/relationships/header" Target="header4.xml"/><Relationship Id="rId33" Type="http://schemas.openxmlformats.org/officeDocument/2006/relationships/hyperlink" Target="http://www.investinontario.com/" TargetMode="External"/><Relationship Id="rId38" Type="http://schemas.openxmlformats.org/officeDocument/2006/relationships/hyperlink" Target="http://www.canadabusiness.ca/eng/" TargetMode="External"/><Relationship Id="rId59" Type="http://schemas.openxmlformats.org/officeDocument/2006/relationships/image" Target="media/image4.jpeg"/><Relationship Id="rId103" Type="http://schemas.openxmlformats.org/officeDocument/2006/relationships/hyperlink" Target="https://fta.taiwantrade.com/pages/ftapage_salvadory_honduras.html" TargetMode="External"/><Relationship Id="rId108" Type="http://schemas.openxmlformats.org/officeDocument/2006/relationships/hyperlink" Target="https://investtaiwan.nat.gov.tw/getFile?file=%E5%93%A5%E6%96%AF%E5%A4%A7%E9%BB%8E%E5%8A%A0%E6%8A%95%E4%BF%9D%E5%8D%94%E5%AE%9A_%E8%8B%B1%E6%96%87.pdf&amp;Fun=Pdf_G_Agreement&amp;lang=cht" TargetMode="External"/><Relationship Id="rId124" Type="http://schemas.openxmlformats.org/officeDocument/2006/relationships/hyperlink" Target="https://investtaiwan.nat.gov.tw/getFile?file=%E5%A1%9E%E5%85%A7%E5%8A%A0%E7%88%BE%E6%8A%95%E4%BF%9D%E5%8D%94%E5%AE%9A_%E4%B8%AD%E6%96%87.pdf&amp;Fun=Pdf_G_Agreement&amp;lang=cht" TargetMode="External"/><Relationship Id="rId129" Type="http://schemas.openxmlformats.org/officeDocument/2006/relationships/hyperlink" Target="https://investtaiwan.nat.gov.tw/getFile?file=%E5%B8%83%E5%90%89%E7%B4%8D%E6%B3%95%E7%B4%A2%E6%8A%95%E4%BF%9D%E5%8D%94%E5%AE%9A_%E6%B3%95%E6%96%87.pdf&amp;Fun=Pdf_G_Agreement&amp;lang=cht" TargetMode="External"/><Relationship Id="rId54" Type="http://schemas.openxmlformats.org/officeDocument/2006/relationships/hyperlink" Target="http://www.gov.nt.ca/" TargetMode="External"/><Relationship Id="rId70" Type="http://schemas.openxmlformats.org/officeDocument/2006/relationships/hyperlink" Target="https://investtaiwan.nat.gov.tw/getFile?file=%E5%8D%B0%E5%B0%BC%E6%8A%95%E4%BF%9D%E5%8D%94%E5%AE%9A_%E4%B8%AD%E6%96%87.pdf&amp;Fun=Pdf_G_Agreement&amp;lang=cht" TargetMode="External"/><Relationship Id="rId75" Type="http://schemas.openxmlformats.org/officeDocument/2006/relationships/hyperlink" Target="https://investtaiwan.nat.gov.tw/getFile?file=%E9%A6%AC%E4%BE%86%E8%A5%BF%E4%BA%9E%E6%8A%95%E4%BF%9D%E5%8D%94%E5%AE%9A_%E8%8B%B1%E6%96%87.pdf&amp;Fun=Pdf_G_Agreement&amp;lang=cht" TargetMode="External"/><Relationship Id="rId91" Type="http://schemas.openxmlformats.org/officeDocument/2006/relationships/hyperlink" Target="https://investtaiwan.nat.gov.tw/getFile?file=Annex_I_and_II_of_the_Association_of_East_Asian_Relations.pdf&amp;Fun=Pdf_G_Agreement&amp;lang=cht" TargetMode="External"/><Relationship Id="rId96" Type="http://schemas.openxmlformats.org/officeDocument/2006/relationships/hyperlink" Target="https://investtaiwan.nat.gov.tw/getFile?file=%E7%BE%8E%E5%9C%8B_%E4%B8%AD%E8%8B%B1.pdf&amp;Fun=Pdf_G_Agreement&amp;lang=cht" TargetMode="External"/><Relationship Id="rId140" Type="http://schemas.openxmlformats.org/officeDocument/2006/relationships/hyperlink" Target="https://investtaiwan.nat.gov.tw/getFile?file=%E9%A6%AC%E5%85%B6%E9%A0%93%E6%8A%95%E4%BF%9D%E5%8D%94%E5%AE%9A_%E8%8B%B1%E6%96%87.pdf&amp;Fun=Pdf_G_Agreement&amp;lang=cht" TargetMode="External"/><Relationship Id="rId145"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8.xml"/><Relationship Id="rId28" Type="http://schemas.openxmlformats.org/officeDocument/2006/relationships/header" Target="header12.xml"/><Relationship Id="rId49" Type="http://schemas.openxmlformats.org/officeDocument/2006/relationships/hyperlink" Target="http://www.gov.ns.ca/" TargetMode="External"/><Relationship Id="rId114" Type="http://schemas.openxmlformats.org/officeDocument/2006/relationships/hyperlink" Target="https://investtaiwan.nat.gov.tw/getFile?file=06b09548-1b59-4fae-9f6a-cd10c451cf8e.pdf&amp;Fun=ArticleAction&amp;lang=cht" TargetMode="External"/><Relationship Id="rId119" Type="http://schemas.openxmlformats.org/officeDocument/2006/relationships/hyperlink" Target="https://investtaiwan.nat.gov.tw/getFile?file=733ba972-bf18-4852-9b0e-09810c9a9da3.pdf&amp;Fun=ArticleAction&amp;lang=cht" TargetMode="External"/><Relationship Id="rId44" Type="http://schemas.openxmlformats.org/officeDocument/2006/relationships/hyperlink" Target="http://www.gov.ab.ca/" TargetMode="External"/><Relationship Id="rId60" Type="http://schemas.openxmlformats.org/officeDocument/2006/relationships/image" Target="media/image5.jpeg"/><Relationship Id="rId65" Type="http://schemas.openxmlformats.org/officeDocument/2006/relationships/image" Target="media/image10.jpeg"/><Relationship Id="rId81" Type="http://schemas.openxmlformats.org/officeDocument/2006/relationships/hyperlink" Target="https://investtaiwan.nat.gov.tw/getFile?file=cae0e8d8-3abb-4521-b40d-10bec78cddb0.pdf&amp;Fun=Pdf_G_Agreement&amp;lang=cht" TargetMode="External"/><Relationship Id="rId86" Type="http://schemas.openxmlformats.org/officeDocument/2006/relationships/hyperlink" Target="https://investtaiwan.nat.gov.tw/getFile?file=2.Common%20Declaration.pdf&amp;Fun=Pdf_G_Agreement&amp;lang=cht" TargetMode="External"/><Relationship Id="rId130" Type="http://schemas.openxmlformats.org/officeDocument/2006/relationships/hyperlink" Target="https://investtaiwan.nat.gov.tw/getFile?file=%E8%B3%B4%E6%AF%94%E7%91%9E%E4%BA%9E%E6%8A%95%E4%BF%9D%E5%8D%94%E5%AE%9A_%E4%B8%AD%E6%96%87.pdf&amp;Fun=Pdf_G_Agreement&amp;lang=cht" TargetMode="External"/><Relationship Id="rId135" Type="http://schemas.openxmlformats.org/officeDocument/2006/relationships/hyperlink" Target="https://investtaiwan.nat.gov.tw/getFile?file=%E9%A6%AC%E7%B4%B9%E7%88%BE%E6%8A%95%E4%BF%9D%E5%8D%94%E5%AE%9A_%E8%8B%B1%E6%96%87.pdf&amp;Fun=Pdf_G_Agreement&amp;lang=cht" TargetMode="External"/><Relationship Id="rId13" Type="http://schemas.openxmlformats.org/officeDocument/2006/relationships/footer" Target="footer3.xml"/><Relationship Id="rId18" Type="http://schemas.openxmlformats.org/officeDocument/2006/relationships/header" Target="header5.xml"/><Relationship Id="rId39" Type="http://schemas.openxmlformats.org/officeDocument/2006/relationships/hyperlink" Target="http://www.fin.gc.ca/fin-eng.asp" TargetMode="External"/><Relationship Id="rId109" Type="http://schemas.openxmlformats.org/officeDocument/2006/relationships/hyperlink" Target="https://investtaiwan.nat.gov.tw/getFile?file=%E5%93%A5%E6%96%AF%E5%A4%A7%E9%BB%8E%E5%8A%A0%E6%8A%95%E4%BF%9D%E5%8D%94%E5%AE%9A_%E8%A5%BF%E6%96%87.pdf&amp;Fun=Pdf_G_Agreement&amp;lang=cht" TargetMode="External"/><Relationship Id="rId34" Type="http://schemas.openxmlformats.org/officeDocument/2006/relationships/hyperlink" Target="http://www.investpei.com/" TargetMode="External"/><Relationship Id="rId50" Type="http://schemas.openxmlformats.org/officeDocument/2006/relationships/hyperlink" Target="http://www.gov.on.ca/" TargetMode="External"/><Relationship Id="rId55" Type="http://schemas.openxmlformats.org/officeDocument/2006/relationships/hyperlink" Target="http://www.gov.yk.ca/" TargetMode="External"/><Relationship Id="rId76" Type="http://schemas.openxmlformats.org/officeDocument/2006/relationships/hyperlink" Target="https://investtaiwan.nat.gov.tw/getFile?file=e199d972-8ee0-4bbf-a655-243a3eb8cd9e.pdf&amp;Fun=ArticleAction&amp;lang=cht" TargetMode="External"/><Relationship Id="rId97" Type="http://schemas.openxmlformats.org/officeDocument/2006/relationships/hyperlink" Target="https://investtaiwan.nat.gov.tw/getFile?file=%E5%A4%9A%E6%98%8E%E5%B0%BC%E5%8A%A0%E6%8A%95%E4%BF%9D%E5%8D%94%E5%AE%9A_%E4%B8%AD%E6%96%87.pdf&amp;Fun=Pdf_G_Agreement&amp;lang=cht" TargetMode="External"/><Relationship Id="rId104" Type="http://schemas.openxmlformats.org/officeDocument/2006/relationships/hyperlink" Target="https://fta.taiwantrade.com/pages/ftapage_salvadory_honduras.html" TargetMode="External"/><Relationship Id="rId120" Type="http://schemas.openxmlformats.org/officeDocument/2006/relationships/hyperlink" Target="https://investtaiwan.nat.gov.tw/getFile?file=%E5%A5%88%E5%8F%8A%E5%88%A9%E4%BA%9E%E6%8A%95%E4%BF%9D%E5%8D%94%E5%AE%9A_%E4%B8%AD%E6%96%87.pdf&amp;Fun=Pdf_G_Agreement&amp;lang=cht" TargetMode="External"/><Relationship Id="rId125" Type="http://schemas.openxmlformats.org/officeDocument/2006/relationships/hyperlink" Target="https://investtaiwan.nat.gov.tw/getFile?file=%E5%A1%9E%E5%85%A7%E5%8A%A0%E7%88%BE%E6%8A%95%E4%BF%9D%E5%8D%94%E5%AE%9A_%E6%B3%95%E6%96%87.pdf&amp;Fun=Pdf_G_Agreement&amp;lang=cht" TargetMode="External"/><Relationship Id="rId141" Type="http://schemas.openxmlformats.org/officeDocument/2006/relationships/hyperlink" Target="https://investtaiwan.nat.gov.tw/getFile?file=%E9%A6%AC%E5%85%B6%E9%A0%93%E6%8A%95%E4%BF%9D%E5%8D%94%E5%AE%9A_%E9%A6%AC%E5%85%B6%E9%A0%93%E6%96%87.pdf&amp;Fun=Pdf_G_Agreement&amp;lang=cht" TargetMode="External"/><Relationship Id="rId146" Type="http://schemas.openxmlformats.org/officeDocument/2006/relationships/header" Target="header16.xml"/><Relationship Id="rId7" Type="http://schemas.openxmlformats.org/officeDocument/2006/relationships/endnotes" Target="endnotes.xml"/><Relationship Id="rId71" Type="http://schemas.openxmlformats.org/officeDocument/2006/relationships/hyperlink" Target="https://investtaiwan.nat.gov.tw/getFile?file=%E5%8D%B0%E5%B0%BC%E6%8A%95%E4%BF%9D%E5%8D%94%E5%AE%9A_%E8%8B%B1%E6%96%87.pdf&amp;Fun=Pdf_G_Agreement&amp;lang=cht" TargetMode="External"/><Relationship Id="rId92" Type="http://schemas.openxmlformats.org/officeDocument/2006/relationships/hyperlink" Target="https://investtaiwan.nat.gov.tw/getFile?file=%E8%B2%A1%E5%9C%98%E6%B3%95%E4%BA%BA%E4%BA%A4%E6%B5%81%E5%8D%94%E6%9C%83%E9%99%84%E9%8C%84.pdf&amp;Fun=Pdf_G_Agreement&amp;lang=cht" TargetMode="External"/><Relationship Id="rId2" Type="http://schemas.openxmlformats.org/officeDocument/2006/relationships/numbering" Target="numbering.xml"/><Relationship Id="rId29" Type="http://schemas.openxmlformats.org/officeDocument/2006/relationships/header" Target="header13.xml"/><Relationship Id="rId24" Type="http://schemas.openxmlformats.org/officeDocument/2006/relationships/header" Target="header9.xml"/><Relationship Id="rId40" Type="http://schemas.openxmlformats.org/officeDocument/2006/relationships/hyperlink" Target="http://www.cra-arc.gc.ca/menu-e.html" TargetMode="External"/><Relationship Id="rId45" Type="http://schemas.openxmlformats.org/officeDocument/2006/relationships/hyperlink" Target="http://www.gov.bc.ca/" TargetMode="External"/><Relationship Id="rId66" Type="http://schemas.openxmlformats.org/officeDocument/2006/relationships/image" Target="media/image11.jpeg"/><Relationship Id="rId87" Type="http://schemas.openxmlformats.org/officeDocument/2006/relationships/hyperlink" Target="https://investtaiwan.nat.gov.tw/getFile?file=6d5d102e-7b06-4d2c-8998-f21364cb557e.pdf&amp;Fun=Pdf_G_Agreement&amp;lang=cht" TargetMode="External"/><Relationship Id="rId110" Type="http://schemas.openxmlformats.org/officeDocument/2006/relationships/hyperlink" Target="https://investtaiwan.nat.gov.tw/getFile?file=2bfb222e-b281-4b48-b0d0-7c9c9ab64bae.pdf&amp;Fun=ArticleAction&amp;lang=cht" TargetMode="External"/><Relationship Id="rId115" Type="http://schemas.openxmlformats.org/officeDocument/2006/relationships/hyperlink" Target="https://fta.trade.gov.tw/fta_panama.html" TargetMode="External"/><Relationship Id="rId131" Type="http://schemas.openxmlformats.org/officeDocument/2006/relationships/hyperlink" Target="https://investtaiwan.nat.gov.tw/getFile?file=%E8%B3%B4%E6%AF%94%E7%91%9E%E4%BA%9E%E6%8A%95%E4%BF%9D%E5%8D%94%E5%AE%9A_%E8%8B%B1%E6%96%87.pdf&amp;Fun=Pdf_G_Agreement&amp;lang=cht" TargetMode="External"/><Relationship Id="rId136" Type="http://schemas.openxmlformats.org/officeDocument/2006/relationships/hyperlink" Target="https://investtaiwan.nat.gov.tw/getFile?file=9b37b1d4-04df-45f9-aff1-a8d4d165fc09.pdf&amp;Fun=ArticleAction&amp;lang=cht" TargetMode="External"/><Relationship Id="rId61" Type="http://schemas.openxmlformats.org/officeDocument/2006/relationships/image" Target="media/image6.jpeg"/><Relationship Id="rId82" Type="http://schemas.openxmlformats.org/officeDocument/2006/relationships/hyperlink" Target="https://investtaiwan.nat.gov.tw/getFile?file=fbd32d30-8a69-4e7c-b080-0c241c9fca76.pdf&amp;Fun=Pdf_G_Agreement&amp;lang=cht" TargetMode="External"/><Relationship Id="rId19" Type="http://schemas.openxmlformats.org/officeDocument/2006/relationships/footer" Target="footer6.xml"/><Relationship Id="rId14" Type="http://schemas.openxmlformats.org/officeDocument/2006/relationships/image" Target="media/image1.jpeg"/><Relationship Id="rId30" Type="http://schemas.openxmlformats.org/officeDocument/2006/relationships/hyperlink" Target="http://international.gc.ca/investors-investisseurs/iic-iac/contact-us_contactez-nous.aspx?%20lang=eng&amp;menu_id=377" TargetMode="External"/><Relationship Id="rId35" Type="http://schemas.openxmlformats.org/officeDocument/2006/relationships/hyperlink" Target="http://www.investquebec.com/" TargetMode="External"/><Relationship Id="rId56" Type="http://schemas.openxmlformats.org/officeDocument/2006/relationships/hyperlink" Target="http://www.gov.nu.ca/" TargetMode="External"/><Relationship Id="rId77" Type="http://schemas.openxmlformats.org/officeDocument/2006/relationships/hyperlink" Target="https://investtaiwan.nat.gov.tw/getFile?file=63a9b207-ed27-434d-b97e-829b547f9a54.pdf&amp;Fun=ArticleAction&amp;lang=cht" TargetMode="External"/><Relationship Id="rId100" Type="http://schemas.openxmlformats.org/officeDocument/2006/relationships/hyperlink" Target="https://investtaiwan.nat.gov.tw/getFile?file=%E5%B7%B4%E6%8B%89%E5%9C%AD%E6%8A%95%E4%BF%9D%E5%8D%94%E5%AE%9A_%E8%A5%BF%E6%96%87.pdf&amp;Fun=Pdf_G_Agreement&amp;lang=cht" TargetMode="External"/><Relationship Id="rId105" Type="http://schemas.openxmlformats.org/officeDocument/2006/relationships/hyperlink" Target="https://investtaiwan.nat.gov.tw/getFile?file=%E8%B2%9D%E9%87%8C%E6%96%AF%E6%8A%95%E4%BF%9D%E5%8D%94%E5%AE%9A_%E4%B8%AD%E6%96%87.pdf&amp;Fun=Pdf_G_Agreement&amp;lang=cht" TargetMode="External"/><Relationship Id="rId126" Type="http://schemas.openxmlformats.org/officeDocument/2006/relationships/hyperlink" Target="https://investtaiwan.nat.gov.tw/getFile?file=%E5%8F%B2%E7%93%A6%E6%BF%9F%E8%98%AD%E6%8A%95%E4%BF%9D%E5%8D%94%E5%AE%9A_%E4%B8%AD%E6%96%87.pdf&amp;Fun=Pdf_G_Agreement&amp;lang=cht" TargetMode="External"/><Relationship Id="rId147" Type="http://schemas.openxmlformats.org/officeDocument/2006/relationships/footer" Target="footer8.xml"/><Relationship Id="rId8" Type="http://schemas.openxmlformats.org/officeDocument/2006/relationships/header" Target="header1.xml"/><Relationship Id="rId51" Type="http://schemas.openxmlformats.org/officeDocument/2006/relationships/hyperlink" Target="http://www.gouv.qc.ca/" TargetMode="External"/><Relationship Id="rId72" Type="http://schemas.openxmlformats.org/officeDocument/2006/relationships/hyperlink" Target="https://investtaiwan.nat.gov.tw/getFile?file=bc61c838-7dc1-450e-b226-f859d75d8850.pdf&amp;Fun=Pdf_G_Agreement&amp;lang=cht" TargetMode="External"/><Relationship Id="rId93" Type="http://schemas.openxmlformats.org/officeDocument/2006/relationships/hyperlink" Target="https://investtaiwan.nat.gov.tw/getFile?file=Annex_I_and_II_of_the_Interchange_Association.pdf&amp;Fun=Pdf_G_Agreement&amp;lang=cht" TargetMode="External"/><Relationship Id="rId98" Type="http://schemas.openxmlformats.org/officeDocument/2006/relationships/hyperlink" Target="https://investtaiwan.nat.gov.tw/getFile?file=%E5%A4%9A%E6%98%8E%E5%B0%BC%E5%8A%A0%E6%8A%95%E4%BF%9D%E5%8D%94%E5%AE%9A_%E8%A5%BF%E6%96%87.pdf&amp;Fun=Pdf_G_Agreement&amp;lang=cht" TargetMode="External"/><Relationship Id="rId121" Type="http://schemas.openxmlformats.org/officeDocument/2006/relationships/hyperlink" Target="https://investtaiwan.nat.gov.tw/getFile?file=%E5%A5%88%E5%8F%8A%E5%88%A9%E4%BA%9E%E6%8A%95%E4%BF%9D%E5%8D%94%E5%AE%9A_%E8%8B%B1%E6%96%87.pdf&amp;Fun=Pdf_G_Agreement&amp;lang=cht" TargetMode="External"/><Relationship Id="rId142" Type="http://schemas.openxmlformats.org/officeDocument/2006/relationships/hyperlink" Target="https://fta.trade.gov.tw/fta_newzealand.html" TargetMode="External"/><Relationship Id="rId3" Type="http://schemas.openxmlformats.org/officeDocument/2006/relationships/styles" Target="styles.xml"/><Relationship Id="rId25" Type="http://schemas.openxmlformats.org/officeDocument/2006/relationships/header" Target="header10.xml"/><Relationship Id="rId46" Type="http://schemas.openxmlformats.org/officeDocument/2006/relationships/hyperlink" Target="http://www.gov.pe.ca/" TargetMode="External"/><Relationship Id="rId67" Type="http://schemas.openxmlformats.org/officeDocument/2006/relationships/image" Target="media/image12.jpeg"/><Relationship Id="rId116" Type="http://schemas.openxmlformats.org/officeDocument/2006/relationships/hyperlink" Target="https://www.moea.gov.tw/MNS/populace/news/News.aspx?kind=1&amp;menu_id=40&amp;news_id=98978" TargetMode="External"/><Relationship Id="rId137" Type="http://schemas.openxmlformats.org/officeDocument/2006/relationships/hyperlink" Target="https://investtaiwan.nat.gov.tw/getFile?file=15ae336d-076e-47aa-9ea8-3117ce433f07.pdf&amp;Fun=ArticleAction&amp;lang=cht" TargetMode="External"/><Relationship Id="rId20" Type="http://schemas.openxmlformats.org/officeDocument/2006/relationships/footer" Target="footer7.xml"/><Relationship Id="rId41" Type="http://schemas.openxmlformats.org/officeDocument/2006/relationships/hyperlink" Target="http://www.statcan.gc.ca/start-debut-eng.html" TargetMode="External"/><Relationship Id="rId62" Type="http://schemas.openxmlformats.org/officeDocument/2006/relationships/image" Target="media/image7.jpeg"/><Relationship Id="rId83" Type="http://schemas.openxmlformats.org/officeDocument/2006/relationships/hyperlink" Target="https://investtaiwan.nat.gov.tw/getFile?file=f6e3cd82-3f2e-4154-ab94-63b1e3f385e7.pdf&amp;Fun=ArticleAction&amp;lang=cht" TargetMode="External"/><Relationship Id="rId88" Type="http://schemas.openxmlformats.org/officeDocument/2006/relationships/hyperlink" Target="https://investtaiwan.nat.gov.tw/getFile?file=1000909_Tawan_Japan_BIA_final_version.pdf&amp;Fun=Pdf_G_Agreement&amp;lang=cht" TargetMode="External"/><Relationship Id="rId111" Type="http://schemas.openxmlformats.org/officeDocument/2006/relationships/hyperlink" Target="https://investtaiwan.nat.gov.tw/getFile?file=151a9b88-8090-4384-afac-fdae3a001e2f.pdf&amp;Fun=ArticleAction&amp;lang=cht" TargetMode="External"/><Relationship Id="rId132" Type="http://schemas.openxmlformats.org/officeDocument/2006/relationships/hyperlink" Target="https://investtaiwan.nat.gov.tw/getFile?file=33b941df-104e-4131-b8ce-d92772b5ce33.pdf&amp;Fun=ArticleAction&amp;lang=cht" TargetMode="External"/><Relationship Id="rId15" Type="http://schemas.openxmlformats.org/officeDocument/2006/relationships/footer" Target="footer4.xml"/><Relationship Id="rId36" Type="http://schemas.openxmlformats.org/officeDocument/2006/relationships/hyperlink" Target="http://www.investsask.com/" TargetMode="External"/><Relationship Id="rId57" Type="http://schemas.openxmlformats.org/officeDocument/2006/relationships/image" Target="media/image2.jpeg"/><Relationship Id="rId106" Type="http://schemas.openxmlformats.org/officeDocument/2006/relationships/hyperlink" Target="https://investtaiwan.nat.gov.tw/getFile?file=%E8%B2%9D%E9%87%8C%E6%96%AF%E6%8A%95%E4%BF%9D%E5%8D%94%E5%AE%9A_%E8%8B%B1%E6%96%87.pdf&amp;Fun=Pdf_G_Agreement&amp;lang=cht" TargetMode="External"/><Relationship Id="rId127" Type="http://schemas.openxmlformats.org/officeDocument/2006/relationships/hyperlink" Target="https://investtaiwan.nat.gov.tw/getFile?file=%E5%8F%B2%E7%93%A6%E6%BF%9F%E8%98%AD%E6%8A%95%E4%BF%9D%E5%8D%94%E5%AE%9A_%E8%8B%B1%E6%96%87.pdf&amp;Fun=Pdf_G_Agreement&amp;lang=cht" TargetMode="External"/><Relationship Id="rId10" Type="http://schemas.openxmlformats.org/officeDocument/2006/relationships/footer" Target="footer1.xml"/><Relationship Id="rId31" Type="http://schemas.openxmlformats.org/officeDocument/2006/relationships/hyperlink" Target="http://www.investincanada.com/" TargetMode="External"/><Relationship Id="rId52" Type="http://schemas.openxmlformats.org/officeDocument/2006/relationships/hyperlink" Target="http://www.gov.sk.ca/" TargetMode="External"/><Relationship Id="rId73" Type="http://schemas.openxmlformats.org/officeDocument/2006/relationships/hyperlink" Target="https://investtaiwan.nat.gov.tw/getFile?file=79853a1c-6020-42d7-ae56-0240115233a2.pdf&amp;Fun=ArticleAction&amp;lang=cht" TargetMode="External"/><Relationship Id="rId78" Type="http://schemas.openxmlformats.org/officeDocument/2006/relationships/hyperlink" Target="https://investtaiwan.nat.gov.tw/getFile?file=e1bb9e27-5bb2-4a35-9a1b-d02caa2399b5.pdf&amp;Fun=ArticleAction&amp;lang=cht" TargetMode="External"/><Relationship Id="rId94" Type="http://schemas.openxmlformats.org/officeDocument/2006/relationships/hyperlink" Target="https://investtaiwan.nat.gov.tw/getFile?file=%E8%B2%A1%E5%9C%98%E6%B3%95%E4%BA%BA%E4%BA%A4%E6%B5%81%E5%8D%94%E6%9C%83%E9%99%84%E9%8C%84(%E6%97%A5%E6%96%87).pdf&amp;Fun=Pdf_G_Agreement&amp;lang=cht" TargetMode="External"/><Relationship Id="rId99" Type="http://schemas.openxmlformats.org/officeDocument/2006/relationships/hyperlink" Target="https://investtaiwan.nat.gov.tw/getFile?file=%E5%B7%B4%E6%8B%89%E5%9C%AD%E6%8A%95%E4%BF%9D%E5%8D%94%E5%AE%9A_%E4%B8%AD%E6%96%87.pdf&amp;Fun=Pdf_G_Agreement&amp;lang=cht" TargetMode="External"/><Relationship Id="rId101" Type="http://schemas.openxmlformats.org/officeDocument/2006/relationships/hyperlink" Target="https://investtaiwan.nat.gov.tw/getFile?file=%E9%98%BF%E6%A0%B9%E5%BB%B7%E6%8A%95%E4%BF%9D%E5%8D%94%E5%AE%9A_%E4%B8%AD%E6%96%87.pdf&amp;Fun=Pdf_G_Agreement&amp;lang=cht" TargetMode="External"/><Relationship Id="rId122" Type="http://schemas.openxmlformats.org/officeDocument/2006/relationships/hyperlink" Target="https://investtaiwan.nat.gov.tw/getFile?file=%E9%A6%AC%E6%8B%89%E5%A8%81%E6%8A%95%E4%BF%9D%E5%8D%94%E5%AE%9A_%E4%B8%AD%E6%96%87.pdf&amp;Fun=Pdf_G_Agreement&amp;lang=cht" TargetMode="External"/><Relationship Id="rId143" Type="http://schemas.openxmlformats.org/officeDocument/2006/relationships/header" Target="header14.xml"/><Relationship Id="rId148"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2.xml"/><Relationship Id="rId26" Type="http://schemas.openxmlformats.org/officeDocument/2006/relationships/header" Target="header11.xml"/><Relationship Id="rId47" Type="http://schemas.openxmlformats.org/officeDocument/2006/relationships/hyperlink" Target="http://www.gov.mb.ca/" TargetMode="External"/><Relationship Id="rId68" Type="http://schemas.openxmlformats.org/officeDocument/2006/relationships/hyperlink" Target="https://investtaiwan.nat.gov.tw/getFile?file=%E6%96%B0%E5%8A%A0%E5%9D%A1%E6%8A%95%E4%BF%9D%E5%8D%94%E5%AE%9A_%E4%B8%AD%E6%96%87.pdf&amp;Fun=Pdf_G_Agreement&amp;lang=cht" TargetMode="External"/><Relationship Id="rId89" Type="http://schemas.openxmlformats.org/officeDocument/2006/relationships/hyperlink" Target="https://investtaiwan.nat.gov.tw/getFile?file=9018ff21-5891-4ecf-894b-eb2e9b4de177.pdf&amp;Fun=Pdf_G_Agreement&amp;lang=cht" TargetMode="External"/><Relationship Id="rId112" Type="http://schemas.openxmlformats.org/officeDocument/2006/relationships/hyperlink" Target="https://investtaiwan.nat.gov.tw/getFile?file=0afdebc8-4f66-4c92-af43-c04b41e78052.pdf&amp;Fun=ArticleAction&amp;lang=cht" TargetMode="External"/><Relationship Id="rId133" Type="http://schemas.openxmlformats.org/officeDocument/2006/relationships/hyperlink" Target="https://investtaiwan.nat.gov.tw/getFile?file=7611427b-abd7-47a3-83a0-add3d1dcd3cf.pdf&amp;Fun=ArticleAction&amp;lang=cht" TargetMode="External"/><Relationship Id="rId16" Type="http://schemas.openxmlformats.org/officeDocument/2006/relationships/footer" Target="footer5.xml"/><Relationship Id="rId37" Type="http://schemas.openxmlformats.org/officeDocument/2006/relationships/hyperlink" Target="http://www.investyukon.com/" TargetMode="External"/><Relationship Id="rId58" Type="http://schemas.openxmlformats.org/officeDocument/2006/relationships/image" Target="media/image3.jpeg"/><Relationship Id="rId79" Type="http://schemas.openxmlformats.org/officeDocument/2006/relationships/hyperlink" Target="https://investtaiwan.nat.gov.tw/getFile?file=d9bb5a01-474c-4553-82ca-cf1bc99f3282.pdf&amp;Fun=ArticleAction&amp;lang=cht" TargetMode="External"/><Relationship Id="rId102" Type="http://schemas.openxmlformats.org/officeDocument/2006/relationships/hyperlink" Target="https://investtaiwan.nat.gov.tw/getFile?file=%E9%98%BF%E6%A0%B9%E5%BB%B7%E6%8A%95%E4%BF%9D%E5%8D%94%E5%AE%9A_%E8%8B%B1%E6%96%87.pdf&amp;Fun=Pdf_G_Agreement&amp;lang=cht" TargetMode="External"/><Relationship Id="rId123" Type="http://schemas.openxmlformats.org/officeDocument/2006/relationships/hyperlink" Target="https://investtaiwan.nat.gov.tw/getFile?file=%E9%A6%AC%E6%8B%89%E5%A8%81%E6%8A%95%E4%BF%9D%E5%8D%94%E5%AE%9A_%E8%8B%B1%E6%96%87.pdf&amp;Fun=Pdf_G_Agreement&amp;lang=cht" TargetMode="External"/><Relationship Id="rId144" Type="http://schemas.openxmlformats.org/officeDocument/2006/relationships/image" Target="media/image13.jpeg"/><Relationship Id="rId90" Type="http://schemas.openxmlformats.org/officeDocument/2006/relationships/hyperlink" Target="https://investtaiwan.nat.gov.tw/getFile?file=%E4%BA%9E%E6%9D%B1%E9%97%9C%E4%BF%82%E5%8D%94%E6%9C%83%E9%99%84%E9%8C%84.pdf&amp;Fun=Pdf_G_Agreement&amp;lang=ch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D95616-0F23-43E6-9535-CB60978E4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164</Pages>
  <Words>49709</Words>
  <Characters>64126</Characters>
  <Application>Microsoft Office Word</Application>
  <DocSecurity>0</DocSecurity>
  <Lines>4580</Lines>
  <Paragraphs>5174</Paragraphs>
  <ScaleCrop>false</ScaleCrop>
  <Company>MOEA</Company>
  <LinksUpToDate>false</LinksUpToDate>
  <CharactersWithSpaces>108661</CharactersWithSpaces>
  <SharedDoc>false</SharedDoc>
  <HLinks>
    <vt:vector size="396" baseType="variant">
      <vt:variant>
        <vt:i4>1835078</vt:i4>
      </vt:variant>
      <vt:variant>
        <vt:i4>237</vt:i4>
      </vt:variant>
      <vt:variant>
        <vt:i4>0</vt:i4>
      </vt:variant>
      <vt:variant>
        <vt:i4>5</vt:i4>
      </vt:variant>
      <vt:variant>
        <vt:lpwstr>http://www.statcan.gc.ca/daily-quotidien/170425/t001a-eng.htm</vt:lpwstr>
      </vt:variant>
      <vt:variant>
        <vt:lpwstr/>
      </vt:variant>
      <vt:variant>
        <vt:i4>1769479</vt:i4>
      </vt:variant>
      <vt:variant>
        <vt:i4>234</vt:i4>
      </vt:variant>
      <vt:variant>
        <vt:i4>0</vt:i4>
      </vt:variant>
      <vt:variant>
        <vt:i4>5</vt:i4>
      </vt:variant>
      <vt:variant>
        <vt:lpwstr>http://www.gov.nu.ca/</vt:lpwstr>
      </vt:variant>
      <vt:variant>
        <vt:lpwstr/>
      </vt:variant>
      <vt:variant>
        <vt:i4>786457</vt:i4>
      </vt:variant>
      <vt:variant>
        <vt:i4>231</vt:i4>
      </vt:variant>
      <vt:variant>
        <vt:i4>0</vt:i4>
      </vt:variant>
      <vt:variant>
        <vt:i4>5</vt:i4>
      </vt:variant>
      <vt:variant>
        <vt:lpwstr>http://www.gov.yk.ca/</vt:lpwstr>
      </vt:variant>
      <vt:variant>
        <vt:lpwstr/>
      </vt:variant>
      <vt:variant>
        <vt:i4>1769478</vt:i4>
      </vt:variant>
      <vt:variant>
        <vt:i4>228</vt:i4>
      </vt:variant>
      <vt:variant>
        <vt:i4>0</vt:i4>
      </vt:variant>
      <vt:variant>
        <vt:i4>5</vt:i4>
      </vt:variant>
      <vt:variant>
        <vt:lpwstr>http://www.gov.nt.ca/</vt:lpwstr>
      </vt:variant>
      <vt:variant>
        <vt:lpwstr/>
      </vt:variant>
      <vt:variant>
        <vt:i4>1769492</vt:i4>
      </vt:variant>
      <vt:variant>
        <vt:i4>225</vt:i4>
      </vt:variant>
      <vt:variant>
        <vt:i4>0</vt:i4>
      </vt:variant>
      <vt:variant>
        <vt:i4>5</vt:i4>
      </vt:variant>
      <vt:variant>
        <vt:lpwstr>http://www.gov.nf.ca/</vt:lpwstr>
      </vt:variant>
      <vt:variant>
        <vt:lpwstr/>
      </vt:variant>
      <vt:variant>
        <vt:i4>393241</vt:i4>
      </vt:variant>
      <vt:variant>
        <vt:i4>222</vt:i4>
      </vt:variant>
      <vt:variant>
        <vt:i4>0</vt:i4>
      </vt:variant>
      <vt:variant>
        <vt:i4>5</vt:i4>
      </vt:variant>
      <vt:variant>
        <vt:lpwstr>http://www.gov.sk.ca/</vt:lpwstr>
      </vt:variant>
      <vt:variant>
        <vt:lpwstr/>
      </vt:variant>
      <vt:variant>
        <vt:i4>3670135</vt:i4>
      </vt:variant>
      <vt:variant>
        <vt:i4>219</vt:i4>
      </vt:variant>
      <vt:variant>
        <vt:i4>0</vt:i4>
      </vt:variant>
      <vt:variant>
        <vt:i4>5</vt:i4>
      </vt:variant>
      <vt:variant>
        <vt:lpwstr>http://www.gouv.qc.ca/</vt:lpwstr>
      </vt:variant>
      <vt:variant>
        <vt:lpwstr/>
      </vt:variant>
      <vt:variant>
        <vt:i4>1703964</vt:i4>
      </vt:variant>
      <vt:variant>
        <vt:i4>216</vt:i4>
      </vt:variant>
      <vt:variant>
        <vt:i4>0</vt:i4>
      </vt:variant>
      <vt:variant>
        <vt:i4>5</vt:i4>
      </vt:variant>
      <vt:variant>
        <vt:lpwstr>http://www.gov.on.ca/</vt:lpwstr>
      </vt:variant>
      <vt:variant>
        <vt:lpwstr/>
      </vt:variant>
      <vt:variant>
        <vt:i4>1769473</vt:i4>
      </vt:variant>
      <vt:variant>
        <vt:i4>213</vt:i4>
      </vt:variant>
      <vt:variant>
        <vt:i4>0</vt:i4>
      </vt:variant>
      <vt:variant>
        <vt:i4>5</vt:i4>
      </vt:variant>
      <vt:variant>
        <vt:lpwstr>http://www.gov.ns.ca/</vt:lpwstr>
      </vt:variant>
      <vt:variant>
        <vt:lpwstr/>
      </vt:variant>
      <vt:variant>
        <vt:i4>1769488</vt:i4>
      </vt:variant>
      <vt:variant>
        <vt:i4>210</vt:i4>
      </vt:variant>
      <vt:variant>
        <vt:i4>0</vt:i4>
      </vt:variant>
      <vt:variant>
        <vt:i4>5</vt:i4>
      </vt:variant>
      <vt:variant>
        <vt:lpwstr>http://www.gov.nb.ca/</vt:lpwstr>
      </vt:variant>
      <vt:variant>
        <vt:lpwstr/>
      </vt:variant>
      <vt:variant>
        <vt:i4>1572880</vt:i4>
      </vt:variant>
      <vt:variant>
        <vt:i4>207</vt:i4>
      </vt:variant>
      <vt:variant>
        <vt:i4>0</vt:i4>
      </vt:variant>
      <vt:variant>
        <vt:i4>5</vt:i4>
      </vt:variant>
      <vt:variant>
        <vt:lpwstr>http://www.gov.mb.ca/</vt:lpwstr>
      </vt:variant>
      <vt:variant>
        <vt:lpwstr/>
      </vt:variant>
      <vt:variant>
        <vt:i4>327703</vt:i4>
      </vt:variant>
      <vt:variant>
        <vt:i4>204</vt:i4>
      </vt:variant>
      <vt:variant>
        <vt:i4>0</vt:i4>
      </vt:variant>
      <vt:variant>
        <vt:i4>5</vt:i4>
      </vt:variant>
      <vt:variant>
        <vt:lpwstr>http://www.gov.pe.ca/</vt:lpwstr>
      </vt:variant>
      <vt:variant>
        <vt:lpwstr/>
      </vt:variant>
      <vt:variant>
        <vt:i4>1507345</vt:i4>
      </vt:variant>
      <vt:variant>
        <vt:i4>201</vt:i4>
      </vt:variant>
      <vt:variant>
        <vt:i4>0</vt:i4>
      </vt:variant>
      <vt:variant>
        <vt:i4>5</vt:i4>
      </vt:variant>
      <vt:variant>
        <vt:lpwstr>http://www.gov.bc.ca/</vt:lpwstr>
      </vt:variant>
      <vt:variant>
        <vt:lpwstr/>
      </vt:variant>
      <vt:variant>
        <vt:i4>1310736</vt:i4>
      </vt:variant>
      <vt:variant>
        <vt:i4>198</vt:i4>
      </vt:variant>
      <vt:variant>
        <vt:i4>0</vt:i4>
      </vt:variant>
      <vt:variant>
        <vt:i4>5</vt:i4>
      </vt:variant>
      <vt:variant>
        <vt:lpwstr>http://www.gov.ab.ca/</vt:lpwstr>
      </vt:variant>
      <vt:variant>
        <vt:lpwstr/>
      </vt:variant>
      <vt:variant>
        <vt:i4>4980767</vt:i4>
      </vt:variant>
      <vt:variant>
        <vt:i4>195</vt:i4>
      </vt:variant>
      <vt:variant>
        <vt:i4>0</vt:i4>
      </vt:variant>
      <vt:variant>
        <vt:i4>5</vt:i4>
      </vt:variant>
      <vt:variant>
        <vt:lpwstr>http://canada.gc.ca/home.html</vt:lpwstr>
      </vt:variant>
      <vt:variant>
        <vt:lpwstr/>
      </vt:variant>
      <vt:variant>
        <vt:i4>6815858</vt:i4>
      </vt:variant>
      <vt:variant>
        <vt:i4>192</vt:i4>
      </vt:variant>
      <vt:variant>
        <vt:i4>0</vt:i4>
      </vt:variant>
      <vt:variant>
        <vt:i4>5</vt:i4>
      </vt:variant>
      <vt:variant>
        <vt:lpwstr>http://www.cbsa-asfc.gc.ca/trade-commerce/tariff-tarif/menu-eng.html</vt:lpwstr>
      </vt:variant>
      <vt:variant>
        <vt:lpwstr>current</vt:lpwstr>
      </vt:variant>
      <vt:variant>
        <vt:i4>983058</vt:i4>
      </vt:variant>
      <vt:variant>
        <vt:i4>189</vt:i4>
      </vt:variant>
      <vt:variant>
        <vt:i4>0</vt:i4>
      </vt:variant>
      <vt:variant>
        <vt:i4>5</vt:i4>
      </vt:variant>
      <vt:variant>
        <vt:lpwstr>http://www.statcan.gc.ca/start-debut-eng.html</vt:lpwstr>
      </vt:variant>
      <vt:variant>
        <vt:lpwstr/>
      </vt:variant>
      <vt:variant>
        <vt:i4>1769484</vt:i4>
      </vt:variant>
      <vt:variant>
        <vt:i4>186</vt:i4>
      </vt:variant>
      <vt:variant>
        <vt:i4>0</vt:i4>
      </vt:variant>
      <vt:variant>
        <vt:i4>5</vt:i4>
      </vt:variant>
      <vt:variant>
        <vt:lpwstr>http://www.cra-arc.gc.ca/menu-e.html</vt:lpwstr>
      </vt:variant>
      <vt:variant>
        <vt:lpwstr/>
      </vt:variant>
      <vt:variant>
        <vt:i4>1048655</vt:i4>
      </vt:variant>
      <vt:variant>
        <vt:i4>183</vt:i4>
      </vt:variant>
      <vt:variant>
        <vt:i4>0</vt:i4>
      </vt:variant>
      <vt:variant>
        <vt:i4>5</vt:i4>
      </vt:variant>
      <vt:variant>
        <vt:lpwstr>http://www.fin.gc.ca/fin-eng.asp</vt:lpwstr>
      </vt:variant>
      <vt:variant>
        <vt:lpwstr/>
      </vt:variant>
      <vt:variant>
        <vt:i4>196633</vt:i4>
      </vt:variant>
      <vt:variant>
        <vt:i4>180</vt:i4>
      </vt:variant>
      <vt:variant>
        <vt:i4>0</vt:i4>
      </vt:variant>
      <vt:variant>
        <vt:i4>5</vt:i4>
      </vt:variant>
      <vt:variant>
        <vt:lpwstr>http://www.canadabusiness.ca/eng/</vt:lpwstr>
      </vt:variant>
      <vt:variant>
        <vt:lpwstr/>
      </vt:variant>
      <vt:variant>
        <vt:i4>3473524</vt:i4>
      </vt:variant>
      <vt:variant>
        <vt:i4>177</vt:i4>
      </vt:variant>
      <vt:variant>
        <vt:i4>0</vt:i4>
      </vt:variant>
      <vt:variant>
        <vt:i4>5</vt:i4>
      </vt:variant>
      <vt:variant>
        <vt:lpwstr>http://www.investyukon.com/</vt:lpwstr>
      </vt:variant>
      <vt:variant>
        <vt:lpwstr/>
      </vt:variant>
      <vt:variant>
        <vt:i4>2687019</vt:i4>
      </vt:variant>
      <vt:variant>
        <vt:i4>174</vt:i4>
      </vt:variant>
      <vt:variant>
        <vt:i4>0</vt:i4>
      </vt:variant>
      <vt:variant>
        <vt:i4>5</vt:i4>
      </vt:variant>
      <vt:variant>
        <vt:lpwstr>http://www.investsask.com/</vt:lpwstr>
      </vt:variant>
      <vt:variant>
        <vt:lpwstr/>
      </vt:variant>
      <vt:variant>
        <vt:i4>5767253</vt:i4>
      </vt:variant>
      <vt:variant>
        <vt:i4>171</vt:i4>
      </vt:variant>
      <vt:variant>
        <vt:i4>0</vt:i4>
      </vt:variant>
      <vt:variant>
        <vt:i4>5</vt:i4>
      </vt:variant>
      <vt:variant>
        <vt:lpwstr>http://www.investquebec.com/</vt:lpwstr>
      </vt:variant>
      <vt:variant>
        <vt:lpwstr/>
      </vt:variant>
      <vt:variant>
        <vt:i4>5242891</vt:i4>
      </vt:variant>
      <vt:variant>
        <vt:i4>168</vt:i4>
      </vt:variant>
      <vt:variant>
        <vt:i4>0</vt:i4>
      </vt:variant>
      <vt:variant>
        <vt:i4>5</vt:i4>
      </vt:variant>
      <vt:variant>
        <vt:lpwstr>http://www.investpei.com/</vt:lpwstr>
      </vt:variant>
      <vt:variant>
        <vt:lpwstr/>
      </vt:variant>
      <vt:variant>
        <vt:i4>2490470</vt:i4>
      </vt:variant>
      <vt:variant>
        <vt:i4>165</vt:i4>
      </vt:variant>
      <vt:variant>
        <vt:i4>0</vt:i4>
      </vt:variant>
      <vt:variant>
        <vt:i4>5</vt:i4>
      </vt:variant>
      <vt:variant>
        <vt:lpwstr>http://www.investinontario.com/</vt:lpwstr>
      </vt:variant>
      <vt:variant>
        <vt:lpwstr/>
      </vt:variant>
      <vt:variant>
        <vt:i4>4915266</vt:i4>
      </vt:variant>
      <vt:variant>
        <vt:i4>162</vt:i4>
      </vt:variant>
      <vt:variant>
        <vt:i4>0</vt:i4>
      </vt:variant>
      <vt:variant>
        <vt:i4>5</vt:i4>
      </vt:variant>
      <vt:variant>
        <vt:lpwstr>http://www.investbc.com/</vt:lpwstr>
      </vt:variant>
      <vt:variant>
        <vt:lpwstr/>
      </vt:variant>
      <vt:variant>
        <vt:i4>2687022</vt:i4>
      </vt:variant>
      <vt:variant>
        <vt:i4>159</vt:i4>
      </vt:variant>
      <vt:variant>
        <vt:i4>0</vt:i4>
      </vt:variant>
      <vt:variant>
        <vt:i4>5</vt:i4>
      </vt:variant>
      <vt:variant>
        <vt:lpwstr>http://www.investincanada.com/</vt:lpwstr>
      </vt:variant>
      <vt:variant>
        <vt:lpwstr/>
      </vt:variant>
      <vt:variant>
        <vt:i4>5374044</vt:i4>
      </vt:variant>
      <vt:variant>
        <vt:i4>156</vt:i4>
      </vt:variant>
      <vt:variant>
        <vt:i4>0</vt:i4>
      </vt:variant>
      <vt:variant>
        <vt:i4>5</vt:i4>
      </vt:variant>
      <vt:variant>
        <vt:lpwstr>http://international.gc.ca/investors-investisseurs/iic-iac/contact-us_contactez-nous.aspx? lang=eng&amp;menu_id=377</vt:lpwstr>
      </vt:variant>
      <vt:variant>
        <vt:lpwstr/>
      </vt:variant>
      <vt:variant>
        <vt:i4>131075</vt:i4>
      </vt:variant>
      <vt:variant>
        <vt:i4>153</vt:i4>
      </vt:variant>
      <vt:variant>
        <vt:i4>0</vt:i4>
      </vt:variant>
      <vt:variant>
        <vt:i4>5</vt:i4>
      </vt:variant>
      <vt:variant>
        <vt:lpwstr>http://www.typea.ca/</vt:lpwstr>
      </vt:variant>
      <vt:variant>
        <vt:lpwstr/>
      </vt:variant>
      <vt:variant>
        <vt:i4>4390969</vt:i4>
      </vt:variant>
      <vt:variant>
        <vt:i4>150</vt:i4>
      </vt:variant>
      <vt:variant>
        <vt:i4>0</vt:i4>
      </vt:variant>
      <vt:variant>
        <vt:i4>5</vt:i4>
      </vt:variant>
      <vt:variant>
        <vt:lpwstr>mailto:Mkam.Thong@gmail.com</vt:lpwstr>
      </vt:variant>
      <vt:variant>
        <vt:lpwstr/>
      </vt:variant>
      <vt:variant>
        <vt:i4>4259925</vt:i4>
      </vt:variant>
      <vt:variant>
        <vt:i4>147</vt:i4>
      </vt:variant>
      <vt:variant>
        <vt:i4>0</vt:i4>
      </vt:variant>
      <vt:variant>
        <vt:i4>5</vt:i4>
      </vt:variant>
      <vt:variant>
        <vt:lpwstr>http://www.mjcanada.com/</vt:lpwstr>
      </vt:variant>
      <vt:variant>
        <vt:lpwstr/>
      </vt:variant>
      <vt:variant>
        <vt:i4>1245214</vt:i4>
      </vt:variant>
      <vt:variant>
        <vt:i4>144</vt:i4>
      </vt:variant>
      <vt:variant>
        <vt:i4>0</vt:i4>
      </vt:variant>
      <vt:variant>
        <vt:i4>5</vt:i4>
      </vt:variant>
      <vt:variant>
        <vt:lpwstr>http://www.tccbc.ca/</vt:lpwstr>
      </vt:variant>
      <vt:variant>
        <vt:lpwstr/>
      </vt:variant>
      <vt:variant>
        <vt:i4>3604517</vt:i4>
      </vt:variant>
      <vt:variant>
        <vt:i4>141</vt:i4>
      </vt:variant>
      <vt:variant>
        <vt:i4>0</vt:i4>
      </vt:variant>
      <vt:variant>
        <vt:i4>5</vt:i4>
      </vt:variant>
      <vt:variant>
        <vt:lpwstr>http://www.tma-toronto.com/</vt:lpwstr>
      </vt:variant>
      <vt:variant>
        <vt:lpwstr/>
      </vt:variant>
      <vt:variant>
        <vt:i4>5636096</vt:i4>
      </vt:variant>
      <vt:variant>
        <vt:i4>138</vt:i4>
      </vt:variant>
      <vt:variant>
        <vt:i4>0</vt:i4>
      </vt:variant>
      <vt:variant>
        <vt:i4>5</vt:i4>
      </vt:variant>
      <vt:variant>
        <vt:lpwstr>http://www.testt.com/</vt:lpwstr>
      </vt:variant>
      <vt:variant>
        <vt:lpwstr/>
      </vt:variant>
      <vt:variant>
        <vt:i4>1835100</vt:i4>
      </vt:variant>
      <vt:variant>
        <vt:i4>135</vt:i4>
      </vt:variant>
      <vt:variant>
        <vt:i4>0</vt:i4>
      </vt:variant>
      <vt:variant>
        <vt:i4>5</vt:i4>
      </vt:variant>
      <vt:variant>
        <vt:lpwstr>http://www.teiaca.com/mainfrm.htm</vt:lpwstr>
      </vt:variant>
      <vt:variant>
        <vt:lpwstr/>
      </vt:variant>
      <vt:variant>
        <vt:i4>1769555</vt:i4>
      </vt:variant>
      <vt:variant>
        <vt:i4>132</vt:i4>
      </vt:variant>
      <vt:variant>
        <vt:i4>0</vt:i4>
      </vt:variant>
      <vt:variant>
        <vt:i4>5</vt:i4>
      </vt:variant>
      <vt:variant>
        <vt:lpwstr>http://www.taiwan-vancouver.org/</vt:lpwstr>
      </vt:variant>
      <vt:variant>
        <vt:lpwstr/>
      </vt:variant>
      <vt:variant>
        <vt:i4>4718603</vt:i4>
      </vt:variant>
      <vt:variant>
        <vt:i4>129</vt:i4>
      </vt:variant>
      <vt:variant>
        <vt:i4>0</vt:i4>
      </vt:variant>
      <vt:variant>
        <vt:i4>5</vt:i4>
      </vt:variant>
      <vt:variant>
        <vt:lpwstr>http://www.toronto-teco.org/</vt:lpwstr>
      </vt:variant>
      <vt:variant>
        <vt:lpwstr/>
      </vt:variant>
      <vt:variant>
        <vt:i4>3211373</vt:i4>
      </vt:variant>
      <vt:variant>
        <vt:i4>126</vt:i4>
      </vt:variant>
      <vt:variant>
        <vt:i4>0</vt:i4>
      </vt:variant>
      <vt:variant>
        <vt:i4>5</vt:i4>
      </vt:variant>
      <vt:variant>
        <vt:lpwstr>http://web.roc-taiwan.org/ca/index.html</vt:lpwstr>
      </vt:variant>
      <vt:variant>
        <vt:lpwstr/>
      </vt:variant>
      <vt:variant>
        <vt:i4>2097246</vt:i4>
      </vt:variant>
      <vt:variant>
        <vt:i4>123</vt:i4>
      </vt:variant>
      <vt:variant>
        <vt:i4>0</vt:i4>
      </vt:variant>
      <vt:variant>
        <vt:i4>5</vt:i4>
      </vt:variant>
      <vt:variant>
        <vt:lpwstr>http://www.canada.org.tw/chinese/visas_information.php</vt:lpwstr>
      </vt:variant>
      <vt:variant>
        <vt:lpwstr/>
      </vt:variant>
      <vt:variant>
        <vt:i4>196637</vt:i4>
      </vt:variant>
      <vt:variant>
        <vt:i4>120</vt:i4>
      </vt:variant>
      <vt:variant>
        <vt:i4>0</vt:i4>
      </vt:variant>
      <vt:variant>
        <vt:i4>5</vt:i4>
      </vt:variant>
      <vt:variant>
        <vt:lpwstr>http://www.cic.gc.ca/english/immigrate/index.asp</vt:lpwstr>
      </vt:variant>
      <vt:variant>
        <vt:lpwstr/>
      </vt:variant>
      <vt:variant>
        <vt:i4>4456461</vt:i4>
      </vt:variant>
      <vt:variant>
        <vt:i4>117</vt:i4>
      </vt:variant>
      <vt:variant>
        <vt:i4>0</vt:i4>
      </vt:variant>
      <vt:variant>
        <vt:i4>5</vt:i4>
      </vt:variant>
      <vt:variant>
        <vt:lpwstr>http://investincanada.gc.ca/eng/ establish-a-business/business-financing.aspx</vt:lpwstr>
      </vt:variant>
      <vt:variant>
        <vt:lpwstr/>
      </vt:variant>
      <vt:variant>
        <vt:i4>1966087</vt:i4>
      </vt:variant>
      <vt:variant>
        <vt:i4>114</vt:i4>
      </vt:variant>
      <vt:variant>
        <vt:i4>0</vt:i4>
      </vt:variant>
      <vt:variant>
        <vt:i4>5</vt:i4>
      </vt:variant>
      <vt:variant>
        <vt:lpwstr>http://www.cbsa-asfc.gc.ca/trade-commerce/tariff -tarif/2017/html/countries-pays-eng.html</vt:lpwstr>
      </vt:variant>
      <vt:variant>
        <vt:lpwstr/>
      </vt:variant>
      <vt:variant>
        <vt:i4>3997736</vt:i4>
      </vt:variant>
      <vt:variant>
        <vt:i4>111</vt:i4>
      </vt:variant>
      <vt:variant>
        <vt:i4>0</vt:i4>
      </vt:variant>
      <vt:variant>
        <vt:i4>5</vt:i4>
      </vt:variant>
      <vt:variant>
        <vt:lpwstr>https://www.international.gc.ca/trade-commerce/trade-agreements-accords-commerciaux/agr-acc/index.aspx?lang=eng</vt:lpwstr>
      </vt:variant>
      <vt:variant>
        <vt:lpwstr/>
      </vt:variant>
      <vt:variant>
        <vt:i4>983123</vt:i4>
      </vt:variant>
      <vt:variant>
        <vt:i4>108</vt:i4>
      </vt:variant>
      <vt:variant>
        <vt:i4>0</vt:i4>
      </vt:variant>
      <vt:variant>
        <vt:i4>5</vt:i4>
      </vt:variant>
      <vt:variant>
        <vt:lpwstr>http://www.cbsa-asfc.gc.ca/trade-commerce/tariff-tarif/2016/html/ tblmod-eng.html</vt:lpwstr>
      </vt:variant>
      <vt:variant>
        <vt:lpwstr/>
      </vt:variant>
      <vt:variant>
        <vt:i4>7798892</vt:i4>
      </vt:variant>
      <vt:variant>
        <vt:i4>105</vt:i4>
      </vt:variant>
      <vt:variant>
        <vt:i4>0</vt:i4>
      </vt:variant>
      <vt:variant>
        <vt:i4>5</vt:i4>
      </vt:variant>
      <vt:variant>
        <vt:lpwstr>https://www.canada.ca/en/revenue-agency/services/tax/individuals/frequently-asked-questions-individuals/canadian-income-tax-rates-individuals-current-previous-years.html</vt:lpwstr>
      </vt:variant>
      <vt:variant>
        <vt:lpwstr>provincial</vt:lpwstr>
      </vt:variant>
      <vt:variant>
        <vt:i4>5636112</vt:i4>
      </vt:variant>
      <vt:variant>
        <vt:i4>102</vt:i4>
      </vt:variant>
      <vt:variant>
        <vt:i4>0</vt:i4>
      </vt:variant>
      <vt:variant>
        <vt:i4>5</vt:i4>
      </vt:variant>
      <vt:variant>
        <vt:lpwstr>http://www.revenuquebec.ca/en/citoyen/situation/nouvel-arrivant/regime-fiscal-du-quebec/taux-imposition.aspx</vt:lpwstr>
      </vt:variant>
      <vt:variant>
        <vt:lpwstr/>
      </vt:variant>
      <vt:variant>
        <vt:i4>1769564</vt:i4>
      </vt:variant>
      <vt:variant>
        <vt:i4>99</vt:i4>
      </vt:variant>
      <vt:variant>
        <vt:i4>0</vt:i4>
      </vt:variant>
      <vt:variant>
        <vt:i4>5</vt:i4>
      </vt:variant>
      <vt:variant>
        <vt:lpwstr>http://www.cra-arc.gc.ca/tx/ndvdls/fq/txrts-eng.html</vt:lpwstr>
      </vt:variant>
      <vt:variant>
        <vt:lpwstr/>
      </vt:variant>
      <vt:variant>
        <vt:i4>6684783</vt:i4>
      </vt:variant>
      <vt:variant>
        <vt:i4>96</vt:i4>
      </vt:variant>
      <vt:variant>
        <vt:i4>0</vt:i4>
      </vt:variant>
      <vt:variant>
        <vt:i4>5</vt:i4>
      </vt:variant>
      <vt:variant>
        <vt:lpwstr>http://www.cra-arc.gc.ca/tx/bsnss/tpcs/crprtns/rts-eng.html</vt:lpwstr>
      </vt:variant>
      <vt:variant>
        <vt:lpwstr/>
      </vt:variant>
      <vt:variant>
        <vt:i4>2687022</vt:i4>
      </vt:variant>
      <vt:variant>
        <vt:i4>93</vt:i4>
      </vt:variant>
      <vt:variant>
        <vt:i4>0</vt:i4>
      </vt:variant>
      <vt:variant>
        <vt:i4>5</vt:i4>
      </vt:variant>
      <vt:variant>
        <vt:lpwstr>http://www.investincanada.com/</vt:lpwstr>
      </vt:variant>
      <vt:variant>
        <vt:lpwstr/>
      </vt:variant>
      <vt:variant>
        <vt:i4>4194319</vt:i4>
      </vt:variant>
      <vt:variant>
        <vt:i4>90</vt:i4>
      </vt:variant>
      <vt:variant>
        <vt:i4>0</vt:i4>
      </vt:variant>
      <vt:variant>
        <vt:i4>5</vt:i4>
      </vt:variant>
      <vt:variant>
        <vt:lpwstr>http://laws-lois.justice.gc.ca/eng/A-10.1</vt:lpwstr>
      </vt:variant>
      <vt:variant>
        <vt:lpwstr/>
      </vt:variant>
      <vt:variant>
        <vt:i4>5832716</vt:i4>
      </vt:variant>
      <vt:variant>
        <vt:i4>87</vt:i4>
      </vt:variant>
      <vt:variant>
        <vt:i4>0</vt:i4>
      </vt:variant>
      <vt:variant>
        <vt:i4>5</vt:i4>
      </vt:variant>
      <vt:variant>
        <vt:lpwstr>http://laws.justice.gc.ca/en/showtdm/cs/T-3.4</vt:lpwstr>
      </vt:variant>
      <vt:variant>
        <vt:lpwstr/>
      </vt:variant>
      <vt:variant>
        <vt:i4>1835078</vt:i4>
      </vt:variant>
      <vt:variant>
        <vt:i4>84</vt:i4>
      </vt:variant>
      <vt:variant>
        <vt:i4>0</vt:i4>
      </vt:variant>
      <vt:variant>
        <vt:i4>5</vt:i4>
      </vt:variant>
      <vt:variant>
        <vt:lpwstr>http://www.statcan.gc.ca/daily-quotidien/170425/t001a-eng.htm</vt:lpwstr>
      </vt:variant>
      <vt:variant>
        <vt:lpwstr/>
      </vt:variant>
      <vt:variant>
        <vt:i4>1835078</vt:i4>
      </vt:variant>
      <vt:variant>
        <vt:i4>81</vt:i4>
      </vt:variant>
      <vt:variant>
        <vt:i4>0</vt:i4>
      </vt:variant>
      <vt:variant>
        <vt:i4>5</vt:i4>
      </vt:variant>
      <vt:variant>
        <vt:lpwstr>http://www.statcan.gc.ca/daily-quotidien/170425/t001a-eng.htm</vt:lpwstr>
      </vt:variant>
      <vt:variant>
        <vt:lpwstr/>
      </vt:variant>
      <vt:variant>
        <vt:i4>1310778</vt:i4>
      </vt:variant>
      <vt:variant>
        <vt:i4>74</vt:i4>
      </vt:variant>
      <vt:variant>
        <vt:i4>0</vt:i4>
      </vt:variant>
      <vt:variant>
        <vt:i4>5</vt:i4>
      </vt:variant>
      <vt:variant>
        <vt:lpwstr/>
      </vt:variant>
      <vt:variant>
        <vt:lpwstr>_Toc518561163</vt:lpwstr>
      </vt:variant>
      <vt:variant>
        <vt:i4>1310778</vt:i4>
      </vt:variant>
      <vt:variant>
        <vt:i4>68</vt:i4>
      </vt:variant>
      <vt:variant>
        <vt:i4>0</vt:i4>
      </vt:variant>
      <vt:variant>
        <vt:i4>5</vt:i4>
      </vt:variant>
      <vt:variant>
        <vt:lpwstr/>
      </vt:variant>
      <vt:variant>
        <vt:lpwstr>_Toc518561162</vt:lpwstr>
      </vt:variant>
      <vt:variant>
        <vt:i4>1310778</vt:i4>
      </vt:variant>
      <vt:variant>
        <vt:i4>62</vt:i4>
      </vt:variant>
      <vt:variant>
        <vt:i4>0</vt:i4>
      </vt:variant>
      <vt:variant>
        <vt:i4>5</vt:i4>
      </vt:variant>
      <vt:variant>
        <vt:lpwstr/>
      </vt:variant>
      <vt:variant>
        <vt:lpwstr>_Toc518561161</vt:lpwstr>
      </vt:variant>
      <vt:variant>
        <vt:i4>1310778</vt:i4>
      </vt:variant>
      <vt:variant>
        <vt:i4>56</vt:i4>
      </vt:variant>
      <vt:variant>
        <vt:i4>0</vt:i4>
      </vt:variant>
      <vt:variant>
        <vt:i4>5</vt:i4>
      </vt:variant>
      <vt:variant>
        <vt:lpwstr/>
      </vt:variant>
      <vt:variant>
        <vt:lpwstr>_Toc518561160</vt:lpwstr>
      </vt:variant>
      <vt:variant>
        <vt:i4>1507386</vt:i4>
      </vt:variant>
      <vt:variant>
        <vt:i4>50</vt:i4>
      </vt:variant>
      <vt:variant>
        <vt:i4>0</vt:i4>
      </vt:variant>
      <vt:variant>
        <vt:i4>5</vt:i4>
      </vt:variant>
      <vt:variant>
        <vt:lpwstr/>
      </vt:variant>
      <vt:variant>
        <vt:lpwstr>_Toc518561159</vt:lpwstr>
      </vt:variant>
      <vt:variant>
        <vt:i4>1507386</vt:i4>
      </vt:variant>
      <vt:variant>
        <vt:i4>44</vt:i4>
      </vt:variant>
      <vt:variant>
        <vt:i4>0</vt:i4>
      </vt:variant>
      <vt:variant>
        <vt:i4>5</vt:i4>
      </vt:variant>
      <vt:variant>
        <vt:lpwstr/>
      </vt:variant>
      <vt:variant>
        <vt:lpwstr>_Toc518561158</vt:lpwstr>
      </vt:variant>
      <vt:variant>
        <vt:i4>1507386</vt:i4>
      </vt:variant>
      <vt:variant>
        <vt:i4>38</vt:i4>
      </vt:variant>
      <vt:variant>
        <vt:i4>0</vt:i4>
      </vt:variant>
      <vt:variant>
        <vt:i4>5</vt:i4>
      </vt:variant>
      <vt:variant>
        <vt:lpwstr/>
      </vt:variant>
      <vt:variant>
        <vt:lpwstr>_Toc518561157</vt:lpwstr>
      </vt:variant>
      <vt:variant>
        <vt:i4>1507386</vt:i4>
      </vt:variant>
      <vt:variant>
        <vt:i4>32</vt:i4>
      </vt:variant>
      <vt:variant>
        <vt:i4>0</vt:i4>
      </vt:variant>
      <vt:variant>
        <vt:i4>5</vt:i4>
      </vt:variant>
      <vt:variant>
        <vt:lpwstr/>
      </vt:variant>
      <vt:variant>
        <vt:lpwstr>_Toc518561156</vt:lpwstr>
      </vt:variant>
      <vt:variant>
        <vt:i4>1507386</vt:i4>
      </vt:variant>
      <vt:variant>
        <vt:i4>26</vt:i4>
      </vt:variant>
      <vt:variant>
        <vt:i4>0</vt:i4>
      </vt:variant>
      <vt:variant>
        <vt:i4>5</vt:i4>
      </vt:variant>
      <vt:variant>
        <vt:lpwstr/>
      </vt:variant>
      <vt:variant>
        <vt:lpwstr>_Toc518561155</vt:lpwstr>
      </vt:variant>
      <vt:variant>
        <vt:i4>1507386</vt:i4>
      </vt:variant>
      <vt:variant>
        <vt:i4>20</vt:i4>
      </vt:variant>
      <vt:variant>
        <vt:i4>0</vt:i4>
      </vt:variant>
      <vt:variant>
        <vt:i4>5</vt:i4>
      </vt:variant>
      <vt:variant>
        <vt:lpwstr/>
      </vt:variant>
      <vt:variant>
        <vt:lpwstr>_Toc518561154</vt:lpwstr>
      </vt:variant>
      <vt:variant>
        <vt:i4>1507386</vt:i4>
      </vt:variant>
      <vt:variant>
        <vt:i4>14</vt:i4>
      </vt:variant>
      <vt:variant>
        <vt:i4>0</vt:i4>
      </vt:variant>
      <vt:variant>
        <vt:i4>5</vt:i4>
      </vt:variant>
      <vt:variant>
        <vt:lpwstr/>
      </vt:variant>
      <vt:variant>
        <vt:lpwstr>_Toc518561153</vt:lpwstr>
      </vt:variant>
      <vt:variant>
        <vt:i4>1507386</vt:i4>
      </vt:variant>
      <vt:variant>
        <vt:i4>8</vt:i4>
      </vt:variant>
      <vt:variant>
        <vt:i4>0</vt:i4>
      </vt:variant>
      <vt:variant>
        <vt:i4>5</vt:i4>
      </vt:variant>
      <vt:variant>
        <vt:lpwstr/>
      </vt:variant>
      <vt:variant>
        <vt:lpwstr>_Toc518561152</vt:lpwstr>
      </vt:variant>
      <vt:variant>
        <vt:i4>1507386</vt:i4>
      </vt:variant>
      <vt:variant>
        <vt:i4>2</vt:i4>
      </vt:variant>
      <vt:variant>
        <vt:i4>0</vt:i4>
      </vt:variant>
      <vt:variant>
        <vt:i4>5</vt:i4>
      </vt:variant>
      <vt:variant>
        <vt:lpwstr/>
      </vt:variant>
      <vt:variant>
        <vt:lpwstr>_Toc518561151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加 拿 大 投 資 環 境 簡 介</dc:title>
  <dc:creator>cvl</dc:creator>
  <cp:lastModifiedBy>OWNER</cp:lastModifiedBy>
  <cp:revision>11</cp:revision>
  <cp:lastPrinted>2025-05-21T20:25:00Z</cp:lastPrinted>
  <dcterms:created xsi:type="dcterms:W3CDTF">2026-05-26T18:52:00Z</dcterms:created>
  <dcterms:modified xsi:type="dcterms:W3CDTF">2026-07-21T08:50:00Z</dcterms:modified>
</cp:coreProperties>
</file>