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F222D" w14:textId="2BB9CC00" w:rsidR="00380558" w:rsidRPr="002947E0" w:rsidRDefault="00DF7128" w:rsidP="00446351">
      <w:pPr>
        <w:ind w:leftChars="400" w:left="945" w:rightChars="400" w:right="945" w:firstLineChars="0" w:firstLine="0"/>
        <w:jc w:val="distribute"/>
        <w:rPr>
          <w:rFonts w:ascii="華康粗圓體" w:eastAsia="華康粗圓體" w:hAnsi="標楷體"/>
          <w:sz w:val="72"/>
          <w:szCs w:val="72"/>
          <w:lang w:eastAsia="zh-TW"/>
        </w:rPr>
      </w:pPr>
      <w:r w:rsidRPr="002947E0">
        <w:rPr>
          <w:noProof/>
          <w:lang w:eastAsia="zh-TW"/>
        </w:rPr>
        <mc:AlternateContent>
          <mc:Choice Requires="wps">
            <w:drawing>
              <wp:anchor distT="0" distB="0" distL="114300" distR="114300" simplePos="0" relativeHeight="251662336" behindDoc="0" locked="1" layoutInCell="1" allowOverlap="1" wp14:anchorId="11D3EAC1" wp14:editId="1377A2CB">
                <wp:simplePos x="0" y="0"/>
                <wp:positionH relativeFrom="column">
                  <wp:posOffset>-1130300</wp:posOffset>
                </wp:positionH>
                <wp:positionV relativeFrom="page">
                  <wp:posOffset>9577705</wp:posOffset>
                </wp:positionV>
                <wp:extent cx="7642225" cy="1119505"/>
                <wp:effectExtent l="0" t="0" r="0" b="4445"/>
                <wp:wrapNone/>
                <wp:docPr id="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1195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8DD0E" w14:textId="77777777" w:rsidR="00C629C3" w:rsidRPr="0035437D" w:rsidRDefault="00C629C3" w:rsidP="00DF7128">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6385345B" w14:textId="77777777" w:rsidR="00C629C3" w:rsidRPr="0035437D" w:rsidRDefault="00C629C3" w:rsidP="00DF7128">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083671D6" w14:textId="7D75A447" w:rsidR="00C629C3" w:rsidRPr="000461A3" w:rsidRDefault="00C629C3" w:rsidP="00DF7128">
                            <w:pPr>
                              <w:adjustRightInd w:val="0"/>
                              <w:snapToGrid w:val="0"/>
                              <w:spacing w:after="40"/>
                              <w:ind w:firstLineChars="0" w:firstLine="0"/>
                              <w:jc w:val="center"/>
                              <w:rPr>
                                <w:rFonts w:ascii="Arial" w:hAnsi="Arial"/>
                                <w:color w:val="FFFFFF"/>
                                <w:spacing w:val="20"/>
                                <w:kern w:val="0"/>
                                <w:lang w:eastAsia="zh-TW"/>
                              </w:rPr>
                            </w:pPr>
                            <w:r w:rsidRPr="000461A3">
                              <w:rPr>
                                <w:rFonts w:ascii="Arial" w:hAnsi="Arial" w:hint="eastAsia"/>
                                <w:color w:val="FFFFFF"/>
                                <w:spacing w:val="20"/>
                                <w:kern w:val="0"/>
                                <w:lang w:eastAsia="zh-TW"/>
                              </w:rPr>
                              <w:t>中華民國</w:t>
                            </w:r>
                            <w:r>
                              <w:rPr>
                                <w:rFonts w:ascii="Arial" w:hAnsi="Arial" w:cs="Arial" w:hint="eastAsia"/>
                                <w:color w:val="FFFFFF"/>
                                <w:spacing w:val="20"/>
                                <w:kern w:val="0"/>
                                <w:lang w:eastAsia="zh-TW"/>
                              </w:rPr>
                              <w:t>１１</w:t>
                            </w:r>
                            <w:r w:rsidR="006D2E16">
                              <w:rPr>
                                <w:rFonts w:ascii="Arial" w:hAnsi="Arial" w:cs="Arial" w:hint="eastAsia"/>
                                <w:color w:val="FFFFFF"/>
                                <w:spacing w:val="20"/>
                                <w:kern w:val="0"/>
                                <w:lang w:eastAsia="zh-TW"/>
                              </w:rPr>
                              <w:t>５</w:t>
                            </w:r>
                            <w:r w:rsidRPr="000461A3">
                              <w:rPr>
                                <w:rFonts w:ascii="Arial" w:hAnsi="Arial" w:hint="eastAsia"/>
                                <w:color w:val="FFFFFF"/>
                                <w:spacing w:val="20"/>
                                <w:kern w:val="0"/>
                                <w:lang w:eastAsia="zh-TW"/>
                              </w:rPr>
                              <w:t>年</w:t>
                            </w:r>
                            <w:proofErr w:type="gramStart"/>
                            <w:r w:rsidR="00B1361E">
                              <w:rPr>
                                <w:rFonts w:ascii="Arial" w:hAnsi="Arial" w:cs="Arial" w:hint="eastAsia"/>
                                <w:color w:val="FFFFFF"/>
                                <w:spacing w:val="20"/>
                                <w:kern w:val="0"/>
                                <w:lang w:eastAsia="zh-TW"/>
                              </w:rPr>
                              <w:t>７</w:t>
                            </w:r>
                            <w:proofErr w:type="gramEnd"/>
                            <w:r w:rsidRPr="000461A3">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3EAC1" id="_x0000_t202" coordsize="21600,21600" o:spt="202" path="m,l,21600r21600,l21600,xe">
                <v:stroke joinstyle="miter"/>
                <v:path gradientshapeok="t" o:connecttype="rect"/>
              </v:shapetype>
              <v:shape id="Text Box 3" o:spid="_x0000_s1026" type="#_x0000_t202" style="position:absolute;left:0;text-align:left;margin-left:-89pt;margin-top:754.15pt;width:601.75pt;height:8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4gA8wEAAMADAAAOAAAAZHJzL2Uyb0RvYy54bWysU9uO0zAQfUfiHyy/0ySlXWjUdLV0tQhp&#10;WZAWPsBxnMTC8Zix22T5esZO2+XyhsiDNWN7juecOdleT4NhR4Veg614scg5U1ZCo21X8a9f7l69&#10;5cwHYRthwKqKPynPr3cvX2xHV6ol9GAahYxArC9HV/E+BFdmmZe9GoRfgFOWDlvAQQRKscsaFCOh&#10;DyZb5vlVNgI2DkEq72n3dj7ku4TftkqGT23rVWCm4tRbSCumtY5rttuKskPhei1PbYh/6GIQ2tKj&#10;F6hbEQQ7oP4LatASwUMbFhKGDNpWS5U4EJsi/4PNYy+cSlxIHO8uMvn/Bysfjo/uM7IwvYOJBphI&#10;eHcP8ptnFva9sJ26QYSxV6Khh4soWTY6X55Ko9S+9BGkHj9CQ0MWhwAJaGpxiKoQT0boNICni+hq&#10;CkzS5pur1XK5XHMm6awois06X6c3RHkud+jDewUDi0HFkaaa4MXx3ofYjijPV+JrHoxu7rQxKcGu&#10;3htkR0EOeE3fZnNC/+2asfGyhVg2I8adxDNSm0mGqZ7oMPKtoXkixgizo+gPoKAH/MHZSG6quP9+&#10;EKg4Mx8sqRatl4JitcpzyvC8XZ8DYSXVVzxwNof7MPv04FB3PcHPw7FwQ/K2OhF/buXULNkk6XGy&#10;dPThr3m69fzj7X4CAAD//wMAUEsDBBQABgAIAAAAIQAIp/SO4wAAAA8BAAAPAAAAZHJzL2Rvd25y&#10;ZXYueG1sTI/BTsMwEETvSPyDtUjcWrsFhyiNUyEkQJyAFtGrG2+TgL2OYjcNf497gtuOZjT7plxP&#10;zrIRh9B5UrCYC2BItTcdNQo+to+zHFiImoy2nlDBDwZYV5cXpS6MP9E7jpvYsFRCodAK2hj7gvNQ&#10;t+h0mPseKXkHPzgdkxwabgZ9SuXO8qUQGXe6o/Sh1T0+tFh/b45OQSYz/rodpXh5s9PuSfsd//x6&#10;Vur6arpfAYs4xb8wnPETOlSJae+PZAKzCmaLuzyNicmRIr8Bds6IpZTA9unK8tsMeFXy/zuqXwAA&#10;AP//AwBQSwECLQAUAAYACAAAACEAtoM4kv4AAADhAQAAEwAAAAAAAAAAAAAAAAAAAAAAW0NvbnRl&#10;bnRfVHlwZXNdLnhtbFBLAQItABQABgAIAAAAIQA4/SH/1gAAAJQBAAALAAAAAAAAAAAAAAAAAC8B&#10;AABfcmVscy8ucmVsc1BLAQItABQABgAIAAAAIQBVf4gA8wEAAMADAAAOAAAAAAAAAAAAAAAAAC4C&#10;AABkcnMvZTJvRG9jLnhtbFBLAQItABQABgAIAAAAIQAIp/SO4wAAAA8BAAAPAAAAAAAAAAAAAAAA&#10;AE0EAABkcnMvZG93bnJldi54bWxQSwUGAAAAAAQABADzAAAAXQUAAAAA&#10;" fillcolor="#339" stroked="f">
                <v:textbox inset="0,4mm,0,0">
                  <w:txbxContent>
                    <w:p w14:paraId="1F38DD0E" w14:textId="77777777" w:rsidR="00C629C3" w:rsidRPr="0035437D" w:rsidRDefault="00C629C3" w:rsidP="00DF7128">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6385345B" w14:textId="77777777" w:rsidR="00C629C3" w:rsidRPr="0035437D" w:rsidRDefault="00C629C3" w:rsidP="00DF7128">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083671D6" w14:textId="7D75A447" w:rsidR="00C629C3" w:rsidRPr="000461A3" w:rsidRDefault="00C629C3" w:rsidP="00DF7128">
                      <w:pPr>
                        <w:adjustRightInd w:val="0"/>
                        <w:snapToGrid w:val="0"/>
                        <w:spacing w:after="40"/>
                        <w:ind w:firstLineChars="0" w:firstLine="0"/>
                        <w:jc w:val="center"/>
                        <w:rPr>
                          <w:rFonts w:ascii="Arial" w:hAnsi="Arial"/>
                          <w:color w:val="FFFFFF"/>
                          <w:spacing w:val="20"/>
                          <w:kern w:val="0"/>
                          <w:lang w:eastAsia="zh-TW"/>
                        </w:rPr>
                      </w:pPr>
                      <w:r w:rsidRPr="000461A3">
                        <w:rPr>
                          <w:rFonts w:ascii="Arial" w:hAnsi="Arial" w:hint="eastAsia"/>
                          <w:color w:val="FFFFFF"/>
                          <w:spacing w:val="20"/>
                          <w:kern w:val="0"/>
                          <w:lang w:eastAsia="zh-TW"/>
                        </w:rPr>
                        <w:t>中華民國</w:t>
                      </w:r>
                      <w:r>
                        <w:rPr>
                          <w:rFonts w:ascii="Arial" w:hAnsi="Arial" w:cs="Arial" w:hint="eastAsia"/>
                          <w:color w:val="FFFFFF"/>
                          <w:spacing w:val="20"/>
                          <w:kern w:val="0"/>
                          <w:lang w:eastAsia="zh-TW"/>
                        </w:rPr>
                        <w:t>１１</w:t>
                      </w:r>
                      <w:r w:rsidR="006D2E16">
                        <w:rPr>
                          <w:rFonts w:ascii="Arial" w:hAnsi="Arial" w:cs="Arial" w:hint="eastAsia"/>
                          <w:color w:val="FFFFFF"/>
                          <w:spacing w:val="20"/>
                          <w:kern w:val="0"/>
                          <w:lang w:eastAsia="zh-TW"/>
                        </w:rPr>
                        <w:t>５</w:t>
                      </w:r>
                      <w:r w:rsidRPr="000461A3">
                        <w:rPr>
                          <w:rFonts w:ascii="Arial" w:hAnsi="Arial" w:hint="eastAsia"/>
                          <w:color w:val="FFFFFF"/>
                          <w:spacing w:val="20"/>
                          <w:kern w:val="0"/>
                          <w:lang w:eastAsia="zh-TW"/>
                        </w:rPr>
                        <w:t>年</w:t>
                      </w:r>
                      <w:proofErr w:type="gramStart"/>
                      <w:r w:rsidR="00B1361E">
                        <w:rPr>
                          <w:rFonts w:ascii="Arial" w:hAnsi="Arial" w:cs="Arial" w:hint="eastAsia"/>
                          <w:color w:val="FFFFFF"/>
                          <w:spacing w:val="20"/>
                          <w:kern w:val="0"/>
                          <w:lang w:eastAsia="zh-TW"/>
                        </w:rPr>
                        <w:t>７</w:t>
                      </w:r>
                      <w:proofErr w:type="gramEnd"/>
                      <w:r w:rsidRPr="000461A3">
                        <w:rPr>
                          <w:rFonts w:ascii="Arial" w:hAnsi="Arial" w:hint="eastAsia"/>
                          <w:color w:val="FFFFFF"/>
                          <w:spacing w:val="20"/>
                          <w:kern w:val="0"/>
                          <w:lang w:eastAsia="zh-TW"/>
                        </w:rPr>
                        <w:t>月</w:t>
                      </w:r>
                    </w:p>
                  </w:txbxContent>
                </v:textbox>
                <w10:wrap anchory="page"/>
                <w10:anchorlock/>
              </v:shape>
            </w:pict>
          </mc:Fallback>
        </mc:AlternateContent>
      </w:r>
      <w:r w:rsidRPr="002947E0">
        <w:rPr>
          <w:rFonts w:ascii="華康粗圓體" w:eastAsia="華康粗圓體" w:hAnsi="標楷體"/>
          <w:noProof/>
          <w:sz w:val="72"/>
          <w:szCs w:val="72"/>
          <w:lang w:eastAsia="zh-TW"/>
        </w:rPr>
        <w:drawing>
          <wp:anchor distT="0" distB="0" distL="114300" distR="114300" simplePos="0" relativeHeight="251660288" behindDoc="1" locked="1" layoutInCell="1" allowOverlap="1" wp14:anchorId="2FBD80BB" wp14:editId="62F8D29F">
            <wp:simplePos x="0" y="0"/>
            <wp:positionH relativeFrom="column">
              <wp:posOffset>-1131570</wp:posOffset>
            </wp:positionH>
            <wp:positionV relativeFrom="page">
              <wp:posOffset>-99695</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78封面-約旦-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6EEEEA8B" w14:textId="795AEEEC" w:rsidR="00380558" w:rsidRPr="002947E0" w:rsidRDefault="00380558">
      <w:pPr>
        <w:widowControl/>
        <w:overflowPunct/>
        <w:autoSpaceDE/>
        <w:autoSpaceDN/>
        <w:ind w:firstLineChars="0" w:firstLine="0"/>
        <w:jc w:val="left"/>
        <w:rPr>
          <w:rFonts w:ascii="華康粗圓體" w:eastAsia="華康粗圓體" w:hAnsi="標楷體"/>
          <w:sz w:val="72"/>
          <w:szCs w:val="72"/>
          <w:lang w:eastAsia="zh-TW"/>
        </w:rPr>
      </w:pPr>
      <w:r w:rsidRPr="002947E0">
        <w:rPr>
          <w:rFonts w:ascii="華康粗圓體" w:eastAsia="華康粗圓體" w:hAnsi="標楷體"/>
          <w:sz w:val="72"/>
          <w:szCs w:val="72"/>
          <w:lang w:eastAsia="zh-TW"/>
        </w:rPr>
        <w:br w:type="page"/>
      </w:r>
    </w:p>
    <w:p w14:paraId="5EA8BA4D" w14:textId="77777777" w:rsidR="003D5039" w:rsidRPr="002947E0" w:rsidRDefault="003D5039">
      <w:pPr>
        <w:widowControl/>
        <w:overflowPunct/>
        <w:autoSpaceDE/>
        <w:autoSpaceDN/>
        <w:ind w:firstLineChars="0" w:firstLine="0"/>
        <w:jc w:val="left"/>
        <w:rPr>
          <w:rFonts w:ascii="華康粗圓體" w:eastAsia="華康粗圓體" w:hAnsi="標楷體"/>
          <w:sz w:val="72"/>
          <w:szCs w:val="72"/>
          <w:lang w:eastAsia="zh-TW"/>
        </w:rPr>
      </w:pPr>
    </w:p>
    <w:p w14:paraId="09FFF3B8" w14:textId="77777777" w:rsidR="003D5039" w:rsidRPr="002947E0" w:rsidRDefault="003D5039" w:rsidP="00DF7128">
      <w:pPr>
        <w:spacing w:after="257"/>
        <w:ind w:firstLine="472"/>
        <w:sectPr w:rsidR="003D5039" w:rsidRPr="002947E0"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8560" w:type="dxa"/>
        <w:tblInd w:w="28" w:type="dxa"/>
        <w:tblLayout w:type="fixed"/>
        <w:tblCellMar>
          <w:left w:w="28" w:type="dxa"/>
          <w:right w:w="28" w:type="dxa"/>
        </w:tblCellMar>
        <w:tblLook w:val="0000" w:firstRow="0" w:lastRow="0" w:firstColumn="0" w:lastColumn="0" w:noHBand="0" w:noVBand="0"/>
      </w:tblPr>
      <w:tblGrid>
        <w:gridCol w:w="8560"/>
      </w:tblGrid>
      <w:tr w:rsidR="002947E0" w:rsidRPr="002947E0" w14:paraId="55F40963" w14:textId="77777777" w:rsidTr="005A264F">
        <w:trPr>
          <w:trHeight w:val="1293"/>
        </w:trPr>
        <w:tc>
          <w:tcPr>
            <w:tcW w:w="8560" w:type="dxa"/>
            <w:shd w:val="clear" w:color="auto" w:fill="auto"/>
            <w:vAlign w:val="center"/>
          </w:tcPr>
          <w:p w14:paraId="1A33F2BD" w14:textId="77777777" w:rsidR="002B1738" w:rsidRPr="002947E0" w:rsidRDefault="002B1738" w:rsidP="002B1738">
            <w:pPr>
              <w:pStyle w:val="aff2"/>
              <w:ind w:left="945" w:right="794" w:firstLineChars="0" w:firstLine="0"/>
              <w:jc w:val="distribute"/>
              <w:rPr>
                <w:rFonts w:eastAsia="華康粗圓體"/>
                <w:sz w:val="72"/>
                <w:szCs w:val="72"/>
              </w:rPr>
            </w:pPr>
          </w:p>
        </w:tc>
      </w:tr>
      <w:tr w:rsidR="002947E0" w:rsidRPr="002947E0" w14:paraId="7FDAD89D" w14:textId="77777777" w:rsidTr="005A264F">
        <w:trPr>
          <w:trHeight w:val="1701"/>
        </w:trPr>
        <w:tc>
          <w:tcPr>
            <w:tcW w:w="8560" w:type="dxa"/>
            <w:shd w:val="clear" w:color="auto" w:fill="auto"/>
            <w:vAlign w:val="center"/>
          </w:tcPr>
          <w:p w14:paraId="6C421231" w14:textId="77777777" w:rsidR="002B1738" w:rsidRPr="002947E0" w:rsidRDefault="002B1738" w:rsidP="002B1738">
            <w:pPr>
              <w:ind w:leftChars="400" w:left="945" w:rightChars="400" w:right="945" w:firstLineChars="0" w:firstLine="0"/>
              <w:jc w:val="distribute"/>
              <w:rPr>
                <w:rFonts w:ascii="華康粗圓體" w:eastAsia="華康粗圓體" w:hAnsi="標楷體"/>
                <w:sz w:val="72"/>
                <w:szCs w:val="72"/>
                <w:lang w:eastAsia="zh-TW"/>
              </w:rPr>
            </w:pPr>
            <w:r w:rsidRPr="002947E0">
              <w:rPr>
                <w:rFonts w:ascii="華康粗圓體" w:eastAsia="華康粗圓體" w:hAnsi="標楷體" w:hint="eastAsia"/>
                <w:sz w:val="72"/>
                <w:szCs w:val="72"/>
                <w:lang w:eastAsia="zh-TW"/>
              </w:rPr>
              <w:t>約旦</w:t>
            </w:r>
            <w:r w:rsidRPr="002947E0">
              <w:rPr>
                <w:rFonts w:ascii="華康粗圓體" w:eastAsia="華康粗圓體" w:hAnsi="標楷體" w:hint="eastAsia"/>
                <w:sz w:val="72"/>
                <w:szCs w:val="72"/>
              </w:rPr>
              <w:t>投資環境簡介</w:t>
            </w:r>
          </w:p>
          <w:p w14:paraId="6E745481" w14:textId="3DC0C502" w:rsidR="002B1738" w:rsidRPr="002947E0" w:rsidRDefault="002B1738" w:rsidP="002B1738">
            <w:pPr>
              <w:pStyle w:val="aff2"/>
              <w:ind w:left="945" w:right="794" w:firstLineChars="0" w:firstLine="0"/>
              <w:jc w:val="distribute"/>
              <w:rPr>
                <w:rFonts w:ascii="華康粗圓體" w:eastAsia="華康粗圓體"/>
              </w:rPr>
            </w:pPr>
            <w:r w:rsidRPr="002947E0">
              <w:rPr>
                <w:rFonts w:ascii="華康粗圓體" w:eastAsia="華康粗圓體" w:hAnsi="華康粗圓體" w:hint="eastAsia"/>
                <w:sz w:val="48"/>
                <w:szCs w:val="48"/>
              </w:rPr>
              <w:t xml:space="preserve">Investment Guide to </w:t>
            </w:r>
            <w:r w:rsidRPr="002947E0">
              <w:rPr>
                <w:rFonts w:ascii="華康粗圓體" w:eastAsia="華康粗圓體" w:hAnsi="華康粗圓體"/>
                <w:sz w:val="48"/>
                <w:szCs w:val="48"/>
              </w:rPr>
              <w:t>Jordan</w:t>
            </w:r>
          </w:p>
        </w:tc>
      </w:tr>
      <w:tr w:rsidR="002947E0" w:rsidRPr="002947E0" w14:paraId="1BC30A75" w14:textId="77777777" w:rsidTr="005A264F">
        <w:trPr>
          <w:trHeight w:val="8037"/>
        </w:trPr>
        <w:tc>
          <w:tcPr>
            <w:tcW w:w="8560" w:type="dxa"/>
            <w:shd w:val="clear" w:color="auto" w:fill="auto"/>
          </w:tcPr>
          <w:p w14:paraId="09B4F3B4" w14:textId="77777777" w:rsidR="002B1738" w:rsidRPr="002947E0" w:rsidRDefault="002B1738" w:rsidP="002B1738">
            <w:pPr>
              <w:pStyle w:val="aff2"/>
              <w:ind w:firstLineChars="0" w:firstLine="0"/>
              <w:jc w:val="center"/>
              <w:rPr>
                <w:rFonts w:eastAsia="華康中特圓體"/>
                <w:sz w:val="28"/>
                <w:szCs w:val="28"/>
                <w:lang w:eastAsia="zh-TW"/>
              </w:rPr>
            </w:pPr>
          </w:p>
          <w:p w14:paraId="7DF5ECD2" w14:textId="77777777" w:rsidR="002B1738" w:rsidRPr="002947E0" w:rsidRDefault="002B1738" w:rsidP="002B1738">
            <w:pPr>
              <w:pStyle w:val="aff2"/>
              <w:ind w:firstLineChars="0" w:firstLine="0"/>
              <w:jc w:val="center"/>
              <w:rPr>
                <w:rFonts w:eastAsia="華康中特圓體"/>
                <w:sz w:val="28"/>
                <w:szCs w:val="28"/>
                <w:lang w:eastAsia="zh-TW"/>
              </w:rPr>
            </w:pPr>
          </w:p>
          <w:p w14:paraId="5E8B297A" w14:textId="77777777" w:rsidR="002B1738" w:rsidRPr="002947E0" w:rsidRDefault="002B1738" w:rsidP="002B1738">
            <w:pPr>
              <w:pStyle w:val="aff2"/>
              <w:ind w:firstLineChars="0" w:firstLine="0"/>
              <w:jc w:val="center"/>
              <w:rPr>
                <w:lang w:eastAsia="zh-TW"/>
              </w:rPr>
            </w:pPr>
            <w:r w:rsidRPr="002947E0">
              <w:rPr>
                <w:rFonts w:eastAsia="華康中特圓體"/>
                <w:sz w:val="28"/>
                <w:szCs w:val="28"/>
                <w:lang w:eastAsia="zh-TW"/>
              </w:rPr>
              <w:t>經濟部投資促進司</w:t>
            </w:r>
            <w:r w:rsidRPr="002947E0">
              <w:rPr>
                <w:rFonts w:eastAsia="華康中特圓體"/>
                <w:sz w:val="28"/>
                <w:szCs w:val="28"/>
                <w:lang w:eastAsia="zh-TW"/>
              </w:rPr>
              <w:t xml:space="preserve">  </w:t>
            </w:r>
            <w:r w:rsidRPr="002947E0">
              <w:rPr>
                <w:rFonts w:eastAsia="華康中特圓體"/>
                <w:sz w:val="28"/>
                <w:szCs w:val="28"/>
                <w:lang w:eastAsia="zh-TW"/>
              </w:rPr>
              <w:t>編印</w:t>
            </w:r>
          </w:p>
        </w:tc>
      </w:tr>
      <w:tr w:rsidR="002B1738" w:rsidRPr="002947E0" w14:paraId="36EFA441" w14:textId="77777777" w:rsidTr="005A264F">
        <w:tc>
          <w:tcPr>
            <w:tcW w:w="8560" w:type="dxa"/>
            <w:shd w:val="clear" w:color="auto" w:fill="auto"/>
            <w:vAlign w:val="center"/>
          </w:tcPr>
          <w:p w14:paraId="2474FBE1" w14:textId="74430ADA" w:rsidR="002B1738" w:rsidRPr="002947E0" w:rsidRDefault="006D41B0" w:rsidP="006D41B0">
            <w:pPr>
              <w:ind w:firstLineChars="0" w:firstLine="0"/>
              <w:jc w:val="center"/>
              <w:rPr>
                <w:lang w:eastAsia="zh-TW"/>
              </w:rPr>
            </w:pPr>
            <w:bookmarkStart w:id="0" w:name="OLE_LINK1"/>
            <w:r w:rsidRPr="002947E0">
              <w:rPr>
                <w:rFonts w:ascii="華康粗圓體" w:eastAsia="華康粗圓體" w:hint="eastAsia"/>
                <w:sz w:val="28"/>
                <w:szCs w:val="28"/>
                <w:lang w:eastAsia="zh-TW"/>
              </w:rPr>
              <w:t>感謝駐沙烏地阿拉伯代表處經濟組協助本書編撰</w:t>
            </w:r>
            <w:bookmarkEnd w:id="0"/>
          </w:p>
        </w:tc>
      </w:tr>
    </w:tbl>
    <w:p w14:paraId="0ED3A5B0" w14:textId="77777777" w:rsidR="00380558" w:rsidRPr="002947E0" w:rsidRDefault="00380558" w:rsidP="00446351">
      <w:pPr>
        <w:ind w:leftChars="400" w:left="945" w:rightChars="400" w:right="945" w:firstLineChars="0" w:firstLine="0"/>
        <w:jc w:val="distribute"/>
        <w:rPr>
          <w:rFonts w:ascii="華康粗圓體" w:eastAsia="華康粗圓體" w:hAnsi="標楷體"/>
          <w:sz w:val="72"/>
          <w:szCs w:val="72"/>
          <w:lang w:eastAsia="zh-TW"/>
        </w:rPr>
      </w:pPr>
    </w:p>
    <w:p w14:paraId="68880995" w14:textId="77777777" w:rsidR="00380558" w:rsidRPr="002947E0" w:rsidRDefault="00380558" w:rsidP="00446351">
      <w:pPr>
        <w:ind w:leftChars="400" w:left="945" w:rightChars="400" w:right="945" w:firstLineChars="0" w:firstLine="0"/>
        <w:jc w:val="distribute"/>
        <w:rPr>
          <w:rFonts w:ascii="華康粗圓體" w:eastAsia="華康粗圓體" w:hAnsi="標楷體"/>
          <w:sz w:val="72"/>
          <w:szCs w:val="72"/>
          <w:lang w:eastAsia="zh-TW"/>
        </w:rPr>
        <w:sectPr w:rsidR="00380558" w:rsidRPr="002947E0" w:rsidSect="001B7CB9">
          <w:pgSz w:w="11906" w:h="16838" w:code="9"/>
          <w:pgMar w:top="2268" w:right="1701" w:bottom="1701" w:left="1701" w:header="1134" w:footer="851" w:gutter="0"/>
          <w:cols w:space="425"/>
          <w:docGrid w:type="linesAndChars" w:linePitch="514" w:charSpace="-774"/>
        </w:sectPr>
      </w:pPr>
    </w:p>
    <w:p w14:paraId="45E47F42" w14:textId="77777777" w:rsidR="005F2E60" w:rsidRPr="002947E0" w:rsidRDefault="005F2E60" w:rsidP="004D1FD4">
      <w:pPr>
        <w:spacing w:beforeLines="100" w:before="514" w:afterLines="100" w:after="514"/>
        <w:ind w:firstLineChars="0" w:firstLine="0"/>
        <w:jc w:val="center"/>
        <w:rPr>
          <w:rFonts w:ascii="華康新特明體" w:eastAsia="華康新特明體"/>
          <w:sz w:val="40"/>
          <w:szCs w:val="40"/>
          <w:lang w:eastAsia="zh-TW"/>
        </w:rPr>
      </w:pPr>
      <w:r w:rsidRPr="002947E0">
        <w:rPr>
          <w:rFonts w:ascii="華康新特明體" w:eastAsia="華康新特明體" w:hint="eastAsia"/>
          <w:sz w:val="40"/>
          <w:szCs w:val="40"/>
        </w:rPr>
        <w:lastRenderedPageBreak/>
        <w:t>目　錄</w:t>
      </w:r>
    </w:p>
    <w:p w14:paraId="24CBFAD9" w14:textId="1006EBA3" w:rsidR="005C0E26" w:rsidRPr="002947E0" w:rsidRDefault="005F2E60">
      <w:pPr>
        <w:pStyle w:val="1"/>
        <w:rPr>
          <w:rFonts w:asciiTheme="minorHAnsi" w:eastAsiaTheme="minorEastAsia" w:hAnsiTheme="minorHAnsi" w:cstheme="minorBidi"/>
          <w:noProof/>
          <w:szCs w:val="22"/>
          <w:lang w:eastAsia="zh-TW"/>
          <w14:ligatures w14:val="standardContextual"/>
        </w:rPr>
      </w:pPr>
      <w:r w:rsidRPr="002947E0">
        <w:fldChar w:fldCharType="begin"/>
      </w:r>
      <w:r w:rsidRPr="002947E0">
        <w:instrText xml:space="preserve"> </w:instrText>
      </w:r>
      <w:r w:rsidRPr="002947E0">
        <w:rPr>
          <w:rFonts w:hint="eastAsia"/>
        </w:rPr>
        <w:instrText>TOC \o "1-3" \h \z \t "</w:instrText>
      </w:r>
      <w:r w:rsidRPr="002947E0">
        <w:rPr>
          <w:rFonts w:hint="eastAsia"/>
        </w:rPr>
        <w:instrText>大標</w:instrText>
      </w:r>
      <w:r w:rsidRPr="002947E0">
        <w:rPr>
          <w:rFonts w:hint="eastAsia"/>
        </w:rPr>
        <w:instrText>,1"</w:instrText>
      </w:r>
      <w:r w:rsidRPr="002947E0">
        <w:instrText xml:space="preserve"> </w:instrText>
      </w:r>
      <w:r w:rsidRPr="002947E0">
        <w:fldChar w:fldCharType="separate"/>
      </w:r>
      <w:hyperlink w:anchor="_Toc232718343" w:history="1">
        <w:r w:rsidR="005C0E26" w:rsidRPr="002947E0">
          <w:rPr>
            <w:rStyle w:val="af2"/>
            <w:rFonts w:hint="eastAsia"/>
            <w:noProof/>
            <w:color w:val="auto"/>
          </w:rPr>
          <w:t>第壹章　自然人文環境</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_Toc232718343 \h </w:instrText>
        </w:r>
        <w:r w:rsidR="005C0E26" w:rsidRPr="002947E0">
          <w:rPr>
            <w:noProof/>
            <w:webHidden/>
          </w:rPr>
        </w:r>
        <w:r w:rsidR="005C0E26" w:rsidRPr="002947E0">
          <w:rPr>
            <w:noProof/>
            <w:webHidden/>
          </w:rPr>
          <w:fldChar w:fldCharType="separate"/>
        </w:r>
        <w:r w:rsidR="005C0E26" w:rsidRPr="002947E0">
          <w:rPr>
            <w:noProof/>
            <w:webHidden/>
          </w:rPr>
          <w:t>1</w:t>
        </w:r>
        <w:r w:rsidR="005C0E26" w:rsidRPr="002947E0">
          <w:rPr>
            <w:noProof/>
            <w:webHidden/>
          </w:rPr>
          <w:fldChar w:fldCharType="end"/>
        </w:r>
      </w:hyperlink>
    </w:p>
    <w:p w14:paraId="40631A31" w14:textId="64C6304E"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44" w:history="1">
        <w:r w:rsidR="005C0E26" w:rsidRPr="002947E0">
          <w:rPr>
            <w:rStyle w:val="af2"/>
            <w:rFonts w:hint="eastAsia"/>
            <w:noProof/>
            <w:color w:val="auto"/>
          </w:rPr>
          <w:t>第貳章　經濟環境</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_Toc232718344 \h </w:instrText>
        </w:r>
        <w:r w:rsidR="005C0E26" w:rsidRPr="002947E0">
          <w:rPr>
            <w:noProof/>
            <w:webHidden/>
          </w:rPr>
        </w:r>
        <w:r w:rsidR="005C0E26" w:rsidRPr="002947E0">
          <w:rPr>
            <w:noProof/>
            <w:webHidden/>
          </w:rPr>
          <w:fldChar w:fldCharType="separate"/>
        </w:r>
        <w:r w:rsidR="005C0E26" w:rsidRPr="002947E0">
          <w:rPr>
            <w:noProof/>
            <w:webHidden/>
          </w:rPr>
          <w:t>3</w:t>
        </w:r>
        <w:r w:rsidR="005C0E26" w:rsidRPr="002947E0">
          <w:rPr>
            <w:noProof/>
            <w:webHidden/>
          </w:rPr>
          <w:fldChar w:fldCharType="end"/>
        </w:r>
      </w:hyperlink>
    </w:p>
    <w:p w14:paraId="34F0AEF4" w14:textId="46480DD9"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45" w:history="1">
        <w:r w:rsidR="005C0E26" w:rsidRPr="002947E0">
          <w:rPr>
            <w:rStyle w:val="af2"/>
            <w:rFonts w:hint="eastAsia"/>
            <w:noProof/>
            <w:color w:val="auto"/>
            <w:lang w:eastAsia="zh-TW"/>
          </w:rPr>
          <w:t>第參章　外商在當地經營現況及投資機會</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_Toc232718345 \h </w:instrText>
        </w:r>
        <w:r w:rsidR="005C0E26" w:rsidRPr="002947E0">
          <w:rPr>
            <w:noProof/>
            <w:webHidden/>
          </w:rPr>
        </w:r>
        <w:r w:rsidR="005C0E26" w:rsidRPr="002947E0">
          <w:rPr>
            <w:noProof/>
            <w:webHidden/>
          </w:rPr>
          <w:fldChar w:fldCharType="separate"/>
        </w:r>
        <w:r w:rsidR="005C0E26" w:rsidRPr="002947E0">
          <w:rPr>
            <w:noProof/>
            <w:webHidden/>
          </w:rPr>
          <w:t>17</w:t>
        </w:r>
        <w:r w:rsidR="005C0E26" w:rsidRPr="002947E0">
          <w:rPr>
            <w:noProof/>
            <w:webHidden/>
          </w:rPr>
          <w:fldChar w:fldCharType="end"/>
        </w:r>
      </w:hyperlink>
    </w:p>
    <w:p w14:paraId="1074A8BA" w14:textId="216D2703"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46" w:history="1">
        <w:r w:rsidR="005C0E26" w:rsidRPr="002947E0">
          <w:rPr>
            <w:rStyle w:val="af2"/>
            <w:rFonts w:hint="eastAsia"/>
            <w:noProof/>
            <w:color w:val="auto"/>
          </w:rPr>
          <w:t>第肆章　投資法規及程序</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_Toc232718346 \h </w:instrText>
        </w:r>
        <w:r w:rsidR="005C0E26" w:rsidRPr="002947E0">
          <w:rPr>
            <w:noProof/>
            <w:webHidden/>
          </w:rPr>
        </w:r>
        <w:r w:rsidR="005C0E26" w:rsidRPr="002947E0">
          <w:rPr>
            <w:noProof/>
            <w:webHidden/>
          </w:rPr>
          <w:fldChar w:fldCharType="separate"/>
        </w:r>
        <w:r w:rsidR="005C0E26" w:rsidRPr="002947E0">
          <w:rPr>
            <w:noProof/>
            <w:webHidden/>
          </w:rPr>
          <w:t>21</w:t>
        </w:r>
        <w:r w:rsidR="005C0E26" w:rsidRPr="002947E0">
          <w:rPr>
            <w:noProof/>
            <w:webHidden/>
          </w:rPr>
          <w:fldChar w:fldCharType="end"/>
        </w:r>
      </w:hyperlink>
    </w:p>
    <w:p w14:paraId="66799221" w14:textId="0C102012"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47" w:history="1">
        <w:r w:rsidR="005C0E26" w:rsidRPr="002947E0">
          <w:rPr>
            <w:rStyle w:val="af2"/>
            <w:rFonts w:hint="eastAsia"/>
            <w:noProof/>
            <w:color w:val="auto"/>
          </w:rPr>
          <w:t>第伍章　租稅及金融制度</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_Toc232718347 \h </w:instrText>
        </w:r>
        <w:r w:rsidR="005C0E26" w:rsidRPr="002947E0">
          <w:rPr>
            <w:noProof/>
            <w:webHidden/>
          </w:rPr>
        </w:r>
        <w:r w:rsidR="005C0E26" w:rsidRPr="002947E0">
          <w:rPr>
            <w:noProof/>
            <w:webHidden/>
          </w:rPr>
          <w:fldChar w:fldCharType="separate"/>
        </w:r>
        <w:r w:rsidR="005C0E26" w:rsidRPr="002947E0">
          <w:rPr>
            <w:noProof/>
            <w:webHidden/>
          </w:rPr>
          <w:t>25</w:t>
        </w:r>
        <w:r w:rsidR="005C0E26" w:rsidRPr="002947E0">
          <w:rPr>
            <w:noProof/>
            <w:webHidden/>
          </w:rPr>
          <w:fldChar w:fldCharType="end"/>
        </w:r>
      </w:hyperlink>
    </w:p>
    <w:p w14:paraId="60E7DC6B" w14:textId="012785B0"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48" w:history="1">
        <w:r w:rsidR="005C0E26" w:rsidRPr="002947E0">
          <w:rPr>
            <w:rStyle w:val="af2"/>
            <w:rFonts w:hint="eastAsia"/>
            <w:noProof/>
            <w:color w:val="auto"/>
          </w:rPr>
          <w:t>第陸章　基礎建設及成本</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_Toc232718348 \h </w:instrText>
        </w:r>
        <w:r w:rsidR="005C0E26" w:rsidRPr="002947E0">
          <w:rPr>
            <w:noProof/>
            <w:webHidden/>
          </w:rPr>
        </w:r>
        <w:r w:rsidR="005C0E26" w:rsidRPr="002947E0">
          <w:rPr>
            <w:noProof/>
            <w:webHidden/>
          </w:rPr>
          <w:fldChar w:fldCharType="separate"/>
        </w:r>
        <w:r w:rsidR="005C0E26" w:rsidRPr="002947E0">
          <w:rPr>
            <w:noProof/>
            <w:webHidden/>
          </w:rPr>
          <w:t>27</w:t>
        </w:r>
        <w:r w:rsidR="005C0E26" w:rsidRPr="002947E0">
          <w:rPr>
            <w:noProof/>
            <w:webHidden/>
          </w:rPr>
          <w:fldChar w:fldCharType="end"/>
        </w:r>
      </w:hyperlink>
    </w:p>
    <w:p w14:paraId="39FFEC4F" w14:textId="21E4D6DE"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49" w:history="1">
        <w:r w:rsidR="005C0E26" w:rsidRPr="002947E0">
          <w:rPr>
            <w:rStyle w:val="af2"/>
            <w:rFonts w:hint="eastAsia"/>
            <w:noProof/>
            <w:color w:val="auto"/>
          </w:rPr>
          <w:t>第柒章　勞工</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_Toc232718349 \h </w:instrText>
        </w:r>
        <w:r w:rsidR="005C0E26" w:rsidRPr="002947E0">
          <w:rPr>
            <w:noProof/>
            <w:webHidden/>
          </w:rPr>
        </w:r>
        <w:r w:rsidR="005C0E26" w:rsidRPr="002947E0">
          <w:rPr>
            <w:noProof/>
            <w:webHidden/>
          </w:rPr>
          <w:fldChar w:fldCharType="separate"/>
        </w:r>
        <w:r w:rsidR="005C0E26" w:rsidRPr="002947E0">
          <w:rPr>
            <w:noProof/>
            <w:webHidden/>
          </w:rPr>
          <w:t>29</w:t>
        </w:r>
        <w:r w:rsidR="005C0E26" w:rsidRPr="002947E0">
          <w:rPr>
            <w:noProof/>
            <w:webHidden/>
          </w:rPr>
          <w:fldChar w:fldCharType="end"/>
        </w:r>
      </w:hyperlink>
    </w:p>
    <w:p w14:paraId="2A195AB5" w14:textId="4E50A73C"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50" w:history="1">
        <w:r w:rsidR="005C0E26" w:rsidRPr="002947E0">
          <w:rPr>
            <w:rStyle w:val="af2"/>
            <w:rFonts w:hint="eastAsia"/>
            <w:noProof/>
            <w:color w:val="auto"/>
          </w:rPr>
          <w:t xml:space="preserve">第捌章　</w:t>
        </w:r>
        <w:r w:rsidR="005C0E26" w:rsidRPr="002947E0">
          <w:rPr>
            <w:rStyle w:val="af2"/>
            <w:rFonts w:hint="eastAsia"/>
            <w:noProof/>
            <w:color w:val="auto"/>
            <w:lang w:eastAsia="zh-TW"/>
          </w:rPr>
          <w:t>簽證、</w:t>
        </w:r>
        <w:r w:rsidR="005C0E26" w:rsidRPr="002947E0">
          <w:rPr>
            <w:rStyle w:val="af2"/>
            <w:rFonts w:hint="eastAsia"/>
            <w:noProof/>
            <w:color w:val="auto"/>
          </w:rPr>
          <w:t>居留及移民</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_Toc232718350 \h </w:instrText>
        </w:r>
        <w:r w:rsidR="005C0E26" w:rsidRPr="002947E0">
          <w:rPr>
            <w:noProof/>
            <w:webHidden/>
          </w:rPr>
        </w:r>
        <w:r w:rsidR="005C0E26" w:rsidRPr="002947E0">
          <w:rPr>
            <w:noProof/>
            <w:webHidden/>
          </w:rPr>
          <w:fldChar w:fldCharType="separate"/>
        </w:r>
        <w:r w:rsidR="005C0E26" w:rsidRPr="002947E0">
          <w:rPr>
            <w:noProof/>
            <w:webHidden/>
          </w:rPr>
          <w:t>33</w:t>
        </w:r>
        <w:r w:rsidR="005C0E26" w:rsidRPr="002947E0">
          <w:rPr>
            <w:noProof/>
            <w:webHidden/>
          </w:rPr>
          <w:fldChar w:fldCharType="end"/>
        </w:r>
      </w:hyperlink>
    </w:p>
    <w:p w14:paraId="29B99A96" w14:textId="1C43A0E8"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51" w:history="1">
        <w:r w:rsidR="005C0E26" w:rsidRPr="002947E0">
          <w:rPr>
            <w:rStyle w:val="af2"/>
            <w:rFonts w:hint="eastAsia"/>
            <w:noProof/>
            <w:color w:val="auto"/>
            <w:kern w:val="0"/>
          </w:rPr>
          <w:t>第玖章　結論</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_Toc232718351 \h </w:instrText>
        </w:r>
        <w:r w:rsidR="005C0E26" w:rsidRPr="002947E0">
          <w:rPr>
            <w:noProof/>
            <w:webHidden/>
          </w:rPr>
        </w:r>
        <w:r w:rsidR="005C0E26" w:rsidRPr="002947E0">
          <w:rPr>
            <w:noProof/>
            <w:webHidden/>
          </w:rPr>
          <w:fldChar w:fldCharType="separate"/>
        </w:r>
        <w:r w:rsidR="005C0E26" w:rsidRPr="002947E0">
          <w:rPr>
            <w:noProof/>
            <w:webHidden/>
          </w:rPr>
          <w:t>35</w:t>
        </w:r>
        <w:r w:rsidR="005C0E26" w:rsidRPr="002947E0">
          <w:rPr>
            <w:noProof/>
            <w:webHidden/>
          </w:rPr>
          <w:fldChar w:fldCharType="end"/>
        </w:r>
      </w:hyperlink>
    </w:p>
    <w:p w14:paraId="506C353F" w14:textId="0213A863"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52" w:history="1">
        <w:r w:rsidR="005C0E26" w:rsidRPr="002947E0">
          <w:rPr>
            <w:rStyle w:val="af2"/>
            <w:rFonts w:hint="eastAsia"/>
            <w:noProof/>
            <w:color w:val="auto"/>
            <w:lang w:eastAsia="zh-TW"/>
          </w:rPr>
          <w:t>附錄一　我國在當地駐外單位及臺（華）商團體</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_Toc232718352 \h </w:instrText>
        </w:r>
        <w:r w:rsidR="005C0E26" w:rsidRPr="002947E0">
          <w:rPr>
            <w:noProof/>
            <w:webHidden/>
          </w:rPr>
        </w:r>
        <w:r w:rsidR="005C0E26" w:rsidRPr="002947E0">
          <w:rPr>
            <w:noProof/>
            <w:webHidden/>
          </w:rPr>
          <w:fldChar w:fldCharType="separate"/>
        </w:r>
        <w:r w:rsidR="005C0E26" w:rsidRPr="002947E0">
          <w:rPr>
            <w:noProof/>
            <w:webHidden/>
          </w:rPr>
          <w:t>37</w:t>
        </w:r>
        <w:r w:rsidR="005C0E26" w:rsidRPr="002947E0">
          <w:rPr>
            <w:noProof/>
            <w:webHidden/>
          </w:rPr>
          <w:fldChar w:fldCharType="end"/>
        </w:r>
      </w:hyperlink>
    </w:p>
    <w:p w14:paraId="62439A09" w14:textId="38B9C87B"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53" w:history="1">
        <w:r w:rsidR="005C0E26" w:rsidRPr="002947E0">
          <w:rPr>
            <w:rStyle w:val="af2"/>
            <w:rFonts w:hint="eastAsia"/>
            <w:noProof/>
            <w:color w:val="auto"/>
          </w:rPr>
          <w:t>附錄二　當地重要投資相關機構</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_Toc232718353 \h </w:instrText>
        </w:r>
        <w:r w:rsidR="005C0E26" w:rsidRPr="002947E0">
          <w:rPr>
            <w:noProof/>
            <w:webHidden/>
          </w:rPr>
        </w:r>
        <w:r w:rsidR="005C0E26" w:rsidRPr="002947E0">
          <w:rPr>
            <w:noProof/>
            <w:webHidden/>
          </w:rPr>
          <w:fldChar w:fldCharType="separate"/>
        </w:r>
        <w:r w:rsidR="005C0E26" w:rsidRPr="002947E0">
          <w:rPr>
            <w:noProof/>
            <w:webHidden/>
          </w:rPr>
          <w:t>38</w:t>
        </w:r>
        <w:r w:rsidR="005C0E26" w:rsidRPr="002947E0">
          <w:rPr>
            <w:noProof/>
            <w:webHidden/>
          </w:rPr>
          <w:fldChar w:fldCharType="end"/>
        </w:r>
      </w:hyperlink>
    </w:p>
    <w:p w14:paraId="5679378A" w14:textId="15AA1FBA"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54" w:history="1">
        <w:r w:rsidR="005C0E26" w:rsidRPr="002947E0">
          <w:rPr>
            <w:rStyle w:val="af2"/>
            <w:rFonts w:hint="eastAsia"/>
            <w:noProof/>
            <w:color w:val="auto"/>
            <w:lang w:val="it-IT"/>
          </w:rPr>
          <w:t>附</w:t>
        </w:r>
        <w:r w:rsidR="005C0E26" w:rsidRPr="002947E0">
          <w:rPr>
            <w:rStyle w:val="af2"/>
            <w:rFonts w:hint="eastAsia"/>
            <w:noProof/>
            <w:color w:val="auto"/>
            <w:lang w:val="it-IT" w:eastAsia="zh-TW"/>
          </w:rPr>
          <w:t>錄</w:t>
        </w:r>
        <w:r w:rsidR="005C0E26" w:rsidRPr="002947E0">
          <w:rPr>
            <w:rStyle w:val="af2"/>
            <w:rFonts w:hint="eastAsia"/>
            <w:noProof/>
            <w:color w:val="auto"/>
            <w:lang w:val="it-IT"/>
          </w:rPr>
          <w:t>三　當地外人投資統計</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_Toc232718354 \h </w:instrText>
        </w:r>
        <w:r w:rsidR="005C0E26" w:rsidRPr="002947E0">
          <w:rPr>
            <w:noProof/>
            <w:webHidden/>
          </w:rPr>
        </w:r>
        <w:r w:rsidR="005C0E26" w:rsidRPr="002947E0">
          <w:rPr>
            <w:noProof/>
            <w:webHidden/>
          </w:rPr>
          <w:fldChar w:fldCharType="separate"/>
        </w:r>
        <w:r w:rsidR="005C0E26" w:rsidRPr="002947E0">
          <w:rPr>
            <w:noProof/>
            <w:webHidden/>
          </w:rPr>
          <w:t>39</w:t>
        </w:r>
        <w:r w:rsidR="005C0E26" w:rsidRPr="002947E0">
          <w:rPr>
            <w:noProof/>
            <w:webHidden/>
          </w:rPr>
          <w:fldChar w:fldCharType="end"/>
        </w:r>
      </w:hyperlink>
    </w:p>
    <w:p w14:paraId="03549509" w14:textId="6A4F1D76"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55" w:history="1">
        <w:r w:rsidR="005C0E26" w:rsidRPr="002947E0">
          <w:rPr>
            <w:rStyle w:val="af2"/>
            <w:rFonts w:hint="eastAsia"/>
            <w:noProof/>
            <w:color w:val="auto"/>
            <w:lang w:val="it-IT"/>
          </w:rPr>
          <w:t>附</w:t>
        </w:r>
        <w:r w:rsidR="005C0E26" w:rsidRPr="002947E0">
          <w:rPr>
            <w:rStyle w:val="af2"/>
            <w:rFonts w:hint="eastAsia"/>
            <w:noProof/>
            <w:color w:val="auto"/>
            <w:lang w:val="it-IT" w:eastAsia="zh-TW"/>
          </w:rPr>
          <w:t>錄四</w:t>
        </w:r>
        <w:r w:rsidR="005C0E26" w:rsidRPr="002947E0">
          <w:rPr>
            <w:rStyle w:val="af2"/>
            <w:rFonts w:hint="eastAsia"/>
            <w:noProof/>
            <w:color w:val="auto"/>
            <w:lang w:val="it-IT"/>
          </w:rPr>
          <w:t xml:space="preserve">　</w:t>
        </w:r>
        <w:r w:rsidR="005C0E26" w:rsidRPr="002947E0">
          <w:rPr>
            <w:rStyle w:val="af2"/>
            <w:rFonts w:hint="eastAsia"/>
            <w:noProof/>
            <w:color w:val="auto"/>
            <w:lang w:val="it-IT" w:eastAsia="zh-TW"/>
          </w:rPr>
          <w:t>我國廠商對</w:t>
        </w:r>
        <w:r w:rsidR="005C0E26" w:rsidRPr="002947E0">
          <w:rPr>
            <w:rStyle w:val="af2"/>
            <w:rFonts w:hint="eastAsia"/>
            <w:noProof/>
            <w:color w:val="auto"/>
            <w:lang w:val="it-IT"/>
          </w:rPr>
          <w:t>當地</w:t>
        </w:r>
        <w:r w:rsidR="005C0E26" w:rsidRPr="002947E0">
          <w:rPr>
            <w:rStyle w:val="af2"/>
            <w:rFonts w:hint="eastAsia"/>
            <w:noProof/>
            <w:color w:val="auto"/>
            <w:lang w:val="it-IT" w:eastAsia="zh-TW"/>
          </w:rPr>
          <w:t>國</w:t>
        </w:r>
        <w:r w:rsidR="005C0E26" w:rsidRPr="002947E0">
          <w:rPr>
            <w:rStyle w:val="af2"/>
            <w:rFonts w:hint="eastAsia"/>
            <w:noProof/>
            <w:color w:val="auto"/>
            <w:lang w:val="it-IT"/>
          </w:rPr>
          <w:t>投資統計</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_Toc232718355 \h </w:instrText>
        </w:r>
        <w:r w:rsidR="005C0E26" w:rsidRPr="002947E0">
          <w:rPr>
            <w:noProof/>
            <w:webHidden/>
          </w:rPr>
        </w:r>
        <w:r w:rsidR="005C0E26" w:rsidRPr="002947E0">
          <w:rPr>
            <w:noProof/>
            <w:webHidden/>
          </w:rPr>
          <w:fldChar w:fldCharType="separate"/>
        </w:r>
        <w:r w:rsidR="005C0E26" w:rsidRPr="002947E0">
          <w:rPr>
            <w:noProof/>
            <w:webHidden/>
          </w:rPr>
          <w:t>40</w:t>
        </w:r>
        <w:r w:rsidR="005C0E26" w:rsidRPr="002947E0">
          <w:rPr>
            <w:noProof/>
            <w:webHidden/>
          </w:rPr>
          <w:fldChar w:fldCharType="end"/>
        </w:r>
      </w:hyperlink>
    </w:p>
    <w:p w14:paraId="5EE61CF6" w14:textId="7E83A1CD" w:rsidR="005C0E26" w:rsidRPr="002947E0" w:rsidRDefault="00000000">
      <w:pPr>
        <w:pStyle w:val="1"/>
        <w:rPr>
          <w:rFonts w:asciiTheme="minorHAnsi" w:eastAsiaTheme="minorEastAsia" w:hAnsiTheme="minorHAnsi" w:cstheme="minorBidi"/>
          <w:noProof/>
          <w:szCs w:val="22"/>
          <w:lang w:eastAsia="zh-TW"/>
          <w14:ligatures w14:val="standardContextual"/>
        </w:rPr>
      </w:pPr>
      <w:hyperlink w:anchor="_Toc232718356" w:history="1">
        <w:r w:rsidR="005C0E26" w:rsidRPr="002947E0">
          <w:rPr>
            <w:rStyle w:val="af2"/>
            <w:rFonts w:hint="eastAsia"/>
            <w:noProof/>
            <w:color w:val="auto"/>
          </w:rPr>
          <w:t>附錄</w:t>
        </w:r>
        <w:r w:rsidR="005C0E26" w:rsidRPr="002947E0">
          <w:rPr>
            <w:rStyle w:val="af2"/>
            <w:rFonts w:hint="eastAsia"/>
            <w:noProof/>
            <w:color w:val="auto"/>
            <w:lang w:eastAsia="zh-TW"/>
          </w:rPr>
          <w:t>五</w:t>
        </w:r>
        <w:r w:rsidR="005C0E26" w:rsidRPr="002947E0">
          <w:rPr>
            <w:rStyle w:val="af2"/>
            <w:rFonts w:hint="eastAsia"/>
            <w:noProof/>
            <w:color w:val="auto"/>
          </w:rPr>
          <w:t xml:space="preserve">　我國與</w:t>
        </w:r>
        <w:r w:rsidR="005C0E26" w:rsidRPr="002947E0">
          <w:rPr>
            <w:rStyle w:val="af2"/>
            <w:rFonts w:hint="eastAsia"/>
            <w:noProof/>
            <w:color w:val="auto"/>
            <w:lang w:eastAsia="zh-TW"/>
          </w:rPr>
          <w:t>約旦</w:t>
        </w:r>
        <w:r w:rsidR="005C0E26" w:rsidRPr="002947E0">
          <w:rPr>
            <w:rStyle w:val="af2"/>
            <w:rFonts w:hint="eastAsia"/>
            <w:noProof/>
            <w:color w:val="auto"/>
          </w:rPr>
          <w:t>簽訂投資促進合作協定</w:t>
        </w:r>
        <w:r w:rsidR="005C0E26" w:rsidRPr="002947E0">
          <w:rPr>
            <w:noProof/>
            <w:webHidden/>
          </w:rPr>
          <w:tab/>
        </w:r>
        <w:r w:rsidR="005C0E26" w:rsidRPr="002947E0">
          <w:rPr>
            <w:noProof/>
            <w:webHidden/>
          </w:rPr>
          <w:fldChar w:fldCharType="begin"/>
        </w:r>
        <w:r w:rsidR="005C0E26" w:rsidRPr="002947E0">
          <w:rPr>
            <w:noProof/>
            <w:webHidden/>
          </w:rPr>
          <w:instrText xml:space="preserve"> PAGEREF _Toc232718356 \h </w:instrText>
        </w:r>
        <w:r w:rsidR="005C0E26" w:rsidRPr="002947E0">
          <w:rPr>
            <w:noProof/>
            <w:webHidden/>
          </w:rPr>
        </w:r>
        <w:r w:rsidR="005C0E26" w:rsidRPr="002947E0">
          <w:rPr>
            <w:noProof/>
            <w:webHidden/>
          </w:rPr>
          <w:fldChar w:fldCharType="separate"/>
        </w:r>
        <w:r w:rsidR="005C0E26" w:rsidRPr="002947E0">
          <w:rPr>
            <w:noProof/>
            <w:webHidden/>
          </w:rPr>
          <w:t>42</w:t>
        </w:r>
        <w:r w:rsidR="005C0E26" w:rsidRPr="002947E0">
          <w:rPr>
            <w:noProof/>
            <w:webHidden/>
          </w:rPr>
          <w:fldChar w:fldCharType="end"/>
        </w:r>
      </w:hyperlink>
    </w:p>
    <w:p w14:paraId="1BDE052A" w14:textId="3CF1E708" w:rsidR="000461A3" w:rsidRPr="002947E0" w:rsidRDefault="005F2E60" w:rsidP="004D1FD4">
      <w:pPr>
        <w:ind w:firstLineChars="0" w:firstLine="0"/>
        <w:jc w:val="center"/>
      </w:pPr>
      <w:r w:rsidRPr="002947E0">
        <w:fldChar w:fldCharType="end"/>
      </w:r>
    </w:p>
    <w:p w14:paraId="2F78D0DC" w14:textId="77777777" w:rsidR="009C4DA2" w:rsidRPr="002947E0" w:rsidRDefault="000461A3" w:rsidP="004D1FD4">
      <w:pPr>
        <w:ind w:firstLineChars="0" w:firstLine="0"/>
        <w:jc w:val="center"/>
        <w:rPr>
          <w:lang w:eastAsia="zh-TW"/>
        </w:rPr>
      </w:pPr>
      <w:r w:rsidRPr="002947E0">
        <w:br w:type="page"/>
      </w:r>
    </w:p>
    <w:p w14:paraId="48F14F07" w14:textId="77777777" w:rsidR="00380558" w:rsidRPr="002947E0" w:rsidRDefault="00380558" w:rsidP="004D1FD4">
      <w:pPr>
        <w:ind w:firstLineChars="0" w:firstLine="0"/>
        <w:jc w:val="center"/>
        <w:rPr>
          <w:lang w:eastAsia="zh-TW"/>
        </w:rPr>
      </w:pPr>
    </w:p>
    <w:p w14:paraId="6C71A7D7" w14:textId="77777777" w:rsidR="00380558" w:rsidRPr="002947E0" w:rsidRDefault="00380558" w:rsidP="004D1FD4">
      <w:pPr>
        <w:ind w:firstLineChars="0" w:firstLine="0"/>
        <w:jc w:val="center"/>
        <w:rPr>
          <w:rFonts w:ascii="華康超黑體" w:eastAsia="華康超黑體"/>
          <w:sz w:val="48"/>
          <w:szCs w:val="48"/>
          <w:lang w:eastAsia="zh-TW"/>
        </w:rPr>
        <w:sectPr w:rsidR="00380558" w:rsidRPr="002947E0" w:rsidSect="001B7CB9">
          <w:pgSz w:w="11906" w:h="16838" w:code="9"/>
          <w:pgMar w:top="2268" w:right="1701" w:bottom="1701" w:left="1701" w:header="1134" w:footer="851" w:gutter="0"/>
          <w:cols w:space="425"/>
          <w:docGrid w:type="linesAndChars" w:linePitch="514" w:charSpace="-774"/>
        </w:sectPr>
      </w:pPr>
    </w:p>
    <w:p w14:paraId="5F40DD50" w14:textId="77777777" w:rsidR="00DE4B85" w:rsidRPr="002947E0" w:rsidRDefault="00DE4B85" w:rsidP="00DF7128">
      <w:pPr>
        <w:pStyle w:val="afd"/>
      </w:pPr>
      <w:r w:rsidRPr="002947E0">
        <w:lastRenderedPageBreak/>
        <w:t>約旦基本資料表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390"/>
        <w:gridCol w:w="6174"/>
      </w:tblGrid>
      <w:tr w:rsidR="002947E0" w:rsidRPr="002947E0" w14:paraId="348B2185" w14:textId="77777777">
        <w:trPr>
          <w:trHeight w:val="680"/>
        </w:trPr>
        <w:tc>
          <w:tcPr>
            <w:tcW w:w="8564" w:type="dxa"/>
            <w:gridSpan w:val="2"/>
            <w:shd w:val="clear" w:color="auto" w:fill="auto"/>
            <w:vAlign w:val="center"/>
          </w:tcPr>
          <w:p w14:paraId="567729CA" w14:textId="77777777" w:rsidR="00DE4B85" w:rsidRPr="002947E0" w:rsidRDefault="00DE4B85" w:rsidP="00DF7128">
            <w:pPr>
              <w:pStyle w:val="aff0"/>
            </w:pPr>
            <w:r w:rsidRPr="002947E0">
              <w:t>自  然  人  文</w:t>
            </w:r>
          </w:p>
        </w:tc>
      </w:tr>
      <w:tr w:rsidR="002947E0" w:rsidRPr="002947E0" w14:paraId="28BA57FF" w14:textId="77777777">
        <w:trPr>
          <w:trHeight w:val="680"/>
        </w:trPr>
        <w:tc>
          <w:tcPr>
            <w:tcW w:w="2390" w:type="dxa"/>
            <w:shd w:val="clear" w:color="auto" w:fill="auto"/>
            <w:vAlign w:val="center"/>
          </w:tcPr>
          <w:p w14:paraId="5891BDD0" w14:textId="77777777" w:rsidR="00DE4B85" w:rsidRPr="002947E0" w:rsidRDefault="00DE4B85" w:rsidP="00DF7128">
            <w:pPr>
              <w:pStyle w:val="-"/>
            </w:pPr>
            <w:r w:rsidRPr="002947E0">
              <w:t>地理環境</w:t>
            </w:r>
          </w:p>
        </w:tc>
        <w:tc>
          <w:tcPr>
            <w:tcW w:w="6174" w:type="dxa"/>
            <w:shd w:val="clear" w:color="auto" w:fill="auto"/>
            <w:vAlign w:val="center"/>
          </w:tcPr>
          <w:p w14:paraId="6A2BADE0" w14:textId="77777777" w:rsidR="00DE4B85" w:rsidRPr="002947E0" w:rsidRDefault="00DE4B85" w:rsidP="00DF7128">
            <w:pPr>
              <w:pStyle w:val="-0"/>
            </w:pPr>
            <w:r w:rsidRPr="002947E0">
              <w:t>位於中東地區，東鄰伊拉克，東南鄰沙烏地阿拉伯，北鄰敘利亞</w:t>
            </w:r>
          </w:p>
        </w:tc>
      </w:tr>
      <w:tr w:rsidR="002947E0" w:rsidRPr="002947E0" w14:paraId="5B233E34" w14:textId="77777777">
        <w:trPr>
          <w:trHeight w:val="680"/>
        </w:trPr>
        <w:tc>
          <w:tcPr>
            <w:tcW w:w="2390" w:type="dxa"/>
            <w:shd w:val="clear" w:color="auto" w:fill="auto"/>
            <w:vAlign w:val="center"/>
          </w:tcPr>
          <w:p w14:paraId="0FCEA183" w14:textId="77777777" w:rsidR="00DE4B85" w:rsidRPr="002947E0" w:rsidRDefault="00DE4B85" w:rsidP="00DF7128">
            <w:pPr>
              <w:pStyle w:val="-"/>
            </w:pPr>
            <w:r w:rsidRPr="002947E0">
              <w:t>國土面積</w:t>
            </w:r>
          </w:p>
        </w:tc>
        <w:tc>
          <w:tcPr>
            <w:tcW w:w="6174" w:type="dxa"/>
            <w:shd w:val="clear" w:color="auto" w:fill="auto"/>
            <w:vAlign w:val="center"/>
          </w:tcPr>
          <w:p w14:paraId="0516EA32" w14:textId="77777777" w:rsidR="00DE4B85" w:rsidRPr="002947E0" w:rsidRDefault="00DE4B85" w:rsidP="00DF7128">
            <w:pPr>
              <w:pStyle w:val="-0"/>
            </w:pPr>
            <w:r w:rsidRPr="002947E0">
              <w:t>89,342</w:t>
            </w:r>
            <w:r w:rsidRPr="002947E0">
              <w:t>平方公里</w:t>
            </w:r>
          </w:p>
        </w:tc>
      </w:tr>
      <w:tr w:rsidR="002947E0" w:rsidRPr="002947E0" w14:paraId="2F698A8B" w14:textId="77777777">
        <w:trPr>
          <w:trHeight w:val="680"/>
        </w:trPr>
        <w:tc>
          <w:tcPr>
            <w:tcW w:w="2390" w:type="dxa"/>
            <w:shd w:val="clear" w:color="auto" w:fill="auto"/>
            <w:vAlign w:val="center"/>
          </w:tcPr>
          <w:p w14:paraId="72163A03" w14:textId="77777777" w:rsidR="00DE4B85" w:rsidRPr="002947E0" w:rsidRDefault="00DE4B85" w:rsidP="00DF7128">
            <w:pPr>
              <w:pStyle w:val="-"/>
            </w:pPr>
            <w:r w:rsidRPr="002947E0">
              <w:t>氣候</w:t>
            </w:r>
          </w:p>
        </w:tc>
        <w:tc>
          <w:tcPr>
            <w:tcW w:w="6174" w:type="dxa"/>
            <w:shd w:val="clear" w:color="auto" w:fill="auto"/>
            <w:vAlign w:val="center"/>
          </w:tcPr>
          <w:p w14:paraId="59BC7F39" w14:textId="77777777" w:rsidR="00DE4B85" w:rsidRPr="002947E0" w:rsidRDefault="00DE4B85" w:rsidP="00DF7128">
            <w:pPr>
              <w:pStyle w:val="-0"/>
            </w:pPr>
            <w:r w:rsidRPr="002947E0">
              <w:t>屬於沙漠型氣候，夏季氣候炎熱，在山區高地氣候較為涼爽，冬季寒冷，偶會下雪</w:t>
            </w:r>
          </w:p>
        </w:tc>
      </w:tr>
      <w:tr w:rsidR="002947E0" w:rsidRPr="002947E0" w14:paraId="0172C986" w14:textId="77777777">
        <w:trPr>
          <w:trHeight w:val="680"/>
        </w:trPr>
        <w:tc>
          <w:tcPr>
            <w:tcW w:w="2390" w:type="dxa"/>
            <w:shd w:val="clear" w:color="auto" w:fill="auto"/>
            <w:vAlign w:val="center"/>
          </w:tcPr>
          <w:p w14:paraId="7EF4D25B" w14:textId="77777777" w:rsidR="00DE4B85" w:rsidRPr="002947E0" w:rsidRDefault="00DE4B85" w:rsidP="00DF7128">
            <w:pPr>
              <w:pStyle w:val="-"/>
            </w:pPr>
            <w:r w:rsidRPr="002947E0">
              <w:t>種族</w:t>
            </w:r>
          </w:p>
        </w:tc>
        <w:tc>
          <w:tcPr>
            <w:tcW w:w="6174" w:type="dxa"/>
            <w:shd w:val="clear" w:color="auto" w:fill="auto"/>
            <w:vAlign w:val="center"/>
          </w:tcPr>
          <w:p w14:paraId="1136E16D" w14:textId="77777777" w:rsidR="00DE4B85" w:rsidRPr="002947E0" w:rsidRDefault="00DE4B85" w:rsidP="00DF7128">
            <w:pPr>
              <w:pStyle w:val="-0"/>
            </w:pPr>
            <w:r w:rsidRPr="002947E0">
              <w:t>阿拉伯人占</w:t>
            </w:r>
            <w:r w:rsidRPr="002947E0">
              <w:t>98%</w:t>
            </w:r>
            <w:r w:rsidRPr="002947E0">
              <w:t>、索卡西亞人占</w:t>
            </w:r>
            <w:r w:rsidRPr="002947E0">
              <w:t>1%</w:t>
            </w:r>
            <w:r w:rsidRPr="002947E0">
              <w:t>、亞美尼亞人占</w:t>
            </w:r>
            <w:r w:rsidRPr="002947E0">
              <w:t>1%</w:t>
            </w:r>
          </w:p>
        </w:tc>
      </w:tr>
      <w:tr w:rsidR="002947E0" w:rsidRPr="002947E0" w14:paraId="43399855" w14:textId="77777777">
        <w:trPr>
          <w:trHeight w:val="680"/>
        </w:trPr>
        <w:tc>
          <w:tcPr>
            <w:tcW w:w="2390" w:type="dxa"/>
            <w:shd w:val="clear" w:color="auto" w:fill="auto"/>
            <w:vAlign w:val="center"/>
          </w:tcPr>
          <w:p w14:paraId="2BA9D2A0" w14:textId="77777777" w:rsidR="00DE4B85" w:rsidRPr="002947E0" w:rsidRDefault="00DE4B85" w:rsidP="00DF7128">
            <w:pPr>
              <w:pStyle w:val="-"/>
            </w:pPr>
            <w:r w:rsidRPr="002947E0">
              <w:t>人口結構</w:t>
            </w:r>
          </w:p>
        </w:tc>
        <w:tc>
          <w:tcPr>
            <w:tcW w:w="6174" w:type="dxa"/>
            <w:shd w:val="clear" w:color="auto" w:fill="auto"/>
            <w:vAlign w:val="center"/>
          </w:tcPr>
          <w:p w14:paraId="2D021FC4" w14:textId="0382CD84" w:rsidR="00366968" w:rsidRPr="002947E0" w:rsidRDefault="00951415" w:rsidP="00DF7128">
            <w:pPr>
              <w:pStyle w:val="-0"/>
            </w:pPr>
            <w:r w:rsidRPr="002947E0">
              <w:t>1</w:t>
            </w:r>
            <w:r w:rsidRPr="002947E0">
              <w:rPr>
                <w:rFonts w:hint="eastAsia"/>
                <w:lang w:eastAsia="zh-TW"/>
              </w:rPr>
              <w:t>2</w:t>
            </w:r>
            <w:r w:rsidR="0056467A" w:rsidRPr="002947E0">
              <w:t>,</w:t>
            </w:r>
            <w:r w:rsidRPr="002947E0">
              <w:rPr>
                <w:rFonts w:hint="eastAsia"/>
                <w:lang w:eastAsia="zh-TW"/>
              </w:rPr>
              <w:t>017</w:t>
            </w:r>
            <w:r w:rsidR="0056467A" w:rsidRPr="002947E0">
              <w:t>,</w:t>
            </w:r>
            <w:r w:rsidRPr="002947E0">
              <w:rPr>
                <w:rFonts w:hint="eastAsia"/>
                <w:lang w:eastAsia="zh-TW"/>
              </w:rPr>
              <w:t>471</w:t>
            </w:r>
            <w:r w:rsidR="0056467A" w:rsidRPr="002947E0">
              <w:t>人</w:t>
            </w:r>
            <w:r w:rsidR="00DF7128" w:rsidRPr="002947E0">
              <w:t>（</w:t>
            </w:r>
            <w:r w:rsidR="0056467A" w:rsidRPr="002947E0">
              <w:t>20</w:t>
            </w:r>
            <w:r w:rsidR="0056467A" w:rsidRPr="002947E0">
              <w:rPr>
                <w:rFonts w:hint="eastAsia"/>
              </w:rPr>
              <w:t>2</w:t>
            </w:r>
            <w:r w:rsidRPr="002947E0">
              <w:rPr>
                <w:rFonts w:hint="eastAsia"/>
                <w:lang w:eastAsia="zh-TW"/>
              </w:rPr>
              <w:t>6</w:t>
            </w:r>
            <w:r w:rsidR="0056467A" w:rsidRPr="002947E0">
              <w:rPr>
                <w:rFonts w:hint="eastAsia"/>
              </w:rPr>
              <w:t>.</w:t>
            </w:r>
            <w:r w:rsidR="00F610B3" w:rsidRPr="002947E0">
              <w:rPr>
                <w:rFonts w:hint="eastAsia"/>
              </w:rPr>
              <w:t>5</w:t>
            </w:r>
            <w:r w:rsidR="00DF7128" w:rsidRPr="002947E0">
              <w:t>）</w:t>
            </w:r>
          </w:p>
          <w:p w14:paraId="458966CD" w14:textId="1DABC51F" w:rsidR="00DE4B85" w:rsidRPr="002947E0" w:rsidRDefault="00DE4B85" w:rsidP="00DF7128">
            <w:pPr>
              <w:pStyle w:val="-0"/>
            </w:pPr>
            <w:r w:rsidRPr="002947E0">
              <w:t>0-14</w:t>
            </w:r>
            <w:r w:rsidRPr="002947E0">
              <w:t>歲占</w:t>
            </w:r>
            <w:r w:rsidR="00D9560C" w:rsidRPr="002947E0">
              <w:rPr>
                <w:rFonts w:hint="eastAsia"/>
              </w:rPr>
              <w:t>3</w:t>
            </w:r>
            <w:r w:rsidR="00951415" w:rsidRPr="002947E0">
              <w:rPr>
                <w:rFonts w:hint="eastAsia"/>
                <w:rtl/>
                <w:lang w:eastAsia="zh-TW"/>
              </w:rPr>
              <w:t>4.75</w:t>
            </w:r>
            <w:r w:rsidRPr="002947E0">
              <w:t>%</w:t>
            </w:r>
            <w:r w:rsidRPr="002947E0">
              <w:t>、</w:t>
            </w:r>
            <w:r w:rsidRPr="002947E0">
              <w:t>15-64</w:t>
            </w:r>
            <w:r w:rsidRPr="002947E0">
              <w:t>歲占</w:t>
            </w:r>
            <w:r w:rsidR="00D9560C" w:rsidRPr="002947E0">
              <w:rPr>
                <w:rFonts w:hint="eastAsia"/>
              </w:rPr>
              <w:t>6</w:t>
            </w:r>
            <w:r w:rsidR="00951415" w:rsidRPr="002947E0">
              <w:rPr>
                <w:rFonts w:hint="eastAsia"/>
                <w:rtl/>
                <w:lang w:eastAsia="zh-TW"/>
              </w:rPr>
              <w:t>1.49</w:t>
            </w:r>
            <w:r w:rsidRPr="002947E0">
              <w:t>%</w:t>
            </w:r>
            <w:r w:rsidRPr="002947E0">
              <w:t>、</w:t>
            </w:r>
            <w:r w:rsidRPr="002947E0">
              <w:t>65</w:t>
            </w:r>
            <w:r w:rsidRPr="002947E0">
              <w:t>歲以上占</w:t>
            </w:r>
            <w:r w:rsidRPr="002947E0">
              <w:t>3.</w:t>
            </w:r>
            <w:r w:rsidR="00D9560C" w:rsidRPr="002947E0">
              <w:rPr>
                <w:rFonts w:hint="cs"/>
                <w:rtl/>
              </w:rPr>
              <w:t>7</w:t>
            </w:r>
            <w:r w:rsidR="00951415" w:rsidRPr="002947E0">
              <w:rPr>
                <w:rFonts w:hint="eastAsia"/>
                <w:rtl/>
                <w:lang w:eastAsia="zh-TW"/>
              </w:rPr>
              <w:t>6</w:t>
            </w:r>
            <w:r w:rsidRPr="002947E0">
              <w:t>%</w:t>
            </w:r>
          </w:p>
        </w:tc>
      </w:tr>
      <w:tr w:rsidR="002947E0" w:rsidRPr="002947E0" w14:paraId="255FB484" w14:textId="77777777">
        <w:trPr>
          <w:trHeight w:val="680"/>
        </w:trPr>
        <w:tc>
          <w:tcPr>
            <w:tcW w:w="2390" w:type="dxa"/>
            <w:shd w:val="clear" w:color="auto" w:fill="auto"/>
            <w:vAlign w:val="center"/>
          </w:tcPr>
          <w:p w14:paraId="1395CC8C" w14:textId="77777777" w:rsidR="00DE4B85" w:rsidRPr="002947E0" w:rsidRDefault="00DE4B85" w:rsidP="00DF7128">
            <w:pPr>
              <w:pStyle w:val="-"/>
            </w:pPr>
            <w:r w:rsidRPr="002947E0">
              <w:t>教育普及程度</w:t>
            </w:r>
          </w:p>
        </w:tc>
        <w:tc>
          <w:tcPr>
            <w:tcW w:w="6174" w:type="dxa"/>
            <w:shd w:val="clear" w:color="auto" w:fill="auto"/>
            <w:vAlign w:val="center"/>
          </w:tcPr>
          <w:p w14:paraId="74D4DE43" w14:textId="77777777" w:rsidR="00DE4B85" w:rsidRPr="002947E0" w:rsidRDefault="00DE4B85" w:rsidP="00DF7128">
            <w:pPr>
              <w:pStyle w:val="-0"/>
            </w:pPr>
            <w:r w:rsidRPr="002947E0">
              <w:t>民眾識字率</w:t>
            </w:r>
            <w:r w:rsidR="00487496" w:rsidRPr="002947E0">
              <w:rPr>
                <w:rFonts w:hint="eastAsia"/>
              </w:rPr>
              <w:t>約</w:t>
            </w:r>
            <w:r w:rsidRPr="002947E0">
              <w:t>達</w:t>
            </w:r>
            <w:r w:rsidRPr="002947E0">
              <w:t>9</w:t>
            </w:r>
            <w:r w:rsidRPr="002947E0">
              <w:t>成，受過高等教育</w:t>
            </w:r>
            <w:r w:rsidR="00487496" w:rsidRPr="002947E0">
              <w:rPr>
                <w:rFonts w:hint="eastAsia"/>
              </w:rPr>
              <w:t>者之</w:t>
            </w:r>
            <w:r w:rsidRPr="002947E0">
              <w:t>比例</w:t>
            </w:r>
            <w:r w:rsidR="00487496" w:rsidRPr="002947E0">
              <w:rPr>
                <w:rFonts w:hint="eastAsia"/>
              </w:rPr>
              <w:t>頗</w:t>
            </w:r>
            <w:r w:rsidRPr="002947E0">
              <w:t>高</w:t>
            </w:r>
          </w:p>
        </w:tc>
      </w:tr>
      <w:tr w:rsidR="002947E0" w:rsidRPr="002947E0" w14:paraId="0855E111" w14:textId="77777777">
        <w:trPr>
          <w:trHeight w:val="680"/>
        </w:trPr>
        <w:tc>
          <w:tcPr>
            <w:tcW w:w="2390" w:type="dxa"/>
            <w:shd w:val="clear" w:color="auto" w:fill="auto"/>
            <w:vAlign w:val="center"/>
          </w:tcPr>
          <w:p w14:paraId="639CEF50" w14:textId="77777777" w:rsidR="00DE4B85" w:rsidRPr="002947E0" w:rsidRDefault="00DE4B85" w:rsidP="00DF7128">
            <w:pPr>
              <w:pStyle w:val="-"/>
            </w:pPr>
            <w:r w:rsidRPr="002947E0">
              <w:t>語言</w:t>
            </w:r>
          </w:p>
        </w:tc>
        <w:tc>
          <w:tcPr>
            <w:tcW w:w="6174" w:type="dxa"/>
            <w:shd w:val="clear" w:color="auto" w:fill="auto"/>
            <w:vAlign w:val="center"/>
          </w:tcPr>
          <w:p w14:paraId="1695B538" w14:textId="77777777" w:rsidR="00DE4B85" w:rsidRPr="002947E0" w:rsidRDefault="00DE4B85" w:rsidP="00DF7128">
            <w:pPr>
              <w:pStyle w:val="-0"/>
            </w:pPr>
            <w:r w:rsidRPr="002947E0">
              <w:t>阿拉伯語，</w:t>
            </w:r>
            <w:r w:rsidR="00994AB2" w:rsidRPr="002947E0">
              <w:rPr>
                <w:rFonts w:hint="eastAsia"/>
              </w:rPr>
              <w:t>居民普遍略諳基礎</w:t>
            </w:r>
            <w:r w:rsidRPr="002947E0">
              <w:t>英語</w:t>
            </w:r>
          </w:p>
        </w:tc>
      </w:tr>
      <w:tr w:rsidR="002947E0" w:rsidRPr="002947E0" w14:paraId="091EFE02" w14:textId="77777777">
        <w:trPr>
          <w:trHeight w:val="680"/>
        </w:trPr>
        <w:tc>
          <w:tcPr>
            <w:tcW w:w="2390" w:type="dxa"/>
            <w:shd w:val="clear" w:color="auto" w:fill="auto"/>
            <w:vAlign w:val="center"/>
          </w:tcPr>
          <w:p w14:paraId="61A7F3BC" w14:textId="77777777" w:rsidR="00DE4B85" w:rsidRPr="002947E0" w:rsidRDefault="00DE4B85" w:rsidP="00DF7128">
            <w:pPr>
              <w:pStyle w:val="-"/>
            </w:pPr>
            <w:r w:rsidRPr="002947E0">
              <w:t>宗教</w:t>
            </w:r>
          </w:p>
        </w:tc>
        <w:tc>
          <w:tcPr>
            <w:tcW w:w="6174" w:type="dxa"/>
            <w:shd w:val="clear" w:color="auto" w:fill="auto"/>
            <w:vAlign w:val="center"/>
          </w:tcPr>
          <w:p w14:paraId="033E53BC" w14:textId="77777777" w:rsidR="00DE4B85" w:rsidRPr="002947E0" w:rsidRDefault="00DE4B85" w:rsidP="00DF7128">
            <w:pPr>
              <w:pStyle w:val="-0"/>
            </w:pPr>
            <w:r w:rsidRPr="002947E0">
              <w:t>遜尼派回教徒占</w:t>
            </w:r>
            <w:r w:rsidRPr="002947E0">
              <w:t>92%</w:t>
            </w:r>
            <w:r w:rsidRPr="002947E0">
              <w:t>，基督教徒（含</w:t>
            </w:r>
            <w:r w:rsidR="00994AB2" w:rsidRPr="002947E0">
              <w:rPr>
                <w:rFonts w:hint="eastAsia"/>
              </w:rPr>
              <w:t>天</w:t>
            </w:r>
            <w:r w:rsidRPr="002947E0">
              <w:t>主教與基督教</w:t>
            </w:r>
            <w:r w:rsidR="00994AB2" w:rsidRPr="002947E0">
              <w:rPr>
                <w:rFonts w:hint="eastAsia"/>
              </w:rPr>
              <w:t>等</w:t>
            </w:r>
            <w:r w:rsidRPr="002947E0">
              <w:t>）</w:t>
            </w:r>
            <w:r w:rsidR="00994AB2" w:rsidRPr="002947E0">
              <w:rPr>
                <w:rFonts w:hint="eastAsia"/>
              </w:rPr>
              <w:t>約</w:t>
            </w:r>
            <w:r w:rsidRPr="002947E0">
              <w:t>占</w:t>
            </w:r>
            <w:r w:rsidRPr="002947E0">
              <w:t>6%</w:t>
            </w:r>
            <w:r w:rsidR="00994AB2" w:rsidRPr="002947E0">
              <w:rPr>
                <w:rFonts w:hint="eastAsia"/>
              </w:rPr>
              <w:t>；</w:t>
            </w:r>
            <w:r w:rsidRPr="002947E0">
              <w:t>其他教徒</w:t>
            </w:r>
            <w:r w:rsidR="00994AB2" w:rsidRPr="002947E0">
              <w:rPr>
                <w:rFonts w:hint="eastAsia"/>
              </w:rPr>
              <w:t>之人數</w:t>
            </w:r>
            <w:r w:rsidRPr="002947E0">
              <w:t>有限</w:t>
            </w:r>
          </w:p>
        </w:tc>
      </w:tr>
      <w:tr w:rsidR="002947E0" w:rsidRPr="002947E0" w14:paraId="1FD6820F" w14:textId="77777777">
        <w:trPr>
          <w:trHeight w:val="680"/>
        </w:trPr>
        <w:tc>
          <w:tcPr>
            <w:tcW w:w="2390" w:type="dxa"/>
            <w:shd w:val="clear" w:color="auto" w:fill="auto"/>
            <w:vAlign w:val="center"/>
          </w:tcPr>
          <w:p w14:paraId="05035ABD" w14:textId="77777777" w:rsidR="00DE4B85" w:rsidRPr="002947E0" w:rsidRDefault="00DE4B85" w:rsidP="00DF7128">
            <w:pPr>
              <w:pStyle w:val="-"/>
            </w:pPr>
            <w:r w:rsidRPr="002947E0">
              <w:t>首都及重要城市</w:t>
            </w:r>
          </w:p>
        </w:tc>
        <w:tc>
          <w:tcPr>
            <w:tcW w:w="6174" w:type="dxa"/>
            <w:shd w:val="clear" w:color="auto" w:fill="auto"/>
            <w:vAlign w:val="center"/>
          </w:tcPr>
          <w:p w14:paraId="6CBCBE1E" w14:textId="77777777" w:rsidR="00DE4B85" w:rsidRPr="002947E0" w:rsidRDefault="00DE4B85" w:rsidP="00DF7128">
            <w:pPr>
              <w:pStyle w:val="-0"/>
            </w:pPr>
            <w:r w:rsidRPr="002947E0">
              <w:t>Amman</w:t>
            </w:r>
            <w:r w:rsidR="000461A3" w:rsidRPr="002947E0">
              <w:rPr>
                <w:rFonts w:hint="eastAsia"/>
              </w:rPr>
              <w:t>（</w:t>
            </w:r>
            <w:r w:rsidR="00A277AB" w:rsidRPr="002947E0">
              <w:rPr>
                <w:rFonts w:hint="eastAsia"/>
              </w:rPr>
              <w:t>首都</w:t>
            </w:r>
            <w:r w:rsidR="000461A3" w:rsidRPr="002947E0">
              <w:rPr>
                <w:rFonts w:hint="eastAsia"/>
              </w:rPr>
              <w:t>）</w:t>
            </w:r>
            <w:r w:rsidRPr="002947E0">
              <w:t>, Zarqa, Irbid</w:t>
            </w:r>
            <w:r w:rsidR="000461A3" w:rsidRPr="002947E0">
              <w:rPr>
                <w:rFonts w:hint="eastAsia"/>
              </w:rPr>
              <w:t>（</w:t>
            </w:r>
            <w:r w:rsidR="00A277AB" w:rsidRPr="002947E0">
              <w:rPr>
                <w:rFonts w:hint="eastAsia"/>
              </w:rPr>
              <w:t>主要大城</w:t>
            </w:r>
            <w:r w:rsidR="000461A3" w:rsidRPr="002947E0">
              <w:rPr>
                <w:rFonts w:hint="eastAsia"/>
              </w:rPr>
              <w:t>）</w:t>
            </w:r>
            <w:r w:rsidRPr="002947E0">
              <w:t>, Aqaba</w:t>
            </w:r>
            <w:r w:rsidR="000461A3" w:rsidRPr="002947E0">
              <w:rPr>
                <w:rFonts w:hint="eastAsia"/>
              </w:rPr>
              <w:t>（</w:t>
            </w:r>
            <w:r w:rsidR="00A277AB" w:rsidRPr="002947E0">
              <w:rPr>
                <w:rFonts w:hint="eastAsia"/>
              </w:rPr>
              <w:t>自由貿易港</w:t>
            </w:r>
            <w:r w:rsidR="000461A3" w:rsidRPr="002947E0">
              <w:rPr>
                <w:rFonts w:hint="eastAsia"/>
              </w:rPr>
              <w:t>）</w:t>
            </w:r>
          </w:p>
        </w:tc>
      </w:tr>
      <w:tr w:rsidR="002947E0" w:rsidRPr="002947E0" w14:paraId="5FDB2200" w14:textId="77777777">
        <w:trPr>
          <w:trHeight w:val="680"/>
        </w:trPr>
        <w:tc>
          <w:tcPr>
            <w:tcW w:w="2390" w:type="dxa"/>
            <w:shd w:val="clear" w:color="auto" w:fill="auto"/>
            <w:vAlign w:val="center"/>
          </w:tcPr>
          <w:p w14:paraId="03484176" w14:textId="77777777" w:rsidR="00DE4B85" w:rsidRPr="002947E0" w:rsidRDefault="00DE4B85" w:rsidP="00DF7128">
            <w:pPr>
              <w:pStyle w:val="-"/>
            </w:pPr>
            <w:r w:rsidRPr="002947E0">
              <w:t>政治體制</w:t>
            </w:r>
          </w:p>
        </w:tc>
        <w:tc>
          <w:tcPr>
            <w:tcW w:w="6174" w:type="dxa"/>
            <w:shd w:val="clear" w:color="auto" w:fill="auto"/>
            <w:vAlign w:val="center"/>
          </w:tcPr>
          <w:p w14:paraId="0603EE57" w14:textId="77777777" w:rsidR="00DE4B85" w:rsidRPr="002947E0" w:rsidRDefault="00DE4B85" w:rsidP="00DF7128">
            <w:pPr>
              <w:pStyle w:val="-0"/>
            </w:pPr>
            <w:r w:rsidRPr="002947E0">
              <w:t>君主立憲</w:t>
            </w:r>
          </w:p>
        </w:tc>
      </w:tr>
      <w:tr w:rsidR="002947E0" w:rsidRPr="002947E0" w14:paraId="4C5C5006" w14:textId="77777777">
        <w:trPr>
          <w:trHeight w:val="680"/>
        </w:trPr>
        <w:tc>
          <w:tcPr>
            <w:tcW w:w="2390" w:type="dxa"/>
            <w:shd w:val="clear" w:color="auto" w:fill="auto"/>
            <w:vAlign w:val="center"/>
          </w:tcPr>
          <w:p w14:paraId="74B432C7" w14:textId="77777777" w:rsidR="00DE4B85" w:rsidRPr="002947E0" w:rsidRDefault="00DE4B85" w:rsidP="00DF7128">
            <w:pPr>
              <w:pStyle w:val="-"/>
            </w:pPr>
            <w:r w:rsidRPr="002947E0">
              <w:t>投資主管機關</w:t>
            </w:r>
          </w:p>
        </w:tc>
        <w:tc>
          <w:tcPr>
            <w:tcW w:w="6174" w:type="dxa"/>
            <w:shd w:val="clear" w:color="auto" w:fill="auto"/>
            <w:vAlign w:val="center"/>
          </w:tcPr>
          <w:p w14:paraId="400CF694" w14:textId="77777777" w:rsidR="00DE4B85" w:rsidRPr="002947E0" w:rsidRDefault="00DE4B85" w:rsidP="00DF7128">
            <w:pPr>
              <w:pStyle w:val="-0"/>
            </w:pPr>
            <w:r w:rsidRPr="002947E0">
              <w:t>約旦投資</w:t>
            </w:r>
            <w:r w:rsidR="00FC0203" w:rsidRPr="002947E0">
              <w:rPr>
                <w:rFonts w:hint="eastAsia"/>
              </w:rPr>
              <w:t>部</w:t>
            </w:r>
            <w:r w:rsidRPr="002947E0">
              <w:t>（</w:t>
            </w:r>
            <w:r w:rsidR="00FC0203" w:rsidRPr="002947E0">
              <w:rPr>
                <w:rFonts w:hint="eastAsia"/>
              </w:rPr>
              <w:t>Ministry of</w:t>
            </w:r>
            <w:r w:rsidRPr="002947E0">
              <w:t xml:space="preserve"> Investment, </w:t>
            </w:r>
            <w:r w:rsidR="00FC0203" w:rsidRPr="002947E0">
              <w:rPr>
                <w:rFonts w:hint="eastAsia"/>
              </w:rPr>
              <w:t>MOI</w:t>
            </w:r>
            <w:r w:rsidRPr="002947E0">
              <w:t>）</w:t>
            </w:r>
          </w:p>
        </w:tc>
      </w:tr>
      <w:tr w:rsidR="002947E0" w:rsidRPr="002947E0" w14:paraId="60D29472" w14:textId="77777777">
        <w:trPr>
          <w:trHeight w:val="680"/>
        </w:trPr>
        <w:tc>
          <w:tcPr>
            <w:tcW w:w="8564" w:type="dxa"/>
            <w:gridSpan w:val="2"/>
            <w:shd w:val="clear" w:color="auto" w:fill="auto"/>
            <w:vAlign w:val="center"/>
          </w:tcPr>
          <w:p w14:paraId="389254F9" w14:textId="77777777" w:rsidR="00DE4B85" w:rsidRPr="002947E0" w:rsidRDefault="00DE4B85" w:rsidP="00DF7128">
            <w:pPr>
              <w:pStyle w:val="aff0"/>
            </w:pPr>
            <w:r w:rsidRPr="002947E0">
              <w:t xml:space="preserve">經  濟  概  </w:t>
            </w:r>
            <w:proofErr w:type="gramStart"/>
            <w:r w:rsidRPr="002947E0">
              <w:t>況</w:t>
            </w:r>
            <w:proofErr w:type="gramEnd"/>
          </w:p>
        </w:tc>
      </w:tr>
      <w:tr w:rsidR="002947E0" w:rsidRPr="002947E0" w14:paraId="1941ED22" w14:textId="77777777">
        <w:trPr>
          <w:trHeight w:val="680"/>
        </w:trPr>
        <w:tc>
          <w:tcPr>
            <w:tcW w:w="2390" w:type="dxa"/>
            <w:shd w:val="clear" w:color="auto" w:fill="auto"/>
            <w:vAlign w:val="center"/>
          </w:tcPr>
          <w:p w14:paraId="0995B7E7" w14:textId="77777777" w:rsidR="00DE4B85" w:rsidRPr="002947E0" w:rsidRDefault="00DE4B85" w:rsidP="00DF7128">
            <w:pPr>
              <w:pStyle w:val="-"/>
            </w:pPr>
            <w:r w:rsidRPr="002947E0">
              <w:t>幣制</w:t>
            </w:r>
          </w:p>
        </w:tc>
        <w:tc>
          <w:tcPr>
            <w:tcW w:w="6174" w:type="dxa"/>
            <w:shd w:val="clear" w:color="auto" w:fill="auto"/>
            <w:vAlign w:val="center"/>
          </w:tcPr>
          <w:p w14:paraId="4FBCCE44" w14:textId="77777777" w:rsidR="00DE4B85" w:rsidRPr="002947E0" w:rsidRDefault="00DE4B85" w:rsidP="00DF7128">
            <w:pPr>
              <w:pStyle w:val="-0"/>
            </w:pPr>
            <w:r w:rsidRPr="002947E0">
              <w:t>約鎊（</w:t>
            </w:r>
            <w:r w:rsidRPr="002947E0">
              <w:t>Jordanian Dinar, JD</w:t>
            </w:r>
            <w:r w:rsidRPr="002947E0">
              <w:t>），採固定匯率</w:t>
            </w:r>
            <w:r w:rsidRPr="002947E0">
              <w:t>1US=0.708JD</w:t>
            </w:r>
          </w:p>
        </w:tc>
      </w:tr>
      <w:tr w:rsidR="002947E0" w:rsidRPr="002947E0" w14:paraId="0C88D862" w14:textId="77777777">
        <w:trPr>
          <w:trHeight w:val="680"/>
        </w:trPr>
        <w:tc>
          <w:tcPr>
            <w:tcW w:w="2390" w:type="dxa"/>
            <w:shd w:val="clear" w:color="auto" w:fill="auto"/>
            <w:vAlign w:val="center"/>
          </w:tcPr>
          <w:p w14:paraId="1132F072" w14:textId="77777777" w:rsidR="00DE4B85" w:rsidRPr="002947E0" w:rsidRDefault="00DE4B85" w:rsidP="00DF7128">
            <w:pPr>
              <w:pStyle w:val="-"/>
            </w:pPr>
            <w:r w:rsidRPr="002947E0">
              <w:lastRenderedPageBreak/>
              <w:t>國內生產毛額</w:t>
            </w:r>
          </w:p>
        </w:tc>
        <w:tc>
          <w:tcPr>
            <w:tcW w:w="6174" w:type="dxa"/>
            <w:shd w:val="clear" w:color="auto" w:fill="auto"/>
            <w:vAlign w:val="center"/>
          </w:tcPr>
          <w:p w14:paraId="6A3EF6A4" w14:textId="6CEBA70B" w:rsidR="00DE4B85" w:rsidRPr="002947E0" w:rsidRDefault="00951415" w:rsidP="006D41B0">
            <w:pPr>
              <w:pStyle w:val="-0"/>
            </w:pPr>
            <w:r w:rsidRPr="002947E0">
              <w:rPr>
                <w:rFonts w:hint="cs"/>
                <w:rtl/>
              </w:rPr>
              <w:t>5</w:t>
            </w:r>
            <w:r w:rsidRPr="002947E0">
              <w:rPr>
                <w:rFonts w:hint="eastAsia"/>
                <w:rtl/>
                <w:lang w:eastAsia="zh-TW"/>
              </w:rPr>
              <w:t>92.68</w:t>
            </w:r>
            <w:r w:rsidRPr="002947E0">
              <w:rPr>
                <w:rFonts w:hint="eastAsia"/>
                <w:lang w:eastAsia="zh-TW"/>
              </w:rPr>
              <w:t>億</w:t>
            </w:r>
            <w:r w:rsidR="007B6143" w:rsidRPr="002947E0">
              <w:rPr>
                <w:rFonts w:hint="eastAsia"/>
              </w:rPr>
              <w:t>美</w:t>
            </w:r>
            <w:r w:rsidR="007B6143" w:rsidRPr="002947E0">
              <w:t>元（</w:t>
            </w:r>
            <w:r w:rsidR="007B6143" w:rsidRPr="002947E0">
              <w:t>20</w:t>
            </w:r>
            <w:r w:rsidR="00B50376" w:rsidRPr="002947E0">
              <w:rPr>
                <w:rFonts w:hint="eastAsia"/>
              </w:rPr>
              <w:t>2</w:t>
            </w:r>
            <w:r w:rsidR="00C71FC0" w:rsidRPr="002947E0">
              <w:rPr>
                <w:rFonts w:hint="eastAsia"/>
                <w:rtl/>
                <w:lang w:eastAsia="zh-TW"/>
              </w:rPr>
              <w:t>5</w:t>
            </w:r>
            <w:r w:rsidR="007B6143" w:rsidRPr="002947E0">
              <w:t>）</w:t>
            </w:r>
          </w:p>
        </w:tc>
      </w:tr>
      <w:tr w:rsidR="002947E0" w:rsidRPr="002947E0" w14:paraId="5B87FFEB" w14:textId="77777777">
        <w:trPr>
          <w:trHeight w:val="680"/>
        </w:trPr>
        <w:tc>
          <w:tcPr>
            <w:tcW w:w="2390" w:type="dxa"/>
            <w:shd w:val="clear" w:color="auto" w:fill="auto"/>
            <w:vAlign w:val="center"/>
          </w:tcPr>
          <w:p w14:paraId="78E1E32B" w14:textId="77777777" w:rsidR="00DE4B85" w:rsidRPr="002947E0" w:rsidRDefault="00DE4B85" w:rsidP="00DF7128">
            <w:pPr>
              <w:pStyle w:val="-"/>
            </w:pPr>
            <w:r w:rsidRPr="002947E0">
              <w:t>經濟成長率</w:t>
            </w:r>
          </w:p>
        </w:tc>
        <w:tc>
          <w:tcPr>
            <w:tcW w:w="6174" w:type="dxa"/>
            <w:shd w:val="clear" w:color="auto" w:fill="auto"/>
            <w:vAlign w:val="center"/>
          </w:tcPr>
          <w:p w14:paraId="0CD4D1F9" w14:textId="13BC8EBE" w:rsidR="00DE4B85" w:rsidRPr="002947E0" w:rsidRDefault="00094EBC" w:rsidP="00DF7128">
            <w:pPr>
              <w:pStyle w:val="-0"/>
            </w:pPr>
            <w:r w:rsidRPr="002947E0">
              <w:rPr>
                <w:rFonts w:hint="eastAsia"/>
              </w:rPr>
              <w:t>2.</w:t>
            </w:r>
            <w:r w:rsidR="00951415" w:rsidRPr="002947E0">
              <w:rPr>
                <w:rFonts w:hint="eastAsia"/>
                <w:rtl/>
                <w:lang w:eastAsia="zh-TW"/>
              </w:rPr>
              <w:t>75</w:t>
            </w:r>
            <w:r w:rsidR="00DE4B85" w:rsidRPr="002947E0">
              <w:t>%</w:t>
            </w:r>
            <w:r w:rsidR="00DE4B85" w:rsidRPr="002947E0">
              <w:t>（</w:t>
            </w:r>
            <w:r w:rsidR="00DE4B85" w:rsidRPr="002947E0">
              <w:t>20</w:t>
            </w:r>
            <w:r w:rsidR="00B50376" w:rsidRPr="002947E0">
              <w:rPr>
                <w:rFonts w:hint="eastAsia"/>
              </w:rPr>
              <w:t>2</w:t>
            </w:r>
            <w:r w:rsidR="00951415" w:rsidRPr="002947E0">
              <w:rPr>
                <w:rFonts w:hint="eastAsia"/>
                <w:rtl/>
                <w:lang w:eastAsia="zh-TW"/>
              </w:rPr>
              <w:t>5</w:t>
            </w:r>
            <w:r w:rsidR="00DE4B85" w:rsidRPr="002947E0">
              <w:t>）</w:t>
            </w:r>
          </w:p>
        </w:tc>
      </w:tr>
      <w:tr w:rsidR="002947E0" w:rsidRPr="002947E0" w14:paraId="30AB50D3" w14:textId="77777777">
        <w:trPr>
          <w:trHeight w:val="680"/>
        </w:trPr>
        <w:tc>
          <w:tcPr>
            <w:tcW w:w="2390" w:type="dxa"/>
            <w:shd w:val="clear" w:color="auto" w:fill="auto"/>
            <w:vAlign w:val="center"/>
          </w:tcPr>
          <w:p w14:paraId="0B71B8A2" w14:textId="77777777" w:rsidR="00DE4B85" w:rsidRPr="002947E0" w:rsidRDefault="00DE4B85" w:rsidP="00DF7128">
            <w:pPr>
              <w:pStyle w:val="-"/>
            </w:pPr>
            <w:r w:rsidRPr="002947E0">
              <w:t>平均國民所得</w:t>
            </w:r>
          </w:p>
        </w:tc>
        <w:tc>
          <w:tcPr>
            <w:tcW w:w="6174" w:type="dxa"/>
            <w:shd w:val="clear" w:color="auto" w:fill="auto"/>
            <w:vAlign w:val="center"/>
          </w:tcPr>
          <w:p w14:paraId="24C4E5A9" w14:textId="78942A84" w:rsidR="00DE4B85" w:rsidRPr="002947E0" w:rsidRDefault="00951415" w:rsidP="00DF7128">
            <w:pPr>
              <w:pStyle w:val="-0"/>
            </w:pPr>
            <w:r w:rsidRPr="002947E0">
              <w:rPr>
                <w:rFonts w:hint="eastAsia"/>
                <w:lang w:eastAsia="zh-TW"/>
              </w:rPr>
              <w:t>4,</w:t>
            </w:r>
            <w:r w:rsidRPr="002947E0">
              <w:rPr>
                <w:lang w:eastAsia="zh-TW"/>
              </w:rPr>
              <w:t>908</w:t>
            </w:r>
            <w:r w:rsidR="00DE4B85" w:rsidRPr="002947E0">
              <w:t>美元（</w:t>
            </w:r>
            <w:r w:rsidR="00DE4B85" w:rsidRPr="002947E0">
              <w:t>20</w:t>
            </w:r>
            <w:r w:rsidR="00B50376" w:rsidRPr="002947E0">
              <w:rPr>
                <w:rFonts w:hint="eastAsia"/>
              </w:rPr>
              <w:t>2</w:t>
            </w:r>
            <w:r w:rsidRPr="002947E0">
              <w:t>5</w:t>
            </w:r>
            <w:r w:rsidR="00DE4B85" w:rsidRPr="002947E0">
              <w:t>）</w:t>
            </w:r>
          </w:p>
        </w:tc>
      </w:tr>
      <w:tr w:rsidR="002947E0" w:rsidRPr="002947E0" w14:paraId="583CDE7A" w14:textId="77777777">
        <w:trPr>
          <w:trHeight w:val="680"/>
        </w:trPr>
        <w:tc>
          <w:tcPr>
            <w:tcW w:w="2390" w:type="dxa"/>
            <w:shd w:val="clear" w:color="auto" w:fill="auto"/>
            <w:vAlign w:val="center"/>
          </w:tcPr>
          <w:p w14:paraId="37486C9E" w14:textId="77777777" w:rsidR="00DE4B85" w:rsidRPr="002947E0" w:rsidRDefault="00DE4B85" w:rsidP="00DF7128">
            <w:pPr>
              <w:pStyle w:val="-"/>
            </w:pPr>
            <w:r w:rsidRPr="002947E0">
              <w:t>匯率</w:t>
            </w:r>
          </w:p>
        </w:tc>
        <w:tc>
          <w:tcPr>
            <w:tcW w:w="6174" w:type="dxa"/>
            <w:shd w:val="clear" w:color="auto" w:fill="auto"/>
            <w:vAlign w:val="center"/>
          </w:tcPr>
          <w:p w14:paraId="707BCB8D" w14:textId="77777777" w:rsidR="00DE4B85" w:rsidRPr="002947E0" w:rsidRDefault="00DE4B85" w:rsidP="00DF7128">
            <w:pPr>
              <w:pStyle w:val="-0"/>
            </w:pPr>
            <w:r w:rsidRPr="002947E0">
              <w:t>US$1=JD0.708</w:t>
            </w:r>
            <w:r w:rsidRPr="002947E0">
              <w:t>（固定匯率，盯住美元）</w:t>
            </w:r>
          </w:p>
        </w:tc>
      </w:tr>
      <w:tr w:rsidR="002947E0" w:rsidRPr="002947E0" w14:paraId="4D100A59" w14:textId="77777777">
        <w:trPr>
          <w:trHeight w:val="680"/>
        </w:trPr>
        <w:tc>
          <w:tcPr>
            <w:tcW w:w="2390" w:type="dxa"/>
            <w:shd w:val="clear" w:color="auto" w:fill="auto"/>
            <w:vAlign w:val="center"/>
          </w:tcPr>
          <w:p w14:paraId="322FCAB5" w14:textId="77777777" w:rsidR="00DE4B85" w:rsidRPr="002947E0" w:rsidRDefault="00DE4B85" w:rsidP="00DF7128">
            <w:pPr>
              <w:pStyle w:val="-"/>
            </w:pPr>
            <w:r w:rsidRPr="002947E0">
              <w:t>利率</w:t>
            </w:r>
          </w:p>
        </w:tc>
        <w:tc>
          <w:tcPr>
            <w:tcW w:w="6174" w:type="dxa"/>
            <w:shd w:val="clear" w:color="auto" w:fill="auto"/>
            <w:vAlign w:val="center"/>
          </w:tcPr>
          <w:p w14:paraId="6E805A2B" w14:textId="765F696D" w:rsidR="00DE4B85" w:rsidRPr="002947E0" w:rsidRDefault="005A264F" w:rsidP="00DF7128">
            <w:pPr>
              <w:pStyle w:val="-0"/>
            </w:pPr>
            <w:r w:rsidRPr="002947E0">
              <w:rPr>
                <w:rFonts w:hint="eastAsia"/>
              </w:rPr>
              <w:t>5</w:t>
            </w:r>
            <w:r w:rsidR="00951415" w:rsidRPr="002947E0">
              <w:t>.75</w:t>
            </w:r>
            <w:r w:rsidR="00DE4B85" w:rsidRPr="002947E0">
              <w:t>%</w:t>
            </w:r>
            <w:r w:rsidR="00DE4B85" w:rsidRPr="002947E0">
              <w:t>（</w:t>
            </w:r>
            <w:r w:rsidR="00DE4B85" w:rsidRPr="002947E0">
              <w:t>20</w:t>
            </w:r>
            <w:r w:rsidR="00CC4593" w:rsidRPr="002947E0">
              <w:rPr>
                <w:rFonts w:hint="eastAsia"/>
              </w:rPr>
              <w:t>2</w:t>
            </w:r>
            <w:r w:rsidR="00951415" w:rsidRPr="002947E0">
              <w:t>6.5</w:t>
            </w:r>
            <w:r w:rsidR="00DE4B85" w:rsidRPr="002947E0">
              <w:t>）</w:t>
            </w:r>
          </w:p>
        </w:tc>
      </w:tr>
      <w:tr w:rsidR="002947E0" w:rsidRPr="002947E0" w14:paraId="6B4FABD2" w14:textId="77777777">
        <w:trPr>
          <w:trHeight w:val="680"/>
        </w:trPr>
        <w:tc>
          <w:tcPr>
            <w:tcW w:w="2390" w:type="dxa"/>
            <w:shd w:val="clear" w:color="auto" w:fill="auto"/>
            <w:vAlign w:val="center"/>
          </w:tcPr>
          <w:p w14:paraId="7B69D35E" w14:textId="77777777" w:rsidR="00DE4B85" w:rsidRPr="002947E0" w:rsidRDefault="00DE4B85" w:rsidP="00DF7128">
            <w:pPr>
              <w:pStyle w:val="-"/>
            </w:pPr>
            <w:r w:rsidRPr="002947E0">
              <w:t>通貨膨脹率</w:t>
            </w:r>
          </w:p>
        </w:tc>
        <w:tc>
          <w:tcPr>
            <w:tcW w:w="6174" w:type="dxa"/>
            <w:shd w:val="clear" w:color="auto" w:fill="auto"/>
            <w:vAlign w:val="center"/>
          </w:tcPr>
          <w:p w14:paraId="25DEB197" w14:textId="2E86BB35" w:rsidR="00DE4B85" w:rsidRPr="002947E0" w:rsidRDefault="00951415" w:rsidP="00DF7128">
            <w:pPr>
              <w:pStyle w:val="-0"/>
            </w:pPr>
            <w:r w:rsidRPr="002947E0">
              <w:rPr>
                <w:rFonts w:hint="eastAsia"/>
                <w:lang w:eastAsia="zh-TW"/>
              </w:rPr>
              <w:t>1.</w:t>
            </w:r>
            <w:r w:rsidRPr="002947E0">
              <w:rPr>
                <w:lang w:eastAsia="zh-TW"/>
              </w:rPr>
              <w:t>65</w:t>
            </w:r>
            <w:r w:rsidR="00DE4B85" w:rsidRPr="002947E0">
              <w:t>%</w:t>
            </w:r>
            <w:r w:rsidR="00DE4B85" w:rsidRPr="002947E0">
              <w:t>（</w:t>
            </w:r>
            <w:r w:rsidR="00DE4B85" w:rsidRPr="002947E0">
              <w:t>20</w:t>
            </w:r>
            <w:r w:rsidR="00B50376" w:rsidRPr="002947E0">
              <w:rPr>
                <w:rFonts w:hint="eastAsia"/>
              </w:rPr>
              <w:t>2</w:t>
            </w:r>
            <w:r w:rsidRPr="002947E0">
              <w:rPr>
                <w:rFonts w:hint="eastAsia"/>
                <w:lang w:eastAsia="zh-TW"/>
              </w:rPr>
              <w:t>6</w:t>
            </w:r>
            <w:r w:rsidRPr="002947E0">
              <w:rPr>
                <w:lang w:eastAsia="zh-TW"/>
              </w:rPr>
              <w:t>.Q1</w:t>
            </w:r>
            <w:r w:rsidR="00DE4B85" w:rsidRPr="002947E0">
              <w:t>）</w:t>
            </w:r>
          </w:p>
        </w:tc>
      </w:tr>
      <w:tr w:rsidR="002947E0" w:rsidRPr="002947E0" w14:paraId="67966663" w14:textId="77777777">
        <w:trPr>
          <w:trHeight w:val="680"/>
        </w:trPr>
        <w:tc>
          <w:tcPr>
            <w:tcW w:w="2390" w:type="dxa"/>
            <w:shd w:val="clear" w:color="auto" w:fill="auto"/>
            <w:vAlign w:val="center"/>
          </w:tcPr>
          <w:p w14:paraId="6A7F7971" w14:textId="77777777" w:rsidR="00DE4B85" w:rsidRPr="002947E0" w:rsidRDefault="00DE4B85" w:rsidP="00DF7128">
            <w:pPr>
              <w:pStyle w:val="-"/>
            </w:pPr>
            <w:r w:rsidRPr="002947E0">
              <w:t>產值最高前</w:t>
            </w:r>
            <w:r w:rsidRPr="002947E0">
              <w:t>5</w:t>
            </w:r>
            <w:r w:rsidRPr="002947E0">
              <w:t>大產業</w:t>
            </w:r>
          </w:p>
        </w:tc>
        <w:tc>
          <w:tcPr>
            <w:tcW w:w="6174" w:type="dxa"/>
            <w:shd w:val="clear" w:color="auto" w:fill="auto"/>
            <w:vAlign w:val="center"/>
          </w:tcPr>
          <w:p w14:paraId="3762E275" w14:textId="77777777" w:rsidR="00DE4B85" w:rsidRPr="002947E0" w:rsidRDefault="00DE4B85" w:rsidP="00DF7128">
            <w:pPr>
              <w:pStyle w:val="-0"/>
              <w:rPr>
                <w:lang w:eastAsia="zh-TW"/>
              </w:rPr>
            </w:pPr>
            <w:r w:rsidRPr="002947E0">
              <w:t>製造業、金融保險業、批發零售業、房地產業、營建業</w:t>
            </w:r>
          </w:p>
        </w:tc>
      </w:tr>
      <w:tr w:rsidR="002947E0" w:rsidRPr="002947E0" w14:paraId="43729DE9" w14:textId="77777777">
        <w:trPr>
          <w:trHeight w:val="680"/>
        </w:trPr>
        <w:tc>
          <w:tcPr>
            <w:tcW w:w="2390" w:type="dxa"/>
            <w:shd w:val="clear" w:color="auto" w:fill="auto"/>
            <w:vAlign w:val="center"/>
          </w:tcPr>
          <w:p w14:paraId="0FE2D389" w14:textId="77777777" w:rsidR="00DE4B85" w:rsidRPr="002947E0" w:rsidRDefault="00DE4B85" w:rsidP="00DF7128">
            <w:pPr>
              <w:pStyle w:val="-"/>
            </w:pPr>
            <w:r w:rsidRPr="002947E0">
              <w:t>出口總金額</w:t>
            </w:r>
          </w:p>
        </w:tc>
        <w:tc>
          <w:tcPr>
            <w:tcW w:w="6174" w:type="dxa"/>
            <w:shd w:val="clear" w:color="auto" w:fill="auto"/>
            <w:vAlign w:val="center"/>
          </w:tcPr>
          <w:p w14:paraId="0BD9F402" w14:textId="0BBB3E73" w:rsidR="00DE4B85" w:rsidRPr="002947E0" w:rsidRDefault="00FC2ADC" w:rsidP="00DF7128">
            <w:pPr>
              <w:pStyle w:val="-0"/>
            </w:pPr>
            <w:r w:rsidRPr="002947E0">
              <w:rPr>
                <w:rFonts w:hint="eastAsia"/>
              </w:rPr>
              <w:t>1</w:t>
            </w:r>
            <w:r w:rsidR="00951415" w:rsidRPr="002947E0">
              <w:rPr>
                <w:rFonts w:hint="eastAsia"/>
                <w:lang w:eastAsia="zh-TW"/>
              </w:rPr>
              <w:t>3</w:t>
            </w:r>
            <w:r w:rsidR="00951415" w:rsidRPr="002947E0">
              <w:rPr>
                <w:lang w:eastAsia="zh-TW"/>
              </w:rPr>
              <w:t>5.74</w:t>
            </w:r>
            <w:r w:rsidR="00DE4B85" w:rsidRPr="002947E0">
              <w:t>億美元（</w:t>
            </w:r>
            <w:r w:rsidR="00DE4B85" w:rsidRPr="002947E0">
              <w:t>20</w:t>
            </w:r>
            <w:r w:rsidR="00B50376" w:rsidRPr="002947E0">
              <w:rPr>
                <w:rFonts w:hint="eastAsia"/>
              </w:rPr>
              <w:t>2</w:t>
            </w:r>
            <w:r w:rsidR="00951415" w:rsidRPr="002947E0">
              <w:rPr>
                <w:lang w:eastAsia="zh-TW"/>
              </w:rPr>
              <w:t>5</w:t>
            </w:r>
            <w:r w:rsidR="00DE4B85" w:rsidRPr="002947E0">
              <w:t>）</w:t>
            </w:r>
          </w:p>
        </w:tc>
      </w:tr>
      <w:tr w:rsidR="002947E0" w:rsidRPr="002947E0" w14:paraId="6984BF95" w14:textId="77777777">
        <w:trPr>
          <w:trHeight w:val="680"/>
        </w:trPr>
        <w:tc>
          <w:tcPr>
            <w:tcW w:w="2390" w:type="dxa"/>
            <w:shd w:val="clear" w:color="auto" w:fill="auto"/>
            <w:vAlign w:val="center"/>
          </w:tcPr>
          <w:p w14:paraId="1F20BB6E" w14:textId="77777777" w:rsidR="00DE4B85" w:rsidRPr="002947E0" w:rsidRDefault="00DE4B85" w:rsidP="00DF7128">
            <w:pPr>
              <w:pStyle w:val="-"/>
            </w:pPr>
            <w:r w:rsidRPr="002947E0">
              <w:t>主要出口產品</w:t>
            </w:r>
          </w:p>
        </w:tc>
        <w:tc>
          <w:tcPr>
            <w:tcW w:w="6174" w:type="dxa"/>
            <w:shd w:val="clear" w:color="auto" w:fill="auto"/>
            <w:vAlign w:val="center"/>
          </w:tcPr>
          <w:p w14:paraId="45C31EE3" w14:textId="16BBDDBF" w:rsidR="00DE4B85" w:rsidRPr="002947E0" w:rsidRDefault="0056467A" w:rsidP="00951415">
            <w:pPr>
              <w:pStyle w:val="-0"/>
              <w:rPr>
                <w:lang w:eastAsia="zh-TW"/>
              </w:rPr>
            </w:pPr>
            <w:r w:rsidRPr="002947E0">
              <w:rPr>
                <w:rFonts w:hint="eastAsia"/>
              </w:rPr>
              <w:t>針織服裝和服裝配件、化肥</w:t>
            </w:r>
            <w:r w:rsidR="00DA6BB1" w:rsidRPr="002947E0">
              <w:rPr>
                <w:rFonts w:hint="eastAsia"/>
              </w:rPr>
              <w:t>、天然寶石或半寶石</w:t>
            </w:r>
            <w:r w:rsidR="00951415" w:rsidRPr="002947E0">
              <w:rPr>
                <w:rFonts w:hint="eastAsia"/>
              </w:rPr>
              <w:t>、醫藥產品</w:t>
            </w:r>
            <w:r w:rsidRPr="002947E0">
              <w:rPr>
                <w:rFonts w:hint="eastAsia"/>
              </w:rPr>
              <w:t>、磷酸鹽礦</w:t>
            </w:r>
            <w:r w:rsidR="00951415" w:rsidRPr="002947E0">
              <w:rPr>
                <w:rFonts w:hint="eastAsia"/>
              </w:rPr>
              <w:t>、鉀礦</w:t>
            </w:r>
            <w:r w:rsidRPr="002947E0">
              <w:rPr>
                <w:rFonts w:hint="eastAsia"/>
              </w:rPr>
              <w:t>、無機化學品、電器設備及其零件</w:t>
            </w:r>
            <w:r w:rsidR="00DA6BB1" w:rsidRPr="002947E0">
              <w:rPr>
                <w:rFonts w:hint="eastAsia"/>
              </w:rPr>
              <w:t>、鋁及其製品</w:t>
            </w:r>
            <w:r w:rsidR="006D2E16" w:rsidRPr="002947E0">
              <w:rPr>
                <w:rFonts w:hint="eastAsia"/>
                <w:lang w:eastAsia="zh-TW"/>
              </w:rPr>
              <w:t>（</w:t>
            </w:r>
            <w:r w:rsidR="00951415" w:rsidRPr="002947E0">
              <w:rPr>
                <w:lang w:eastAsia="zh-TW"/>
              </w:rPr>
              <w:t>2025</w:t>
            </w:r>
            <w:r w:rsidR="006D2E16" w:rsidRPr="002947E0">
              <w:rPr>
                <w:lang w:eastAsia="zh-TW"/>
              </w:rPr>
              <w:t>）</w:t>
            </w:r>
          </w:p>
        </w:tc>
      </w:tr>
      <w:tr w:rsidR="002947E0" w:rsidRPr="002947E0" w14:paraId="43A44459" w14:textId="77777777">
        <w:trPr>
          <w:trHeight w:val="680"/>
        </w:trPr>
        <w:tc>
          <w:tcPr>
            <w:tcW w:w="2390" w:type="dxa"/>
            <w:shd w:val="clear" w:color="auto" w:fill="auto"/>
            <w:vAlign w:val="center"/>
          </w:tcPr>
          <w:p w14:paraId="24B69E28" w14:textId="77777777" w:rsidR="00DE4B85" w:rsidRPr="002947E0" w:rsidRDefault="00DE4B85" w:rsidP="00DF7128">
            <w:pPr>
              <w:pStyle w:val="-"/>
            </w:pPr>
            <w:r w:rsidRPr="002947E0">
              <w:t>主要出口國家</w:t>
            </w:r>
          </w:p>
        </w:tc>
        <w:tc>
          <w:tcPr>
            <w:tcW w:w="6174" w:type="dxa"/>
            <w:shd w:val="clear" w:color="auto" w:fill="auto"/>
            <w:vAlign w:val="center"/>
          </w:tcPr>
          <w:p w14:paraId="0CDE3502" w14:textId="43540D43" w:rsidR="00DE4B85" w:rsidRPr="002947E0" w:rsidRDefault="00FC2ADC" w:rsidP="00DF7128">
            <w:pPr>
              <w:pStyle w:val="-0"/>
            </w:pPr>
            <w:r w:rsidRPr="002947E0">
              <w:rPr>
                <w:rFonts w:hint="eastAsia"/>
              </w:rPr>
              <w:t>美國、</w:t>
            </w:r>
            <w:r w:rsidR="00951415" w:rsidRPr="002947E0">
              <w:rPr>
                <w:rFonts w:hint="eastAsia"/>
              </w:rPr>
              <w:t>沙烏地阿拉伯、印度、伊拉克、阿拉伯聯合大公國、中國大陸、</w:t>
            </w:r>
            <w:r w:rsidR="00951415" w:rsidRPr="002947E0">
              <w:rPr>
                <w:rFonts w:hint="eastAsia"/>
                <w:lang w:eastAsia="zh-TW"/>
              </w:rPr>
              <w:t>敘利亞、義大利</w:t>
            </w:r>
            <w:r w:rsidR="00951415" w:rsidRPr="002947E0">
              <w:rPr>
                <w:rFonts w:hint="eastAsia"/>
              </w:rPr>
              <w:t>、埃及、科威特</w:t>
            </w:r>
            <w:r w:rsidR="006D41B0" w:rsidRPr="002947E0">
              <w:rPr>
                <w:rFonts w:hint="eastAsia"/>
              </w:rPr>
              <w:t>（</w:t>
            </w:r>
            <w:r w:rsidR="00951415" w:rsidRPr="002947E0">
              <w:rPr>
                <w:rFonts w:hint="eastAsia"/>
              </w:rPr>
              <w:t>20</w:t>
            </w:r>
            <w:r w:rsidR="00951415" w:rsidRPr="002947E0">
              <w:rPr>
                <w:rFonts w:hint="eastAsia"/>
                <w:lang w:eastAsia="zh-TW"/>
              </w:rPr>
              <w:t>25</w:t>
            </w:r>
            <w:r w:rsidR="006D41B0" w:rsidRPr="002947E0">
              <w:rPr>
                <w:rFonts w:hint="eastAsia"/>
              </w:rPr>
              <w:t>）</w:t>
            </w:r>
          </w:p>
        </w:tc>
      </w:tr>
      <w:tr w:rsidR="002947E0" w:rsidRPr="002947E0" w14:paraId="33B44A22" w14:textId="77777777">
        <w:trPr>
          <w:trHeight w:val="680"/>
        </w:trPr>
        <w:tc>
          <w:tcPr>
            <w:tcW w:w="2390" w:type="dxa"/>
            <w:shd w:val="clear" w:color="auto" w:fill="auto"/>
            <w:vAlign w:val="center"/>
          </w:tcPr>
          <w:p w14:paraId="0FDEF422" w14:textId="77777777" w:rsidR="00DE4B85" w:rsidRPr="002947E0" w:rsidRDefault="00DE4B85" w:rsidP="00DF7128">
            <w:pPr>
              <w:pStyle w:val="-"/>
            </w:pPr>
            <w:r w:rsidRPr="002947E0">
              <w:t>進口總金額</w:t>
            </w:r>
          </w:p>
        </w:tc>
        <w:tc>
          <w:tcPr>
            <w:tcW w:w="6174" w:type="dxa"/>
            <w:shd w:val="clear" w:color="auto" w:fill="auto"/>
            <w:vAlign w:val="center"/>
          </w:tcPr>
          <w:p w14:paraId="7748821B" w14:textId="3B5F13DF" w:rsidR="00DE4B85" w:rsidRPr="002947E0" w:rsidRDefault="00951415" w:rsidP="00DF7128">
            <w:pPr>
              <w:pStyle w:val="-0"/>
            </w:pPr>
            <w:r w:rsidRPr="002947E0">
              <w:rPr>
                <w:rFonts w:hint="eastAsia"/>
                <w:lang w:eastAsia="zh-TW"/>
              </w:rPr>
              <w:t>289.53</w:t>
            </w:r>
            <w:r w:rsidR="00DE4B85" w:rsidRPr="002947E0">
              <w:t>億美元（</w:t>
            </w:r>
            <w:r w:rsidR="00DE4B85" w:rsidRPr="002947E0">
              <w:t>20</w:t>
            </w:r>
            <w:r w:rsidR="00B50376" w:rsidRPr="002947E0">
              <w:rPr>
                <w:rFonts w:hint="eastAsia"/>
              </w:rPr>
              <w:t>2</w:t>
            </w:r>
            <w:r w:rsidR="00F979B6" w:rsidRPr="002947E0">
              <w:rPr>
                <w:rFonts w:hint="eastAsia"/>
                <w:lang w:eastAsia="zh-TW"/>
              </w:rPr>
              <w:t>5</w:t>
            </w:r>
            <w:r w:rsidR="00DE4B85" w:rsidRPr="002947E0">
              <w:t>）</w:t>
            </w:r>
          </w:p>
        </w:tc>
      </w:tr>
      <w:tr w:rsidR="002947E0" w:rsidRPr="002947E0" w14:paraId="19D00098" w14:textId="77777777">
        <w:trPr>
          <w:trHeight w:val="680"/>
        </w:trPr>
        <w:tc>
          <w:tcPr>
            <w:tcW w:w="2390" w:type="dxa"/>
            <w:shd w:val="clear" w:color="auto" w:fill="auto"/>
            <w:vAlign w:val="center"/>
          </w:tcPr>
          <w:p w14:paraId="268CCBCD" w14:textId="77777777" w:rsidR="00DE4B85" w:rsidRPr="002947E0" w:rsidRDefault="00DE4B85" w:rsidP="00DF7128">
            <w:pPr>
              <w:pStyle w:val="-"/>
            </w:pPr>
            <w:r w:rsidRPr="002947E0">
              <w:t>主要進口產品</w:t>
            </w:r>
          </w:p>
        </w:tc>
        <w:tc>
          <w:tcPr>
            <w:tcW w:w="6174" w:type="dxa"/>
            <w:shd w:val="clear" w:color="auto" w:fill="auto"/>
            <w:vAlign w:val="center"/>
          </w:tcPr>
          <w:p w14:paraId="02733BF6" w14:textId="711D4B10" w:rsidR="00DE4B85" w:rsidRPr="002947E0" w:rsidRDefault="00951415" w:rsidP="00951415">
            <w:pPr>
              <w:pStyle w:val="-0"/>
            </w:pPr>
            <w:r w:rsidRPr="002947E0">
              <w:rPr>
                <w:rFonts w:hint="eastAsia"/>
              </w:rPr>
              <w:t>原油</w:t>
            </w:r>
            <w:r w:rsidRPr="002947E0">
              <w:rPr>
                <w:rFonts w:hint="eastAsia"/>
                <w:lang w:eastAsia="zh-TW"/>
              </w:rPr>
              <w:t>及其製品</w:t>
            </w:r>
            <w:r w:rsidRPr="002947E0">
              <w:rPr>
                <w:rFonts w:hint="eastAsia"/>
              </w:rPr>
              <w:t>、</w:t>
            </w:r>
            <w:r w:rsidR="00DA6BB1" w:rsidRPr="002947E0">
              <w:rPr>
                <w:rFonts w:hint="eastAsia"/>
              </w:rPr>
              <w:t>車輛零配件</w:t>
            </w:r>
            <w:r w:rsidR="0056467A" w:rsidRPr="002947E0">
              <w:rPr>
                <w:rFonts w:hint="eastAsia"/>
              </w:rPr>
              <w:t>、</w:t>
            </w:r>
            <w:r w:rsidR="00DA6BB1" w:rsidRPr="002947E0">
              <w:rPr>
                <w:rFonts w:hint="eastAsia"/>
              </w:rPr>
              <w:t>機器設備及其零件</w:t>
            </w:r>
            <w:r w:rsidRPr="002947E0">
              <w:rPr>
                <w:rFonts w:hint="eastAsia"/>
              </w:rPr>
              <w:t>、天然寶石或半寶石、</w:t>
            </w:r>
            <w:r w:rsidR="00DA6BB1" w:rsidRPr="002947E0">
              <w:rPr>
                <w:rFonts w:hint="eastAsia"/>
              </w:rPr>
              <w:t>電器設備及其零件、穀物、礦物燃料</w:t>
            </w:r>
            <w:r w:rsidR="0056467A" w:rsidRPr="002947E0">
              <w:rPr>
                <w:rFonts w:hint="eastAsia"/>
              </w:rPr>
              <w:t>貴</w:t>
            </w:r>
            <w:r w:rsidR="00DA6BB1" w:rsidRPr="002947E0">
              <w:rPr>
                <w:rFonts w:hint="eastAsia"/>
              </w:rPr>
              <w:t>、塑膠及其製</w:t>
            </w:r>
            <w:r w:rsidR="0056467A" w:rsidRPr="002947E0">
              <w:rPr>
                <w:rFonts w:hint="eastAsia"/>
              </w:rPr>
              <w:t>品、礦物油及瀝青產品</w:t>
            </w:r>
            <w:r w:rsidR="006D2E16" w:rsidRPr="002947E0">
              <w:rPr>
                <w:rFonts w:hint="eastAsia"/>
                <w:lang w:eastAsia="zh-TW"/>
              </w:rPr>
              <w:t>（</w:t>
            </w:r>
            <w:r w:rsidRPr="002947E0">
              <w:rPr>
                <w:rFonts w:hint="eastAsia"/>
                <w:lang w:eastAsia="zh-TW"/>
              </w:rPr>
              <w:t>2025</w:t>
            </w:r>
            <w:r w:rsidR="006D2E16" w:rsidRPr="002947E0">
              <w:rPr>
                <w:rFonts w:hint="eastAsia"/>
                <w:lang w:eastAsia="zh-TW"/>
              </w:rPr>
              <w:t>）</w:t>
            </w:r>
          </w:p>
        </w:tc>
      </w:tr>
      <w:tr w:rsidR="006D41B0" w:rsidRPr="002947E0" w14:paraId="7A939524" w14:textId="77777777">
        <w:trPr>
          <w:trHeight w:val="680"/>
        </w:trPr>
        <w:tc>
          <w:tcPr>
            <w:tcW w:w="2390" w:type="dxa"/>
            <w:shd w:val="clear" w:color="auto" w:fill="auto"/>
            <w:vAlign w:val="center"/>
          </w:tcPr>
          <w:p w14:paraId="5BB391D9" w14:textId="77777777" w:rsidR="00DE4B85" w:rsidRPr="002947E0" w:rsidRDefault="00DE4B85" w:rsidP="00DF7128">
            <w:pPr>
              <w:pStyle w:val="-"/>
            </w:pPr>
            <w:r w:rsidRPr="002947E0">
              <w:t>主要進口國家</w:t>
            </w:r>
          </w:p>
        </w:tc>
        <w:tc>
          <w:tcPr>
            <w:tcW w:w="6174" w:type="dxa"/>
            <w:shd w:val="clear" w:color="auto" w:fill="auto"/>
            <w:vAlign w:val="center"/>
          </w:tcPr>
          <w:p w14:paraId="12EF1F61" w14:textId="4CCE7539" w:rsidR="00DE4B85" w:rsidRPr="002947E0" w:rsidRDefault="00FC2ADC" w:rsidP="00951415">
            <w:pPr>
              <w:pStyle w:val="-0"/>
              <w:rPr>
                <w:rFonts w:eastAsia="SimSun"/>
              </w:rPr>
            </w:pPr>
            <w:r w:rsidRPr="002947E0">
              <w:rPr>
                <w:rFonts w:hint="eastAsia"/>
              </w:rPr>
              <w:t>中國大陸、沙烏地阿拉伯、美國、阿拉伯聯合大公國、德國</w:t>
            </w:r>
            <w:r w:rsidR="00951415" w:rsidRPr="002947E0">
              <w:rPr>
                <w:rFonts w:hint="eastAsia"/>
              </w:rPr>
              <w:t>、埃及</w:t>
            </w:r>
            <w:r w:rsidR="00951415" w:rsidRPr="002947E0">
              <w:rPr>
                <w:rFonts w:hint="eastAsia"/>
                <w:lang w:eastAsia="zh-TW"/>
              </w:rPr>
              <w:t>、瑞士</w:t>
            </w:r>
            <w:r w:rsidRPr="002947E0">
              <w:rPr>
                <w:rFonts w:hint="eastAsia"/>
              </w:rPr>
              <w:t>、印度</w:t>
            </w:r>
            <w:r w:rsidR="00951415" w:rsidRPr="002947E0">
              <w:rPr>
                <w:rFonts w:hint="eastAsia"/>
              </w:rPr>
              <w:t>、</w:t>
            </w:r>
            <w:r w:rsidR="00951415" w:rsidRPr="002947E0">
              <w:rPr>
                <w:rFonts w:hint="eastAsia"/>
                <w:lang w:eastAsia="zh-TW"/>
              </w:rPr>
              <w:t>義大利、巴西</w:t>
            </w:r>
            <w:r w:rsidR="006D41B0" w:rsidRPr="002947E0">
              <w:rPr>
                <w:rFonts w:hint="eastAsia"/>
              </w:rPr>
              <w:t>（</w:t>
            </w:r>
            <w:r w:rsidR="00951415" w:rsidRPr="002947E0">
              <w:rPr>
                <w:rFonts w:hint="eastAsia"/>
              </w:rPr>
              <w:t>202</w:t>
            </w:r>
            <w:r w:rsidR="00951415" w:rsidRPr="002947E0">
              <w:rPr>
                <w:rFonts w:hint="eastAsia"/>
                <w:lang w:eastAsia="zh-TW"/>
              </w:rPr>
              <w:t>5</w:t>
            </w:r>
            <w:r w:rsidR="006D41B0" w:rsidRPr="002947E0">
              <w:rPr>
                <w:rFonts w:hint="eastAsia"/>
              </w:rPr>
              <w:t>）</w:t>
            </w:r>
          </w:p>
        </w:tc>
      </w:tr>
    </w:tbl>
    <w:p w14:paraId="0EBA9EF0" w14:textId="77777777" w:rsidR="00DF7128" w:rsidRPr="002947E0" w:rsidRDefault="00DF7128" w:rsidP="00446351">
      <w:pPr>
        <w:ind w:left="472" w:firstLineChars="0" w:firstLine="0"/>
        <w:rPr>
          <w:lang w:eastAsia="zh-TW"/>
        </w:rPr>
      </w:pPr>
    </w:p>
    <w:p w14:paraId="28700C3F" w14:textId="77777777" w:rsidR="00DF7128" w:rsidRPr="002947E0" w:rsidRDefault="00DF7128" w:rsidP="00446351">
      <w:pPr>
        <w:ind w:left="472" w:firstLineChars="0" w:firstLine="0"/>
        <w:rPr>
          <w:lang w:eastAsia="zh-TW"/>
        </w:rPr>
        <w:sectPr w:rsidR="00DF7128" w:rsidRPr="002947E0" w:rsidSect="001B7CB9">
          <w:pgSz w:w="11906" w:h="16838" w:code="9"/>
          <w:pgMar w:top="2268" w:right="1701" w:bottom="1701" w:left="1701" w:header="1134" w:footer="851" w:gutter="0"/>
          <w:cols w:space="425"/>
          <w:docGrid w:type="linesAndChars" w:linePitch="514" w:charSpace="-774"/>
        </w:sectPr>
      </w:pPr>
    </w:p>
    <w:p w14:paraId="08213B4A" w14:textId="77777777" w:rsidR="00117F66" w:rsidRPr="002947E0" w:rsidRDefault="00117F66" w:rsidP="00446351">
      <w:pPr>
        <w:pStyle w:val="a3"/>
      </w:pPr>
      <w:bookmarkStart w:id="1" w:name="_Toc232718343"/>
      <w:r w:rsidRPr="002947E0">
        <w:rPr>
          <w:rFonts w:hint="eastAsia"/>
        </w:rPr>
        <w:lastRenderedPageBreak/>
        <w:t>第壹章　自然人文環境</w:t>
      </w:r>
      <w:bookmarkEnd w:id="1"/>
    </w:p>
    <w:p w14:paraId="7DEC4C29" w14:textId="77777777" w:rsidR="00DE4B85" w:rsidRPr="002947E0" w:rsidRDefault="00DE4B85" w:rsidP="006D41B0">
      <w:pPr>
        <w:ind w:firstLine="472"/>
        <w:rPr>
          <w:lang w:eastAsia="zh-TW"/>
        </w:rPr>
      </w:pPr>
      <w:r w:rsidRPr="002947E0">
        <w:rPr>
          <w:lang w:eastAsia="zh-TW"/>
        </w:rPr>
        <w:t>約旦位於中東地區，東南</w:t>
      </w:r>
      <w:proofErr w:type="gramStart"/>
      <w:r w:rsidRPr="002947E0">
        <w:rPr>
          <w:lang w:eastAsia="zh-TW"/>
        </w:rPr>
        <w:t>鄰</w:t>
      </w:r>
      <w:proofErr w:type="gramEnd"/>
      <w:r w:rsidRPr="002947E0">
        <w:rPr>
          <w:lang w:eastAsia="zh-TW"/>
        </w:rPr>
        <w:t>沙烏地阿拉伯，東鄰伊拉克，北鄰敘利亞，面積</w:t>
      </w:r>
      <w:r w:rsidRPr="002947E0">
        <w:rPr>
          <w:lang w:eastAsia="zh-TW"/>
        </w:rPr>
        <w:t>89,342</w:t>
      </w:r>
      <w:r w:rsidRPr="002947E0">
        <w:rPr>
          <w:lang w:eastAsia="zh-TW"/>
        </w:rPr>
        <w:t>平方公里，境內除約旦河谷農業較發達外，平地多為沙漠，山勢不高，全國森林覆蓋率僅約</w:t>
      </w:r>
      <w:r w:rsidRPr="002947E0">
        <w:rPr>
          <w:lang w:eastAsia="zh-TW"/>
        </w:rPr>
        <w:t>1%</w:t>
      </w:r>
      <w:r w:rsidRPr="002947E0">
        <w:rPr>
          <w:lang w:eastAsia="zh-TW"/>
        </w:rPr>
        <w:t>。屬於沙漠型氣候，夏季氣候炎熱，但首都安曼地區地處</w:t>
      </w:r>
      <w:r w:rsidRPr="002947E0">
        <w:rPr>
          <w:lang w:eastAsia="zh-TW"/>
        </w:rPr>
        <w:t>800</w:t>
      </w:r>
      <w:r w:rsidRPr="002947E0">
        <w:rPr>
          <w:lang w:eastAsia="zh-TW"/>
        </w:rPr>
        <w:t>至</w:t>
      </w:r>
      <w:r w:rsidRPr="002947E0">
        <w:rPr>
          <w:lang w:eastAsia="zh-TW"/>
        </w:rPr>
        <w:t>1,200</w:t>
      </w:r>
      <w:r w:rsidRPr="002947E0">
        <w:rPr>
          <w:lang w:eastAsia="zh-TW"/>
        </w:rPr>
        <w:t>公尺</w:t>
      </w:r>
      <w:r w:rsidR="00994AB2" w:rsidRPr="002947E0">
        <w:rPr>
          <w:rFonts w:hint="eastAsia"/>
          <w:lang w:eastAsia="zh-TW"/>
        </w:rPr>
        <w:t>之</w:t>
      </w:r>
      <w:r w:rsidRPr="002947E0">
        <w:rPr>
          <w:lang w:eastAsia="zh-TW"/>
        </w:rPr>
        <w:t>高地，</w:t>
      </w:r>
      <w:r w:rsidR="00994AB2" w:rsidRPr="002947E0">
        <w:rPr>
          <w:rFonts w:hint="eastAsia"/>
          <w:lang w:eastAsia="zh-TW"/>
        </w:rPr>
        <w:t>因此首都之</w:t>
      </w:r>
      <w:r w:rsidRPr="002947E0">
        <w:rPr>
          <w:lang w:eastAsia="zh-TW"/>
        </w:rPr>
        <w:t>氣候較為涼爽，冬季寒冷，</w:t>
      </w:r>
      <w:r w:rsidR="00994AB2" w:rsidRPr="002947E0">
        <w:rPr>
          <w:rFonts w:hint="eastAsia"/>
          <w:lang w:eastAsia="zh-TW"/>
        </w:rPr>
        <w:t>山區</w:t>
      </w:r>
      <w:r w:rsidRPr="002947E0">
        <w:rPr>
          <w:lang w:eastAsia="zh-TW"/>
        </w:rPr>
        <w:t>偶會降雪。</w:t>
      </w:r>
    </w:p>
    <w:p w14:paraId="6D32CFA1" w14:textId="5CEA6EB6" w:rsidR="00DE4B85" w:rsidRPr="002947E0" w:rsidRDefault="00994AB2" w:rsidP="006D41B0">
      <w:pPr>
        <w:ind w:firstLine="472"/>
        <w:rPr>
          <w:lang w:eastAsia="zh-TW"/>
        </w:rPr>
      </w:pPr>
      <w:r w:rsidRPr="002947E0">
        <w:rPr>
          <w:rFonts w:hint="eastAsia"/>
          <w:lang w:eastAsia="zh-TW"/>
        </w:rPr>
        <w:t>依</w:t>
      </w:r>
      <w:r w:rsidR="00F40C3E" w:rsidRPr="002947E0">
        <w:rPr>
          <w:rFonts w:hint="eastAsia"/>
          <w:lang w:eastAsia="zh-TW"/>
        </w:rPr>
        <w:t>202</w:t>
      </w:r>
      <w:r w:rsidR="00C71FC0" w:rsidRPr="002947E0">
        <w:rPr>
          <w:rFonts w:hint="eastAsia"/>
          <w:lang w:eastAsia="zh-TW"/>
        </w:rPr>
        <w:t>6</w:t>
      </w:r>
      <w:r w:rsidRPr="002947E0">
        <w:rPr>
          <w:rFonts w:hint="eastAsia"/>
          <w:lang w:eastAsia="zh-TW"/>
        </w:rPr>
        <w:t>年</w:t>
      </w:r>
      <w:r w:rsidR="00264255" w:rsidRPr="002947E0">
        <w:rPr>
          <w:rFonts w:hint="eastAsia"/>
          <w:lang w:eastAsia="zh-TW"/>
        </w:rPr>
        <w:t>5</w:t>
      </w:r>
      <w:r w:rsidR="00657C42" w:rsidRPr="002947E0">
        <w:rPr>
          <w:rFonts w:hint="eastAsia"/>
          <w:lang w:eastAsia="zh-TW"/>
        </w:rPr>
        <w:t>月</w:t>
      </w:r>
      <w:r w:rsidRPr="002947E0">
        <w:rPr>
          <w:rFonts w:hint="eastAsia"/>
          <w:lang w:eastAsia="zh-TW"/>
        </w:rPr>
        <w:t>之統計資料，</w:t>
      </w:r>
      <w:r w:rsidR="00DE4B85" w:rsidRPr="002947E0">
        <w:rPr>
          <w:lang w:eastAsia="zh-TW"/>
        </w:rPr>
        <w:t>約旦全國人口</w:t>
      </w:r>
      <w:r w:rsidRPr="002947E0">
        <w:rPr>
          <w:rFonts w:hint="eastAsia"/>
          <w:lang w:eastAsia="zh-TW"/>
        </w:rPr>
        <w:t>約</w:t>
      </w:r>
      <w:r w:rsidR="00CD1420" w:rsidRPr="002947E0">
        <w:rPr>
          <w:rFonts w:hint="eastAsia"/>
          <w:lang w:eastAsia="zh-TW"/>
        </w:rPr>
        <w:t>1,</w:t>
      </w:r>
      <w:r w:rsidR="00F979B6" w:rsidRPr="002947E0">
        <w:rPr>
          <w:rFonts w:hint="eastAsia"/>
          <w:lang w:eastAsia="zh-TW"/>
        </w:rPr>
        <w:t>202</w:t>
      </w:r>
      <w:r w:rsidR="00DE4B85" w:rsidRPr="002947E0">
        <w:rPr>
          <w:lang w:eastAsia="zh-TW"/>
        </w:rPr>
        <w:t>萬人，</w:t>
      </w:r>
      <w:r w:rsidR="008E16FD" w:rsidRPr="002947E0">
        <w:rPr>
          <w:lang w:eastAsia="zh-TW"/>
        </w:rPr>
        <w:t>0-14</w:t>
      </w:r>
      <w:r w:rsidR="008E16FD" w:rsidRPr="002947E0">
        <w:rPr>
          <w:rFonts w:hAnsi="華康細圓體"/>
          <w:lang w:eastAsia="zh-TW"/>
        </w:rPr>
        <w:t>歲占</w:t>
      </w:r>
      <w:r w:rsidR="00F979B6" w:rsidRPr="002947E0">
        <w:rPr>
          <w:rFonts w:hint="eastAsia"/>
          <w:lang w:eastAsia="zh-TW"/>
        </w:rPr>
        <w:t>34.75</w:t>
      </w:r>
      <w:r w:rsidR="008E16FD" w:rsidRPr="002947E0">
        <w:rPr>
          <w:lang w:eastAsia="zh-TW"/>
        </w:rPr>
        <w:t>%</w:t>
      </w:r>
      <w:r w:rsidR="008E16FD" w:rsidRPr="002947E0">
        <w:rPr>
          <w:rFonts w:hAnsi="華康細圓體" w:hint="eastAsia"/>
          <w:lang w:eastAsia="zh-TW"/>
        </w:rPr>
        <w:t>、</w:t>
      </w:r>
      <w:r w:rsidR="008E16FD" w:rsidRPr="002947E0">
        <w:rPr>
          <w:lang w:eastAsia="zh-TW"/>
        </w:rPr>
        <w:t>15-64</w:t>
      </w:r>
      <w:r w:rsidR="008E16FD" w:rsidRPr="002947E0">
        <w:rPr>
          <w:rFonts w:hAnsi="華康細圓體"/>
          <w:lang w:eastAsia="zh-TW"/>
        </w:rPr>
        <w:t>歲占</w:t>
      </w:r>
      <w:r w:rsidR="00F979B6" w:rsidRPr="002947E0">
        <w:rPr>
          <w:rFonts w:hint="eastAsia"/>
          <w:lang w:eastAsia="zh-TW"/>
        </w:rPr>
        <w:t>61.47</w:t>
      </w:r>
      <w:r w:rsidR="008E16FD" w:rsidRPr="002947E0">
        <w:rPr>
          <w:lang w:eastAsia="zh-TW"/>
        </w:rPr>
        <w:t>%</w:t>
      </w:r>
      <w:r w:rsidR="008E16FD" w:rsidRPr="002947E0">
        <w:rPr>
          <w:rFonts w:hAnsi="華康細圓體"/>
          <w:lang w:eastAsia="zh-TW"/>
        </w:rPr>
        <w:t>、</w:t>
      </w:r>
      <w:r w:rsidR="008E16FD" w:rsidRPr="002947E0">
        <w:rPr>
          <w:lang w:eastAsia="zh-TW"/>
        </w:rPr>
        <w:t>65</w:t>
      </w:r>
      <w:r w:rsidR="008E16FD" w:rsidRPr="002947E0">
        <w:rPr>
          <w:rFonts w:hAnsi="華康細圓體"/>
          <w:lang w:eastAsia="zh-TW"/>
        </w:rPr>
        <w:t>歲以上占</w:t>
      </w:r>
      <w:r w:rsidR="008E16FD" w:rsidRPr="002947E0">
        <w:rPr>
          <w:lang w:eastAsia="zh-TW"/>
        </w:rPr>
        <w:t>3.</w:t>
      </w:r>
      <w:r w:rsidR="008E16FD" w:rsidRPr="002947E0">
        <w:rPr>
          <w:rFonts w:hint="eastAsia"/>
          <w:lang w:eastAsia="zh-TW"/>
        </w:rPr>
        <w:t>7</w:t>
      </w:r>
      <w:r w:rsidR="00F979B6" w:rsidRPr="002947E0">
        <w:rPr>
          <w:rFonts w:hint="eastAsia"/>
          <w:lang w:eastAsia="zh-TW"/>
        </w:rPr>
        <w:t>6</w:t>
      </w:r>
      <w:r w:rsidR="008E16FD" w:rsidRPr="002947E0">
        <w:rPr>
          <w:lang w:eastAsia="zh-TW"/>
        </w:rPr>
        <w:t>%</w:t>
      </w:r>
      <w:r w:rsidR="00DE4B85" w:rsidRPr="002947E0">
        <w:rPr>
          <w:lang w:eastAsia="zh-TW"/>
        </w:rPr>
        <w:t>。民眾使用阿拉伯語，惟</w:t>
      </w:r>
      <w:r w:rsidRPr="002947E0">
        <w:rPr>
          <w:rFonts w:hint="eastAsia"/>
          <w:lang w:eastAsia="zh-TW"/>
        </w:rPr>
        <w:t>居民</w:t>
      </w:r>
      <w:proofErr w:type="gramStart"/>
      <w:r w:rsidRPr="002947E0">
        <w:rPr>
          <w:rFonts w:hint="eastAsia"/>
          <w:lang w:eastAsia="zh-TW"/>
        </w:rPr>
        <w:t>普遍略諳基礎</w:t>
      </w:r>
      <w:proofErr w:type="gramEnd"/>
      <w:r w:rsidRPr="002947E0">
        <w:rPr>
          <w:rFonts w:hint="eastAsia"/>
          <w:lang w:eastAsia="zh-TW"/>
        </w:rPr>
        <w:t>英語；</w:t>
      </w:r>
      <w:r w:rsidR="00DE4B85" w:rsidRPr="002947E0">
        <w:rPr>
          <w:lang w:eastAsia="zh-TW"/>
        </w:rPr>
        <w:t>居民</w:t>
      </w:r>
      <w:proofErr w:type="gramStart"/>
      <w:r w:rsidR="00DE4B85" w:rsidRPr="002947E0">
        <w:rPr>
          <w:lang w:eastAsia="zh-TW"/>
        </w:rPr>
        <w:t>9</w:t>
      </w:r>
      <w:r w:rsidR="00DE4B85" w:rsidRPr="002947E0">
        <w:rPr>
          <w:lang w:eastAsia="zh-TW"/>
        </w:rPr>
        <w:t>成</w:t>
      </w:r>
      <w:proofErr w:type="gramEnd"/>
      <w:r w:rsidR="00DE4B85" w:rsidRPr="002947E0">
        <w:rPr>
          <w:lang w:eastAsia="zh-TW"/>
        </w:rPr>
        <w:t>以上為回教徒，但亦有少數基督教、東正教與天主教等教徒，各宗教教徒和平共處，相處上並無困難。</w:t>
      </w:r>
    </w:p>
    <w:p w14:paraId="515454BD" w14:textId="53E88E6B" w:rsidR="00DE4B85" w:rsidRPr="002947E0" w:rsidRDefault="00DE4B85" w:rsidP="00DF7128">
      <w:pPr>
        <w:ind w:firstLine="472"/>
        <w:rPr>
          <w:lang w:eastAsia="zh-TW"/>
        </w:rPr>
      </w:pPr>
      <w:r w:rsidRPr="002947E0">
        <w:rPr>
          <w:lang w:eastAsia="zh-TW"/>
        </w:rPr>
        <w:t>約旦民眾</w:t>
      </w:r>
      <w:r w:rsidR="00994AB2" w:rsidRPr="002947E0">
        <w:rPr>
          <w:rFonts w:hint="eastAsia"/>
          <w:lang w:eastAsia="zh-TW"/>
        </w:rPr>
        <w:t>之</w:t>
      </w:r>
      <w:r w:rsidRPr="002947E0">
        <w:rPr>
          <w:lang w:eastAsia="zh-TW"/>
        </w:rPr>
        <w:t>識字率</w:t>
      </w:r>
      <w:r w:rsidR="00994AB2" w:rsidRPr="002947E0">
        <w:rPr>
          <w:rFonts w:hint="eastAsia"/>
          <w:lang w:eastAsia="zh-TW"/>
        </w:rPr>
        <w:t>約</w:t>
      </w:r>
      <w:r w:rsidRPr="002947E0">
        <w:rPr>
          <w:lang w:eastAsia="zh-TW"/>
        </w:rPr>
        <w:t>達</w:t>
      </w:r>
      <w:proofErr w:type="gramStart"/>
      <w:r w:rsidRPr="002947E0">
        <w:rPr>
          <w:lang w:eastAsia="zh-TW"/>
        </w:rPr>
        <w:t>9</w:t>
      </w:r>
      <w:r w:rsidRPr="002947E0">
        <w:rPr>
          <w:lang w:eastAsia="zh-TW"/>
        </w:rPr>
        <w:t>成</w:t>
      </w:r>
      <w:proofErr w:type="gramEnd"/>
      <w:r w:rsidRPr="002947E0">
        <w:rPr>
          <w:lang w:eastAsia="zh-TW"/>
        </w:rPr>
        <w:t>，受過高等教育</w:t>
      </w:r>
      <w:r w:rsidR="00994AB2" w:rsidRPr="002947E0">
        <w:rPr>
          <w:rFonts w:hint="eastAsia"/>
          <w:lang w:eastAsia="zh-TW"/>
        </w:rPr>
        <w:t>者之</w:t>
      </w:r>
      <w:r w:rsidRPr="002947E0">
        <w:rPr>
          <w:lang w:eastAsia="zh-TW"/>
        </w:rPr>
        <w:t>比例頗高。首都安曼都會區人口約</w:t>
      </w:r>
      <w:r w:rsidR="00491DB2" w:rsidRPr="002947E0">
        <w:rPr>
          <w:rFonts w:hint="cs"/>
          <w:rtl/>
          <w:lang w:eastAsia="zh-TW"/>
        </w:rPr>
        <w:t>478</w:t>
      </w:r>
      <w:r w:rsidRPr="002947E0">
        <w:rPr>
          <w:lang w:eastAsia="zh-TW"/>
        </w:rPr>
        <w:t>萬，約占全國人口之</w:t>
      </w:r>
      <w:proofErr w:type="gramStart"/>
      <w:r w:rsidRPr="002947E0">
        <w:rPr>
          <w:lang w:eastAsia="zh-TW"/>
        </w:rPr>
        <w:t>4</w:t>
      </w:r>
      <w:r w:rsidRPr="002947E0">
        <w:rPr>
          <w:lang w:eastAsia="zh-TW"/>
        </w:rPr>
        <w:t>成</w:t>
      </w:r>
      <w:proofErr w:type="gramEnd"/>
      <w:r w:rsidRPr="002947E0">
        <w:rPr>
          <w:lang w:eastAsia="zh-TW"/>
        </w:rPr>
        <w:t>，安曼市係由多個山丘所組成，</w:t>
      </w:r>
      <w:r w:rsidR="00994AB2" w:rsidRPr="002947E0">
        <w:rPr>
          <w:rFonts w:hint="eastAsia"/>
          <w:lang w:eastAsia="zh-TW"/>
        </w:rPr>
        <w:t>亦有「山城」之稱，</w:t>
      </w:r>
      <w:r w:rsidRPr="002947E0">
        <w:rPr>
          <w:lang w:eastAsia="zh-TW"/>
        </w:rPr>
        <w:t>夏季天氣較為涼爽，其他重要城市包括</w:t>
      </w:r>
      <w:r w:rsidRPr="002947E0">
        <w:rPr>
          <w:lang w:eastAsia="zh-TW"/>
        </w:rPr>
        <w:t>Zarqa</w:t>
      </w:r>
      <w:r w:rsidRPr="002947E0">
        <w:rPr>
          <w:lang w:eastAsia="zh-TW"/>
        </w:rPr>
        <w:t>、</w:t>
      </w:r>
      <w:r w:rsidRPr="002947E0">
        <w:rPr>
          <w:lang w:eastAsia="zh-TW"/>
        </w:rPr>
        <w:t>Irbid</w:t>
      </w:r>
      <w:r w:rsidRPr="002947E0">
        <w:rPr>
          <w:lang w:eastAsia="zh-TW"/>
        </w:rPr>
        <w:t>、</w:t>
      </w:r>
      <w:r w:rsidRPr="002947E0">
        <w:rPr>
          <w:lang w:eastAsia="zh-TW"/>
        </w:rPr>
        <w:t>Aqaba</w:t>
      </w:r>
      <w:r w:rsidRPr="002947E0">
        <w:rPr>
          <w:lang w:eastAsia="zh-TW"/>
        </w:rPr>
        <w:t>等。約旦政府對外資持友善且開放之態度。</w:t>
      </w:r>
    </w:p>
    <w:p w14:paraId="2B43BD3D" w14:textId="77777777" w:rsidR="00DE4B85" w:rsidRPr="002947E0" w:rsidRDefault="00DE4B85" w:rsidP="00DF7128">
      <w:pPr>
        <w:ind w:firstLine="472"/>
        <w:rPr>
          <w:lang w:eastAsia="zh-TW"/>
        </w:rPr>
      </w:pPr>
      <w:r w:rsidRPr="002947E0">
        <w:rPr>
          <w:lang w:eastAsia="zh-TW"/>
        </w:rPr>
        <w:t>約旦為君主立憲體制，現任國王阿布都拉二</w:t>
      </w:r>
      <w:proofErr w:type="gramStart"/>
      <w:r w:rsidRPr="002947E0">
        <w:rPr>
          <w:lang w:eastAsia="zh-TW"/>
        </w:rPr>
        <w:t>世</w:t>
      </w:r>
      <w:proofErr w:type="gramEnd"/>
      <w:r w:rsidRPr="002947E0">
        <w:rPr>
          <w:lang w:eastAsia="zh-TW"/>
        </w:rPr>
        <w:t>（</w:t>
      </w:r>
      <w:r w:rsidRPr="002947E0">
        <w:rPr>
          <w:lang w:eastAsia="zh-TW"/>
        </w:rPr>
        <w:t>King Abdullah II</w:t>
      </w:r>
      <w:r w:rsidRPr="002947E0">
        <w:rPr>
          <w:lang w:eastAsia="zh-TW"/>
        </w:rPr>
        <w:t>）係前國王胡笙（</w:t>
      </w:r>
      <w:r w:rsidRPr="002947E0">
        <w:rPr>
          <w:lang w:eastAsia="zh-TW"/>
        </w:rPr>
        <w:t>King Hussein</w:t>
      </w:r>
      <w:r w:rsidRPr="002947E0">
        <w:rPr>
          <w:lang w:eastAsia="zh-TW"/>
        </w:rPr>
        <w:t>）之長子，於</w:t>
      </w:r>
      <w:r w:rsidRPr="002947E0">
        <w:rPr>
          <w:lang w:eastAsia="zh-TW"/>
        </w:rPr>
        <w:t>1999</w:t>
      </w:r>
      <w:r w:rsidRPr="002947E0">
        <w:rPr>
          <w:lang w:eastAsia="zh-TW"/>
        </w:rPr>
        <w:t>年登基，為握有實權之君主，總攬軍、政及外交大權，並擁有任命總理、召集與解散國會之權。上議院議員由國王任命，下議院議員為民選，每</w:t>
      </w:r>
      <w:r w:rsidRPr="002947E0">
        <w:rPr>
          <w:lang w:eastAsia="zh-TW"/>
        </w:rPr>
        <w:t>4</w:t>
      </w:r>
      <w:r w:rsidRPr="002947E0">
        <w:rPr>
          <w:lang w:eastAsia="zh-TW"/>
        </w:rPr>
        <w:t>年定期改選。</w:t>
      </w:r>
    </w:p>
    <w:p w14:paraId="60BF9A2F" w14:textId="6D9A311C" w:rsidR="00DE4B85" w:rsidRPr="002947E0" w:rsidRDefault="00DE4B85" w:rsidP="00F979B6">
      <w:pPr>
        <w:ind w:firstLine="472"/>
        <w:rPr>
          <w:lang w:eastAsia="zh-TW"/>
        </w:rPr>
      </w:pPr>
      <w:r w:rsidRPr="002947E0">
        <w:t>約旦主要政黨包括「伊斯蘭行動陣線」（</w:t>
      </w:r>
      <w:r w:rsidRPr="002947E0">
        <w:t>Islamic Action Front</w:t>
      </w:r>
      <w:r w:rsidRPr="002947E0">
        <w:t>）與「國家憲政黨」（</w:t>
      </w:r>
      <w:r w:rsidRPr="002947E0">
        <w:t>National Constitutional Party</w:t>
      </w:r>
      <w:r w:rsidRPr="002947E0">
        <w:t>）等。</w:t>
      </w:r>
      <w:r w:rsidRPr="002947E0">
        <w:rPr>
          <w:lang w:eastAsia="zh-TW"/>
        </w:rPr>
        <w:t>以中東地區而言，約旦國內政經情勢相對較為穩定，此為約旦</w:t>
      </w:r>
      <w:r w:rsidR="006568C5" w:rsidRPr="002947E0">
        <w:rPr>
          <w:rFonts w:hint="eastAsia"/>
          <w:lang w:eastAsia="zh-TW"/>
        </w:rPr>
        <w:t>傳統上</w:t>
      </w:r>
      <w:r w:rsidRPr="002947E0">
        <w:rPr>
          <w:lang w:eastAsia="zh-TW"/>
        </w:rPr>
        <w:t>能</w:t>
      </w:r>
      <w:r w:rsidR="006568C5" w:rsidRPr="002947E0">
        <w:rPr>
          <w:rFonts w:hint="eastAsia"/>
          <w:lang w:eastAsia="zh-TW"/>
        </w:rPr>
        <w:t>夠</w:t>
      </w:r>
      <w:r w:rsidR="00F979B6" w:rsidRPr="002947E0">
        <w:rPr>
          <w:lang w:eastAsia="zh-TW"/>
        </w:rPr>
        <w:t>吸引觀光客</w:t>
      </w:r>
      <w:r w:rsidR="00F979B6" w:rsidRPr="002947E0">
        <w:rPr>
          <w:rFonts w:hint="eastAsia"/>
          <w:lang w:eastAsia="zh-TW"/>
        </w:rPr>
        <w:t>及</w:t>
      </w:r>
      <w:r w:rsidRPr="002947E0">
        <w:rPr>
          <w:lang w:eastAsia="zh-TW"/>
        </w:rPr>
        <w:t>外資</w:t>
      </w:r>
      <w:r w:rsidR="006568C5" w:rsidRPr="002947E0">
        <w:rPr>
          <w:rFonts w:hint="eastAsia"/>
          <w:lang w:eastAsia="zh-TW"/>
        </w:rPr>
        <w:t>之</w:t>
      </w:r>
      <w:r w:rsidR="00F979B6" w:rsidRPr="002947E0">
        <w:rPr>
          <w:lang w:eastAsia="zh-TW"/>
        </w:rPr>
        <w:t>重要因素</w:t>
      </w:r>
      <w:r w:rsidR="00F979B6" w:rsidRPr="002947E0">
        <w:rPr>
          <w:rFonts w:hint="eastAsia"/>
          <w:lang w:eastAsia="zh-TW"/>
        </w:rPr>
        <w:t>。</w:t>
      </w:r>
      <w:r w:rsidR="00F979B6" w:rsidRPr="002947E0">
        <w:rPr>
          <w:lang w:eastAsia="zh-TW"/>
        </w:rPr>
        <w:t xml:space="preserve"> </w:t>
      </w:r>
    </w:p>
    <w:p w14:paraId="318AF2CA" w14:textId="77777777" w:rsidR="00D75117" w:rsidRPr="002947E0" w:rsidRDefault="00D75117" w:rsidP="000461A3">
      <w:pPr>
        <w:ind w:firstLine="472"/>
        <w:rPr>
          <w:lang w:eastAsia="zh-TW"/>
        </w:rPr>
      </w:pPr>
    </w:p>
    <w:p w14:paraId="1A58934A" w14:textId="77777777" w:rsidR="005C0E26" w:rsidRPr="002947E0" w:rsidRDefault="005C0E26" w:rsidP="000461A3">
      <w:pPr>
        <w:ind w:firstLine="472"/>
        <w:rPr>
          <w:lang w:eastAsia="zh-TW"/>
        </w:rPr>
      </w:pPr>
    </w:p>
    <w:p w14:paraId="6DC6F6EE" w14:textId="77777777" w:rsidR="005C0E26" w:rsidRPr="002947E0" w:rsidRDefault="005C0E26" w:rsidP="000461A3">
      <w:pPr>
        <w:ind w:firstLine="472"/>
        <w:rPr>
          <w:lang w:eastAsia="zh-TW"/>
        </w:rPr>
      </w:pPr>
    </w:p>
    <w:p w14:paraId="2B8CC99A" w14:textId="188D508B" w:rsidR="003E0BC3" w:rsidRPr="002947E0" w:rsidRDefault="003E0BC3" w:rsidP="00F979B6">
      <w:pPr>
        <w:ind w:firstLineChars="0" w:firstLine="0"/>
        <w:rPr>
          <w:lang w:eastAsia="zh-TW"/>
        </w:rPr>
        <w:sectPr w:rsidR="003E0BC3" w:rsidRPr="002947E0" w:rsidSect="001B7CB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531EDF01" w14:textId="77777777" w:rsidR="00A803A9" w:rsidRPr="002947E0" w:rsidRDefault="00A803A9" w:rsidP="007A13C4">
      <w:pPr>
        <w:pStyle w:val="a3"/>
        <w:spacing w:afterLines="200" w:after="1028"/>
      </w:pPr>
      <w:bookmarkStart w:id="2" w:name="_Toc232718344"/>
      <w:r w:rsidRPr="002947E0">
        <w:rPr>
          <w:rFonts w:hint="eastAsia"/>
        </w:rPr>
        <w:lastRenderedPageBreak/>
        <w:t>第貳章　經濟環境</w:t>
      </w:r>
      <w:bookmarkEnd w:id="2"/>
    </w:p>
    <w:p w14:paraId="129AA0FD" w14:textId="77777777" w:rsidR="00F979B6" w:rsidRPr="002947E0" w:rsidRDefault="00F979B6" w:rsidP="006D2E16">
      <w:pPr>
        <w:ind w:firstLine="472"/>
        <w:rPr>
          <w:lang w:eastAsia="zh-TW"/>
        </w:rPr>
      </w:pPr>
      <w:r w:rsidRPr="002947E0">
        <w:rPr>
          <w:lang w:eastAsia="zh-TW"/>
        </w:rPr>
        <w:t>約旦地處歐、亞、非交通樞紐，區位優勢明顯，並積極透過多邊及雙邊自由貿易協定融入區域與全球供應鏈體系。約旦已與美國、歐盟、加拿大、新加坡及泛阿拉伯國家簽署自由貿易協定或優惠貿易安排，有助提升出口競爭力及吸引外人投資。憑藉優惠關稅待遇及鄰近中東市場之優勢，約旦在成衣、醫藥、化工、物流及資訊服務等產業具一定競爭力。近年約旦亦積極推動「經濟現代化願景（</w:t>
      </w:r>
      <w:r w:rsidRPr="002947E0">
        <w:rPr>
          <w:lang w:eastAsia="zh-TW"/>
        </w:rPr>
        <w:t>Economic Modernization Vision</w:t>
      </w:r>
      <w:r w:rsidRPr="002947E0">
        <w:rPr>
          <w:lang w:eastAsia="zh-TW"/>
        </w:rPr>
        <w:t>）」改革計畫，鼓勵數位經濟、再生能源、物流及基礎建設投資，以提升私部門成長動能及創造就業機會。</w:t>
      </w:r>
    </w:p>
    <w:p w14:paraId="511EC986" w14:textId="44958DD8" w:rsidR="00F979B6" w:rsidRPr="002947E0" w:rsidRDefault="00F979B6" w:rsidP="006D2E16">
      <w:pPr>
        <w:ind w:firstLine="472"/>
        <w:rPr>
          <w:lang w:eastAsia="zh-TW"/>
        </w:rPr>
      </w:pPr>
      <w:proofErr w:type="gramStart"/>
      <w:r w:rsidRPr="002947E0">
        <w:rPr>
          <w:lang w:eastAsia="zh-TW"/>
        </w:rPr>
        <w:t>惟</w:t>
      </w:r>
      <w:proofErr w:type="gramEnd"/>
      <w:r w:rsidRPr="002947E0">
        <w:rPr>
          <w:lang w:eastAsia="zh-TW"/>
        </w:rPr>
        <w:t>約旦整體經濟規模仍偏小，內需市場有限，且天然資源、水資源及能源不足，長期高度依賴進口，使經濟易受國際能源及糧食價格波動影響。</w:t>
      </w:r>
      <w:proofErr w:type="gramStart"/>
      <w:r w:rsidRPr="002947E0">
        <w:rPr>
          <w:lang w:eastAsia="zh-TW"/>
        </w:rPr>
        <w:t>此外，</w:t>
      </w:r>
      <w:proofErr w:type="gramEnd"/>
      <w:r w:rsidRPr="002947E0">
        <w:rPr>
          <w:lang w:eastAsia="zh-TW"/>
        </w:rPr>
        <w:t>青年失業率偏高、政府債務負擔沉重，以及企業須符合一定比例本地勞工聘用要求等因素，亦對外資投資意願及產業競爭力形成挑戰。根據</w:t>
      </w:r>
      <w:r w:rsidRPr="002947E0">
        <w:rPr>
          <w:lang w:eastAsia="zh-TW"/>
        </w:rPr>
        <w:t>International Monetary Fund</w:t>
      </w:r>
      <w:r w:rsidRPr="002947E0">
        <w:rPr>
          <w:lang w:eastAsia="zh-TW"/>
        </w:rPr>
        <w:t>資料，約旦</w:t>
      </w:r>
      <w:r w:rsidRPr="002947E0">
        <w:rPr>
          <w:lang w:eastAsia="zh-TW"/>
        </w:rPr>
        <w:t>2025</w:t>
      </w:r>
      <w:r w:rsidRPr="002947E0">
        <w:rPr>
          <w:lang w:eastAsia="zh-TW"/>
        </w:rPr>
        <w:t>年經濟成長率約為</w:t>
      </w:r>
      <w:r w:rsidRPr="002947E0">
        <w:rPr>
          <w:lang w:eastAsia="zh-TW"/>
        </w:rPr>
        <w:t>2.7%</w:t>
      </w:r>
      <w:r w:rsidRPr="002947E0">
        <w:rPr>
          <w:lang w:eastAsia="zh-TW"/>
        </w:rPr>
        <w:t>，</w:t>
      </w:r>
      <w:r w:rsidRPr="002947E0">
        <w:rPr>
          <w:lang w:eastAsia="zh-TW"/>
        </w:rPr>
        <w:t>2026</w:t>
      </w:r>
      <w:r w:rsidRPr="002947E0">
        <w:rPr>
          <w:lang w:eastAsia="zh-TW"/>
        </w:rPr>
        <w:t>年預估可進一步提高至</w:t>
      </w:r>
      <w:r w:rsidRPr="002947E0">
        <w:rPr>
          <w:lang w:eastAsia="zh-TW"/>
        </w:rPr>
        <w:t>2.9%</w:t>
      </w:r>
      <w:r w:rsidRPr="002947E0">
        <w:rPr>
          <w:lang w:eastAsia="zh-TW"/>
        </w:rPr>
        <w:t>，通膨率則維持約</w:t>
      </w:r>
      <w:r w:rsidRPr="002947E0">
        <w:rPr>
          <w:lang w:eastAsia="zh-TW"/>
        </w:rPr>
        <w:t>2%</w:t>
      </w:r>
      <w:r w:rsidRPr="002947E0">
        <w:rPr>
          <w:lang w:eastAsia="zh-TW"/>
        </w:rPr>
        <w:t>至</w:t>
      </w:r>
      <w:r w:rsidRPr="002947E0">
        <w:rPr>
          <w:lang w:eastAsia="zh-TW"/>
        </w:rPr>
        <w:t>2.3%</w:t>
      </w:r>
      <w:r w:rsidRPr="002947E0">
        <w:rPr>
          <w:lang w:eastAsia="zh-TW"/>
        </w:rPr>
        <w:t>之低檔水準，顯示其總體經濟仍具一定韌性。</w:t>
      </w:r>
    </w:p>
    <w:p w14:paraId="2525FBB0" w14:textId="26A29224" w:rsidR="00F979B6" w:rsidRPr="002947E0" w:rsidRDefault="00F979B6" w:rsidP="006D2E16">
      <w:pPr>
        <w:ind w:firstLine="472"/>
        <w:rPr>
          <w:lang w:eastAsia="zh-TW"/>
        </w:rPr>
      </w:pPr>
      <w:r w:rsidRPr="002947E0">
        <w:rPr>
          <w:lang w:eastAsia="zh-TW"/>
        </w:rPr>
        <w:t>國際信評機構</w:t>
      </w:r>
      <w:r w:rsidRPr="002947E0">
        <w:rPr>
          <w:lang w:eastAsia="zh-TW"/>
        </w:rPr>
        <w:t>Fitch Ratings</w:t>
      </w:r>
      <w:r w:rsidRPr="002947E0">
        <w:rPr>
          <w:lang w:eastAsia="zh-TW"/>
        </w:rPr>
        <w:t>指出，約旦經濟仍面臨公共債務偏高、經常帳赤字及外部融資需求較大等結構性問題，惟政府持續推動財政整頓與經濟改革，有助維持金融與匯率穩定。約旦中央銀行持續維持約旦第納爾與美元掛</w:t>
      </w:r>
      <w:proofErr w:type="gramStart"/>
      <w:r w:rsidRPr="002947E0">
        <w:rPr>
          <w:lang w:eastAsia="zh-TW"/>
        </w:rPr>
        <w:t>鉤</w:t>
      </w:r>
      <w:proofErr w:type="gramEnd"/>
      <w:r w:rsidRPr="002947E0">
        <w:rPr>
          <w:lang w:eastAsia="zh-TW"/>
        </w:rPr>
        <w:t>制度，並保持充足外匯存底，使金融體系在區域局勢不穩情況下仍維持穩健。</w:t>
      </w:r>
      <w:r w:rsidRPr="002947E0">
        <w:rPr>
          <w:lang w:eastAsia="zh-TW"/>
        </w:rPr>
        <w:t>IMF</w:t>
      </w:r>
      <w:r w:rsidRPr="002947E0">
        <w:rPr>
          <w:lang w:eastAsia="zh-TW"/>
        </w:rPr>
        <w:t>亦指出，約旦銀行體系資本充足、流動性穩定，國際準備水位維持良好，有助支撐市場信心。</w:t>
      </w:r>
    </w:p>
    <w:p w14:paraId="3D3558E4" w14:textId="77777777" w:rsidR="00F979B6" w:rsidRPr="002947E0" w:rsidRDefault="00F979B6" w:rsidP="006D2E16">
      <w:pPr>
        <w:ind w:firstLine="472"/>
        <w:rPr>
          <w:lang w:eastAsia="zh-TW"/>
        </w:rPr>
      </w:pPr>
      <w:r w:rsidRPr="002947E0">
        <w:rPr>
          <w:lang w:eastAsia="zh-TW"/>
        </w:rPr>
        <w:t>中東地區地緣政治風險仍為影響約旦經濟的重要因素。雖然以色列與加薩衝突及紅海安全危機持續對區域觀光、物流及投資造成壓力，但約旦並未直接捲入軍事</w:t>
      </w:r>
      <w:r w:rsidRPr="002947E0">
        <w:rPr>
          <w:lang w:eastAsia="zh-TW"/>
        </w:rPr>
        <w:lastRenderedPageBreak/>
        <w:t>衝突，整體政治及社會環境仍相對穩定。近年紅海航運風險及</w:t>
      </w:r>
      <w:r w:rsidRPr="002947E0">
        <w:rPr>
          <w:lang w:eastAsia="zh-TW"/>
        </w:rPr>
        <w:t xml:space="preserve">Bab </w:t>
      </w:r>
      <w:proofErr w:type="spellStart"/>
      <w:r w:rsidRPr="002947E0">
        <w:rPr>
          <w:lang w:eastAsia="zh-TW"/>
        </w:rPr>
        <w:t>el</w:t>
      </w:r>
      <w:proofErr w:type="spellEnd"/>
      <w:r w:rsidRPr="002947E0">
        <w:rPr>
          <w:lang w:eastAsia="zh-TW"/>
        </w:rPr>
        <w:t>-Mandeb Strait</w:t>
      </w:r>
      <w:r w:rsidRPr="002947E0">
        <w:rPr>
          <w:lang w:eastAsia="zh-TW"/>
        </w:rPr>
        <w:t>安全問題，一度推升航運與保險成本，對約旦進出口物流及供應鏈造成影響，惟約旦政府已透過替代運輸路線及強化陸路物流安排，以降低對進出口貿易之衝擊。</w:t>
      </w:r>
    </w:p>
    <w:p w14:paraId="42A00762" w14:textId="4893B1FB" w:rsidR="00F979B6" w:rsidRPr="002947E0" w:rsidRDefault="00F979B6" w:rsidP="006D2E16">
      <w:pPr>
        <w:ind w:firstLine="472"/>
        <w:rPr>
          <w:lang w:eastAsia="zh-TW"/>
        </w:rPr>
      </w:pPr>
      <w:r w:rsidRPr="002947E0">
        <w:rPr>
          <w:lang w:eastAsia="zh-TW"/>
        </w:rPr>
        <w:t>World Bank</w:t>
      </w:r>
      <w:r w:rsidRPr="002947E0">
        <w:rPr>
          <w:lang w:eastAsia="zh-TW"/>
        </w:rPr>
        <w:t>及</w:t>
      </w:r>
      <w:r w:rsidRPr="002947E0">
        <w:rPr>
          <w:lang w:eastAsia="zh-TW"/>
        </w:rPr>
        <w:t>IMF</w:t>
      </w:r>
      <w:r w:rsidRPr="002947E0">
        <w:rPr>
          <w:lang w:eastAsia="zh-TW"/>
        </w:rPr>
        <w:t>均指出，約旦未來經濟成長仍高度仰賴改革推動成效、外國投資、區域局勢穩定及國際援助支持。</w:t>
      </w:r>
      <w:r w:rsidRPr="002947E0">
        <w:rPr>
          <w:lang w:eastAsia="zh-TW"/>
        </w:rPr>
        <w:t>IMF</w:t>
      </w:r>
      <w:r w:rsidRPr="002947E0">
        <w:rPr>
          <w:lang w:eastAsia="zh-TW"/>
        </w:rPr>
        <w:t>認為，若大型基礎建設計畫持續推進，並深化與伊拉克、敘利亞及黎巴嫩等周邊國家之經貿整合，約旦中期經濟成長率有機會逐步提升至</w:t>
      </w:r>
      <w:r w:rsidRPr="002947E0">
        <w:rPr>
          <w:lang w:eastAsia="zh-TW"/>
        </w:rPr>
        <w:t>3%</w:t>
      </w:r>
      <w:r w:rsidRPr="002947E0">
        <w:rPr>
          <w:lang w:eastAsia="zh-TW"/>
        </w:rPr>
        <w:t>以上。未來約旦政府將持續推動財政改革、改善投資環境、提升政府數位化效率及促進私部門發展，以降低失業率並強化經濟競爭力。</w:t>
      </w:r>
    </w:p>
    <w:p w14:paraId="27126BD4" w14:textId="0D254B7D" w:rsidR="00F979B6" w:rsidRPr="002947E0" w:rsidRDefault="00F979B6" w:rsidP="006D2E16">
      <w:pPr>
        <w:ind w:firstLine="472"/>
        <w:rPr>
          <w:lang w:eastAsia="zh-TW"/>
        </w:rPr>
      </w:pPr>
      <w:r w:rsidRPr="002947E0">
        <w:rPr>
          <w:rFonts w:hint="eastAsia"/>
          <w:lang w:eastAsia="zh-TW"/>
        </w:rPr>
        <w:t>根據約旦統計局（</w:t>
      </w:r>
      <w:r w:rsidRPr="002947E0">
        <w:rPr>
          <w:rFonts w:hint="eastAsia"/>
          <w:lang w:eastAsia="zh-TW"/>
        </w:rPr>
        <w:t>Department of Statistics</w:t>
      </w:r>
      <w:r w:rsidRPr="002947E0">
        <w:rPr>
          <w:rFonts w:hint="eastAsia"/>
          <w:lang w:eastAsia="zh-TW"/>
        </w:rPr>
        <w:t>）及</w:t>
      </w:r>
      <w:r w:rsidRPr="002947E0">
        <w:rPr>
          <w:rFonts w:hint="eastAsia"/>
          <w:lang w:eastAsia="zh-TW"/>
        </w:rPr>
        <w:t>IMF</w:t>
      </w:r>
      <w:r w:rsidR="00C629C3" w:rsidRPr="002947E0">
        <w:rPr>
          <w:rFonts w:hint="eastAsia"/>
          <w:lang w:eastAsia="zh-TW"/>
        </w:rPr>
        <w:t>數據</w:t>
      </w:r>
      <w:r w:rsidRPr="002947E0">
        <w:rPr>
          <w:rFonts w:hint="eastAsia"/>
          <w:lang w:eastAsia="zh-TW"/>
        </w:rPr>
        <w:t>，約旦</w:t>
      </w:r>
      <w:r w:rsidRPr="002947E0">
        <w:rPr>
          <w:rFonts w:hint="eastAsia"/>
          <w:lang w:eastAsia="zh-TW"/>
        </w:rPr>
        <w:t>2025</w:t>
      </w:r>
      <w:r w:rsidRPr="002947E0">
        <w:rPr>
          <w:rFonts w:hint="eastAsia"/>
          <w:lang w:eastAsia="zh-TW"/>
        </w:rPr>
        <w:t>年整體物價仍維持相對穩定。</w:t>
      </w:r>
      <w:r w:rsidR="00C629C3" w:rsidRPr="002947E0">
        <w:rPr>
          <w:rFonts w:hint="eastAsia"/>
          <w:lang w:eastAsia="zh-TW"/>
        </w:rPr>
        <w:t>2025</w:t>
      </w:r>
      <w:r w:rsidRPr="002947E0">
        <w:rPr>
          <w:rFonts w:hint="eastAsia"/>
          <w:lang w:eastAsia="zh-TW"/>
        </w:rPr>
        <w:t>年平均消費者物價指數（</w:t>
      </w:r>
      <w:r w:rsidRPr="002947E0">
        <w:rPr>
          <w:rFonts w:hint="eastAsia"/>
          <w:lang w:eastAsia="zh-TW"/>
        </w:rPr>
        <w:t>CPI</w:t>
      </w:r>
      <w:r w:rsidRPr="002947E0">
        <w:rPr>
          <w:rFonts w:hint="eastAsia"/>
          <w:lang w:eastAsia="zh-TW"/>
        </w:rPr>
        <w:t>）年增率預估約為</w:t>
      </w:r>
      <w:r w:rsidRPr="002947E0">
        <w:rPr>
          <w:rFonts w:hint="eastAsia"/>
          <w:lang w:eastAsia="zh-TW"/>
        </w:rPr>
        <w:t>1.9%</w:t>
      </w:r>
      <w:r w:rsidRPr="002947E0">
        <w:rPr>
          <w:rFonts w:hint="eastAsia"/>
          <w:lang w:eastAsia="zh-TW"/>
        </w:rPr>
        <w:t>，略高於</w:t>
      </w:r>
      <w:r w:rsidRPr="002947E0">
        <w:rPr>
          <w:rFonts w:hint="eastAsia"/>
          <w:lang w:eastAsia="zh-TW"/>
        </w:rPr>
        <w:t>2024</w:t>
      </w:r>
      <w:r w:rsidRPr="002947E0">
        <w:rPr>
          <w:rFonts w:hint="eastAsia"/>
          <w:lang w:eastAsia="zh-TW"/>
        </w:rPr>
        <w:t>年之</w:t>
      </w:r>
      <w:r w:rsidRPr="002947E0">
        <w:rPr>
          <w:rFonts w:hint="eastAsia"/>
          <w:lang w:eastAsia="zh-TW"/>
        </w:rPr>
        <w:t>1.56%</w:t>
      </w:r>
      <w:r w:rsidRPr="002947E0">
        <w:rPr>
          <w:rFonts w:hint="eastAsia"/>
          <w:lang w:eastAsia="zh-TW"/>
        </w:rPr>
        <w:t>，惟整體通膨仍處低檔水準，主要為約旦中央銀行之穩健貨幣政策及固定匯率制度持續發揮穩定物價功能。</w:t>
      </w:r>
      <w:r w:rsidRPr="002947E0">
        <w:rPr>
          <w:rFonts w:hint="eastAsia"/>
          <w:lang w:eastAsia="zh-TW"/>
        </w:rPr>
        <w:t>2025</w:t>
      </w:r>
      <w:r w:rsidRPr="002947E0">
        <w:rPr>
          <w:rFonts w:hint="eastAsia"/>
          <w:lang w:eastAsia="zh-TW"/>
        </w:rPr>
        <w:t>年前</w:t>
      </w:r>
      <w:r w:rsidRPr="002947E0">
        <w:rPr>
          <w:rFonts w:hint="eastAsia"/>
          <w:lang w:eastAsia="zh-TW"/>
        </w:rPr>
        <w:t>7</w:t>
      </w:r>
      <w:r w:rsidRPr="002947E0">
        <w:rPr>
          <w:rFonts w:hint="eastAsia"/>
          <w:lang w:eastAsia="zh-TW"/>
        </w:rPr>
        <w:t>個月</w:t>
      </w:r>
      <w:r w:rsidRPr="002947E0">
        <w:rPr>
          <w:rFonts w:hint="eastAsia"/>
          <w:lang w:eastAsia="zh-TW"/>
        </w:rPr>
        <w:t>CPI</w:t>
      </w:r>
      <w:r w:rsidRPr="002947E0">
        <w:rPr>
          <w:rFonts w:hint="eastAsia"/>
          <w:lang w:eastAsia="zh-TW"/>
        </w:rPr>
        <w:t>年增率約為</w:t>
      </w:r>
      <w:r w:rsidRPr="002947E0">
        <w:rPr>
          <w:rFonts w:hint="eastAsia"/>
          <w:lang w:eastAsia="zh-TW"/>
        </w:rPr>
        <w:t>1.94%</w:t>
      </w:r>
      <w:r w:rsidRPr="002947E0">
        <w:rPr>
          <w:rFonts w:hint="eastAsia"/>
          <w:lang w:eastAsia="zh-TW"/>
        </w:rPr>
        <w:t>，其中租金、水資源服務、教育及部分進口消費品價格仍呈現上漲，主要受到美元維持強勢、運輸成本及區域物流成本增加影響；另一方面，部分能源及家庭用品價格則趨於穩定，有助抑制整體通膨壓力。</w:t>
      </w:r>
    </w:p>
    <w:p w14:paraId="08BF6F2C" w14:textId="256F53BF" w:rsidR="00F979B6" w:rsidRPr="002947E0" w:rsidRDefault="00F979B6" w:rsidP="006D2E16">
      <w:pPr>
        <w:ind w:firstLine="472"/>
        <w:rPr>
          <w:lang w:eastAsia="zh-TW"/>
        </w:rPr>
      </w:pPr>
      <w:r w:rsidRPr="002947E0">
        <w:rPr>
          <w:rFonts w:hint="eastAsia"/>
          <w:lang w:eastAsia="zh-TW"/>
        </w:rPr>
        <w:t>約旦貨幣約旦第納爾（</w:t>
      </w:r>
      <w:r w:rsidRPr="002947E0">
        <w:rPr>
          <w:rFonts w:hint="eastAsia"/>
          <w:lang w:eastAsia="zh-TW"/>
        </w:rPr>
        <w:t>Jordanian Dinar</w:t>
      </w:r>
      <w:r w:rsidRPr="002947E0">
        <w:rPr>
          <w:rFonts w:hint="eastAsia"/>
          <w:lang w:eastAsia="zh-TW"/>
        </w:rPr>
        <w:t>）持續</w:t>
      </w:r>
      <w:proofErr w:type="gramStart"/>
      <w:r w:rsidRPr="002947E0">
        <w:rPr>
          <w:rFonts w:hint="eastAsia"/>
          <w:lang w:eastAsia="zh-TW"/>
        </w:rPr>
        <w:t>採</w:t>
      </w:r>
      <w:proofErr w:type="gramEnd"/>
      <w:r w:rsidRPr="002947E0">
        <w:rPr>
          <w:rFonts w:hint="eastAsia"/>
          <w:lang w:eastAsia="zh-TW"/>
        </w:rPr>
        <w:t>行與美元掛</w:t>
      </w:r>
      <w:proofErr w:type="gramStart"/>
      <w:r w:rsidRPr="002947E0">
        <w:rPr>
          <w:rFonts w:hint="eastAsia"/>
          <w:lang w:eastAsia="zh-TW"/>
        </w:rPr>
        <w:t>鉤</w:t>
      </w:r>
      <w:proofErr w:type="gramEnd"/>
      <w:r w:rsidRPr="002947E0">
        <w:rPr>
          <w:rFonts w:hint="eastAsia"/>
          <w:lang w:eastAsia="zh-TW"/>
        </w:rPr>
        <w:t>之固定匯率制度，匯率維持約</w:t>
      </w:r>
      <w:r w:rsidRPr="002947E0">
        <w:rPr>
          <w:rFonts w:hint="eastAsia"/>
          <w:lang w:eastAsia="zh-TW"/>
        </w:rPr>
        <w:t>1</w:t>
      </w:r>
      <w:r w:rsidRPr="002947E0">
        <w:rPr>
          <w:rFonts w:hint="eastAsia"/>
          <w:lang w:eastAsia="zh-TW"/>
        </w:rPr>
        <w:t>美元兌</w:t>
      </w:r>
      <w:r w:rsidRPr="002947E0">
        <w:rPr>
          <w:rFonts w:hint="eastAsia"/>
          <w:lang w:eastAsia="zh-TW"/>
        </w:rPr>
        <w:t>0.709</w:t>
      </w:r>
      <w:r w:rsidRPr="002947E0">
        <w:rPr>
          <w:rFonts w:hint="eastAsia"/>
          <w:lang w:eastAsia="zh-TW"/>
        </w:rPr>
        <w:t>第納爾。由於約旦高度依賴進口能源、糧食及工業原料，美元強勢及紅海航運風險仍對進口成本形成一定壓力。然而，</w:t>
      </w:r>
      <w:r w:rsidRPr="002947E0">
        <w:rPr>
          <w:rFonts w:hint="eastAsia"/>
          <w:lang w:eastAsia="zh-TW"/>
        </w:rPr>
        <w:t>IMF</w:t>
      </w:r>
      <w:r w:rsidRPr="002947E0">
        <w:rPr>
          <w:rFonts w:hint="eastAsia"/>
          <w:lang w:eastAsia="zh-TW"/>
        </w:rPr>
        <w:t>指出，約旦通膨預期仍維持穩定，</w:t>
      </w:r>
      <w:r w:rsidRPr="002947E0">
        <w:rPr>
          <w:rFonts w:hint="eastAsia"/>
          <w:lang w:eastAsia="zh-TW"/>
        </w:rPr>
        <w:t>2026</w:t>
      </w:r>
      <w:r w:rsidRPr="002947E0">
        <w:rPr>
          <w:rFonts w:hint="eastAsia"/>
          <w:lang w:eastAsia="zh-TW"/>
        </w:rPr>
        <w:t>年平均通膨率預估約</w:t>
      </w:r>
      <w:r w:rsidRPr="002947E0">
        <w:rPr>
          <w:rFonts w:hint="eastAsia"/>
          <w:lang w:eastAsia="zh-TW"/>
        </w:rPr>
        <w:t>2.2%</w:t>
      </w:r>
      <w:r w:rsidRPr="002947E0">
        <w:rPr>
          <w:rFonts w:hint="eastAsia"/>
          <w:lang w:eastAsia="zh-TW"/>
        </w:rPr>
        <w:t>，整體金融及貨幣環境仍具韌性。</w:t>
      </w:r>
    </w:p>
    <w:p w14:paraId="15516123" w14:textId="2E843B91" w:rsidR="00F979B6" w:rsidRPr="002947E0" w:rsidRDefault="00F979B6" w:rsidP="006D2E16">
      <w:pPr>
        <w:ind w:firstLine="472"/>
        <w:rPr>
          <w:lang w:eastAsia="zh-TW"/>
        </w:rPr>
      </w:pPr>
      <w:r w:rsidRPr="002947E0">
        <w:rPr>
          <w:rFonts w:hint="eastAsia"/>
          <w:lang w:eastAsia="zh-TW"/>
        </w:rPr>
        <w:t>截至</w:t>
      </w:r>
      <w:r w:rsidRPr="002947E0">
        <w:rPr>
          <w:rFonts w:hint="eastAsia"/>
          <w:lang w:eastAsia="zh-TW"/>
        </w:rPr>
        <w:t>2025</w:t>
      </w:r>
      <w:r w:rsidRPr="002947E0">
        <w:rPr>
          <w:rFonts w:hint="eastAsia"/>
          <w:lang w:eastAsia="zh-TW"/>
        </w:rPr>
        <w:t>年底，約旦金融體系整體維持穩健。根據約旦中央銀行（</w:t>
      </w:r>
      <w:r w:rsidRPr="002947E0">
        <w:rPr>
          <w:rFonts w:hint="eastAsia"/>
          <w:lang w:eastAsia="zh-TW"/>
        </w:rPr>
        <w:t>Central Bank of Jordan</w:t>
      </w:r>
      <w:r w:rsidRPr="002947E0">
        <w:rPr>
          <w:rFonts w:hint="eastAsia"/>
          <w:lang w:eastAsia="zh-TW"/>
        </w:rPr>
        <w:t>）及</w:t>
      </w:r>
      <w:r w:rsidRPr="002947E0">
        <w:rPr>
          <w:rFonts w:hint="eastAsia"/>
          <w:lang w:eastAsia="zh-TW"/>
        </w:rPr>
        <w:t>IMF</w:t>
      </w:r>
      <w:r w:rsidRPr="002947E0">
        <w:rPr>
          <w:rFonts w:hint="eastAsia"/>
          <w:lang w:eastAsia="zh-TW"/>
        </w:rPr>
        <w:t>資料，</w:t>
      </w:r>
      <w:r w:rsidRPr="002947E0">
        <w:rPr>
          <w:rFonts w:hint="eastAsia"/>
          <w:lang w:eastAsia="zh-TW"/>
        </w:rPr>
        <w:t>2025</w:t>
      </w:r>
      <w:r w:rsidRPr="002947E0">
        <w:rPr>
          <w:rFonts w:hint="eastAsia"/>
          <w:lang w:eastAsia="zh-TW"/>
        </w:rPr>
        <w:t>年外匯存底約介於</w:t>
      </w:r>
      <w:r w:rsidRPr="002947E0">
        <w:rPr>
          <w:rFonts w:hint="eastAsia"/>
          <w:lang w:eastAsia="zh-TW"/>
        </w:rPr>
        <w:t>207</w:t>
      </w:r>
      <w:r w:rsidRPr="002947E0">
        <w:rPr>
          <w:rFonts w:hint="eastAsia"/>
          <w:lang w:eastAsia="zh-TW"/>
        </w:rPr>
        <w:t>億至</w:t>
      </w:r>
      <w:r w:rsidRPr="002947E0">
        <w:rPr>
          <w:rFonts w:hint="eastAsia"/>
          <w:lang w:eastAsia="zh-TW"/>
        </w:rPr>
        <w:t>220</w:t>
      </w:r>
      <w:r w:rsidRPr="002947E0">
        <w:rPr>
          <w:rFonts w:hint="eastAsia"/>
          <w:lang w:eastAsia="zh-TW"/>
        </w:rPr>
        <w:t>億美元</w:t>
      </w:r>
      <w:proofErr w:type="gramStart"/>
      <w:r w:rsidRPr="002947E0">
        <w:rPr>
          <w:rFonts w:hint="eastAsia"/>
          <w:lang w:eastAsia="zh-TW"/>
        </w:rPr>
        <w:t>之間，</w:t>
      </w:r>
      <w:proofErr w:type="gramEnd"/>
      <w:r w:rsidRPr="002947E0">
        <w:rPr>
          <w:rFonts w:hint="eastAsia"/>
          <w:lang w:eastAsia="zh-TW"/>
        </w:rPr>
        <w:t>可支應約</w:t>
      </w:r>
      <w:r w:rsidRPr="002947E0">
        <w:rPr>
          <w:rFonts w:hint="eastAsia"/>
          <w:lang w:eastAsia="zh-TW"/>
        </w:rPr>
        <w:t>7</w:t>
      </w:r>
      <w:r w:rsidRPr="002947E0">
        <w:rPr>
          <w:rFonts w:hint="eastAsia"/>
          <w:lang w:eastAsia="zh-TW"/>
        </w:rPr>
        <w:t>至</w:t>
      </w:r>
      <w:r w:rsidRPr="002947E0">
        <w:rPr>
          <w:rFonts w:hint="eastAsia"/>
          <w:lang w:eastAsia="zh-TW"/>
        </w:rPr>
        <w:t>8</w:t>
      </w:r>
      <w:r w:rsidRPr="002947E0">
        <w:rPr>
          <w:rFonts w:hint="eastAsia"/>
          <w:lang w:eastAsia="zh-TW"/>
        </w:rPr>
        <w:t>個月進口需求，國際儲備水準仍屬良好。</w:t>
      </w:r>
      <w:r w:rsidRPr="002947E0">
        <w:rPr>
          <w:rFonts w:hint="eastAsia"/>
          <w:lang w:eastAsia="zh-TW"/>
        </w:rPr>
        <w:t>2025</w:t>
      </w:r>
      <w:r w:rsidRPr="002947E0">
        <w:rPr>
          <w:rFonts w:hint="eastAsia"/>
          <w:lang w:eastAsia="zh-TW"/>
        </w:rPr>
        <w:t>年中約旦外匯存底一度達</w:t>
      </w:r>
      <w:r w:rsidRPr="002947E0">
        <w:rPr>
          <w:rFonts w:hint="eastAsia"/>
          <w:lang w:eastAsia="zh-TW"/>
        </w:rPr>
        <w:t>227</w:t>
      </w:r>
      <w:r w:rsidRPr="002947E0">
        <w:rPr>
          <w:rFonts w:hint="eastAsia"/>
          <w:lang w:eastAsia="zh-TW"/>
        </w:rPr>
        <w:t>億美元以上，外部融資及國際援助持續穩定流入。約旦中央銀行持續採取審慎貨幣政策，以維持匯率穩定及金融市場信心。</w:t>
      </w:r>
      <w:r w:rsidRPr="002947E0">
        <w:rPr>
          <w:rFonts w:hint="eastAsia"/>
          <w:lang w:eastAsia="zh-TW"/>
        </w:rPr>
        <w:t>2025</w:t>
      </w:r>
      <w:r w:rsidRPr="002947E0">
        <w:rPr>
          <w:rFonts w:hint="eastAsia"/>
          <w:lang w:eastAsia="zh-TW"/>
        </w:rPr>
        <w:t>年主要政策利率大致維持高檔，</w:t>
      </w:r>
      <w:r w:rsidRPr="002947E0">
        <w:rPr>
          <w:rFonts w:hint="eastAsia"/>
          <w:lang w:eastAsia="zh-TW"/>
        </w:rPr>
        <w:lastRenderedPageBreak/>
        <w:t>包括重貼現率約</w:t>
      </w:r>
      <w:r w:rsidRPr="002947E0">
        <w:rPr>
          <w:rFonts w:hint="eastAsia"/>
          <w:lang w:eastAsia="zh-TW"/>
        </w:rPr>
        <w:t>7.50%</w:t>
      </w:r>
      <w:r w:rsidRPr="002947E0">
        <w:rPr>
          <w:rFonts w:hint="eastAsia"/>
          <w:lang w:eastAsia="zh-TW"/>
        </w:rPr>
        <w:t>、主要利率約</w:t>
      </w:r>
      <w:r w:rsidRPr="002947E0">
        <w:rPr>
          <w:rFonts w:hint="eastAsia"/>
          <w:lang w:eastAsia="zh-TW"/>
        </w:rPr>
        <w:t>6.50%</w:t>
      </w:r>
      <w:r w:rsidRPr="002947E0">
        <w:rPr>
          <w:rFonts w:hint="eastAsia"/>
          <w:lang w:eastAsia="zh-TW"/>
        </w:rPr>
        <w:t>、隔夜存款利率約</w:t>
      </w:r>
      <w:r w:rsidRPr="002947E0">
        <w:rPr>
          <w:rFonts w:hint="eastAsia"/>
          <w:lang w:eastAsia="zh-TW"/>
        </w:rPr>
        <w:t>6.25%</w:t>
      </w:r>
      <w:r w:rsidRPr="002947E0">
        <w:rPr>
          <w:rFonts w:hint="eastAsia"/>
          <w:lang w:eastAsia="zh-TW"/>
        </w:rPr>
        <w:t>，以因應全球利率環境及資本流動壓力。銀行體系資本適足率及流動性仍維持穩健，整體金融體系具一定抗風險能力。</w:t>
      </w:r>
    </w:p>
    <w:p w14:paraId="4E9F1316" w14:textId="0E244FAA" w:rsidR="00F979B6" w:rsidRPr="002947E0" w:rsidRDefault="00F979B6" w:rsidP="006D2E16">
      <w:pPr>
        <w:ind w:firstLine="472"/>
        <w:rPr>
          <w:lang w:eastAsia="zh-TW"/>
        </w:rPr>
      </w:pPr>
      <w:r w:rsidRPr="002947E0">
        <w:rPr>
          <w:rFonts w:hint="eastAsia"/>
          <w:lang w:eastAsia="zh-TW"/>
        </w:rPr>
        <w:t>IMF</w:t>
      </w:r>
      <w:r w:rsidRPr="002947E0">
        <w:rPr>
          <w:rFonts w:hint="eastAsia"/>
          <w:lang w:eastAsia="zh-TW"/>
        </w:rPr>
        <w:t>指出約旦</w:t>
      </w:r>
      <w:r w:rsidRPr="002947E0">
        <w:rPr>
          <w:rFonts w:hint="eastAsia"/>
          <w:lang w:eastAsia="zh-TW"/>
        </w:rPr>
        <w:t>2025</w:t>
      </w:r>
      <w:r w:rsidRPr="002947E0">
        <w:rPr>
          <w:rFonts w:hint="eastAsia"/>
          <w:lang w:eastAsia="zh-TW"/>
        </w:rPr>
        <w:t>年實質</w:t>
      </w:r>
      <w:r w:rsidRPr="002947E0">
        <w:rPr>
          <w:rFonts w:hint="eastAsia"/>
          <w:lang w:eastAsia="zh-TW"/>
        </w:rPr>
        <w:t>GDP</w:t>
      </w:r>
      <w:r w:rsidRPr="002947E0">
        <w:rPr>
          <w:rFonts w:hint="eastAsia"/>
          <w:lang w:eastAsia="zh-TW"/>
        </w:rPr>
        <w:t>成長率約為</w:t>
      </w:r>
      <w:r w:rsidRPr="002947E0">
        <w:rPr>
          <w:rFonts w:hint="eastAsia"/>
          <w:lang w:eastAsia="zh-TW"/>
        </w:rPr>
        <w:t>2.7</w:t>
      </w:r>
      <w:r w:rsidR="007165A0" w:rsidRPr="002947E0">
        <w:rPr>
          <w:rFonts w:hint="eastAsia"/>
          <w:lang w:eastAsia="zh-TW"/>
        </w:rPr>
        <w:t>5</w:t>
      </w:r>
      <w:r w:rsidRPr="002947E0">
        <w:rPr>
          <w:rFonts w:hint="eastAsia"/>
          <w:lang w:eastAsia="zh-TW"/>
        </w:rPr>
        <w:t>%</w:t>
      </w:r>
      <w:r w:rsidRPr="002947E0">
        <w:rPr>
          <w:rFonts w:hint="eastAsia"/>
          <w:lang w:eastAsia="zh-TW"/>
        </w:rPr>
        <w:t>，高於</w:t>
      </w:r>
      <w:r w:rsidRPr="002947E0">
        <w:rPr>
          <w:rFonts w:hint="eastAsia"/>
          <w:lang w:eastAsia="zh-TW"/>
        </w:rPr>
        <w:t>2024</w:t>
      </w:r>
      <w:r w:rsidRPr="002947E0">
        <w:rPr>
          <w:rFonts w:hint="eastAsia"/>
          <w:lang w:eastAsia="zh-TW"/>
        </w:rPr>
        <w:t>年之</w:t>
      </w:r>
      <w:r w:rsidRPr="002947E0">
        <w:rPr>
          <w:rFonts w:hint="eastAsia"/>
          <w:lang w:eastAsia="zh-TW"/>
        </w:rPr>
        <w:t>2.5%</w:t>
      </w:r>
      <w:r w:rsidRPr="002947E0">
        <w:rPr>
          <w:rFonts w:hint="eastAsia"/>
          <w:lang w:eastAsia="zh-TW"/>
        </w:rPr>
        <w:t>，主要受惠於觀光業復甦、出口回升、基礎建設投資及區域經貿整合逐步改善。</w:t>
      </w:r>
      <w:r w:rsidRPr="002947E0">
        <w:rPr>
          <w:rFonts w:hint="eastAsia"/>
          <w:lang w:eastAsia="zh-TW"/>
        </w:rPr>
        <w:t>IMF</w:t>
      </w:r>
      <w:r w:rsidRPr="002947E0">
        <w:rPr>
          <w:rFonts w:hint="eastAsia"/>
          <w:lang w:eastAsia="zh-TW"/>
        </w:rPr>
        <w:t>預估</w:t>
      </w:r>
      <w:r w:rsidR="007165A0" w:rsidRPr="002947E0">
        <w:rPr>
          <w:rFonts w:hint="eastAsia"/>
          <w:lang w:eastAsia="zh-TW"/>
        </w:rPr>
        <w:t>約旦</w:t>
      </w:r>
      <w:r w:rsidRPr="002947E0">
        <w:rPr>
          <w:rFonts w:hint="eastAsia"/>
          <w:lang w:eastAsia="zh-TW"/>
        </w:rPr>
        <w:t>2026</w:t>
      </w:r>
      <w:r w:rsidRPr="002947E0">
        <w:rPr>
          <w:rFonts w:hint="eastAsia"/>
          <w:lang w:eastAsia="zh-TW"/>
        </w:rPr>
        <w:t>年經濟成長率可進一步提升至約</w:t>
      </w:r>
      <w:r w:rsidRPr="002947E0">
        <w:rPr>
          <w:rFonts w:hint="eastAsia"/>
          <w:lang w:eastAsia="zh-TW"/>
        </w:rPr>
        <w:t>2.9%</w:t>
      </w:r>
      <w:r w:rsidRPr="002947E0">
        <w:rPr>
          <w:rFonts w:hint="eastAsia"/>
          <w:lang w:eastAsia="zh-TW"/>
        </w:rPr>
        <w:t>，中期有望達</w:t>
      </w:r>
      <w:r w:rsidRPr="002947E0">
        <w:rPr>
          <w:rFonts w:hint="eastAsia"/>
          <w:lang w:eastAsia="zh-TW"/>
        </w:rPr>
        <w:t>3%</w:t>
      </w:r>
      <w:r w:rsidRPr="002947E0">
        <w:rPr>
          <w:rFonts w:hint="eastAsia"/>
          <w:lang w:eastAsia="zh-TW"/>
        </w:rPr>
        <w:t>左右。</w:t>
      </w:r>
      <w:proofErr w:type="gramStart"/>
      <w:r w:rsidRPr="002947E0">
        <w:rPr>
          <w:rFonts w:hint="eastAsia"/>
          <w:lang w:eastAsia="zh-TW"/>
        </w:rPr>
        <w:t>惟</w:t>
      </w:r>
      <w:proofErr w:type="gramEnd"/>
      <w:r w:rsidRPr="002947E0">
        <w:rPr>
          <w:rFonts w:hint="eastAsia"/>
          <w:lang w:eastAsia="zh-TW"/>
        </w:rPr>
        <w:t>約旦仍面臨高青年失業率、私部門投資不足、能源依賴及區域地緣政治不確定性等結構性挑戰。以色列與加薩衝突及紅海安全危機持續對區域物流、觀光及投資氣氛造成壓力，但約旦整體政治及金融環境仍維持相對穩定。</w:t>
      </w:r>
    </w:p>
    <w:p w14:paraId="651FB556" w14:textId="1660B7D9" w:rsidR="00F979B6" w:rsidRPr="002947E0" w:rsidRDefault="00C629C3" w:rsidP="006D2E16">
      <w:pPr>
        <w:ind w:firstLine="472"/>
        <w:rPr>
          <w:lang w:eastAsia="zh-TW"/>
        </w:rPr>
      </w:pPr>
      <w:r w:rsidRPr="002947E0">
        <w:rPr>
          <w:rFonts w:hint="eastAsia"/>
          <w:lang w:eastAsia="zh-TW"/>
        </w:rPr>
        <w:t>約旦政府持續推動財政改革及債務管理措施，依</w:t>
      </w:r>
      <w:r w:rsidR="00F979B6" w:rsidRPr="002947E0">
        <w:rPr>
          <w:rFonts w:hint="eastAsia"/>
          <w:lang w:eastAsia="zh-TW"/>
        </w:rPr>
        <w:t>據</w:t>
      </w:r>
      <w:r w:rsidR="00F979B6" w:rsidRPr="002947E0">
        <w:rPr>
          <w:rFonts w:hint="eastAsia"/>
          <w:lang w:eastAsia="zh-TW"/>
        </w:rPr>
        <w:t>IMF</w:t>
      </w:r>
      <w:r w:rsidR="007165A0" w:rsidRPr="002947E0">
        <w:rPr>
          <w:rFonts w:hint="eastAsia"/>
          <w:lang w:eastAsia="zh-TW"/>
        </w:rPr>
        <w:t>資訊</w:t>
      </w:r>
      <w:r w:rsidR="00F979B6" w:rsidRPr="002947E0">
        <w:rPr>
          <w:rFonts w:hint="eastAsia"/>
          <w:lang w:eastAsia="zh-TW"/>
        </w:rPr>
        <w:t>，</w:t>
      </w:r>
      <w:r w:rsidR="00F979B6" w:rsidRPr="002947E0">
        <w:rPr>
          <w:rFonts w:hint="eastAsia"/>
          <w:lang w:eastAsia="zh-TW"/>
        </w:rPr>
        <w:t>2025</w:t>
      </w:r>
      <w:r w:rsidR="00F979B6" w:rsidRPr="002947E0">
        <w:rPr>
          <w:rFonts w:hint="eastAsia"/>
          <w:lang w:eastAsia="zh-TW"/>
        </w:rPr>
        <w:t>年中央政府財政赤字約占</w:t>
      </w:r>
      <w:r w:rsidR="00F979B6" w:rsidRPr="002947E0">
        <w:rPr>
          <w:rFonts w:hint="eastAsia"/>
          <w:lang w:eastAsia="zh-TW"/>
        </w:rPr>
        <w:t>GDP</w:t>
      </w:r>
      <w:r w:rsidR="00F979B6" w:rsidRPr="002947E0">
        <w:rPr>
          <w:rFonts w:hint="eastAsia"/>
          <w:lang w:eastAsia="zh-TW"/>
        </w:rPr>
        <w:t>之</w:t>
      </w:r>
      <w:r w:rsidR="00F979B6" w:rsidRPr="002947E0">
        <w:rPr>
          <w:rFonts w:hint="eastAsia"/>
          <w:lang w:eastAsia="zh-TW"/>
        </w:rPr>
        <w:t>5.3%</w:t>
      </w:r>
      <w:r w:rsidR="00F979B6" w:rsidRPr="002947E0">
        <w:rPr>
          <w:rFonts w:hint="eastAsia"/>
          <w:lang w:eastAsia="zh-TW"/>
        </w:rPr>
        <w:t>，較前幾年略有改善，政府亦持續透</w:t>
      </w:r>
      <w:r w:rsidR="007165A0" w:rsidRPr="002947E0">
        <w:rPr>
          <w:rFonts w:hint="eastAsia"/>
          <w:lang w:eastAsia="zh-TW"/>
        </w:rPr>
        <w:t>過擴大稅基、提升稅收效率、削減公共事業虧損及推動國營事業改革，</w:t>
      </w:r>
      <w:r w:rsidR="00F979B6" w:rsidRPr="002947E0">
        <w:rPr>
          <w:rFonts w:hint="eastAsia"/>
          <w:lang w:eastAsia="zh-TW"/>
        </w:rPr>
        <w:t>降低債務壓力。</w:t>
      </w:r>
      <w:r w:rsidR="00F979B6" w:rsidRPr="002947E0">
        <w:rPr>
          <w:rFonts w:hint="eastAsia"/>
          <w:lang w:eastAsia="zh-TW"/>
        </w:rPr>
        <w:t>IMF</w:t>
      </w:r>
      <w:r w:rsidR="00F979B6" w:rsidRPr="002947E0">
        <w:rPr>
          <w:rFonts w:hint="eastAsia"/>
          <w:lang w:eastAsia="zh-TW"/>
        </w:rPr>
        <w:t>指出，約旦政府與保證債務總額</w:t>
      </w:r>
      <w:r w:rsidR="00F979B6" w:rsidRPr="002947E0">
        <w:rPr>
          <w:rFonts w:hint="eastAsia"/>
          <w:lang w:eastAsia="zh-TW"/>
        </w:rPr>
        <w:t>2025</w:t>
      </w:r>
      <w:r w:rsidR="00F979B6" w:rsidRPr="002947E0">
        <w:rPr>
          <w:rFonts w:hint="eastAsia"/>
          <w:lang w:eastAsia="zh-TW"/>
        </w:rPr>
        <w:t>年約占</w:t>
      </w:r>
      <w:r w:rsidR="00F979B6" w:rsidRPr="002947E0">
        <w:rPr>
          <w:rFonts w:hint="eastAsia"/>
          <w:lang w:eastAsia="zh-TW"/>
        </w:rPr>
        <w:t>GDP</w:t>
      </w:r>
      <w:r w:rsidR="00F979B6" w:rsidRPr="002947E0">
        <w:rPr>
          <w:rFonts w:hint="eastAsia"/>
          <w:lang w:eastAsia="zh-TW"/>
        </w:rPr>
        <w:t>之</w:t>
      </w:r>
      <w:r w:rsidR="00F979B6" w:rsidRPr="002947E0">
        <w:rPr>
          <w:rFonts w:hint="eastAsia"/>
          <w:lang w:eastAsia="zh-TW"/>
        </w:rPr>
        <w:t>108.6%</w:t>
      </w:r>
      <w:r w:rsidR="00F979B6" w:rsidRPr="002947E0">
        <w:rPr>
          <w:rFonts w:hint="eastAsia"/>
          <w:lang w:eastAsia="zh-TW"/>
        </w:rPr>
        <w:t>，若扣除社會安全投資基金持有部分，淨公共債務約占</w:t>
      </w:r>
      <w:r w:rsidR="00F979B6" w:rsidRPr="002947E0">
        <w:rPr>
          <w:rFonts w:hint="eastAsia"/>
          <w:lang w:eastAsia="zh-TW"/>
        </w:rPr>
        <w:t>GDP</w:t>
      </w:r>
      <w:r w:rsidR="00F979B6" w:rsidRPr="002947E0">
        <w:rPr>
          <w:rFonts w:hint="eastAsia"/>
          <w:lang w:eastAsia="zh-TW"/>
        </w:rPr>
        <w:t>之</w:t>
      </w:r>
      <w:r w:rsidR="00F979B6" w:rsidRPr="002947E0">
        <w:rPr>
          <w:rFonts w:hint="eastAsia"/>
          <w:lang w:eastAsia="zh-TW"/>
        </w:rPr>
        <w:t>83.4%</w:t>
      </w:r>
      <w:r w:rsidR="00F979B6" w:rsidRPr="002947E0">
        <w:rPr>
          <w:rFonts w:hint="eastAsia"/>
          <w:lang w:eastAsia="zh-TW"/>
        </w:rPr>
        <w:t>。約旦政府目標於</w:t>
      </w:r>
      <w:r w:rsidR="00F979B6" w:rsidRPr="002947E0">
        <w:rPr>
          <w:rFonts w:hint="eastAsia"/>
          <w:lang w:eastAsia="zh-TW"/>
        </w:rPr>
        <w:t>2028</w:t>
      </w:r>
      <w:r w:rsidR="00F979B6" w:rsidRPr="002947E0">
        <w:rPr>
          <w:rFonts w:hint="eastAsia"/>
          <w:lang w:eastAsia="zh-TW"/>
        </w:rPr>
        <w:t>年前逐步將公共債務比率降至約</w:t>
      </w:r>
      <w:r w:rsidR="00F979B6" w:rsidRPr="002947E0">
        <w:rPr>
          <w:rFonts w:hint="eastAsia"/>
          <w:lang w:eastAsia="zh-TW"/>
        </w:rPr>
        <w:t>80%</w:t>
      </w:r>
      <w:r w:rsidR="00F979B6" w:rsidRPr="002947E0">
        <w:rPr>
          <w:rFonts w:hint="eastAsia"/>
          <w:lang w:eastAsia="zh-TW"/>
        </w:rPr>
        <w:t>，以強化財政永續性及提升市場信心。</w:t>
      </w:r>
    </w:p>
    <w:p w14:paraId="41416D7C" w14:textId="4F1CA927" w:rsidR="007165A0" w:rsidRPr="002947E0" w:rsidRDefault="007165A0" w:rsidP="006D2E16">
      <w:pPr>
        <w:ind w:firstLine="472"/>
        <w:rPr>
          <w:lang w:eastAsia="zh-TW"/>
        </w:rPr>
      </w:pPr>
      <w:r w:rsidRPr="002947E0">
        <w:rPr>
          <w:rFonts w:hint="eastAsia"/>
          <w:lang w:eastAsia="zh-TW"/>
        </w:rPr>
        <w:t>國際信評機構</w:t>
      </w:r>
      <w:r w:rsidRPr="002947E0">
        <w:rPr>
          <w:rFonts w:hint="eastAsia"/>
          <w:lang w:eastAsia="zh-TW"/>
        </w:rPr>
        <w:t>S&amp;P Global Ratings</w:t>
      </w:r>
      <w:r w:rsidRPr="002947E0">
        <w:rPr>
          <w:rFonts w:hint="eastAsia"/>
          <w:lang w:eastAsia="zh-TW"/>
        </w:rPr>
        <w:t>於</w:t>
      </w:r>
      <w:r w:rsidRPr="002947E0">
        <w:rPr>
          <w:rFonts w:hint="eastAsia"/>
          <w:lang w:eastAsia="zh-TW"/>
        </w:rPr>
        <w:t>2025</w:t>
      </w:r>
      <w:r w:rsidRPr="002947E0">
        <w:rPr>
          <w:rFonts w:hint="eastAsia"/>
          <w:lang w:eastAsia="zh-TW"/>
        </w:rPr>
        <w:t>年維持約旦主權信用評等為「</w:t>
      </w:r>
      <w:r w:rsidRPr="002947E0">
        <w:rPr>
          <w:rFonts w:hint="eastAsia"/>
          <w:lang w:eastAsia="zh-TW"/>
        </w:rPr>
        <w:t>B+/B</w:t>
      </w:r>
      <w:r w:rsidRPr="002947E0">
        <w:rPr>
          <w:rFonts w:hint="eastAsia"/>
          <w:lang w:eastAsia="zh-TW"/>
        </w:rPr>
        <w:t>」，展望為「穩定」。</w:t>
      </w:r>
      <w:r w:rsidRPr="002947E0">
        <w:rPr>
          <w:rFonts w:hint="eastAsia"/>
          <w:lang w:eastAsia="zh-TW"/>
        </w:rPr>
        <w:t>S&amp;P</w:t>
      </w:r>
      <w:r w:rsidRPr="002947E0">
        <w:rPr>
          <w:rFonts w:hint="eastAsia"/>
          <w:lang w:eastAsia="zh-TW"/>
        </w:rPr>
        <w:t>指出，約旦持續推動財政改革、改善稅收制度及控制財政赤字，加以國際援助與多邊融資支持穩定，有助維持其財政與金融穩定。雖然約旦公共債務仍處高檔，但政府近年透過擴大稅基、推動國營事業改革及改善財政管理，已逐步降低財政風險。</w:t>
      </w:r>
      <w:r w:rsidRPr="002947E0">
        <w:rPr>
          <w:rFonts w:hint="eastAsia"/>
          <w:lang w:eastAsia="zh-TW"/>
        </w:rPr>
        <w:t>S&amp;P</w:t>
      </w:r>
      <w:r w:rsidRPr="002947E0">
        <w:rPr>
          <w:rFonts w:hint="eastAsia"/>
          <w:lang w:eastAsia="zh-TW"/>
        </w:rPr>
        <w:t>認為，約旦政治環境相對穩定，且與國際金融機構維持良好合作關係，為其信用評等重要支撐因素。</w:t>
      </w:r>
    </w:p>
    <w:p w14:paraId="79CBA368" w14:textId="19885750" w:rsidR="007165A0" w:rsidRPr="002947E0" w:rsidRDefault="007165A0" w:rsidP="006D2E16">
      <w:pPr>
        <w:ind w:firstLine="472"/>
        <w:rPr>
          <w:lang w:eastAsia="zh-TW"/>
        </w:rPr>
      </w:pPr>
      <w:r w:rsidRPr="002947E0">
        <w:rPr>
          <w:rFonts w:hint="eastAsia"/>
          <w:lang w:eastAsia="zh-TW"/>
        </w:rPr>
        <w:t>受中東區域衝突與地緣政治不穩影響，約旦長期承受大量難民壓力。目前約旦境內仍收容來自敘利亞、伊拉克、巴勒斯坦及其他地區之難民，對教育、醫療、住房、水資源及公共財政造成沉重負擔。約旦國王</w:t>
      </w:r>
      <w:r w:rsidR="00C629C3" w:rsidRPr="002947E0">
        <w:rPr>
          <w:rFonts w:hint="eastAsia"/>
          <w:lang w:eastAsia="zh-TW"/>
        </w:rPr>
        <w:t>阿布都拉二</w:t>
      </w:r>
      <w:proofErr w:type="gramStart"/>
      <w:r w:rsidR="00C629C3" w:rsidRPr="002947E0">
        <w:rPr>
          <w:rFonts w:hint="eastAsia"/>
          <w:lang w:eastAsia="zh-TW"/>
        </w:rPr>
        <w:t>世</w:t>
      </w:r>
      <w:proofErr w:type="gramEnd"/>
      <w:r w:rsidRPr="002947E0">
        <w:rPr>
          <w:rFonts w:hint="eastAsia"/>
          <w:lang w:eastAsia="zh-TW"/>
        </w:rPr>
        <w:t>多次呼籲國際社會提供更多財政援助與融資支持，以協助約旦承擔區域人道責任。近年以色列與加薩衝</w:t>
      </w:r>
      <w:r w:rsidRPr="002947E0">
        <w:rPr>
          <w:rFonts w:hint="eastAsia"/>
          <w:lang w:eastAsia="zh-TW"/>
        </w:rPr>
        <w:lastRenderedPageBreak/>
        <w:t>突及紅海安全危機進一步加劇區域不確定性，對觀光、物流及投資信心造成壓力。惟</w:t>
      </w:r>
      <w:r w:rsidRPr="002947E0">
        <w:rPr>
          <w:rFonts w:hint="eastAsia"/>
          <w:lang w:eastAsia="zh-TW"/>
        </w:rPr>
        <w:t>IMF</w:t>
      </w:r>
      <w:r w:rsidRPr="002947E0">
        <w:rPr>
          <w:rFonts w:hint="eastAsia"/>
          <w:lang w:eastAsia="zh-TW"/>
        </w:rPr>
        <w:t>指出，約旦整體經濟仍維持韌性，</w:t>
      </w:r>
      <w:r w:rsidRPr="002947E0">
        <w:rPr>
          <w:rFonts w:hint="eastAsia"/>
          <w:lang w:eastAsia="zh-TW"/>
        </w:rPr>
        <w:t>2025</w:t>
      </w:r>
      <w:r w:rsidRPr="002947E0">
        <w:rPr>
          <w:rFonts w:hint="eastAsia"/>
          <w:lang w:eastAsia="zh-TW"/>
        </w:rPr>
        <w:t>年經濟成長率約</w:t>
      </w:r>
      <w:r w:rsidRPr="002947E0">
        <w:rPr>
          <w:rFonts w:hint="eastAsia"/>
          <w:lang w:eastAsia="zh-TW"/>
        </w:rPr>
        <w:t>2.7%</w:t>
      </w:r>
      <w:r w:rsidRPr="002947E0">
        <w:rPr>
          <w:rFonts w:hint="eastAsia"/>
          <w:lang w:eastAsia="zh-TW"/>
        </w:rPr>
        <w:t>，高於</w:t>
      </w:r>
      <w:r w:rsidRPr="002947E0">
        <w:rPr>
          <w:rFonts w:hint="eastAsia"/>
          <w:lang w:eastAsia="zh-TW"/>
        </w:rPr>
        <w:t>2024</w:t>
      </w:r>
      <w:r w:rsidRPr="002947E0">
        <w:rPr>
          <w:rFonts w:hint="eastAsia"/>
          <w:lang w:eastAsia="zh-TW"/>
        </w:rPr>
        <w:t>年之</w:t>
      </w:r>
      <w:r w:rsidRPr="002947E0">
        <w:rPr>
          <w:rFonts w:hint="eastAsia"/>
          <w:lang w:eastAsia="zh-TW"/>
        </w:rPr>
        <w:t>2.5%</w:t>
      </w:r>
      <w:r w:rsidRPr="002947E0">
        <w:rPr>
          <w:rFonts w:hint="eastAsia"/>
          <w:lang w:eastAsia="zh-TW"/>
        </w:rPr>
        <w:t>。失業問題仍為約旦重要經社挑戰，</w:t>
      </w:r>
      <w:r w:rsidRPr="002947E0">
        <w:rPr>
          <w:rFonts w:hint="eastAsia"/>
          <w:lang w:eastAsia="zh-TW"/>
        </w:rPr>
        <w:t>2025</w:t>
      </w:r>
      <w:r w:rsidRPr="002947E0">
        <w:rPr>
          <w:rFonts w:hint="eastAsia"/>
          <w:lang w:eastAsia="zh-TW"/>
        </w:rPr>
        <w:t>年失業率雖略有改善，但青年失業率仍偏高，私部門創造就業能力有限。</w:t>
      </w:r>
    </w:p>
    <w:p w14:paraId="44CAB54D" w14:textId="5F5FABC5" w:rsidR="007165A0" w:rsidRPr="002947E0" w:rsidRDefault="007165A0" w:rsidP="006D2E16">
      <w:pPr>
        <w:ind w:firstLine="472"/>
        <w:rPr>
          <w:lang w:eastAsia="zh-TW"/>
        </w:rPr>
      </w:pPr>
      <w:r w:rsidRPr="002947E0">
        <w:rPr>
          <w:rFonts w:hint="eastAsia"/>
          <w:lang w:eastAsia="zh-TW"/>
        </w:rPr>
        <w:t>根據約旦中央銀行（</w:t>
      </w:r>
      <w:r w:rsidRPr="002947E0">
        <w:rPr>
          <w:rFonts w:hint="eastAsia"/>
          <w:lang w:eastAsia="zh-TW"/>
        </w:rPr>
        <w:t>Central Bank of Jordan</w:t>
      </w:r>
      <w:r w:rsidRPr="002947E0">
        <w:rPr>
          <w:rFonts w:hint="eastAsia"/>
          <w:lang w:eastAsia="zh-TW"/>
        </w:rPr>
        <w:t>）資料，</w:t>
      </w:r>
      <w:r w:rsidRPr="002947E0">
        <w:rPr>
          <w:rFonts w:hint="eastAsia"/>
          <w:lang w:eastAsia="zh-TW"/>
        </w:rPr>
        <w:t>2025</w:t>
      </w:r>
      <w:r w:rsidRPr="002947E0">
        <w:rPr>
          <w:rFonts w:hint="eastAsia"/>
          <w:lang w:eastAsia="zh-TW"/>
        </w:rPr>
        <w:t>年約旦僑民匯款金額持續維持高水準，全年預估約達</w:t>
      </w:r>
      <w:r w:rsidRPr="002947E0">
        <w:rPr>
          <w:rFonts w:hint="eastAsia"/>
          <w:lang w:eastAsia="zh-TW"/>
        </w:rPr>
        <w:t>37</w:t>
      </w:r>
      <w:r w:rsidRPr="002947E0">
        <w:rPr>
          <w:rFonts w:hint="eastAsia"/>
          <w:lang w:eastAsia="zh-TW"/>
        </w:rPr>
        <w:t>億美元，較</w:t>
      </w:r>
      <w:r w:rsidRPr="002947E0">
        <w:rPr>
          <w:rFonts w:hint="eastAsia"/>
          <w:lang w:eastAsia="zh-TW"/>
        </w:rPr>
        <w:t>2024</w:t>
      </w:r>
      <w:r w:rsidRPr="002947E0">
        <w:rPr>
          <w:rFonts w:hint="eastAsia"/>
          <w:lang w:eastAsia="zh-TW"/>
        </w:rPr>
        <w:t>年略有成長。僑匯仍為約旦最重要外匯來源之一，與觀光收入、出口及外國援助並列為支撐國際收支之主要來源。約旦海外僑民主要集中於沙烏地阿拉伯、阿拉伯聯合大公國、科威特、卡達及美國等地，其中旅居沙國人數最多。由於近年區域觀光及物流受地緣政治影響波動，僑匯對穩定約旦外匯存底與支撐民間消費的重要性持續提高。</w:t>
      </w:r>
      <w:r w:rsidRPr="002947E0">
        <w:rPr>
          <w:rFonts w:hint="eastAsia"/>
          <w:lang w:eastAsia="zh-TW"/>
        </w:rPr>
        <w:t>IMF</w:t>
      </w:r>
      <w:r w:rsidRPr="002947E0">
        <w:rPr>
          <w:rFonts w:hint="eastAsia"/>
          <w:lang w:eastAsia="zh-TW"/>
        </w:rPr>
        <w:t>指出，約旦外匯存底</w:t>
      </w:r>
      <w:r w:rsidRPr="002947E0">
        <w:rPr>
          <w:rFonts w:hint="eastAsia"/>
          <w:lang w:eastAsia="zh-TW"/>
        </w:rPr>
        <w:t>2025</w:t>
      </w:r>
      <w:r w:rsidRPr="002947E0">
        <w:rPr>
          <w:rFonts w:hint="eastAsia"/>
          <w:lang w:eastAsia="zh-TW"/>
        </w:rPr>
        <w:t>年仍維持約</w:t>
      </w:r>
      <w:r w:rsidRPr="002947E0">
        <w:rPr>
          <w:rFonts w:hint="eastAsia"/>
          <w:lang w:eastAsia="zh-TW"/>
        </w:rPr>
        <w:t>7</w:t>
      </w:r>
      <w:r w:rsidRPr="002947E0">
        <w:rPr>
          <w:rFonts w:hint="eastAsia"/>
          <w:lang w:eastAsia="zh-TW"/>
        </w:rPr>
        <w:t>至</w:t>
      </w:r>
      <w:r w:rsidRPr="002947E0">
        <w:rPr>
          <w:rFonts w:hint="eastAsia"/>
          <w:lang w:eastAsia="zh-TW"/>
        </w:rPr>
        <w:t>8</w:t>
      </w:r>
      <w:r w:rsidRPr="002947E0">
        <w:rPr>
          <w:rFonts w:hint="eastAsia"/>
          <w:lang w:eastAsia="zh-TW"/>
        </w:rPr>
        <w:t>個月進口水準，金融體系整體保持穩健。</w:t>
      </w:r>
    </w:p>
    <w:p w14:paraId="68C7A82A" w14:textId="1DBE0110" w:rsidR="007165A0" w:rsidRPr="002947E0" w:rsidRDefault="007165A0" w:rsidP="006D2E16">
      <w:pPr>
        <w:ind w:firstLine="472"/>
        <w:rPr>
          <w:lang w:eastAsia="zh-TW"/>
        </w:rPr>
      </w:pPr>
      <w:r w:rsidRPr="002947E0">
        <w:rPr>
          <w:rFonts w:hint="eastAsia"/>
          <w:lang w:eastAsia="zh-TW"/>
        </w:rPr>
        <w:t>由於約旦天然資源缺乏，能源高度依賴進口，為制約經濟成長的重要因素。近年約旦積極推動能源多元化政策，降低對單一能源來源依賴。位於阿卡巴</w:t>
      </w:r>
      <w:r w:rsidR="006D2E16" w:rsidRPr="002947E0">
        <w:rPr>
          <w:rFonts w:hint="eastAsia"/>
          <w:lang w:eastAsia="zh-TW"/>
        </w:rPr>
        <w:t>（</w:t>
      </w:r>
      <w:r w:rsidRPr="002947E0">
        <w:rPr>
          <w:rFonts w:hint="eastAsia"/>
          <w:lang w:eastAsia="zh-TW"/>
        </w:rPr>
        <w:t>Aqaba</w:t>
      </w:r>
      <w:r w:rsidR="006D2E16" w:rsidRPr="002947E0">
        <w:rPr>
          <w:rFonts w:hint="eastAsia"/>
          <w:lang w:eastAsia="zh-TW"/>
        </w:rPr>
        <w:t>）</w:t>
      </w:r>
      <w:r w:rsidRPr="002947E0">
        <w:rPr>
          <w:rFonts w:hint="eastAsia"/>
          <w:lang w:eastAsia="zh-TW"/>
        </w:rPr>
        <w:t>之液化天然氣（</w:t>
      </w:r>
      <w:r w:rsidRPr="002947E0">
        <w:rPr>
          <w:rFonts w:hint="eastAsia"/>
          <w:lang w:eastAsia="zh-TW"/>
        </w:rPr>
        <w:t>LNG</w:t>
      </w:r>
      <w:r w:rsidRPr="002947E0">
        <w:rPr>
          <w:rFonts w:hint="eastAsia"/>
          <w:lang w:eastAsia="zh-TW"/>
        </w:rPr>
        <w:t>）接收站持續運作，有助分散天然氣進口來源並提升能源安全。</w:t>
      </w:r>
      <w:proofErr w:type="gramStart"/>
      <w:r w:rsidRPr="002947E0">
        <w:rPr>
          <w:rFonts w:hint="eastAsia"/>
          <w:lang w:eastAsia="zh-TW"/>
        </w:rPr>
        <w:t>此外，</w:t>
      </w:r>
      <w:proofErr w:type="gramEnd"/>
      <w:r w:rsidRPr="002947E0">
        <w:rPr>
          <w:rFonts w:hint="eastAsia"/>
          <w:lang w:eastAsia="zh-TW"/>
        </w:rPr>
        <w:t>約旦亦積極發展再生能源產業。約旦過去</w:t>
      </w:r>
      <w:r w:rsidRPr="002947E0">
        <w:rPr>
          <w:rFonts w:hint="eastAsia"/>
          <w:lang w:eastAsia="zh-TW"/>
        </w:rPr>
        <w:t>10</w:t>
      </w:r>
      <w:r w:rsidRPr="002947E0">
        <w:rPr>
          <w:rFonts w:hint="eastAsia"/>
          <w:lang w:eastAsia="zh-TW"/>
        </w:rPr>
        <w:t>年間再生能源累計投資已超過</w:t>
      </w:r>
      <w:r w:rsidRPr="002947E0">
        <w:rPr>
          <w:rFonts w:hint="eastAsia"/>
          <w:lang w:eastAsia="zh-TW"/>
        </w:rPr>
        <w:t>40</w:t>
      </w:r>
      <w:r w:rsidRPr="002947E0">
        <w:rPr>
          <w:rFonts w:hint="eastAsia"/>
          <w:lang w:eastAsia="zh-TW"/>
        </w:rPr>
        <w:t>億美元，太陽能與風能發電占總發電比重持續提高。</w:t>
      </w:r>
      <w:r w:rsidR="004D33A0" w:rsidRPr="002947E0">
        <w:rPr>
          <w:rFonts w:hint="eastAsia"/>
          <w:lang w:eastAsia="zh-TW"/>
        </w:rPr>
        <w:t>依據</w:t>
      </w:r>
      <w:r w:rsidR="004D33A0" w:rsidRPr="002947E0">
        <w:rPr>
          <w:lang w:eastAsia="zh-TW"/>
        </w:rPr>
        <w:t>國際金融公司（</w:t>
      </w:r>
      <w:r w:rsidR="004D33A0" w:rsidRPr="002947E0">
        <w:rPr>
          <w:lang w:eastAsia="zh-TW"/>
        </w:rPr>
        <w:t>International Finance Corporation</w:t>
      </w:r>
      <w:r w:rsidR="004D33A0" w:rsidRPr="002947E0">
        <w:rPr>
          <w:lang w:eastAsia="zh-TW"/>
        </w:rPr>
        <w:t>）</w:t>
      </w:r>
      <w:r w:rsidR="004D33A0" w:rsidRPr="002947E0">
        <w:rPr>
          <w:rFonts w:hint="eastAsia"/>
          <w:lang w:eastAsia="zh-TW"/>
        </w:rPr>
        <w:t>資訊，</w:t>
      </w:r>
      <w:r w:rsidRPr="002947E0">
        <w:rPr>
          <w:rFonts w:hint="eastAsia"/>
          <w:lang w:eastAsia="zh-TW"/>
        </w:rPr>
        <w:t>約旦目前為中東地區再生能源發展較具代表性國家之一，在太陽能與風能利用方面具區域領先地位。政府並持續推動綠色能源、電網升級及節能政策，以降低能源進口成本、改善財政負擔並提升能源自主能力。</w:t>
      </w:r>
    </w:p>
    <w:p w14:paraId="1AB41A95" w14:textId="2964778D" w:rsidR="004D33A0" w:rsidRPr="002947E0" w:rsidRDefault="004D33A0" w:rsidP="006D2E16">
      <w:pPr>
        <w:ind w:firstLine="472"/>
        <w:rPr>
          <w:lang w:eastAsia="zh-TW"/>
        </w:rPr>
      </w:pPr>
      <w:r w:rsidRPr="002947E0">
        <w:rPr>
          <w:rFonts w:hint="eastAsia"/>
          <w:lang w:eastAsia="zh-TW"/>
        </w:rPr>
        <w:t>近年約旦政府積極推動「經濟現代化願景（</w:t>
      </w:r>
      <w:r w:rsidRPr="002947E0">
        <w:rPr>
          <w:rFonts w:hint="eastAsia"/>
          <w:lang w:eastAsia="zh-TW"/>
        </w:rPr>
        <w:t>Economic Modernization Vision</w:t>
      </w:r>
      <w:r w:rsidRPr="002947E0">
        <w:rPr>
          <w:rFonts w:hint="eastAsia"/>
          <w:lang w:eastAsia="zh-TW"/>
        </w:rPr>
        <w:t>）」改革計畫，重點發展工業製造、資訊科技、物流、再生能源、醫藥及觀光等產業，以提升經濟競爭力及創造就業機會。根據約旦政府及</w:t>
      </w:r>
      <w:r w:rsidRPr="002947E0">
        <w:rPr>
          <w:rFonts w:hint="eastAsia"/>
          <w:lang w:eastAsia="zh-TW"/>
        </w:rPr>
        <w:t>International Monetary Fund</w:t>
      </w:r>
      <w:r w:rsidRPr="002947E0">
        <w:rPr>
          <w:rFonts w:hint="eastAsia"/>
          <w:lang w:eastAsia="zh-TW"/>
        </w:rPr>
        <w:t>（</w:t>
      </w:r>
      <w:r w:rsidRPr="002947E0">
        <w:rPr>
          <w:rFonts w:hint="eastAsia"/>
          <w:lang w:eastAsia="zh-TW"/>
        </w:rPr>
        <w:t>IMF</w:t>
      </w:r>
      <w:r w:rsidRPr="002947E0">
        <w:rPr>
          <w:rFonts w:hint="eastAsia"/>
          <w:lang w:eastAsia="zh-TW"/>
        </w:rPr>
        <w:t>）資料，</w:t>
      </w:r>
      <w:r w:rsidRPr="002947E0">
        <w:rPr>
          <w:rFonts w:hint="eastAsia"/>
          <w:lang w:eastAsia="zh-TW"/>
        </w:rPr>
        <w:t>2024</w:t>
      </w:r>
      <w:r w:rsidRPr="002947E0">
        <w:rPr>
          <w:rFonts w:hint="eastAsia"/>
          <w:lang w:eastAsia="zh-TW"/>
        </w:rPr>
        <w:t>年至</w:t>
      </w:r>
      <w:r w:rsidRPr="002947E0">
        <w:rPr>
          <w:rFonts w:hint="eastAsia"/>
          <w:lang w:eastAsia="zh-TW"/>
        </w:rPr>
        <w:t>2025</w:t>
      </w:r>
      <w:r w:rsidRPr="002947E0">
        <w:rPr>
          <w:rFonts w:hint="eastAsia"/>
          <w:lang w:eastAsia="zh-TW"/>
        </w:rPr>
        <w:t>年間約旦外人直接投資呈現回升趨勢，投資主要集中於能源、基礎建設、數位科技及工業區開發等領域。政府並持續推動投資程序數位</w:t>
      </w:r>
      <w:r w:rsidRPr="002947E0">
        <w:rPr>
          <w:rFonts w:hint="eastAsia"/>
          <w:lang w:eastAsia="zh-TW"/>
        </w:rPr>
        <w:lastRenderedPageBreak/>
        <w:t>化及單一窗口服務，以提升外商投資便利性。</w:t>
      </w:r>
    </w:p>
    <w:p w14:paraId="189FD26A" w14:textId="6B897D8C" w:rsidR="004D33A0" w:rsidRPr="002947E0" w:rsidRDefault="004D33A0" w:rsidP="006D2E16">
      <w:pPr>
        <w:ind w:firstLine="472"/>
        <w:rPr>
          <w:lang w:eastAsia="zh-TW"/>
        </w:rPr>
      </w:pPr>
      <w:r w:rsidRPr="002947E0">
        <w:rPr>
          <w:rFonts w:hint="eastAsia"/>
          <w:lang w:eastAsia="zh-TW"/>
        </w:rPr>
        <w:t>由於約旦工業基礎相對有限，青年失業率長期偏高，國王</w:t>
      </w:r>
      <w:r w:rsidR="00233F52" w:rsidRPr="002947E0">
        <w:rPr>
          <w:rFonts w:hint="eastAsia"/>
          <w:lang w:eastAsia="zh-TW"/>
        </w:rPr>
        <w:t>阿布都拉二</w:t>
      </w:r>
      <w:proofErr w:type="gramStart"/>
      <w:r w:rsidR="00233F52" w:rsidRPr="002947E0">
        <w:rPr>
          <w:rFonts w:hint="eastAsia"/>
          <w:lang w:eastAsia="zh-TW"/>
        </w:rPr>
        <w:t>世</w:t>
      </w:r>
      <w:proofErr w:type="gramEnd"/>
      <w:r w:rsidRPr="002947E0">
        <w:rPr>
          <w:rFonts w:hint="eastAsia"/>
          <w:lang w:eastAsia="zh-TW"/>
        </w:rPr>
        <w:t>持續強調工業及製造業發展對經濟成長與國民就業的重要性。約旦政府因此積極加強招商引資、推動工業現代化及鼓勵高附加價值產業投資，希望透過擴大私部門發展及產業升級，逐步改善失業問題並提升整體經濟成長動能。</w:t>
      </w:r>
    </w:p>
    <w:p w14:paraId="649F3550" w14:textId="1BE34730" w:rsidR="004D33A0" w:rsidRPr="002947E0" w:rsidRDefault="004D33A0" w:rsidP="00233F52">
      <w:pPr>
        <w:ind w:firstLine="472"/>
        <w:rPr>
          <w:lang w:eastAsia="zh-TW"/>
        </w:rPr>
      </w:pPr>
      <w:r w:rsidRPr="002947E0">
        <w:rPr>
          <w:rFonts w:hint="eastAsia"/>
          <w:lang w:eastAsia="zh-TW"/>
        </w:rPr>
        <w:t>約旦與伊拉克間經貿合作近年持續改善，雙邊物流與貿易往來逐步恢復，帶動約旦出口表現成長。伊拉克仍為約旦重要出口市場之一，特別是在食品、建材、藥品及工業產品方面。約旦政府並持續推動財政改革與經濟刺激措施，以符合</w:t>
      </w:r>
      <w:r w:rsidRPr="002947E0">
        <w:rPr>
          <w:rFonts w:hint="eastAsia"/>
          <w:lang w:eastAsia="zh-TW"/>
        </w:rPr>
        <w:t>IMF</w:t>
      </w:r>
      <w:r w:rsidRPr="002947E0">
        <w:rPr>
          <w:rFonts w:hint="eastAsia"/>
          <w:lang w:eastAsia="zh-TW"/>
        </w:rPr>
        <w:t>改革計畫要求，包括提升財政效率、降低企業經營成本、推動數位政府及鼓勵私部門投資等。雖然約旦失業率近年略有下降，但</w:t>
      </w:r>
      <w:r w:rsidRPr="002947E0">
        <w:rPr>
          <w:rFonts w:hint="eastAsia"/>
          <w:lang w:eastAsia="zh-TW"/>
        </w:rPr>
        <w:t>2025</w:t>
      </w:r>
      <w:r w:rsidR="00233F52" w:rsidRPr="002947E0">
        <w:rPr>
          <w:rFonts w:hint="eastAsia"/>
          <w:lang w:eastAsia="zh-TW"/>
        </w:rPr>
        <w:t>年整體失業率仍約</w:t>
      </w:r>
      <w:r w:rsidRPr="002947E0">
        <w:rPr>
          <w:rFonts w:hint="eastAsia"/>
          <w:lang w:eastAsia="zh-TW"/>
        </w:rPr>
        <w:t>20%</w:t>
      </w:r>
      <w:r w:rsidRPr="002947E0">
        <w:rPr>
          <w:rFonts w:hint="eastAsia"/>
          <w:lang w:eastAsia="zh-TW"/>
        </w:rPr>
        <w:t>，青年失業問題依然嚴峻，創造就業機會仍為政府施政重點。</w:t>
      </w:r>
      <w:r w:rsidRPr="002947E0">
        <w:rPr>
          <w:rFonts w:hint="eastAsia"/>
          <w:lang w:eastAsia="zh-TW"/>
        </w:rPr>
        <w:t>IMF</w:t>
      </w:r>
      <w:r w:rsidRPr="002947E0">
        <w:rPr>
          <w:rFonts w:hint="eastAsia"/>
          <w:lang w:eastAsia="zh-TW"/>
        </w:rPr>
        <w:t>指出，若區域局勢穩定，加以改革措施持續推進，約旦中期經濟成長率可望逐步提升至約</w:t>
      </w:r>
      <w:r w:rsidRPr="002947E0">
        <w:rPr>
          <w:rFonts w:hint="eastAsia"/>
          <w:lang w:eastAsia="zh-TW"/>
        </w:rPr>
        <w:t>3%</w:t>
      </w:r>
      <w:r w:rsidRPr="002947E0">
        <w:rPr>
          <w:rFonts w:hint="eastAsia"/>
          <w:lang w:eastAsia="zh-TW"/>
        </w:rPr>
        <w:t>。</w:t>
      </w:r>
    </w:p>
    <w:p w14:paraId="3B84CEC9" w14:textId="7A86ACE7" w:rsidR="004D33A0" w:rsidRPr="002947E0" w:rsidRDefault="00233F52" w:rsidP="006D2E16">
      <w:pPr>
        <w:ind w:firstLine="472"/>
        <w:rPr>
          <w:lang w:eastAsia="zh-TW"/>
        </w:rPr>
      </w:pPr>
      <w:r w:rsidRPr="002947E0">
        <w:rPr>
          <w:rFonts w:hint="eastAsia"/>
          <w:lang w:eastAsia="zh-TW"/>
        </w:rPr>
        <w:t>根據</w:t>
      </w:r>
      <w:r w:rsidRPr="002947E0">
        <w:rPr>
          <w:rFonts w:hint="eastAsia"/>
          <w:lang w:eastAsia="zh-TW"/>
        </w:rPr>
        <w:t>2025</w:t>
      </w:r>
      <w:r w:rsidRPr="002947E0">
        <w:rPr>
          <w:rFonts w:hint="eastAsia"/>
          <w:lang w:eastAsia="zh-TW"/>
        </w:rPr>
        <w:t>智慧城市報告</w:t>
      </w:r>
      <w:r w:rsidR="006D2E16" w:rsidRPr="002947E0">
        <w:rPr>
          <w:rFonts w:hint="eastAsia"/>
          <w:lang w:eastAsia="zh-TW"/>
        </w:rPr>
        <w:t>（</w:t>
      </w:r>
      <w:r w:rsidR="004D33A0" w:rsidRPr="002947E0">
        <w:rPr>
          <w:rFonts w:hint="eastAsia"/>
          <w:lang w:eastAsia="zh-TW"/>
        </w:rPr>
        <w:t>Smart City Index 2025</w:t>
      </w:r>
      <w:r w:rsidR="006D2E16" w:rsidRPr="002947E0">
        <w:rPr>
          <w:rFonts w:hint="eastAsia"/>
          <w:lang w:eastAsia="zh-TW"/>
        </w:rPr>
        <w:t>）</w:t>
      </w:r>
      <w:r w:rsidR="004D33A0" w:rsidRPr="002947E0">
        <w:rPr>
          <w:rFonts w:hint="eastAsia"/>
          <w:lang w:eastAsia="zh-TW"/>
        </w:rPr>
        <w:t>報告，約旦首都</w:t>
      </w:r>
      <w:r w:rsidRPr="002947E0">
        <w:rPr>
          <w:rFonts w:hint="eastAsia"/>
          <w:lang w:eastAsia="zh-TW"/>
        </w:rPr>
        <w:t>阿曼</w:t>
      </w:r>
      <w:r w:rsidR="006D2E16" w:rsidRPr="002947E0">
        <w:rPr>
          <w:rFonts w:hint="eastAsia"/>
          <w:lang w:eastAsia="zh-TW"/>
        </w:rPr>
        <w:t>（</w:t>
      </w:r>
      <w:r w:rsidR="004D33A0" w:rsidRPr="002947E0">
        <w:rPr>
          <w:rFonts w:hint="eastAsia"/>
          <w:lang w:eastAsia="zh-TW"/>
        </w:rPr>
        <w:t>Amman</w:t>
      </w:r>
      <w:r w:rsidR="006D2E16" w:rsidRPr="002947E0">
        <w:rPr>
          <w:rFonts w:hint="eastAsia"/>
          <w:lang w:eastAsia="zh-TW"/>
        </w:rPr>
        <w:t>）</w:t>
      </w:r>
      <w:r w:rsidR="004D33A0" w:rsidRPr="002947E0">
        <w:rPr>
          <w:rFonts w:hint="eastAsia"/>
          <w:lang w:eastAsia="zh-TW"/>
        </w:rPr>
        <w:t>之智慧城市排名持續改善，反映政府近年積極推動數位治理、電子政務及智慧基礎建設發展。</w:t>
      </w:r>
      <w:proofErr w:type="gramStart"/>
      <w:r w:rsidR="004D33A0" w:rsidRPr="002947E0">
        <w:rPr>
          <w:rFonts w:hint="eastAsia"/>
          <w:lang w:eastAsia="zh-TW"/>
        </w:rPr>
        <w:t>惟</w:t>
      </w:r>
      <w:proofErr w:type="gramEnd"/>
      <w:r w:rsidR="004D33A0" w:rsidRPr="002947E0">
        <w:rPr>
          <w:rFonts w:hint="eastAsia"/>
          <w:lang w:eastAsia="zh-TW"/>
        </w:rPr>
        <w:t>交通壅塞、青年失業、住宅負擔能力及公共服務效率仍為市民主要關切問題。約旦政府目前積極推動公共交通改善、數位基礎設施升級及智慧城市計畫，以提升城市治理效率與生活品質。</w:t>
      </w:r>
    </w:p>
    <w:p w14:paraId="535786B5" w14:textId="0348750B" w:rsidR="004D33A0" w:rsidRPr="002947E0" w:rsidRDefault="004D33A0" w:rsidP="006D2E16">
      <w:pPr>
        <w:ind w:firstLine="472"/>
        <w:rPr>
          <w:lang w:eastAsia="zh-TW"/>
        </w:rPr>
      </w:pPr>
      <w:r w:rsidRPr="002947E0">
        <w:rPr>
          <w:rFonts w:hint="eastAsia"/>
          <w:lang w:eastAsia="zh-TW"/>
        </w:rPr>
        <w:t>國際信評</w:t>
      </w:r>
      <w:proofErr w:type="gramStart"/>
      <w:r w:rsidRPr="002947E0">
        <w:rPr>
          <w:rFonts w:hint="eastAsia"/>
          <w:lang w:eastAsia="zh-TW"/>
        </w:rPr>
        <w:t>機構</w:t>
      </w:r>
      <w:r w:rsidR="00233F52" w:rsidRPr="002947E0">
        <w:rPr>
          <w:rFonts w:hint="eastAsia"/>
          <w:lang w:eastAsia="zh-TW"/>
        </w:rPr>
        <w:t>惠譽國際</w:t>
      </w:r>
      <w:proofErr w:type="gramEnd"/>
      <w:r w:rsidR="006D2E16" w:rsidRPr="002947E0">
        <w:rPr>
          <w:rFonts w:hint="eastAsia"/>
          <w:lang w:eastAsia="zh-TW"/>
        </w:rPr>
        <w:t>（</w:t>
      </w:r>
      <w:r w:rsidRPr="002947E0">
        <w:rPr>
          <w:rFonts w:hint="eastAsia"/>
          <w:lang w:eastAsia="zh-TW"/>
        </w:rPr>
        <w:t>Fitch Ratings</w:t>
      </w:r>
      <w:r w:rsidR="006D2E16" w:rsidRPr="002947E0">
        <w:rPr>
          <w:rFonts w:hint="eastAsia"/>
          <w:lang w:eastAsia="zh-TW"/>
        </w:rPr>
        <w:t>）</w:t>
      </w:r>
      <w:r w:rsidRPr="002947E0">
        <w:rPr>
          <w:rFonts w:hint="eastAsia"/>
          <w:lang w:eastAsia="zh-TW"/>
        </w:rPr>
        <w:t>於</w:t>
      </w:r>
      <w:r w:rsidRPr="002947E0">
        <w:rPr>
          <w:rFonts w:hint="eastAsia"/>
          <w:lang w:eastAsia="zh-TW"/>
        </w:rPr>
        <w:t>2025</w:t>
      </w:r>
      <w:r w:rsidRPr="002947E0">
        <w:rPr>
          <w:rFonts w:hint="eastAsia"/>
          <w:lang w:eastAsia="zh-TW"/>
        </w:rPr>
        <w:t>年維持約旦長期外幣發行人違約評等（</w:t>
      </w:r>
      <w:r w:rsidRPr="002947E0">
        <w:rPr>
          <w:rFonts w:hint="eastAsia"/>
          <w:lang w:eastAsia="zh-TW"/>
        </w:rPr>
        <w:t>Issuer Default Rating, IDR</w:t>
      </w:r>
      <w:r w:rsidRPr="002947E0">
        <w:rPr>
          <w:rFonts w:hint="eastAsia"/>
          <w:lang w:eastAsia="zh-TW"/>
        </w:rPr>
        <w:t>）為「</w:t>
      </w:r>
      <w:r w:rsidRPr="002947E0">
        <w:rPr>
          <w:rFonts w:hint="eastAsia"/>
          <w:lang w:eastAsia="zh-TW"/>
        </w:rPr>
        <w:t>BB-</w:t>
      </w:r>
      <w:r w:rsidRPr="002947E0">
        <w:rPr>
          <w:rFonts w:hint="eastAsia"/>
          <w:lang w:eastAsia="zh-TW"/>
        </w:rPr>
        <w:t>」，展望為「穩定」。</w:t>
      </w:r>
      <w:r w:rsidR="00233F52" w:rsidRPr="002947E0">
        <w:rPr>
          <w:rFonts w:hint="eastAsia"/>
          <w:lang w:eastAsia="zh-TW"/>
        </w:rPr>
        <w:t>惠譽</w:t>
      </w:r>
      <w:r w:rsidRPr="002947E0">
        <w:rPr>
          <w:rFonts w:hint="eastAsia"/>
          <w:lang w:eastAsia="zh-TW"/>
        </w:rPr>
        <w:t>認為，儘管中東地區地緣政治風險持續存在，約旦仍維持相對穩定之政治與金融環境，且與</w:t>
      </w:r>
      <w:r w:rsidRPr="002947E0">
        <w:rPr>
          <w:rFonts w:hint="eastAsia"/>
          <w:lang w:eastAsia="zh-TW"/>
        </w:rPr>
        <w:t>IMF</w:t>
      </w:r>
      <w:r w:rsidRPr="002947E0">
        <w:rPr>
          <w:rFonts w:hint="eastAsia"/>
          <w:lang w:eastAsia="zh-TW"/>
        </w:rPr>
        <w:t>、</w:t>
      </w:r>
      <w:r w:rsidRPr="002947E0">
        <w:rPr>
          <w:rFonts w:hint="eastAsia"/>
          <w:lang w:eastAsia="zh-TW"/>
        </w:rPr>
        <w:t>World Bank</w:t>
      </w:r>
      <w:r w:rsidRPr="002947E0">
        <w:rPr>
          <w:rFonts w:hint="eastAsia"/>
          <w:lang w:eastAsia="zh-TW"/>
        </w:rPr>
        <w:t>及海灣國家保持良好合作關係，有助支撐外部融資與財政穩定。惟高公共債務、失業問題及外部赤字仍為約旦經濟主要結構性挑戰。</w:t>
      </w:r>
    </w:p>
    <w:p w14:paraId="6EAFCA9D" w14:textId="27FB23DC" w:rsidR="004D33A0" w:rsidRPr="002947E0" w:rsidRDefault="005C01F7" w:rsidP="006D2E16">
      <w:pPr>
        <w:ind w:firstLine="472"/>
        <w:rPr>
          <w:lang w:eastAsia="zh-TW"/>
        </w:rPr>
      </w:pPr>
      <w:r w:rsidRPr="002947E0">
        <w:rPr>
          <w:rFonts w:hint="eastAsia"/>
          <w:lang w:eastAsia="zh-TW"/>
        </w:rPr>
        <w:t>依</w:t>
      </w:r>
      <w:r w:rsidR="004D33A0" w:rsidRPr="002947E0">
        <w:rPr>
          <w:rFonts w:hint="eastAsia"/>
          <w:lang w:eastAsia="zh-TW"/>
        </w:rPr>
        <w:t>據</w:t>
      </w:r>
      <w:r w:rsidR="00233F52" w:rsidRPr="002947E0">
        <w:rPr>
          <w:rFonts w:hint="eastAsia"/>
          <w:lang w:eastAsia="zh-TW"/>
        </w:rPr>
        <w:t>世界智慧財產權組織</w:t>
      </w:r>
      <w:r w:rsidR="004D33A0" w:rsidRPr="002947E0">
        <w:rPr>
          <w:rFonts w:hint="eastAsia"/>
          <w:lang w:eastAsia="zh-TW"/>
        </w:rPr>
        <w:t>（</w:t>
      </w:r>
      <w:r w:rsidR="004D33A0" w:rsidRPr="002947E0">
        <w:rPr>
          <w:rFonts w:hint="eastAsia"/>
          <w:lang w:eastAsia="zh-TW"/>
        </w:rPr>
        <w:t>WIPO</w:t>
      </w:r>
      <w:r w:rsidR="00233F52" w:rsidRPr="002947E0">
        <w:rPr>
          <w:rFonts w:hint="eastAsia"/>
          <w:lang w:eastAsia="zh-TW"/>
        </w:rPr>
        <w:t>）發布之</w:t>
      </w:r>
      <w:r w:rsidR="004D33A0" w:rsidRPr="002947E0">
        <w:rPr>
          <w:rFonts w:hint="eastAsia"/>
          <w:lang w:eastAsia="zh-TW"/>
        </w:rPr>
        <w:t>2025</w:t>
      </w:r>
      <w:r w:rsidR="00233F52" w:rsidRPr="002947E0">
        <w:rPr>
          <w:rFonts w:hint="eastAsia"/>
          <w:lang w:eastAsia="zh-TW"/>
        </w:rPr>
        <w:t>年全球創新指數</w:t>
      </w:r>
      <w:r w:rsidR="004D33A0" w:rsidRPr="002947E0">
        <w:rPr>
          <w:rFonts w:hint="eastAsia"/>
          <w:lang w:eastAsia="zh-TW"/>
        </w:rPr>
        <w:t>（</w:t>
      </w:r>
      <w:r w:rsidR="004D33A0" w:rsidRPr="002947E0">
        <w:rPr>
          <w:rFonts w:hint="eastAsia"/>
          <w:lang w:eastAsia="zh-TW"/>
        </w:rPr>
        <w:t>Global Innovation Index, GII</w:t>
      </w:r>
      <w:r w:rsidR="004D33A0" w:rsidRPr="002947E0">
        <w:rPr>
          <w:rFonts w:hint="eastAsia"/>
          <w:lang w:eastAsia="zh-TW"/>
        </w:rPr>
        <w:t>），約旦在創新能力、教育及科技應用方面仍維持中東地區中等表現，資訊科技服務、創新創業及數位金融領域持續發展。約</w:t>
      </w:r>
      <w:r w:rsidRPr="002947E0">
        <w:rPr>
          <w:rFonts w:hint="eastAsia"/>
          <w:lang w:eastAsia="zh-TW"/>
        </w:rPr>
        <w:t>旦近年積極推動新</w:t>
      </w:r>
      <w:r w:rsidRPr="002947E0">
        <w:rPr>
          <w:rFonts w:hint="eastAsia"/>
          <w:lang w:eastAsia="zh-TW"/>
        </w:rPr>
        <w:lastRenderedPageBreak/>
        <w:t>創產業與數位經濟發展，並鼓勵青年投入科技創業，</w:t>
      </w:r>
      <w:r w:rsidR="004D33A0" w:rsidRPr="002947E0">
        <w:rPr>
          <w:rFonts w:hint="eastAsia"/>
          <w:lang w:eastAsia="zh-TW"/>
        </w:rPr>
        <w:t>提升知識型經濟比重。</w:t>
      </w:r>
    </w:p>
    <w:p w14:paraId="35371031" w14:textId="3D51F967" w:rsidR="004D33A0" w:rsidRPr="002947E0" w:rsidRDefault="005C01F7" w:rsidP="006D2E16">
      <w:pPr>
        <w:ind w:firstLine="472"/>
        <w:rPr>
          <w:lang w:eastAsia="zh-TW"/>
        </w:rPr>
      </w:pPr>
      <w:r w:rsidRPr="002947E0">
        <w:rPr>
          <w:rFonts w:hint="eastAsia"/>
          <w:lang w:eastAsia="zh-TW"/>
        </w:rPr>
        <w:t>另依</w:t>
      </w:r>
      <w:r w:rsidR="004D33A0" w:rsidRPr="002947E0">
        <w:rPr>
          <w:rFonts w:hint="eastAsia"/>
          <w:lang w:eastAsia="zh-TW"/>
        </w:rPr>
        <w:t>據</w:t>
      </w:r>
      <w:r w:rsidR="004D33A0" w:rsidRPr="002947E0">
        <w:rPr>
          <w:rFonts w:hint="eastAsia"/>
          <w:lang w:eastAsia="zh-TW"/>
        </w:rPr>
        <w:t>Oxford Insights</w:t>
      </w:r>
      <w:r w:rsidR="004D33A0" w:rsidRPr="002947E0">
        <w:rPr>
          <w:rFonts w:hint="eastAsia"/>
          <w:lang w:eastAsia="zh-TW"/>
        </w:rPr>
        <w:t>發布之</w:t>
      </w:r>
      <w:r w:rsidR="004D33A0" w:rsidRPr="002947E0">
        <w:rPr>
          <w:rFonts w:hint="eastAsia"/>
          <w:lang w:eastAsia="zh-TW"/>
        </w:rPr>
        <w:t>2025</w:t>
      </w:r>
      <w:r w:rsidR="004D33A0" w:rsidRPr="002947E0">
        <w:rPr>
          <w:rFonts w:hint="eastAsia"/>
          <w:lang w:eastAsia="zh-TW"/>
        </w:rPr>
        <w:t>年人工智慧就緒指數（</w:t>
      </w:r>
      <w:r w:rsidR="004D33A0" w:rsidRPr="002947E0">
        <w:rPr>
          <w:rFonts w:hint="eastAsia"/>
          <w:lang w:eastAsia="zh-TW"/>
        </w:rPr>
        <w:t>Government AI Readiness Index</w:t>
      </w:r>
      <w:r w:rsidR="004D33A0" w:rsidRPr="002947E0">
        <w:rPr>
          <w:rFonts w:hint="eastAsia"/>
          <w:lang w:eastAsia="zh-TW"/>
        </w:rPr>
        <w:t>），約旦在阿拉伯國家中仍名列前段，顯示其在</w:t>
      </w:r>
      <w:r w:rsidR="004D33A0" w:rsidRPr="002947E0">
        <w:rPr>
          <w:rFonts w:hint="eastAsia"/>
          <w:lang w:eastAsia="zh-TW"/>
        </w:rPr>
        <w:t>AI</w:t>
      </w:r>
      <w:r w:rsidR="004D33A0" w:rsidRPr="002947E0">
        <w:rPr>
          <w:rFonts w:hint="eastAsia"/>
          <w:lang w:eastAsia="zh-TW"/>
        </w:rPr>
        <w:t>政策、數位治理及技術應用方面持續進步。約旦政府已推動《</w:t>
      </w:r>
      <w:r w:rsidR="004D33A0" w:rsidRPr="002947E0">
        <w:rPr>
          <w:rFonts w:hint="eastAsia"/>
          <w:lang w:eastAsia="zh-TW"/>
        </w:rPr>
        <w:t>2023</w:t>
      </w:r>
      <w:r w:rsidR="004D33A0" w:rsidRPr="002947E0">
        <w:rPr>
          <w:rFonts w:hint="eastAsia"/>
          <w:lang w:eastAsia="zh-TW"/>
        </w:rPr>
        <w:t>–</w:t>
      </w:r>
      <w:r w:rsidR="004D33A0" w:rsidRPr="002947E0">
        <w:rPr>
          <w:rFonts w:hint="eastAsia"/>
          <w:lang w:eastAsia="zh-TW"/>
        </w:rPr>
        <w:t>2027</w:t>
      </w:r>
      <w:r w:rsidR="004D33A0" w:rsidRPr="002947E0">
        <w:rPr>
          <w:rFonts w:hint="eastAsia"/>
          <w:lang w:eastAsia="zh-TW"/>
        </w:rPr>
        <w:t>國家人工智慧戰略與實施計畫》，並建立</w:t>
      </w:r>
      <w:r w:rsidR="004D33A0" w:rsidRPr="002947E0">
        <w:rPr>
          <w:rFonts w:hint="eastAsia"/>
          <w:lang w:eastAsia="zh-TW"/>
        </w:rPr>
        <w:t>AI</w:t>
      </w:r>
      <w:r w:rsidR="004D33A0" w:rsidRPr="002947E0">
        <w:rPr>
          <w:rFonts w:hint="eastAsia"/>
          <w:lang w:eastAsia="zh-TW"/>
        </w:rPr>
        <w:t>倫理準則、數位人才培育及智慧公共服務應用機制。目前</w:t>
      </w:r>
      <w:r w:rsidR="004D33A0" w:rsidRPr="002947E0">
        <w:rPr>
          <w:rFonts w:hint="eastAsia"/>
          <w:lang w:eastAsia="zh-TW"/>
        </w:rPr>
        <w:t>AI</w:t>
      </w:r>
      <w:r w:rsidR="004D33A0" w:rsidRPr="002947E0">
        <w:rPr>
          <w:rFonts w:hint="eastAsia"/>
          <w:lang w:eastAsia="zh-TW"/>
        </w:rPr>
        <w:t>技術已逐步應用於能源管理、公共服務、金融科技及教育等領域，其中包括利用</w:t>
      </w:r>
      <w:r w:rsidR="004D33A0" w:rsidRPr="002947E0">
        <w:rPr>
          <w:rFonts w:hint="eastAsia"/>
          <w:lang w:eastAsia="zh-TW"/>
        </w:rPr>
        <w:t>AI</w:t>
      </w:r>
      <w:r w:rsidR="004D33A0" w:rsidRPr="002947E0">
        <w:rPr>
          <w:rFonts w:hint="eastAsia"/>
          <w:lang w:eastAsia="zh-TW"/>
        </w:rPr>
        <w:t>進行電力負載預測及提升再生能源管理效率，以協助降低能源成本並推動綠色轉型。</w:t>
      </w:r>
    </w:p>
    <w:p w14:paraId="1A920C80" w14:textId="2E9F383D" w:rsidR="004D33A0" w:rsidRPr="002947E0" w:rsidRDefault="00C629C3" w:rsidP="006D2E16">
      <w:pPr>
        <w:ind w:firstLine="472"/>
        <w:rPr>
          <w:lang w:eastAsia="zh-TW"/>
        </w:rPr>
      </w:pPr>
      <w:r w:rsidRPr="002947E0">
        <w:rPr>
          <w:rFonts w:hint="eastAsia"/>
          <w:lang w:eastAsia="zh-TW"/>
        </w:rPr>
        <w:t>受中東地緣政治緊張及區域安全情勢影響，約旦觀光產業</w:t>
      </w:r>
      <w:r w:rsidR="005C01F7" w:rsidRPr="002947E0">
        <w:rPr>
          <w:rFonts w:hint="eastAsia"/>
          <w:lang w:eastAsia="zh-TW"/>
        </w:rPr>
        <w:t>2025</w:t>
      </w:r>
      <w:r w:rsidR="005C01F7" w:rsidRPr="002947E0">
        <w:rPr>
          <w:rFonts w:hint="eastAsia"/>
          <w:lang w:eastAsia="zh-TW"/>
        </w:rPr>
        <w:t>年間仍面臨壓力。隨部分區域航班與旅遊活動逐步恢復，約旦觀光業已出現溫和復甦跡象，文化旅遊、宗教旅遊及醫療觀光仍為主要觀光收入來源。政府亦持續加強觀光推廣、改善基礎設施及吸引航空公司恢復航線，以協助觀光產業復甦。</w:t>
      </w:r>
    </w:p>
    <w:p w14:paraId="0C72634C" w14:textId="4CC99D3C" w:rsidR="00061DE3" w:rsidRPr="002947E0" w:rsidRDefault="00061DE3" w:rsidP="006D2E16">
      <w:pPr>
        <w:ind w:firstLine="472"/>
        <w:rPr>
          <w:lang w:eastAsia="zh-TW"/>
        </w:rPr>
      </w:pPr>
      <w:r w:rsidRPr="002947E0">
        <w:rPr>
          <w:lang w:eastAsia="zh-TW"/>
        </w:rPr>
        <w:t>約旦面臨著國內外多重挑戰，包括來自黎巴嫩、敘利亞、伊拉克和約旦河西岸約旦周邊國家新一波的動</w:t>
      </w:r>
      <w:proofErr w:type="gramStart"/>
      <w:r w:rsidRPr="002947E0">
        <w:rPr>
          <w:lang w:eastAsia="zh-TW"/>
        </w:rPr>
        <w:t>盪</w:t>
      </w:r>
      <w:proofErr w:type="gramEnd"/>
      <w:r w:rsidRPr="002947E0">
        <w:rPr>
          <w:lang w:eastAsia="zh-TW"/>
        </w:rPr>
        <w:t>正此起彼伏。約旦除經濟面臨之各種挑戰外，還要面臨周邊新的動</w:t>
      </w:r>
      <w:proofErr w:type="gramStart"/>
      <w:r w:rsidRPr="002947E0">
        <w:rPr>
          <w:lang w:eastAsia="zh-TW"/>
        </w:rPr>
        <w:t>盪</w:t>
      </w:r>
      <w:proofErr w:type="gramEnd"/>
      <w:r w:rsidRPr="002947E0">
        <w:rPr>
          <w:lang w:eastAsia="zh-TW"/>
        </w:rPr>
        <w:t>形勢。此些安全、經濟與社會等多方面挑戰將對約旦經濟產生負面影響，為因應此些挑戰，約旦政府對政治採取更加包容之態度，重新調整經濟發展策略，擴大區域與國際合作，使約旦成為中東地區經濟重建之先驅者。</w:t>
      </w:r>
    </w:p>
    <w:p w14:paraId="19698B43" w14:textId="3A9D6246" w:rsidR="005C01F7" w:rsidRPr="002947E0" w:rsidRDefault="00061DE3" w:rsidP="006D2E16">
      <w:pPr>
        <w:ind w:firstLine="472"/>
        <w:rPr>
          <w:lang w:eastAsia="zh-TW"/>
        </w:rPr>
      </w:pPr>
      <w:r w:rsidRPr="002947E0">
        <w:rPr>
          <w:lang w:eastAsia="zh-TW"/>
        </w:rPr>
        <w:t>約旦經濟前景主要受制於不穩定的地區安全形勢、經常帳戶赤字以及缺乏財政空間。經濟復甦一方面取決於降低債務水準和實施結構性改革，另一方面取決於約旦能否進一步吸引外資，同時利用國際援助與仰賴潛在之區域經濟發展，尤其是伊拉克經濟之快速復甦。雖然全球經濟趨緩，約旦欲增加出口及吸引外國資本流入，很大程度取決海灣國家經濟復甦以及與伊拉克間貿易能否恢復到之前水準。雖中東政局仍處動</w:t>
      </w:r>
      <w:proofErr w:type="gramStart"/>
      <w:r w:rsidRPr="002947E0">
        <w:rPr>
          <w:lang w:eastAsia="zh-TW"/>
        </w:rPr>
        <w:t>盪</w:t>
      </w:r>
      <w:proofErr w:type="gramEnd"/>
      <w:r w:rsidRPr="002947E0">
        <w:rPr>
          <w:lang w:eastAsia="zh-TW"/>
        </w:rPr>
        <w:t>不安之險峻情勢，約旦政府採取若干改善與強化措施，經濟未來可望持續成長，物價亦可維持穩定，整體金融情勢短期內不致再起波瀾。</w:t>
      </w:r>
    </w:p>
    <w:p w14:paraId="5F267AF3" w14:textId="547F9540" w:rsidR="00061DE3" w:rsidRPr="002947E0" w:rsidRDefault="00061DE3" w:rsidP="006D2E16">
      <w:pPr>
        <w:ind w:firstLine="472"/>
        <w:rPr>
          <w:lang w:eastAsia="zh-TW"/>
        </w:rPr>
      </w:pPr>
      <w:r w:rsidRPr="002947E0">
        <w:rPr>
          <w:lang w:eastAsia="zh-TW"/>
        </w:rPr>
        <w:t>約旦能源暨礦產資源</w:t>
      </w:r>
      <w:proofErr w:type="gramStart"/>
      <w:r w:rsidRPr="002947E0">
        <w:rPr>
          <w:lang w:eastAsia="zh-TW"/>
        </w:rPr>
        <w:t>部</w:t>
      </w:r>
      <w:proofErr w:type="gramEnd"/>
      <w:r w:rsidRPr="002947E0">
        <w:rPr>
          <w:lang w:eastAsia="zh-TW"/>
        </w:rPr>
        <w:t>部長</w:t>
      </w:r>
      <w:r w:rsidRPr="002947E0">
        <w:rPr>
          <w:lang w:eastAsia="zh-TW"/>
        </w:rPr>
        <w:t xml:space="preserve">Saleh </w:t>
      </w:r>
      <w:proofErr w:type="spellStart"/>
      <w:r w:rsidRPr="002947E0">
        <w:rPr>
          <w:lang w:eastAsia="zh-TW"/>
        </w:rPr>
        <w:t>Kharabsheh</w:t>
      </w:r>
      <w:proofErr w:type="spellEnd"/>
      <w:r w:rsidRPr="002947E0">
        <w:rPr>
          <w:lang w:eastAsia="zh-TW"/>
        </w:rPr>
        <w:t>表示，將利用整個約旦的積極礦產勘探成果，實現在區域和全球礦業地圖上戰略定位約旦為全球礦產勘探中心。</w:t>
      </w:r>
      <w:proofErr w:type="gramStart"/>
      <w:r w:rsidRPr="002947E0">
        <w:rPr>
          <w:lang w:eastAsia="zh-TW"/>
        </w:rPr>
        <w:t>該</w:t>
      </w:r>
      <w:r w:rsidRPr="002947E0">
        <w:rPr>
          <w:lang w:eastAsia="zh-TW"/>
        </w:rPr>
        <w:lastRenderedPageBreak/>
        <w:t>部與國際</w:t>
      </w:r>
      <w:proofErr w:type="gramEnd"/>
      <w:r w:rsidRPr="002947E0">
        <w:rPr>
          <w:lang w:eastAsia="zh-TW"/>
        </w:rPr>
        <w:t>公司建立多個採礦勘探合作夥伴關係。最近，推出</w:t>
      </w:r>
      <w:r w:rsidRPr="002947E0">
        <w:rPr>
          <w:lang w:eastAsia="zh-TW"/>
        </w:rPr>
        <w:t>invest.memr.gov.jo</w:t>
      </w:r>
      <w:r w:rsidRPr="002947E0">
        <w:rPr>
          <w:lang w:eastAsia="zh-TW"/>
        </w:rPr>
        <w:t>平</w:t>
      </w:r>
      <w:proofErr w:type="gramStart"/>
      <w:r w:rsidRPr="002947E0">
        <w:rPr>
          <w:lang w:eastAsia="zh-TW"/>
        </w:rPr>
        <w:t>臺</w:t>
      </w:r>
      <w:proofErr w:type="gramEnd"/>
      <w:r w:rsidRPr="002947E0">
        <w:rPr>
          <w:lang w:eastAsia="zh-TW"/>
        </w:rPr>
        <w:t>，展示國家在能源領域資源和投資機會。該平</w:t>
      </w:r>
      <w:proofErr w:type="gramStart"/>
      <w:r w:rsidRPr="002947E0">
        <w:rPr>
          <w:lang w:eastAsia="zh-TW"/>
        </w:rPr>
        <w:t>臺</w:t>
      </w:r>
      <w:proofErr w:type="gramEnd"/>
      <w:r w:rsidRPr="002947E0">
        <w:rPr>
          <w:lang w:eastAsia="zh-TW"/>
        </w:rPr>
        <w:t>分為三個重點區域：油氣專案、油頁岩專案和礦產資源專案（包括玄武岩、二氧化矽、石膏、矽藻土、高嶺土、白雲石和長石）。</w:t>
      </w:r>
    </w:p>
    <w:p w14:paraId="6247ACE5" w14:textId="011C277A" w:rsidR="00061DE3" w:rsidRPr="002947E0" w:rsidRDefault="00061DE3" w:rsidP="006D2E16">
      <w:pPr>
        <w:ind w:firstLine="472"/>
        <w:rPr>
          <w:lang w:eastAsia="zh-TW"/>
        </w:rPr>
      </w:pPr>
      <w:r w:rsidRPr="002947E0">
        <w:rPr>
          <w:bCs/>
          <w:lang w:eastAsia="zh-TW"/>
        </w:rPr>
        <w:t>在「</w:t>
      </w:r>
      <w:r w:rsidRPr="002947E0">
        <w:rPr>
          <w:bCs/>
          <w:lang w:eastAsia="zh-TW"/>
        </w:rPr>
        <w:t>2020-2030</w:t>
      </w:r>
      <w:r w:rsidRPr="002947E0">
        <w:rPr>
          <w:bCs/>
          <w:lang w:eastAsia="zh-TW"/>
        </w:rPr>
        <w:t>年國家能源策略」中，約旦的目標是到</w:t>
      </w:r>
      <w:proofErr w:type="gramStart"/>
      <w:r w:rsidRPr="002947E0">
        <w:rPr>
          <w:bCs/>
          <w:lang w:eastAsia="zh-TW"/>
        </w:rPr>
        <w:t>2030</w:t>
      </w:r>
      <w:r w:rsidRPr="002947E0">
        <w:rPr>
          <w:bCs/>
          <w:lang w:eastAsia="zh-TW"/>
        </w:rPr>
        <w:t>年將碳排放</w:t>
      </w:r>
      <w:proofErr w:type="gramEnd"/>
      <w:r w:rsidRPr="002947E0">
        <w:rPr>
          <w:bCs/>
          <w:lang w:eastAsia="zh-TW"/>
        </w:rPr>
        <w:t>量減少</w:t>
      </w:r>
      <w:r w:rsidRPr="002947E0">
        <w:rPr>
          <w:bCs/>
          <w:lang w:eastAsia="zh-TW"/>
        </w:rPr>
        <w:t>10%</w:t>
      </w:r>
      <w:r w:rsidRPr="002947E0">
        <w:rPr>
          <w:bCs/>
          <w:lang w:eastAsia="zh-TW"/>
        </w:rPr>
        <w:t>。並</w:t>
      </w:r>
      <w:r w:rsidR="00DF7128" w:rsidRPr="002947E0">
        <w:rPr>
          <w:bCs/>
          <w:lang w:eastAsia="zh-TW"/>
        </w:rPr>
        <w:t>計畫</w:t>
      </w:r>
      <w:r w:rsidRPr="002947E0">
        <w:rPr>
          <w:bCs/>
          <w:lang w:eastAsia="zh-TW"/>
        </w:rPr>
        <w:t>將再生能源的比例</w:t>
      </w:r>
      <w:r w:rsidRPr="002947E0">
        <w:rPr>
          <w:bCs/>
          <w:lang w:eastAsia="zh-TW"/>
        </w:rPr>
        <w:t>2030</w:t>
      </w:r>
      <w:r w:rsidRPr="002947E0">
        <w:rPr>
          <w:bCs/>
          <w:lang w:eastAsia="zh-TW"/>
        </w:rPr>
        <w:t>年擴增到</w:t>
      </w:r>
      <w:r w:rsidRPr="002947E0">
        <w:rPr>
          <w:bCs/>
        </w:rPr>
        <w:t>30</w:t>
      </w:r>
      <w:r w:rsidRPr="002947E0">
        <w:rPr>
          <w:bCs/>
          <w:lang w:eastAsia="zh-TW"/>
        </w:rPr>
        <w:t>%</w:t>
      </w:r>
      <w:r w:rsidRPr="002947E0">
        <w:rPr>
          <w:bCs/>
          <w:lang w:eastAsia="zh-TW"/>
        </w:rPr>
        <w:t>。約旦的太陽能條件非常理想，每年平均晴天數為</w:t>
      </w:r>
      <w:r w:rsidRPr="002947E0">
        <w:rPr>
          <w:bCs/>
          <w:lang w:eastAsia="zh-TW"/>
        </w:rPr>
        <w:t>316</w:t>
      </w:r>
      <w:r w:rsidRPr="002947E0">
        <w:rPr>
          <w:bCs/>
          <w:lang w:eastAsia="zh-TW"/>
        </w:rPr>
        <w:t>天，加上人口稀少的大片沙漠地區。雖然生產太陽能氣候條件有利，惟約旦在擴大其再生能源網絡方面正面臨困難，包括電網吸納再生能源的能力，再生能源的性質以及電量儲存等。從約旦再生能源的長期前景來看，約旦再生能源系統的成功將取決於技術改進，</w:t>
      </w:r>
      <w:proofErr w:type="gramStart"/>
      <w:r w:rsidRPr="002947E0">
        <w:rPr>
          <w:bCs/>
          <w:lang w:eastAsia="zh-TW"/>
        </w:rPr>
        <w:t>存儲更多</w:t>
      </w:r>
      <w:proofErr w:type="gramEnd"/>
      <w:r w:rsidRPr="002947E0">
        <w:rPr>
          <w:bCs/>
          <w:lang w:eastAsia="zh-TW"/>
        </w:rPr>
        <w:t>發電量的能力以及各種能源系統的定價。</w:t>
      </w:r>
      <w:r w:rsidRPr="002947E0">
        <w:rPr>
          <w:lang w:eastAsia="zh-TW"/>
        </w:rPr>
        <w:t>由於氫氣能源之發展，全球能源發展之趨勢正在發生變化，此將納入更新的策略中。另恢復電網及擴大電力系統供給，以便將再生能源國家能源供給提高到</w:t>
      </w:r>
      <w:r w:rsidRPr="002947E0">
        <w:rPr>
          <w:lang w:eastAsia="zh-TW"/>
        </w:rPr>
        <w:t>30%</w:t>
      </w:r>
      <w:r w:rsidRPr="002947E0">
        <w:rPr>
          <w:lang w:eastAsia="zh-TW"/>
        </w:rPr>
        <w:t>。在水利與農業部門進行整合以發揮加乘作用部分，每年將提供約</w:t>
      </w:r>
      <w:r w:rsidRPr="002947E0">
        <w:rPr>
          <w:lang w:eastAsia="zh-TW"/>
        </w:rPr>
        <w:t>3</w:t>
      </w:r>
      <w:r w:rsidRPr="002947E0">
        <w:rPr>
          <w:lang w:eastAsia="zh-TW"/>
        </w:rPr>
        <w:t>億立方公尺的淡化水。</w:t>
      </w:r>
    </w:p>
    <w:p w14:paraId="72C0A741" w14:textId="77777777" w:rsidR="00061DE3" w:rsidRPr="002947E0" w:rsidRDefault="00061DE3" w:rsidP="006D2E16">
      <w:pPr>
        <w:ind w:firstLine="472"/>
        <w:rPr>
          <w:lang w:eastAsia="zh-TW"/>
        </w:rPr>
      </w:pPr>
      <w:r w:rsidRPr="002947E0">
        <w:rPr>
          <w:lang w:eastAsia="zh-TW"/>
        </w:rPr>
        <w:t>約旦政府</w:t>
      </w:r>
      <w:proofErr w:type="gramStart"/>
      <w:r w:rsidRPr="002947E0">
        <w:rPr>
          <w:rFonts w:hint="eastAsia"/>
          <w:lang w:eastAsia="zh-TW"/>
        </w:rPr>
        <w:t>對綠能發展</w:t>
      </w:r>
      <w:proofErr w:type="gramEnd"/>
      <w:r w:rsidRPr="002947E0">
        <w:rPr>
          <w:lang w:eastAsia="zh-TW"/>
        </w:rPr>
        <w:t>是一項持續的措施，加強約旦作為綠色能源生產區域中心。包括透過利用豐富的再生能源和該國在該地區的戰略地理位置來提供高品質和具有成本競爭力</w:t>
      </w:r>
      <w:proofErr w:type="gramStart"/>
      <w:r w:rsidRPr="002947E0">
        <w:rPr>
          <w:lang w:eastAsia="zh-TW"/>
        </w:rPr>
        <w:t>的綠氫燃料</w:t>
      </w:r>
      <w:proofErr w:type="gramEnd"/>
      <w:r w:rsidRPr="002947E0">
        <w:rPr>
          <w:lang w:eastAsia="zh-TW"/>
        </w:rPr>
        <w:t>，以確保進入歐洲市場。</w:t>
      </w:r>
      <w:proofErr w:type="gramStart"/>
      <w:r w:rsidRPr="002947E0">
        <w:rPr>
          <w:lang w:eastAsia="zh-TW"/>
        </w:rPr>
        <w:t>對綠氫生產</w:t>
      </w:r>
      <w:proofErr w:type="gramEnd"/>
      <w:r w:rsidRPr="002947E0">
        <w:rPr>
          <w:lang w:eastAsia="zh-TW"/>
        </w:rPr>
        <w:t>項目的投資，是約旦向清潔能源使用過渡措施的一部分，以</w:t>
      </w:r>
      <w:proofErr w:type="gramStart"/>
      <w:r w:rsidRPr="002947E0">
        <w:rPr>
          <w:lang w:eastAsia="zh-TW"/>
        </w:rPr>
        <w:t>實現</w:t>
      </w:r>
      <w:r w:rsidRPr="002947E0">
        <w:rPr>
          <w:rFonts w:hint="eastAsia"/>
          <w:lang w:eastAsia="zh-TW"/>
        </w:rPr>
        <w:t>淨</w:t>
      </w:r>
      <w:r w:rsidRPr="002947E0">
        <w:rPr>
          <w:lang w:eastAsia="zh-TW"/>
        </w:rPr>
        <w:t>零排放</w:t>
      </w:r>
      <w:proofErr w:type="gramEnd"/>
      <w:r w:rsidRPr="002947E0">
        <w:rPr>
          <w:lang w:eastAsia="zh-TW"/>
        </w:rPr>
        <w:t>。根據能</w:t>
      </w:r>
      <w:proofErr w:type="gramStart"/>
      <w:r w:rsidRPr="002947E0">
        <w:rPr>
          <w:lang w:eastAsia="zh-TW"/>
        </w:rPr>
        <w:t>礦部的最新</w:t>
      </w:r>
      <w:proofErr w:type="gramEnd"/>
      <w:r w:rsidRPr="002947E0">
        <w:rPr>
          <w:lang w:eastAsia="zh-TW"/>
        </w:rPr>
        <w:t>數據，</w:t>
      </w:r>
      <w:proofErr w:type="gramStart"/>
      <w:r w:rsidRPr="002947E0">
        <w:rPr>
          <w:lang w:eastAsia="zh-TW"/>
        </w:rPr>
        <w:t>綠氫和</w:t>
      </w:r>
      <w:proofErr w:type="gramEnd"/>
      <w:r w:rsidRPr="002947E0">
        <w:rPr>
          <w:lang w:eastAsia="zh-TW"/>
        </w:rPr>
        <w:t>再生能源在電力生產中的貢獻達到</w:t>
      </w:r>
      <w:r w:rsidRPr="002947E0">
        <w:rPr>
          <w:lang w:eastAsia="zh-TW"/>
        </w:rPr>
        <w:t>27%</w:t>
      </w:r>
      <w:r w:rsidRPr="002947E0">
        <w:rPr>
          <w:lang w:eastAsia="zh-TW"/>
        </w:rPr>
        <w:t>。目標是到</w:t>
      </w:r>
      <w:r w:rsidRPr="002947E0">
        <w:rPr>
          <w:lang w:eastAsia="zh-TW"/>
        </w:rPr>
        <w:t>2030</w:t>
      </w:r>
      <w:r w:rsidRPr="002947E0">
        <w:rPr>
          <w:lang w:eastAsia="zh-TW"/>
        </w:rPr>
        <w:t>年實現</w:t>
      </w:r>
      <w:r w:rsidRPr="002947E0">
        <w:rPr>
          <w:lang w:eastAsia="zh-TW"/>
        </w:rPr>
        <w:t>50%</w:t>
      </w:r>
      <w:r w:rsidRPr="002947E0">
        <w:rPr>
          <w:lang w:eastAsia="zh-TW"/>
        </w:rPr>
        <w:t>的貢獻。</w:t>
      </w:r>
    </w:p>
    <w:p w14:paraId="63DD4F30" w14:textId="77777777" w:rsidR="00061DE3" w:rsidRPr="002947E0" w:rsidRDefault="00061DE3" w:rsidP="006D2E16">
      <w:pPr>
        <w:ind w:firstLine="472"/>
        <w:rPr>
          <w:lang w:eastAsia="zh-TW"/>
        </w:rPr>
      </w:pPr>
      <w:r w:rsidRPr="002947E0">
        <w:rPr>
          <w:lang w:eastAsia="zh-TW"/>
        </w:rPr>
        <w:t>約旦人民之教育水準良好，市場活力充沛，比鄰國更為完善之制度，為促進經濟長期發展，未來必須持續開放改革，增進勞動市場效率，充分發揮製</w:t>
      </w:r>
      <w:proofErr w:type="gramStart"/>
      <w:r w:rsidRPr="002947E0">
        <w:rPr>
          <w:lang w:eastAsia="zh-TW"/>
        </w:rPr>
        <w:t>葯</w:t>
      </w:r>
      <w:proofErr w:type="gramEnd"/>
      <w:r w:rsidRPr="002947E0">
        <w:rPr>
          <w:lang w:eastAsia="zh-TW"/>
        </w:rPr>
        <w:t>及</w:t>
      </w:r>
      <w:r w:rsidRPr="002947E0">
        <w:rPr>
          <w:lang w:eastAsia="zh-TW"/>
        </w:rPr>
        <w:t>ICT</w:t>
      </w:r>
      <w:r w:rsidRPr="002947E0">
        <w:rPr>
          <w:lang w:eastAsia="zh-TW"/>
        </w:rPr>
        <w:t>產業之潛力，提高生產力。</w:t>
      </w:r>
    </w:p>
    <w:p w14:paraId="3C33D7E7" w14:textId="3D8DA26D" w:rsidR="00061DE3" w:rsidRPr="002947E0" w:rsidRDefault="00061DE3" w:rsidP="006D2E16">
      <w:pPr>
        <w:ind w:firstLine="472"/>
        <w:rPr>
          <w:lang w:eastAsia="zh-TW"/>
        </w:rPr>
      </w:pPr>
      <w:r w:rsidRPr="002947E0">
        <w:rPr>
          <w:lang w:eastAsia="zh-TW"/>
        </w:rPr>
        <w:t>約旦政府迫切希望在穩定</w:t>
      </w:r>
      <w:proofErr w:type="gramStart"/>
      <w:r w:rsidRPr="002947E0">
        <w:rPr>
          <w:lang w:eastAsia="zh-TW"/>
        </w:rPr>
        <w:t>疫情與</w:t>
      </w:r>
      <w:proofErr w:type="gramEnd"/>
      <w:r w:rsidRPr="002947E0">
        <w:rPr>
          <w:lang w:eastAsia="zh-TW"/>
        </w:rPr>
        <w:t>發展國民經濟之間找到平衡，已推出</w:t>
      </w:r>
      <w:proofErr w:type="gramStart"/>
      <w:r w:rsidRPr="002947E0">
        <w:rPr>
          <w:lang w:eastAsia="zh-TW"/>
        </w:rPr>
        <w:t>3.2</w:t>
      </w:r>
      <w:r w:rsidRPr="002947E0">
        <w:rPr>
          <w:lang w:eastAsia="zh-TW"/>
        </w:rPr>
        <w:t>億約幣之</w:t>
      </w:r>
      <w:proofErr w:type="gramEnd"/>
      <w:r w:rsidRPr="002947E0">
        <w:rPr>
          <w:lang w:eastAsia="zh-TW"/>
        </w:rPr>
        <w:t>社會保護一攬子計畫，以幫助受</w:t>
      </w:r>
      <w:proofErr w:type="gramStart"/>
      <w:r w:rsidRPr="002947E0">
        <w:rPr>
          <w:lang w:eastAsia="zh-TW"/>
        </w:rPr>
        <w:t>疫</w:t>
      </w:r>
      <w:proofErr w:type="gramEnd"/>
      <w:r w:rsidRPr="002947E0">
        <w:rPr>
          <w:lang w:eastAsia="zh-TW"/>
        </w:rPr>
        <w:t>情影響最嚴重行業之勞工與企業。另亦將研究確保企業與行業永續發展與經濟復甦之新措施，包括經商環境、簡化程序、吸引</w:t>
      </w:r>
      <w:r w:rsidRPr="002947E0">
        <w:rPr>
          <w:lang w:eastAsia="zh-TW"/>
        </w:rPr>
        <w:lastRenderedPageBreak/>
        <w:t>投資、加強數位化以及提供電子化政府服務等。並扶持當地工業，關注糧食安全，實現自給自足，強化約旦具競爭優勢之醫藥與醫療用品產業。另將推出公司法、破產法及加強公私夥伴關係法律修正案。</w:t>
      </w:r>
    </w:p>
    <w:p w14:paraId="79F9D439" w14:textId="201E699D" w:rsidR="00061DE3" w:rsidRPr="002947E0" w:rsidRDefault="00061DE3" w:rsidP="00051D7C">
      <w:pPr>
        <w:ind w:firstLine="472"/>
        <w:rPr>
          <w:lang w:eastAsia="zh-TW"/>
        </w:rPr>
      </w:pPr>
      <w:r w:rsidRPr="002947E0">
        <w:rPr>
          <w:lang w:eastAsia="zh-TW"/>
        </w:rPr>
        <w:t>約旦金融專家稱，廣泛的電子交易文化、過去五年高交易量及跨國公司積極設立辦事處，使得約旦有望成為地區外匯經濟中心。約旦政府並盼銀行業在下階段為經濟發展提供資金。政府尋求與私營部門合作，透過改革與政策刺激經濟成長並創造就業機會。並呼籲投資者廣泛瞭解並加以利用加密貨幣等創新投資方式。</w:t>
      </w:r>
    </w:p>
    <w:p w14:paraId="004F9056" w14:textId="08783E3B" w:rsidR="00061DE3" w:rsidRPr="002947E0" w:rsidRDefault="00061DE3" w:rsidP="00051D7C">
      <w:pPr>
        <w:ind w:firstLine="472"/>
        <w:rPr>
          <w:lang w:eastAsia="zh-TW"/>
        </w:rPr>
      </w:pPr>
      <w:r w:rsidRPr="002947E0">
        <w:rPr>
          <w:lang w:eastAsia="zh-TW"/>
        </w:rPr>
        <w:t>約旦政府推出</w:t>
      </w:r>
      <w:r w:rsidRPr="002947E0">
        <w:rPr>
          <w:lang w:eastAsia="zh-TW"/>
        </w:rPr>
        <w:t>2023-2025</w:t>
      </w:r>
      <w:r w:rsidRPr="002947E0">
        <w:rPr>
          <w:lang w:eastAsia="zh-TW"/>
        </w:rPr>
        <w:t>年經濟現代化願景（</w:t>
      </w:r>
      <w:r w:rsidRPr="002947E0">
        <w:rPr>
          <w:lang w:eastAsia="zh-TW"/>
        </w:rPr>
        <w:t xml:space="preserve">Economic </w:t>
      </w:r>
      <w:proofErr w:type="spellStart"/>
      <w:r w:rsidRPr="002947E0">
        <w:rPr>
          <w:lang w:eastAsia="zh-TW"/>
        </w:rPr>
        <w:t>Modernisation</w:t>
      </w:r>
      <w:proofErr w:type="spellEnd"/>
      <w:r w:rsidRPr="002947E0">
        <w:rPr>
          <w:lang w:eastAsia="zh-TW"/>
        </w:rPr>
        <w:t xml:space="preserve"> Vision, EMV</w:t>
      </w:r>
      <w:r w:rsidRPr="002947E0">
        <w:rPr>
          <w:lang w:eastAsia="zh-TW"/>
        </w:rPr>
        <w:t>）的執行</w:t>
      </w:r>
      <w:r w:rsidR="00DF7128" w:rsidRPr="002947E0">
        <w:rPr>
          <w:lang w:eastAsia="zh-TW"/>
        </w:rPr>
        <w:t>計畫</w:t>
      </w:r>
      <w:r w:rsidRPr="002947E0">
        <w:rPr>
          <w:lang w:eastAsia="zh-TW"/>
        </w:rPr>
        <w:t>，為工業、農業、糧食安全與物流服務部門的高價值行業提出</w:t>
      </w:r>
      <w:r w:rsidRPr="002947E0">
        <w:rPr>
          <w:lang w:eastAsia="zh-TW"/>
        </w:rPr>
        <w:t>63</w:t>
      </w:r>
      <w:r w:rsidRPr="002947E0">
        <w:rPr>
          <w:lang w:eastAsia="zh-TW"/>
        </w:rPr>
        <w:t>項倡議，總預算為</w:t>
      </w:r>
      <w:proofErr w:type="gramStart"/>
      <w:r w:rsidRPr="002947E0">
        <w:rPr>
          <w:lang w:eastAsia="zh-TW"/>
        </w:rPr>
        <w:t>2.45</w:t>
      </w:r>
      <w:r w:rsidRPr="002947E0">
        <w:rPr>
          <w:lang w:eastAsia="zh-TW"/>
        </w:rPr>
        <w:t>億約幣</w:t>
      </w:r>
      <w:proofErr w:type="gramEnd"/>
      <w:r w:rsidRPr="002947E0">
        <w:rPr>
          <w:lang w:eastAsia="zh-TW"/>
        </w:rPr>
        <w:t>。</w:t>
      </w:r>
      <w:proofErr w:type="gramStart"/>
      <w:r w:rsidRPr="002947E0">
        <w:rPr>
          <w:lang w:eastAsia="zh-TW"/>
        </w:rPr>
        <w:t>該願景</w:t>
      </w:r>
      <w:proofErr w:type="gramEnd"/>
      <w:r w:rsidRPr="002947E0">
        <w:rPr>
          <w:lang w:eastAsia="zh-TW"/>
        </w:rPr>
        <w:t>之工業部門的倡議為提高約旦的全球排名，提高當地工業的競爭力，大幅提高國家出口量，推出促進「約旦製造」產品的政策，並為製造業部門建立戰略發展資料庫。在農業與糧食安全部門，則為提高約旦的全球排名，簡化管理程序，擴大農業貸款方案及利用當地生產投入的農業工業，加強戰略糧食儲備，採用現代技術，改善培訓服務，發展農業銷售網路與建立合作協會。另在物流與運輸部門之倡議，在簡化與促進運輸和貿易有關的立法和程序，升級陸路運輸和港口的基礎設施，政府服務數位化並加強公私夥伴關係。</w:t>
      </w:r>
    </w:p>
    <w:p w14:paraId="0760F003" w14:textId="4900DA84" w:rsidR="00061DE3" w:rsidRPr="002947E0" w:rsidRDefault="00061DE3" w:rsidP="00051D7C">
      <w:pPr>
        <w:ind w:firstLine="472"/>
        <w:rPr>
          <w:lang w:eastAsia="zh-TW"/>
        </w:rPr>
      </w:pPr>
      <w:r w:rsidRPr="002947E0">
        <w:rPr>
          <w:lang w:eastAsia="zh-TW"/>
        </w:rPr>
        <w:t>約旦需要建立新城市以因應約旦當前和未來的人口成長。該新城市距離安曼市中心約</w:t>
      </w:r>
      <w:r w:rsidRPr="002947E0">
        <w:rPr>
          <w:lang w:eastAsia="zh-TW"/>
        </w:rPr>
        <w:t>40</w:t>
      </w:r>
      <w:r w:rsidRPr="002947E0">
        <w:rPr>
          <w:lang w:eastAsia="zh-TW"/>
        </w:rPr>
        <w:t>公里，距離</w:t>
      </w:r>
      <w:r w:rsidRPr="002947E0">
        <w:rPr>
          <w:lang w:eastAsia="zh-TW"/>
        </w:rPr>
        <w:t>Zarqa</w:t>
      </w:r>
      <w:r w:rsidRPr="002947E0">
        <w:rPr>
          <w:lang w:eastAsia="zh-TW"/>
        </w:rPr>
        <w:t>市</w:t>
      </w:r>
      <w:r w:rsidRPr="002947E0">
        <w:rPr>
          <w:lang w:eastAsia="zh-TW"/>
        </w:rPr>
        <w:t>31</w:t>
      </w:r>
      <w:r w:rsidR="00493E20" w:rsidRPr="002947E0">
        <w:rPr>
          <w:lang w:eastAsia="zh-TW"/>
        </w:rPr>
        <w:t>公里，與經濟和行政現代化願景目標一致。</w:t>
      </w:r>
      <w:r w:rsidRPr="002947E0">
        <w:rPr>
          <w:lang w:eastAsia="zh-TW"/>
        </w:rPr>
        <w:t>於</w:t>
      </w:r>
      <w:r w:rsidRPr="002947E0">
        <w:rPr>
          <w:lang w:eastAsia="zh-TW"/>
        </w:rPr>
        <w:t>2025</w:t>
      </w:r>
      <w:r w:rsidRPr="002947E0">
        <w:rPr>
          <w:lang w:eastAsia="zh-TW"/>
        </w:rPr>
        <w:t>年開始實施基礎設施，國家預算將為基礎設施編列總計</w:t>
      </w:r>
      <w:proofErr w:type="gramStart"/>
      <w:r w:rsidRPr="002947E0">
        <w:rPr>
          <w:lang w:eastAsia="zh-TW"/>
        </w:rPr>
        <w:t>4.42</w:t>
      </w:r>
      <w:r w:rsidRPr="002947E0">
        <w:rPr>
          <w:lang w:eastAsia="zh-TW"/>
        </w:rPr>
        <w:t>億約幣之</w:t>
      </w:r>
      <w:proofErr w:type="gramEnd"/>
      <w:r w:rsidRPr="002947E0">
        <w:rPr>
          <w:lang w:eastAsia="zh-TW"/>
        </w:rPr>
        <w:t>預算，平均每年</w:t>
      </w:r>
      <w:r w:rsidRPr="002947E0">
        <w:rPr>
          <w:lang w:eastAsia="zh-TW"/>
        </w:rPr>
        <w:t>5,</w:t>
      </w:r>
      <w:proofErr w:type="gramStart"/>
      <w:r w:rsidRPr="002947E0">
        <w:rPr>
          <w:lang w:eastAsia="zh-TW"/>
        </w:rPr>
        <w:t>000</w:t>
      </w:r>
      <w:r w:rsidRPr="002947E0">
        <w:rPr>
          <w:lang w:eastAsia="zh-TW"/>
        </w:rPr>
        <w:t>萬約幣</w:t>
      </w:r>
      <w:proofErr w:type="gramEnd"/>
      <w:r w:rsidRPr="002947E0">
        <w:rPr>
          <w:lang w:eastAsia="zh-TW"/>
        </w:rPr>
        <w:t>。該市將以公私合作夥伴關係為基礎，並將在建設</w:t>
      </w:r>
      <w:r w:rsidRPr="002947E0">
        <w:rPr>
          <w:lang w:eastAsia="zh-TW"/>
        </w:rPr>
        <w:t xml:space="preserve"> - </w:t>
      </w:r>
      <w:r w:rsidRPr="002947E0">
        <w:rPr>
          <w:lang w:eastAsia="zh-TW"/>
        </w:rPr>
        <w:t>運營</w:t>
      </w:r>
      <w:r w:rsidRPr="002947E0">
        <w:rPr>
          <w:lang w:eastAsia="zh-TW"/>
        </w:rPr>
        <w:t xml:space="preserve"> - </w:t>
      </w:r>
      <w:r w:rsidRPr="002947E0">
        <w:rPr>
          <w:lang w:eastAsia="zh-TW"/>
        </w:rPr>
        <w:t>轉讓</w:t>
      </w:r>
      <w:r w:rsidR="00DF7128" w:rsidRPr="002947E0">
        <w:rPr>
          <w:lang w:eastAsia="zh-TW"/>
        </w:rPr>
        <w:t>（</w:t>
      </w:r>
      <w:r w:rsidRPr="002947E0">
        <w:rPr>
          <w:lang w:eastAsia="zh-TW"/>
        </w:rPr>
        <w:t>build-operate-transfer</w:t>
      </w:r>
      <w:r w:rsidR="00DF7128" w:rsidRPr="002947E0">
        <w:rPr>
          <w:lang w:eastAsia="zh-TW"/>
        </w:rPr>
        <w:t>）</w:t>
      </w:r>
      <w:r w:rsidRPr="002947E0">
        <w:rPr>
          <w:lang w:eastAsia="zh-TW"/>
        </w:rPr>
        <w:t>的基礎上推動。使該專案成為關鍵的經濟驅動力，同時提供有利於投資的環境以創造就業機會。該市第一階段的預期人口可能會超過</w:t>
      </w:r>
      <w:r w:rsidRPr="002947E0">
        <w:rPr>
          <w:lang w:eastAsia="zh-TW"/>
        </w:rPr>
        <w:t>157,000</w:t>
      </w:r>
      <w:r w:rsidRPr="002947E0">
        <w:rPr>
          <w:lang w:eastAsia="zh-TW"/>
        </w:rPr>
        <w:t>人，並在專案的最後階段達到</w:t>
      </w:r>
      <w:r w:rsidRPr="002947E0">
        <w:rPr>
          <w:lang w:eastAsia="zh-TW"/>
        </w:rPr>
        <w:t>1,000,000</w:t>
      </w:r>
      <w:r w:rsidRPr="002947E0">
        <w:rPr>
          <w:lang w:eastAsia="zh-TW"/>
        </w:rPr>
        <w:t>人，該階段將於</w:t>
      </w:r>
      <w:r w:rsidRPr="002947E0">
        <w:rPr>
          <w:lang w:eastAsia="zh-TW"/>
        </w:rPr>
        <w:t>2050</w:t>
      </w:r>
      <w:r w:rsidRPr="002947E0">
        <w:rPr>
          <w:lang w:eastAsia="zh-TW"/>
        </w:rPr>
        <w:t>年結束。</w:t>
      </w:r>
    </w:p>
    <w:p w14:paraId="2CE4627B" w14:textId="2FA95DDB" w:rsidR="00061DE3" w:rsidRPr="002947E0" w:rsidRDefault="00061DE3" w:rsidP="006D2E16">
      <w:pPr>
        <w:ind w:firstLine="472"/>
        <w:rPr>
          <w:lang w:eastAsia="zh-TW"/>
        </w:rPr>
      </w:pPr>
      <w:r w:rsidRPr="002947E0">
        <w:rPr>
          <w:lang w:eastAsia="zh-TW"/>
        </w:rPr>
        <w:t>歐洲復興開發銀行（</w:t>
      </w:r>
      <w:r w:rsidRPr="002947E0">
        <w:rPr>
          <w:lang w:eastAsia="zh-TW"/>
        </w:rPr>
        <w:t>European Bank for Reconstruction and Development, EBRD</w:t>
      </w:r>
      <w:r w:rsidRPr="002947E0">
        <w:rPr>
          <w:lang w:eastAsia="zh-TW"/>
        </w:rPr>
        <w:t>）、歐盟（</w:t>
      </w:r>
      <w:r w:rsidRPr="002947E0">
        <w:rPr>
          <w:lang w:eastAsia="zh-TW"/>
        </w:rPr>
        <w:t>European Union, EU</w:t>
      </w:r>
      <w:r w:rsidRPr="002947E0">
        <w:rPr>
          <w:lang w:eastAsia="zh-TW"/>
        </w:rPr>
        <w:t>）與綠色氣候基金（</w:t>
      </w:r>
      <w:r w:rsidRPr="002947E0">
        <w:rPr>
          <w:lang w:eastAsia="zh-TW"/>
        </w:rPr>
        <w:t xml:space="preserve">Green Climate Fund, </w:t>
      </w:r>
      <w:r w:rsidRPr="002947E0">
        <w:rPr>
          <w:lang w:eastAsia="zh-TW"/>
        </w:rPr>
        <w:lastRenderedPageBreak/>
        <w:t>GCF</w:t>
      </w:r>
      <w:r w:rsidRPr="002947E0">
        <w:rPr>
          <w:lang w:eastAsia="zh-TW"/>
        </w:rPr>
        <w:t>）在約旦啟動綠色經濟融資基金（</w:t>
      </w:r>
      <w:r w:rsidRPr="002947E0">
        <w:rPr>
          <w:lang w:eastAsia="zh-TW"/>
        </w:rPr>
        <w:t xml:space="preserve">Green Economy Financing Facility </w:t>
      </w:r>
      <w:proofErr w:type="spellStart"/>
      <w:r w:rsidRPr="002947E0">
        <w:rPr>
          <w:lang w:eastAsia="zh-TW"/>
        </w:rPr>
        <w:t>programme</w:t>
      </w:r>
      <w:proofErr w:type="spellEnd"/>
      <w:r w:rsidRPr="002947E0">
        <w:rPr>
          <w:lang w:eastAsia="zh-TW"/>
        </w:rPr>
        <w:t>, GEFF</w:t>
      </w:r>
      <w:r w:rsidRPr="002947E0">
        <w:rPr>
          <w:lang w:eastAsia="zh-TW"/>
        </w:rPr>
        <w:t>）</w:t>
      </w:r>
      <w:r w:rsidR="00DF7128" w:rsidRPr="002947E0">
        <w:rPr>
          <w:lang w:eastAsia="zh-TW"/>
        </w:rPr>
        <w:t>計畫</w:t>
      </w:r>
      <w:r w:rsidRPr="002947E0">
        <w:rPr>
          <w:lang w:eastAsia="zh-TW"/>
        </w:rPr>
        <w:t>，以支持約旦走向綠色經濟。根據該方案，歐洲復興開發銀行、全球合作基金及歐盟將向銀行、小額信貸機構及租賃公司等地方金融機構提供總計</w:t>
      </w:r>
      <w:r w:rsidRPr="002947E0">
        <w:rPr>
          <w:lang w:eastAsia="zh-TW"/>
        </w:rPr>
        <w:t>4,000</w:t>
      </w:r>
      <w:r w:rsidRPr="002947E0">
        <w:rPr>
          <w:lang w:eastAsia="zh-TW"/>
        </w:rPr>
        <w:t>萬美元的融資，轉貸給私營部門，用於投資高性能技術與服務。迄今已與開羅安曼銀行、</w:t>
      </w:r>
      <w:r w:rsidRPr="002947E0">
        <w:rPr>
          <w:lang w:eastAsia="zh-TW"/>
        </w:rPr>
        <w:t>Etihad</w:t>
      </w:r>
      <w:r w:rsidRPr="002947E0">
        <w:rPr>
          <w:lang w:eastAsia="zh-TW"/>
        </w:rPr>
        <w:t>銀行及婦女小額基金</w:t>
      </w:r>
      <w:r w:rsidR="00DF7128" w:rsidRPr="002947E0">
        <w:rPr>
          <w:lang w:eastAsia="zh-TW"/>
        </w:rPr>
        <w:t>（</w:t>
      </w:r>
      <w:proofErr w:type="spellStart"/>
      <w:r w:rsidRPr="002947E0">
        <w:rPr>
          <w:lang w:eastAsia="zh-TW"/>
        </w:rPr>
        <w:t>Microfund</w:t>
      </w:r>
      <w:proofErr w:type="spellEnd"/>
      <w:r w:rsidRPr="002947E0">
        <w:rPr>
          <w:lang w:eastAsia="zh-TW"/>
        </w:rPr>
        <w:t xml:space="preserve"> for Women</w:t>
      </w:r>
      <w:r w:rsidR="00DF7128" w:rsidRPr="002947E0">
        <w:rPr>
          <w:lang w:eastAsia="zh-TW"/>
        </w:rPr>
        <w:t>）</w:t>
      </w:r>
      <w:r w:rsidRPr="002947E0">
        <w:rPr>
          <w:lang w:eastAsia="zh-TW"/>
        </w:rPr>
        <w:t>簽署三項總價值</w:t>
      </w:r>
      <w:r w:rsidRPr="002947E0">
        <w:rPr>
          <w:lang w:eastAsia="zh-TW"/>
        </w:rPr>
        <w:t>2,200</w:t>
      </w:r>
      <w:r w:rsidRPr="002947E0">
        <w:rPr>
          <w:lang w:eastAsia="zh-TW"/>
        </w:rPr>
        <w:t>萬美元的</w:t>
      </w:r>
      <w:r w:rsidRPr="002947E0">
        <w:rPr>
          <w:lang w:eastAsia="zh-TW"/>
        </w:rPr>
        <w:t>GEFF</w:t>
      </w:r>
      <w:r w:rsidRPr="002947E0">
        <w:rPr>
          <w:lang w:eastAsia="zh-TW"/>
        </w:rPr>
        <w:t>貸款機制。</w:t>
      </w:r>
    </w:p>
    <w:p w14:paraId="50A2E429" w14:textId="14E77EEB" w:rsidR="00061DE3" w:rsidRPr="002947E0" w:rsidRDefault="00061DE3" w:rsidP="00051D7C">
      <w:pPr>
        <w:ind w:firstLine="472"/>
        <w:rPr>
          <w:lang w:eastAsia="zh-TW"/>
        </w:rPr>
      </w:pPr>
      <w:r w:rsidRPr="002947E0">
        <w:rPr>
          <w:lang w:eastAsia="zh-TW"/>
        </w:rPr>
        <w:t>約旦能源暨礦產資源部長</w:t>
      </w:r>
      <w:r w:rsidRPr="002947E0">
        <w:rPr>
          <w:lang w:eastAsia="zh-TW"/>
        </w:rPr>
        <w:t xml:space="preserve">Saleh </w:t>
      </w:r>
      <w:proofErr w:type="spellStart"/>
      <w:r w:rsidRPr="002947E0">
        <w:rPr>
          <w:lang w:eastAsia="zh-TW"/>
        </w:rPr>
        <w:t>Kharabsheh</w:t>
      </w:r>
      <w:proofErr w:type="spellEnd"/>
      <w:r w:rsidRPr="002947E0">
        <w:rPr>
          <w:lang w:eastAsia="zh-TW"/>
        </w:rPr>
        <w:t>於</w:t>
      </w:r>
      <w:r w:rsidRPr="002947E0">
        <w:rPr>
          <w:lang w:eastAsia="zh-TW"/>
        </w:rPr>
        <w:t>2023</w:t>
      </w:r>
      <w:r w:rsidRPr="002947E0">
        <w:rPr>
          <w:lang w:eastAsia="zh-TW"/>
        </w:rPr>
        <w:t>年</w:t>
      </w:r>
      <w:r w:rsidRPr="002947E0">
        <w:rPr>
          <w:lang w:eastAsia="zh-TW"/>
        </w:rPr>
        <w:t>12</w:t>
      </w:r>
      <w:r w:rsidRPr="002947E0">
        <w:rPr>
          <w:lang w:eastAsia="zh-TW"/>
        </w:rPr>
        <w:t>月</w:t>
      </w:r>
      <w:r w:rsidRPr="002947E0">
        <w:rPr>
          <w:lang w:eastAsia="zh-TW"/>
        </w:rPr>
        <w:t>11</w:t>
      </w:r>
      <w:r w:rsidRPr="002947E0">
        <w:rPr>
          <w:lang w:eastAsia="zh-TW"/>
        </w:rPr>
        <w:t>日在以主題為「能源與阿拉伯合作」第</w:t>
      </w:r>
      <w:r w:rsidRPr="002947E0">
        <w:rPr>
          <w:lang w:eastAsia="zh-TW"/>
        </w:rPr>
        <w:t>12</w:t>
      </w:r>
      <w:r w:rsidRPr="002947E0">
        <w:rPr>
          <w:lang w:eastAsia="zh-TW"/>
        </w:rPr>
        <w:t>屆阿拉伯能源大會的會議上表示，根據全球能源轉型，約旦制定全面的路線圖，制定政策並建立監管框架，以吸引</w:t>
      </w:r>
      <w:proofErr w:type="gramStart"/>
      <w:r w:rsidRPr="002947E0">
        <w:rPr>
          <w:lang w:eastAsia="zh-TW"/>
        </w:rPr>
        <w:t>對綠氫生產</w:t>
      </w:r>
      <w:proofErr w:type="gramEnd"/>
      <w:r w:rsidRPr="002947E0">
        <w:rPr>
          <w:lang w:eastAsia="zh-TW"/>
        </w:rPr>
        <w:t>的投資，約旦有望成為</w:t>
      </w:r>
      <w:proofErr w:type="gramStart"/>
      <w:r w:rsidRPr="002947E0">
        <w:rPr>
          <w:lang w:eastAsia="zh-TW"/>
        </w:rPr>
        <w:t>區域綠氫出口</w:t>
      </w:r>
      <w:proofErr w:type="gramEnd"/>
      <w:r w:rsidRPr="002947E0">
        <w:rPr>
          <w:lang w:eastAsia="zh-TW"/>
        </w:rPr>
        <w:t>的中心。約旦已與有興趣進行必要研究以生產</w:t>
      </w:r>
      <w:proofErr w:type="gramStart"/>
      <w:r w:rsidRPr="002947E0">
        <w:rPr>
          <w:lang w:eastAsia="zh-TW"/>
        </w:rPr>
        <w:t>綠氫的</w:t>
      </w:r>
      <w:proofErr w:type="gramEnd"/>
      <w:r w:rsidRPr="002947E0">
        <w:rPr>
          <w:lang w:eastAsia="zh-TW"/>
        </w:rPr>
        <w:t>國際公司簽署</w:t>
      </w:r>
      <w:r w:rsidRPr="002947E0">
        <w:rPr>
          <w:lang w:eastAsia="zh-TW"/>
        </w:rPr>
        <w:t>13</w:t>
      </w:r>
      <w:r w:rsidRPr="002947E0">
        <w:rPr>
          <w:lang w:eastAsia="zh-TW"/>
        </w:rPr>
        <w:t>份</w:t>
      </w:r>
      <w:r w:rsidRPr="002947E0">
        <w:rPr>
          <w:rFonts w:hint="eastAsia"/>
          <w:lang w:eastAsia="zh-TW"/>
        </w:rPr>
        <w:t>瞭</w:t>
      </w:r>
      <w:r w:rsidRPr="002947E0">
        <w:rPr>
          <w:lang w:eastAsia="zh-TW"/>
        </w:rPr>
        <w:t>解備忘錄（</w:t>
      </w:r>
      <w:r w:rsidRPr="002947E0">
        <w:rPr>
          <w:lang w:eastAsia="zh-TW"/>
        </w:rPr>
        <w:t>MoU</w:t>
      </w:r>
      <w:r w:rsidRPr="002947E0">
        <w:rPr>
          <w:lang w:eastAsia="zh-TW"/>
        </w:rPr>
        <w:t>）。約旦在再生能源方面擁有巨大潛力、優越的戰略地理位置及熟練的專業知識。呼籲加強阿拉伯國家間合作，將阿拉伯世界定位為各種形式的綠色能源的主要生產國，既滿足國內需求，又促進剩餘能源的出口。強調阿拉伯國家內部經濟一體化的潛力，並指出在電網互聯方面取得重大進展。</w:t>
      </w:r>
    </w:p>
    <w:p w14:paraId="1417E189" w14:textId="0F826677" w:rsidR="00061DE3" w:rsidRPr="002947E0" w:rsidRDefault="00061DE3" w:rsidP="00051D7C">
      <w:pPr>
        <w:ind w:firstLine="472"/>
        <w:rPr>
          <w:lang w:eastAsia="zh-TW"/>
        </w:rPr>
      </w:pPr>
      <w:r w:rsidRPr="002947E0">
        <w:rPr>
          <w:lang w:eastAsia="zh-TW"/>
        </w:rPr>
        <w:t>世界銀行指出，由於大宗商品價格</w:t>
      </w:r>
      <w:proofErr w:type="gramStart"/>
      <w:r w:rsidRPr="002947E0">
        <w:rPr>
          <w:lang w:eastAsia="zh-TW"/>
        </w:rPr>
        <w:t>飆</w:t>
      </w:r>
      <w:proofErr w:type="gramEnd"/>
      <w:r w:rsidRPr="002947E0">
        <w:rPr>
          <w:lang w:eastAsia="zh-TW"/>
        </w:rPr>
        <w:t>漲、供應鏈瓶頸以及俄羅斯與烏克蘭戰爭的影響對約旦的經濟前景構成重大的負面風險，約旦最近的經濟復甦並沒有導致創造就業機會的顯著增加。雖然服務業的復甦有助於緩解勞動力市場壓力，約旦為小型低生產率公司主導著經濟，高失業率主要是由於私營部門對創造更多更好就業機會的能力有限。雖然約旦經濟復甦，但社會與經濟挑戰仍然存在。加快實施支持投資的改革對於創造經濟動力與恢復私營部門作為約旦關鍵的就業創造者至關重要。</w:t>
      </w:r>
    </w:p>
    <w:p w14:paraId="493B4921" w14:textId="53DE37A3" w:rsidR="00493E20" w:rsidRPr="002947E0" w:rsidRDefault="00061DE3" w:rsidP="00493E20">
      <w:pPr>
        <w:ind w:firstLine="472"/>
        <w:rPr>
          <w:lang w:eastAsia="zh-TW"/>
        </w:rPr>
      </w:pPr>
      <w:r w:rsidRPr="002947E0">
        <w:rPr>
          <w:lang w:eastAsia="zh-TW"/>
        </w:rPr>
        <w:t>信用評等機構穆迪</w:t>
      </w:r>
      <w:r w:rsidR="00DF7128" w:rsidRPr="002947E0">
        <w:rPr>
          <w:lang w:eastAsia="zh-TW"/>
        </w:rPr>
        <w:t>（</w:t>
      </w:r>
      <w:r w:rsidRPr="002947E0">
        <w:rPr>
          <w:lang w:eastAsia="zh-TW"/>
        </w:rPr>
        <w:t>Moody</w:t>
      </w:r>
      <w:r w:rsidR="00DF7128" w:rsidRPr="002947E0">
        <w:rPr>
          <w:lang w:eastAsia="zh-TW"/>
        </w:rPr>
        <w:t>）</w:t>
      </w:r>
      <w:r w:rsidRPr="002947E0">
        <w:rPr>
          <w:lang w:eastAsia="zh-TW"/>
        </w:rPr>
        <w:t>指出，由於約旦政府堅定地致力於廣泛的結構性改革，以及在財政方面有效推動獲致成果，提高其信用評等極有幫助，使經濟展望從穩定轉變為積極，穆迪對約旦的最新評等，已將其信用展望從穩定之</w:t>
      </w:r>
      <w:r w:rsidRPr="002947E0">
        <w:rPr>
          <w:lang w:eastAsia="zh-TW"/>
        </w:rPr>
        <w:t>B1-</w:t>
      </w:r>
      <w:r w:rsidRPr="002947E0">
        <w:rPr>
          <w:lang w:eastAsia="zh-TW"/>
        </w:rPr>
        <w:t>，上調至積極之</w:t>
      </w:r>
      <w:r w:rsidRPr="002947E0">
        <w:rPr>
          <w:lang w:eastAsia="zh-TW"/>
        </w:rPr>
        <w:t>B1</w:t>
      </w:r>
      <w:r w:rsidRPr="002947E0">
        <w:rPr>
          <w:lang w:eastAsia="zh-TW"/>
        </w:rPr>
        <w:t>，顯示約旦經濟和金融改革具有成效。</w:t>
      </w:r>
    </w:p>
    <w:p w14:paraId="703D7712" w14:textId="6C18596A" w:rsidR="00493E20" w:rsidRPr="002947E0" w:rsidRDefault="00493E20" w:rsidP="00493E20">
      <w:pPr>
        <w:ind w:firstLine="472"/>
        <w:rPr>
          <w:lang w:eastAsia="zh-TW"/>
        </w:rPr>
      </w:pPr>
      <w:r w:rsidRPr="002947E0">
        <w:rPr>
          <w:rFonts w:hint="eastAsia"/>
          <w:lang w:eastAsia="zh-TW"/>
        </w:rPr>
        <w:t>在外部部門方面，</w:t>
      </w:r>
      <w:r w:rsidRPr="002947E0">
        <w:rPr>
          <w:rFonts w:hint="eastAsia"/>
          <w:lang w:eastAsia="zh-TW"/>
        </w:rPr>
        <w:t>IMF</w:t>
      </w:r>
      <w:r w:rsidRPr="002947E0">
        <w:rPr>
          <w:rFonts w:hint="eastAsia"/>
          <w:lang w:eastAsia="zh-TW"/>
        </w:rPr>
        <w:t>及</w:t>
      </w:r>
      <w:r w:rsidRPr="002947E0">
        <w:rPr>
          <w:rFonts w:hint="eastAsia"/>
          <w:lang w:eastAsia="zh-TW"/>
        </w:rPr>
        <w:t>World Bank</w:t>
      </w:r>
      <w:r w:rsidRPr="002947E0">
        <w:rPr>
          <w:rFonts w:hint="eastAsia"/>
          <w:lang w:eastAsia="zh-TW"/>
        </w:rPr>
        <w:t>指出，約旦</w:t>
      </w:r>
      <w:r w:rsidRPr="002947E0">
        <w:rPr>
          <w:rFonts w:hint="eastAsia"/>
          <w:lang w:eastAsia="zh-TW"/>
        </w:rPr>
        <w:t>2025</w:t>
      </w:r>
      <w:r w:rsidRPr="002947E0">
        <w:rPr>
          <w:rFonts w:hint="eastAsia"/>
          <w:lang w:eastAsia="zh-TW"/>
        </w:rPr>
        <w:t>年經常帳赤字預計將逐步</w:t>
      </w:r>
      <w:r w:rsidRPr="002947E0">
        <w:rPr>
          <w:rFonts w:hint="eastAsia"/>
          <w:lang w:eastAsia="zh-TW"/>
        </w:rPr>
        <w:lastRenderedPageBreak/>
        <w:t>縮小，主要受惠於進口成長趨緩、能源價格相對穩定、僑匯維持高檔，以及觀光與服務出口逐步復甦。近年約旦持續推動出口多樣化</w:t>
      </w:r>
      <w:r w:rsidR="006D2E16" w:rsidRPr="002947E0">
        <w:rPr>
          <w:rFonts w:hint="eastAsia"/>
          <w:lang w:eastAsia="zh-TW"/>
        </w:rPr>
        <w:t>（</w:t>
      </w:r>
      <w:r w:rsidRPr="002947E0">
        <w:rPr>
          <w:rFonts w:hint="eastAsia"/>
          <w:lang w:eastAsia="zh-TW"/>
        </w:rPr>
        <w:t>diversification</w:t>
      </w:r>
      <w:r w:rsidR="006D2E16" w:rsidRPr="002947E0">
        <w:rPr>
          <w:rFonts w:hint="eastAsia"/>
          <w:lang w:eastAsia="zh-TW"/>
        </w:rPr>
        <w:t>）</w:t>
      </w:r>
      <w:r w:rsidRPr="002947E0">
        <w:rPr>
          <w:rFonts w:hint="eastAsia"/>
          <w:lang w:eastAsia="zh-TW"/>
        </w:rPr>
        <w:t>、物流與工業發展，並加強與伊拉克及海灣國家之經貿合作，以改善外部收支結構。</w:t>
      </w:r>
      <w:proofErr w:type="gramStart"/>
      <w:r w:rsidRPr="002947E0">
        <w:rPr>
          <w:rFonts w:hint="eastAsia"/>
          <w:lang w:eastAsia="zh-TW"/>
        </w:rPr>
        <w:t>惟</w:t>
      </w:r>
      <w:proofErr w:type="gramEnd"/>
      <w:r w:rsidRPr="002947E0">
        <w:rPr>
          <w:rFonts w:hint="eastAsia"/>
          <w:lang w:eastAsia="zh-TW"/>
        </w:rPr>
        <w:t>全球貿易政策不確定性、中東地緣政治風險及紅海航運安全問題，仍可能影響投資、出口及供應鏈穩定，特別是高度依賴外部市場與進口原料之產業。</w:t>
      </w:r>
    </w:p>
    <w:p w14:paraId="0C6C7A89" w14:textId="10E43403" w:rsidR="00493E20" w:rsidRPr="002947E0" w:rsidRDefault="00493E20" w:rsidP="00493E20">
      <w:pPr>
        <w:ind w:firstLine="472"/>
        <w:rPr>
          <w:lang w:eastAsia="zh-TW"/>
        </w:rPr>
      </w:pPr>
      <w:r w:rsidRPr="002947E0">
        <w:rPr>
          <w:rFonts w:hint="eastAsia"/>
          <w:lang w:eastAsia="zh-TW"/>
        </w:rPr>
        <w:t>為促進包容性經濟成長及降低失業與貧窮問題，約旦政府持續推動提升生產力與改善投資環境之改革措施，包括簡化投資程序、推動數位政府、鼓勵私部門發展及加強職業技能培訓。政府亦積極推動綠色經濟與永續基礎建設投資，特別是在水資源管理、再生能源、智慧電網及交通基礎建設等領域。由於約旦長期面臨缺水及能源高度依賴進口等結構性問題，綠色基礎建設投資除有助提升資源永續性外，亦被視為創造就業及吸引外資的重要方向。近年太陽能及風能產業持續發展，約旦已成為中東地區再生能源發展較具代表性的國家之</w:t>
      </w:r>
      <w:proofErr w:type="gramStart"/>
      <w:r w:rsidRPr="002947E0">
        <w:rPr>
          <w:rFonts w:hint="eastAsia"/>
          <w:lang w:eastAsia="zh-TW"/>
        </w:rPr>
        <w:t>一</w:t>
      </w:r>
      <w:proofErr w:type="gramEnd"/>
      <w:r w:rsidRPr="002947E0">
        <w:rPr>
          <w:rFonts w:hint="eastAsia"/>
          <w:lang w:eastAsia="zh-TW"/>
        </w:rPr>
        <w:t>。</w:t>
      </w:r>
    </w:p>
    <w:p w14:paraId="4298A204" w14:textId="243E7C8F" w:rsidR="00493E20" w:rsidRPr="002947E0" w:rsidRDefault="00493E20" w:rsidP="00493E20">
      <w:pPr>
        <w:ind w:firstLine="472"/>
        <w:rPr>
          <w:lang w:eastAsia="zh-TW"/>
        </w:rPr>
      </w:pPr>
      <w:r w:rsidRPr="002947E0">
        <w:rPr>
          <w:rFonts w:hint="eastAsia"/>
          <w:lang w:eastAsia="zh-TW"/>
        </w:rPr>
        <w:t>IMF</w:t>
      </w:r>
      <w:r w:rsidRPr="002947E0">
        <w:rPr>
          <w:rFonts w:hint="eastAsia"/>
          <w:lang w:eastAsia="zh-TW"/>
        </w:rPr>
        <w:t>指出，約旦近年雖面臨區域衝突、全球經濟放緩及高公共債務等挑戰，但整體總體經濟與金融體系仍展現相對韌性。政府持續推動財政整頓、改善債務管理及維持金融穩定，對於確保中長期經濟永續發展至關重要。</w:t>
      </w:r>
      <w:r w:rsidRPr="002947E0">
        <w:rPr>
          <w:rFonts w:hint="eastAsia"/>
          <w:lang w:eastAsia="zh-TW"/>
        </w:rPr>
        <w:t>IMF</w:t>
      </w:r>
      <w:r w:rsidRPr="002947E0">
        <w:rPr>
          <w:rFonts w:hint="eastAsia"/>
          <w:lang w:eastAsia="zh-TW"/>
        </w:rPr>
        <w:t>預估，若改革措施持續推進，且區域安全局勢未進一步惡化，約旦中期經濟成長率可逐步提升至約</w:t>
      </w:r>
      <w:r w:rsidRPr="002947E0">
        <w:rPr>
          <w:rFonts w:hint="eastAsia"/>
          <w:lang w:eastAsia="zh-TW"/>
        </w:rPr>
        <w:t>3%</w:t>
      </w:r>
      <w:r w:rsidRPr="002947E0">
        <w:rPr>
          <w:rFonts w:hint="eastAsia"/>
          <w:lang w:eastAsia="zh-TW"/>
        </w:rPr>
        <w:t>左右。</w:t>
      </w:r>
    </w:p>
    <w:p w14:paraId="69468977" w14:textId="7E27914F" w:rsidR="00493E20" w:rsidRPr="002947E0" w:rsidRDefault="00493E20" w:rsidP="006D2E16">
      <w:pPr>
        <w:ind w:firstLine="472"/>
        <w:rPr>
          <w:lang w:eastAsia="zh-TW"/>
        </w:rPr>
      </w:pPr>
      <w:r w:rsidRPr="002947E0">
        <w:rPr>
          <w:rFonts w:hint="eastAsia"/>
          <w:lang w:eastAsia="zh-TW"/>
        </w:rPr>
        <w:t>另依據</w:t>
      </w:r>
      <w:r w:rsidRPr="002947E0">
        <w:rPr>
          <w:rFonts w:hint="eastAsia"/>
          <w:lang w:eastAsia="zh-TW"/>
        </w:rPr>
        <w:t>IMF</w:t>
      </w:r>
      <w:r w:rsidRPr="002947E0">
        <w:rPr>
          <w:rFonts w:hint="eastAsia"/>
          <w:lang w:eastAsia="zh-TW"/>
        </w:rPr>
        <w:t>於</w:t>
      </w:r>
      <w:r w:rsidRPr="002947E0">
        <w:rPr>
          <w:rFonts w:hint="eastAsia"/>
          <w:lang w:eastAsia="zh-TW"/>
        </w:rPr>
        <w:t>2025</w:t>
      </w:r>
      <w:r w:rsidRPr="002947E0">
        <w:rPr>
          <w:rFonts w:hint="eastAsia"/>
          <w:lang w:eastAsia="zh-TW"/>
        </w:rPr>
        <w:t>年</w:t>
      </w:r>
      <w:r w:rsidRPr="002947E0">
        <w:rPr>
          <w:rFonts w:hint="eastAsia"/>
          <w:lang w:eastAsia="zh-TW"/>
        </w:rPr>
        <w:t>4</w:t>
      </w:r>
      <w:r w:rsidRPr="002947E0">
        <w:rPr>
          <w:rFonts w:hint="eastAsia"/>
          <w:lang w:eastAsia="zh-TW"/>
        </w:rPr>
        <w:t>月發布之世界經濟展望</w:t>
      </w:r>
      <w:r w:rsidR="006D2E16" w:rsidRPr="002947E0">
        <w:rPr>
          <w:rFonts w:hint="eastAsia"/>
          <w:lang w:eastAsia="zh-TW"/>
        </w:rPr>
        <w:t>（</w:t>
      </w:r>
      <w:r w:rsidRPr="002947E0">
        <w:rPr>
          <w:rFonts w:hint="eastAsia"/>
          <w:lang w:eastAsia="zh-TW"/>
        </w:rPr>
        <w:t>World Economic Outlook</w:t>
      </w:r>
      <w:r w:rsidR="006D2E16" w:rsidRPr="002947E0">
        <w:rPr>
          <w:rFonts w:hint="eastAsia"/>
          <w:lang w:eastAsia="zh-TW"/>
        </w:rPr>
        <w:t>）</w:t>
      </w:r>
      <w:r w:rsidRPr="002947E0">
        <w:rPr>
          <w:rFonts w:hint="eastAsia"/>
          <w:lang w:eastAsia="zh-TW"/>
        </w:rPr>
        <w:t>報告，約旦</w:t>
      </w:r>
      <w:r w:rsidRPr="002947E0">
        <w:rPr>
          <w:rFonts w:hint="eastAsia"/>
          <w:lang w:eastAsia="zh-TW"/>
        </w:rPr>
        <w:t>2025</w:t>
      </w:r>
      <w:r w:rsidRPr="002947E0">
        <w:rPr>
          <w:rFonts w:hint="eastAsia"/>
          <w:lang w:eastAsia="zh-TW"/>
        </w:rPr>
        <w:t>年平均通膨率預估約為</w:t>
      </w:r>
      <w:r w:rsidRPr="002947E0">
        <w:rPr>
          <w:rFonts w:hint="eastAsia"/>
          <w:lang w:eastAsia="zh-TW"/>
        </w:rPr>
        <w:t>3.6%</w:t>
      </w:r>
      <w:r w:rsidRPr="002947E0">
        <w:rPr>
          <w:rFonts w:hint="eastAsia"/>
          <w:lang w:eastAsia="zh-TW"/>
        </w:rPr>
        <w:t>；惟</w:t>
      </w:r>
      <w:r w:rsidRPr="002947E0">
        <w:rPr>
          <w:rFonts w:hint="eastAsia"/>
          <w:lang w:eastAsia="zh-TW"/>
        </w:rPr>
        <w:t>IMF</w:t>
      </w:r>
      <w:r w:rsidRPr="002947E0">
        <w:rPr>
          <w:rFonts w:hint="eastAsia"/>
          <w:lang w:eastAsia="zh-TW"/>
        </w:rPr>
        <w:t>於</w:t>
      </w:r>
      <w:r w:rsidRPr="002947E0">
        <w:rPr>
          <w:rFonts w:hint="eastAsia"/>
          <w:lang w:eastAsia="zh-TW"/>
        </w:rPr>
        <w:t>2025</w:t>
      </w:r>
      <w:r w:rsidRPr="002947E0">
        <w:rPr>
          <w:rFonts w:hint="eastAsia"/>
          <w:lang w:eastAsia="zh-TW"/>
        </w:rPr>
        <w:t>年</w:t>
      </w:r>
      <w:r w:rsidRPr="002947E0">
        <w:rPr>
          <w:rFonts w:hint="eastAsia"/>
          <w:lang w:eastAsia="zh-TW"/>
        </w:rPr>
        <w:t>4</w:t>
      </w:r>
      <w:r w:rsidRPr="002947E0">
        <w:rPr>
          <w:rFonts w:hint="eastAsia"/>
          <w:lang w:eastAsia="zh-TW"/>
        </w:rPr>
        <w:t>月另一份約旦國別評估報告則指出，在約旦中央銀行（</w:t>
      </w:r>
      <w:r w:rsidRPr="002947E0">
        <w:rPr>
          <w:rFonts w:hint="eastAsia"/>
          <w:lang w:eastAsia="zh-TW"/>
        </w:rPr>
        <w:t>Central Bank of Jordan</w:t>
      </w:r>
      <w:r w:rsidRPr="002947E0">
        <w:rPr>
          <w:rFonts w:hint="eastAsia"/>
          <w:lang w:eastAsia="zh-TW"/>
        </w:rPr>
        <w:t>）持續維持固定匯率制度、控制流動性及穩定金融市場情況下，</w:t>
      </w:r>
      <w:r w:rsidRPr="002947E0">
        <w:rPr>
          <w:rFonts w:hint="eastAsia"/>
          <w:lang w:eastAsia="zh-TW"/>
        </w:rPr>
        <w:t>2025</w:t>
      </w:r>
      <w:r w:rsidRPr="002947E0">
        <w:rPr>
          <w:rFonts w:hint="eastAsia"/>
          <w:lang w:eastAsia="zh-TW"/>
        </w:rPr>
        <w:t>年實際通膨率仍可望維持約</w:t>
      </w:r>
      <w:r w:rsidRPr="002947E0">
        <w:rPr>
          <w:rFonts w:hint="eastAsia"/>
          <w:lang w:eastAsia="zh-TW"/>
        </w:rPr>
        <w:t>2%</w:t>
      </w:r>
      <w:r w:rsidRPr="002947E0">
        <w:rPr>
          <w:rFonts w:hint="eastAsia"/>
          <w:lang w:eastAsia="zh-TW"/>
        </w:rPr>
        <w:t>左右之溫和水準。整體而言，約旦物價壓力仍相對可控，金融市場與匯率體系短期內預期維持穩定。</w:t>
      </w:r>
    </w:p>
    <w:p w14:paraId="76BA519E" w14:textId="77777777" w:rsidR="00493E20" w:rsidRPr="002947E0" w:rsidRDefault="00493E20" w:rsidP="00493E20">
      <w:pPr>
        <w:ind w:firstLine="472"/>
        <w:rPr>
          <w:lang w:eastAsia="zh-TW"/>
        </w:rPr>
      </w:pPr>
      <w:r w:rsidRPr="002947E0">
        <w:rPr>
          <w:rFonts w:hint="eastAsia"/>
          <w:lang w:eastAsia="zh-TW"/>
        </w:rPr>
        <w:t>約旦觀光業仍為該國重要經濟支柱之一，近年約占國內生產毛額（</w:t>
      </w:r>
      <w:r w:rsidRPr="002947E0">
        <w:rPr>
          <w:rFonts w:hint="eastAsia"/>
          <w:lang w:eastAsia="zh-TW"/>
        </w:rPr>
        <w:t>GDP</w:t>
      </w:r>
      <w:r w:rsidRPr="002947E0">
        <w:rPr>
          <w:rFonts w:hint="eastAsia"/>
          <w:lang w:eastAsia="zh-TW"/>
        </w:rPr>
        <w:t>）約</w:t>
      </w:r>
      <w:r w:rsidRPr="002947E0">
        <w:rPr>
          <w:rFonts w:hint="eastAsia"/>
          <w:lang w:eastAsia="zh-TW"/>
        </w:rPr>
        <w:t>14%</w:t>
      </w:r>
      <w:r w:rsidRPr="002947E0">
        <w:rPr>
          <w:rFonts w:hint="eastAsia"/>
          <w:lang w:eastAsia="zh-TW"/>
        </w:rPr>
        <w:t>至</w:t>
      </w:r>
      <w:r w:rsidRPr="002947E0">
        <w:rPr>
          <w:rFonts w:hint="eastAsia"/>
          <w:lang w:eastAsia="zh-TW"/>
        </w:rPr>
        <w:t>15%</w:t>
      </w:r>
      <w:r w:rsidRPr="002947E0">
        <w:rPr>
          <w:rFonts w:hint="eastAsia"/>
          <w:lang w:eastAsia="zh-TW"/>
        </w:rPr>
        <w:t>，並為外匯收入與就業之主要來源。依據約旦中央銀行數據顯示，截至</w:t>
      </w:r>
      <w:r w:rsidRPr="002947E0">
        <w:rPr>
          <w:rFonts w:hint="eastAsia"/>
          <w:lang w:eastAsia="zh-TW"/>
        </w:rPr>
        <w:lastRenderedPageBreak/>
        <w:t>2025</w:t>
      </w:r>
      <w:r w:rsidRPr="002947E0">
        <w:rPr>
          <w:rFonts w:hint="eastAsia"/>
          <w:lang w:eastAsia="zh-TW"/>
        </w:rPr>
        <w:t>年</w:t>
      </w:r>
      <w:r w:rsidRPr="002947E0">
        <w:rPr>
          <w:rFonts w:hint="eastAsia"/>
          <w:lang w:eastAsia="zh-TW"/>
        </w:rPr>
        <w:t>11</w:t>
      </w:r>
      <w:r w:rsidRPr="002947E0">
        <w:rPr>
          <w:rFonts w:hint="eastAsia"/>
          <w:lang w:eastAsia="zh-TW"/>
        </w:rPr>
        <w:t>月，約旦觀產業收入年增</w:t>
      </w:r>
      <w:r w:rsidRPr="002947E0">
        <w:rPr>
          <w:rFonts w:hint="eastAsia"/>
          <w:lang w:eastAsia="zh-TW"/>
        </w:rPr>
        <w:t>7%</w:t>
      </w:r>
      <w:r w:rsidRPr="002947E0">
        <w:rPr>
          <w:rFonts w:hint="eastAsia"/>
          <w:lang w:eastAsia="zh-TW"/>
        </w:rPr>
        <w:t>達</w:t>
      </w:r>
      <w:r w:rsidRPr="002947E0">
        <w:rPr>
          <w:rFonts w:hint="eastAsia"/>
          <w:lang w:eastAsia="zh-TW"/>
        </w:rPr>
        <w:t>72</w:t>
      </w:r>
      <w:r w:rsidRPr="002947E0">
        <w:rPr>
          <w:rFonts w:hint="eastAsia"/>
          <w:lang w:eastAsia="zh-TW"/>
        </w:rPr>
        <w:t>億美元。其中，</w:t>
      </w:r>
      <w:r w:rsidRPr="002947E0">
        <w:rPr>
          <w:rFonts w:hint="eastAsia"/>
          <w:lang w:eastAsia="zh-TW"/>
        </w:rPr>
        <w:t>11</w:t>
      </w:r>
      <w:r w:rsidRPr="002947E0">
        <w:rPr>
          <w:rFonts w:hint="eastAsia"/>
          <w:lang w:eastAsia="zh-TW"/>
        </w:rPr>
        <w:t>月單月觀光收入年增</w:t>
      </w:r>
      <w:r w:rsidRPr="002947E0">
        <w:rPr>
          <w:rFonts w:hint="eastAsia"/>
          <w:lang w:eastAsia="zh-TW"/>
        </w:rPr>
        <w:t>12.6%</w:t>
      </w:r>
      <w:r w:rsidRPr="002947E0">
        <w:rPr>
          <w:rFonts w:hint="eastAsia"/>
          <w:lang w:eastAsia="zh-TW"/>
        </w:rPr>
        <w:t>，達</w:t>
      </w:r>
      <w:r w:rsidRPr="002947E0">
        <w:rPr>
          <w:rFonts w:hint="eastAsia"/>
          <w:lang w:eastAsia="zh-TW"/>
        </w:rPr>
        <w:t>6.066</w:t>
      </w:r>
      <w:r w:rsidRPr="002947E0">
        <w:rPr>
          <w:rFonts w:hint="eastAsia"/>
          <w:lang w:eastAsia="zh-TW"/>
        </w:rPr>
        <w:t>億美元，展現觀光產業持續回溫動能。儘管受區域緊張局勢影響，觀光收入未再創</w:t>
      </w:r>
      <w:r w:rsidRPr="002947E0">
        <w:rPr>
          <w:rFonts w:hint="eastAsia"/>
          <w:lang w:eastAsia="zh-TW"/>
        </w:rPr>
        <w:t>2023</w:t>
      </w:r>
      <w:r w:rsidRPr="002947E0">
        <w:rPr>
          <w:rFonts w:hint="eastAsia"/>
          <w:lang w:eastAsia="zh-TW"/>
        </w:rPr>
        <w:t>年歷史高點，但整體表現仍優於</w:t>
      </w:r>
      <w:r w:rsidRPr="002947E0">
        <w:rPr>
          <w:rFonts w:hint="eastAsia"/>
          <w:lang w:eastAsia="zh-TW"/>
        </w:rPr>
        <w:t>2024</w:t>
      </w:r>
      <w:r w:rsidRPr="002947E0">
        <w:rPr>
          <w:rFonts w:hint="eastAsia"/>
          <w:lang w:eastAsia="zh-TW"/>
        </w:rPr>
        <w:t>年約旦經濟現代化願景（</w:t>
      </w:r>
      <w:r w:rsidRPr="002947E0">
        <w:rPr>
          <w:rFonts w:hint="eastAsia"/>
          <w:lang w:eastAsia="zh-TW"/>
        </w:rPr>
        <w:t>Economic Modernization Vision, EMV</w:t>
      </w:r>
      <w:r w:rsidRPr="002947E0">
        <w:rPr>
          <w:rFonts w:hint="eastAsia"/>
          <w:lang w:eastAsia="zh-TW"/>
        </w:rPr>
        <w:t>）設定之遊客人數與收入目標，顯示該國觀光產業具備中長期成長韌性。</w:t>
      </w:r>
    </w:p>
    <w:p w14:paraId="24C261CD" w14:textId="195296DC" w:rsidR="00493E20" w:rsidRPr="002947E0" w:rsidRDefault="00493E20" w:rsidP="00493E20">
      <w:pPr>
        <w:ind w:firstLine="472"/>
        <w:rPr>
          <w:lang w:eastAsia="zh-TW"/>
        </w:rPr>
      </w:pPr>
      <w:r w:rsidRPr="002947E0">
        <w:rPr>
          <w:rFonts w:hint="eastAsia"/>
          <w:lang w:eastAsia="zh-TW"/>
        </w:rPr>
        <w:t>約旦央行指出，觀光收入成長主因為入境旅客人數年增</w:t>
      </w:r>
      <w:r w:rsidRPr="002947E0">
        <w:rPr>
          <w:rFonts w:hint="eastAsia"/>
          <w:lang w:eastAsia="zh-TW"/>
        </w:rPr>
        <w:t>14.7%</w:t>
      </w:r>
      <w:r w:rsidRPr="002947E0">
        <w:rPr>
          <w:rFonts w:hint="eastAsia"/>
          <w:lang w:eastAsia="zh-TW"/>
        </w:rPr>
        <w:t>。從來源市場來看，收入增幅主要來自歐洲旅客（年增</w:t>
      </w:r>
      <w:r w:rsidRPr="002947E0">
        <w:rPr>
          <w:rFonts w:hint="eastAsia"/>
          <w:lang w:eastAsia="zh-TW"/>
        </w:rPr>
        <w:t>36.1%</w:t>
      </w:r>
      <w:r w:rsidRPr="002947E0">
        <w:rPr>
          <w:rFonts w:hint="eastAsia"/>
          <w:lang w:eastAsia="zh-TW"/>
        </w:rPr>
        <w:t>）、亞洲（</w:t>
      </w:r>
      <w:r w:rsidRPr="002947E0">
        <w:rPr>
          <w:rFonts w:hint="eastAsia"/>
          <w:lang w:eastAsia="zh-TW"/>
        </w:rPr>
        <w:t>34.3%</w:t>
      </w:r>
      <w:r w:rsidRPr="002947E0">
        <w:rPr>
          <w:rFonts w:hint="eastAsia"/>
          <w:lang w:eastAsia="zh-TW"/>
        </w:rPr>
        <w:t>）、美洲（</w:t>
      </w:r>
      <w:r w:rsidRPr="002947E0">
        <w:rPr>
          <w:rFonts w:hint="eastAsia"/>
          <w:lang w:eastAsia="zh-TW"/>
        </w:rPr>
        <w:t>18.4%</w:t>
      </w:r>
      <w:r w:rsidRPr="002947E0">
        <w:rPr>
          <w:rFonts w:hint="eastAsia"/>
          <w:lang w:eastAsia="zh-TW"/>
        </w:rPr>
        <w:t>），阿拉伯國家旅客則成長</w:t>
      </w:r>
      <w:r w:rsidRPr="002947E0">
        <w:rPr>
          <w:rFonts w:hint="eastAsia"/>
          <w:lang w:eastAsia="zh-TW"/>
        </w:rPr>
        <w:t>3.6%</w:t>
      </w:r>
      <w:r w:rsidRPr="002947E0">
        <w:rPr>
          <w:rFonts w:hint="eastAsia"/>
          <w:lang w:eastAsia="zh-TW"/>
        </w:rPr>
        <w:t>，其他國籍旅客亦增加</w:t>
      </w:r>
      <w:r w:rsidRPr="002947E0">
        <w:rPr>
          <w:rFonts w:hint="eastAsia"/>
          <w:lang w:eastAsia="zh-TW"/>
        </w:rPr>
        <w:t>33.4%</w:t>
      </w:r>
      <w:r w:rsidRPr="002947E0">
        <w:rPr>
          <w:rFonts w:hint="eastAsia"/>
          <w:lang w:eastAsia="zh-TW"/>
        </w:rPr>
        <w:t>；</w:t>
      </w:r>
      <w:proofErr w:type="gramStart"/>
      <w:r w:rsidRPr="002947E0">
        <w:rPr>
          <w:rFonts w:hint="eastAsia"/>
          <w:lang w:eastAsia="zh-TW"/>
        </w:rPr>
        <w:t>惟</w:t>
      </w:r>
      <w:proofErr w:type="gramEnd"/>
      <w:r w:rsidRPr="002947E0">
        <w:rPr>
          <w:rFonts w:hint="eastAsia"/>
          <w:lang w:eastAsia="zh-TW"/>
        </w:rPr>
        <w:t>約旦僑民旅遊收入小幅下滑</w:t>
      </w:r>
      <w:r w:rsidRPr="002947E0">
        <w:rPr>
          <w:rFonts w:hint="eastAsia"/>
          <w:lang w:eastAsia="zh-TW"/>
        </w:rPr>
        <w:t>0.8%</w:t>
      </w:r>
      <w:r w:rsidRPr="002947E0">
        <w:rPr>
          <w:rFonts w:hint="eastAsia"/>
          <w:lang w:eastAsia="zh-TW"/>
        </w:rPr>
        <w:t>。支出方面，</w:t>
      </w:r>
      <w:r w:rsidRPr="002947E0">
        <w:rPr>
          <w:rFonts w:hint="eastAsia"/>
          <w:lang w:eastAsia="zh-TW"/>
        </w:rPr>
        <w:t>2025</w:t>
      </w:r>
      <w:r w:rsidRPr="002947E0">
        <w:rPr>
          <w:rFonts w:hint="eastAsia"/>
          <w:lang w:eastAsia="zh-TW"/>
        </w:rPr>
        <w:t>年前</w:t>
      </w:r>
      <w:r w:rsidRPr="002947E0">
        <w:rPr>
          <w:rFonts w:hint="eastAsia"/>
          <w:lang w:eastAsia="zh-TW"/>
        </w:rPr>
        <w:t>11</w:t>
      </w:r>
      <w:r w:rsidRPr="002947E0">
        <w:rPr>
          <w:rFonts w:hint="eastAsia"/>
          <w:lang w:eastAsia="zh-TW"/>
        </w:rPr>
        <w:t>月約旦民眾出國旅遊支出年增</w:t>
      </w:r>
      <w:r w:rsidRPr="002947E0">
        <w:rPr>
          <w:rFonts w:hint="eastAsia"/>
          <w:lang w:eastAsia="zh-TW"/>
        </w:rPr>
        <w:t>5.5%</w:t>
      </w:r>
      <w:r w:rsidRPr="002947E0">
        <w:rPr>
          <w:rFonts w:hint="eastAsia"/>
          <w:lang w:eastAsia="zh-TW"/>
        </w:rPr>
        <w:t>，達</w:t>
      </w:r>
      <w:r w:rsidRPr="002947E0">
        <w:rPr>
          <w:rFonts w:hint="eastAsia"/>
          <w:lang w:eastAsia="zh-TW"/>
        </w:rPr>
        <w:t>18.87</w:t>
      </w:r>
      <w:r w:rsidRPr="002947E0">
        <w:rPr>
          <w:rFonts w:hint="eastAsia"/>
          <w:lang w:eastAsia="zh-TW"/>
        </w:rPr>
        <w:t>億美元；</w:t>
      </w:r>
      <w:r w:rsidRPr="002947E0">
        <w:rPr>
          <w:rFonts w:hint="eastAsia"/>
          <w:lang w:eastAsia="zh-TW"/>
        </w:rPr>
        <w:t>11</w:t>
      </w:r>
      <w:r w:rsidRPr="002947E0">
        <w:rPr>
          <w:rFonts w:hint="eastAsia"/>
          <w:lang w:eastAsia="zh-TW"/>
        </w:rPr>
        <w:t>月單月出境旅遊支出年增</w:t>
      </w:r>
      <w:r w:rsidRPr="002947E0">
        <w:rPr>
          <w:rFonts w:hint="eastAsia"/>
          <w:lang w:eastAsia="zh-TW"/>
        </w:rPr>
        <w:t>11.4%</w:t>
      </w:r>
      <w:r w:rsidRPr="002947E0">
        <w:rPr>
          <w:rFonts w:hint="eastAsia"/>
          <w:lang w:eastAsia="zh-TW"/>
        </w:rPr>
        <w:t>，至</w:t>
      </w:r>
      <w:r w:rsidRPr="002947E0">
        <w:rPr>
          <w:rFonts w:hint="eastAsia"/>
          <w:lang w:eastAsia="zh-TW"/>
        </w:rPr>
        <w:t>1.461</w:t>
      </w:r>
      <w:r w:rsidRPr="002947E0">
        <w:rPr>
          <w:rFonts w:hint="eastAsia"/>
          <w:lang w:eastAsia="zh-TW"/>
        </w:rPr>
        <w:t>億美元。</w:t>
      </w:r>
    </w:p>
    <w:p w14:paraId="2706B609" w14:textId="6D7630B9" w:rsidR="00493E20" w:rsidRPr="002947E0" w:rsidRDefault="00493E20" w:rsidP="00493E20">
      <w:pPr>
        <w:ind w:firstLine="472"/>
        <w:rPr>
          <w:lang w:eastAsia="zh-TW"/>
        </w:rPr>
      </w:pPr>
      <w:r w:rsidRPr="002947E0">
        <w:rPr>
          <w:rFonts w:hint="eastAsia"/>
          <w:lang w:eastAsia="zh-TW"/>
        </w:rPr>
        <w:t>2025</w:t>
      </w:r>
      <w:r w:rsidRPr="002947E0">
        <w:rPr>
          <w:rFonts w:hint="eastAsia"/>
          <w:lang w:eastAsia="zh-TW"/>
        </w:rPr>
        <w:t>年起，隨區域航班逐步恢復、國際旅遊需求回升及政府加強觀光推廣，約旦觀光產業已出現溫和復甦跡象。政府持續將觀光產業列為優先發展領域，並積極推動文化觀光、宗教旅遊、醫療觀光及生態旅遊等高附加價值旅遊項目。約旦主要觀光景點包括</w:t>
      </w:r>
      <w:r w:rsidRPr="002947E0">
        <w:rPr>
          <w:rFonts w:hint="eastAsia"/>
          <w:lang w:eastAsia="zh-TW"/>
        </w:rPr>
        <w:t>Petra</w:t>
      </w:r>
      <w:r w:rsidRPr="002947E0">
        <w:rPr>
          <w:rFonts w:hint="eastAsia"/>
          <w:lang w:eastAsia="zh-TW"/>
        </w:rPr>
        <w:t>、</w:t>
      </w:r>
      <w:r w:rsidRPr="002947E0">
        <w:rPr>
          <w:rFonts w:hint="eastAsia"/>
          <w:lang w:eastAsia="zh-TW"/>
        </w:rPr>
        <w:t>Dead Sea</w:t>
      </w:r>
      <w:r w:rsidRPr="002947E0">
        <w:rPr>
          <w:rFonts w:hint="eastAsia"/>
          <w:lang w:eastAsia="zh-TW"/>
        </w:rPr>
        <w:t>、</w:t>
      </w:r>
      <w:r w:rsidRPr="002947E0">
        <w:rPr>
          <w:rFonts w:hint="eastAsia"/>
          <w:lang w:eastAsia="zh-TW"/>
        </w:rPr>
        <w:t>Wadi Rum</w:t>
      </w:r>
      <w:r w:rsidRPr="002947E0">
        <w:rPr>
          <w:rFonts w:hint="eastAsia"/>
          <w:lang w:eastAsia="zh-TW"/>
        </w:rPr>
        <w:t>及宗教朝聖景點等，仍對中東及國際旅客具高度吸引力。政府亦持續改善觀光基礎設施、擴建旅遊服務中心並加強與航空公司及旅行業者合作，以提升旅遊便利性與服務品質。</w:t>
      </w:r>
    </w:p>
    <w:p w14:paraId="346ECCD8" w14:textId="59944DC9" w:rsidR="00493E20" w:rsidRPr="002947E0" w:rsidRDefault="00493E20" w:rsidP="00493E20">
      <w:pPr>
        <w:ind w:firstLine="472"/>
        <w:rPr>
          <w:lang w:eastAsia="zh-TW"/>
        </w:rPr>
      </w:pPr>
      <w:r w:rsidRPr="002947E0">
        <w:rPr>
          <w:rFonts w:hint="eastAsia"/>
          <w:lang w:eastAsia="zh-TW"/>
        </w:rPr>
        <w:t>近年約旦政府積極推動數位轉型與智慧觀光發展，並將人工智慧（</w:t>
      </w:r>
      <w:r w:rsidRPr="002947E0">
        <w:rPr>
          <w:rFonts w:hint="eastAsia"/>
          <w:lang w:eastAsia="zh-TW"/>
        </w:rPr>
        <w:t>AI</w:t>
      </w:r>
      <w:r w:rsidRPr="002947E0">
        <w:rPr>
          <w:rFonts w:hint="eastAsia"/>
          <w:lang w:eastAsia="zh-TW"/>
        </w:rPr>
        <w:t>）納入觀光發展策略。</w:t>
      </w:r>
      <w:r w:rsidRPr="002947E0">
        <w:rPr>
          <w:rFonts w:hint="eastAsia"/>
          <w:lang w:eastAsia="zh-TW"/>
        </w:rPr>
        <w:t>Ministry of Tourism and Antiquities</w:t>
      </w:r>
      <w:r w:rsidRPr="002947E0">
        <w:rPr>
          <w:rFonts w:hint="eastAsia"/>
          <w:lang w:eastAsia="zh-TW"/>
        </w:rPr>
        <w:t>已推動數位行銷、智慧旅遊平台及</w:t>
      </w:r>
      <w:r w:rsidRPr="002947E0">
        <w:rPr>
          <w:rFonts w:hint="eastAsia"/>
          <w:lang w:eastAsia="zh-TW"/>
        </w:rPr>
        <w:t>AI</w:t>
      </w:r>
      <w:r w:rsidRPr="002947E0">
        <w:rPr>
          <w:rFonts w:hint="eastAsia"/>
          <w:lang w:eastAsia="zh-TW"/>
        </w:rPr>
        <w:t>旅遊推廣計畫，希望透過大數據分析與智慧行銷吸引更多國際旅客，特別是來自海灣國家及亞洲市場之旅客。政府亦鼓勵新創企業參與智慧旅遊、</w:t>
      </w:r>
      <w:proofErr w:type="gramStart"/>
      <w:r w:rsidRPr="002947E0">
        <w:rPr>
          <w:rFonts w:hint="eastAsia"/>
          <w:lang w:eastAsia="zh-TW"/>
        </w:rPr>
        <w:t>線上訂房</w:t>
      </w:r>
      <w:proofErr w:type="gramEnd"/>
      <w:r w:rsidRPr="002947E0">
        <w:rPr>
          <w:rFonts w:hint="eastAsia"/>
          <w:lang w:eastAsia="zh-TW"/>
        </w:rPr>
        <w:t>、數位導</w:t>
      </w:r>
      <w:proofErr w:type="gramStart"/>
      <w:r w:rsidRPr="002947E0">
        <w:rPr>
          <w:rFonts w:hint="eastAsia"/>
          <w:lang w:eastAsia="zh-TW"/>
        </w:rPr>
        <w:t>覽</w:t>
      </w:r>
      <w:proofErr w:type="gramEnd"/>
      <w:r w:rsidRPr="002947E0">
        <w:rPr>
          <w:rFonts w:hint="eastAsia"/>
          <w:lang w:eastAsia="zh-TW"/>
        </w:rPr>
        <w:t>及文化內容創新，以提升旅遊產業附加價值並創造青年就業機會。</w:t>
      </w:r>
    </w:p>
    <w:p w14:paraId="6CC811BF" w14:textId="50E59307" w:rsidR="005716CB" w:rsidRPr="002947E0" w:rsidRDefault="005716CB" w:rsidP="00051D7C">
      <w:pPr>
        <w:ind w:firstLine="472"/>
        <w:rPr>
          <w:lang w:eastAsia="zh-TW"/>
        </w:rPr>
      </w:pPr>
      <w:r w:rsidRPr="002947E0">
        <w:rPr>
          <w:lang w:eastAsia="zh-TW"/>
        </w:rPr>
        <w:t>約旦「觀光與古蹟部」為加強吸引觀光客，已在主要觀光景點設置服務站，僱用相關科系畢業生投入，持續加強與旅行社間之合作，擴大招攬觀光客源。約旦觀光產業部門將持續推動升級與旅遊之發展，以提高該部門在國內經濟發展所扮演之角色。</w:t>
      </w:r>
      <w:r w:rsidRPr="002947E0">
        <w:rPr>
          <w:rFonts w:hint="eastAsia"/>
          <w:lang w:eastAsia="zh-TW"/>
        </w:rPr>
        <w:t>約旦政府</w:t>
      </w:r>
      <w:r w:rsidRPr="002947E0">
        <w:rPr>
          <w:lang w:eastAsia="zh-TW"/>
        </w:rPr>
        <w:t>將致力於將人工智慧（</w:t>
      </w:r>
      <w:r w:rsidRPr="002947E0">
        <w:rPr>
          <w:lang w:eastAsia="zh-TW"/>
        </w:rPr>
        <w:t>AI</w:t>
      </w:r>
      <w:r w:rsidRPr="002947E0">
        <w:rPr>
          <w:lang w:eastAsia="zh-TW"/>
        </w:rPr>
        <w:t>）納入其</w:t>
      </w:r>
      <w:r w:rsidR="00493E20" w:rsidRPr="002947E0">
        <w:rPr>
          <w:lang w:eastAsia="zh-TW"/>
        </w:rPr>
        <w:t>202</w:t>
      </w:r>
      <w:r w:rsidR="00493E20" w:rsidRPr="002947E0">
        <w:rPr>
          <w:rFonts w:hint="eastAsia"/>
          <w:lang w:eastAsia="zh-TW"/>
        </w:rPr>
        <w:t>5</w:t>
      </w:r>
      <w:r w:rsidRPr="002947E0">
        <w:rPr>
          <w:lang w:eastAsia="zh-TW"/>
        </w:rPr>
        <w:t>年旅遊業發展戰略中。人</w:t>
      </w:r>
      <w:r w:rsidRPr="002947E0">
        <w:rPr>
          <w:lang w:eastAsia="zh-TW"/>
        </w:rPr>
        <w:lastRenderedPageBreak/>
        <w:t>工智慧將創建一個有效的營銷</w:t>
      </w:r>
      <w:r w:rsidR="00DF7128" w:rsidRPr="002947E0">
        <w:rPr>
          <w:lang w:eastAsia="zh-TW"/>
        </w:rPr>
        <w:t>計畫</w:t>
      </w:r>
      <w:r w:rsidRPr="002947E0">
        <w:rPr>
          <w:lang w:eastAsia="zh-TW"/>
        </w:rPr>
        <w:t>，吸引遊客並促進約旦的旅遊目的地，增加外匯流入，為年輕人創造新的就業機會，並實現所需的經濟成長。</w:t>
      </w:r>
    </w:p>
    <w:p w14:paraId="525DC89E" w14:textId="347EFA24" w:rsidR="00657C42" w:rsidRPr="002947E0" w:rsidRDefault="005716CB" w:rsidP="006D2E16">
      <w:pPr>
        <w:ind w:firstLine="472"/>
        <w:rPr>
          <w:lang w:eastAsia="zh-TW"/>
        </w:rPr>
      </w:pPr>
      <w:r w:rsidRPr="002947E0">
        <w:rPr>
          <w:lang w:eastAsia="zh-TW"/>
        </w:rPr>
        <w:t>約旦觀光醫療在阿拉伯地區係首屈一指，亦在世界排名前十大之列，約有</w:t>
      </w:r>
      <w:r w:rsidRPr="002947E0">
        <w:rPr>
          <w:lang w:eastAsia="zh-TW"/>
        </w:rPr>
        <w:t>103</w:t>
      </w:r>
      <w:r w:rsidRPr="002947E0">
        <w:rPr>
          <w:lang w:eastAsia="zh-TW"/>
        </w:rPr>
        <w:t>家公私立醫院及</w:t>
      </w:r>
      <w:r w:rsidRPr="002947E0">
        <w:rPr>
          <w:lang w:eastAsia="zh-TW"/>
        </w:rPr>
        <w:t>700</w:t>
      </w:r>
      <w:r w:rsidRPr="002947E0">
        <w:rPr>
          <w:lang w:eastAsia="zh-TW"/>
        </w:rPr>
        <w:t>家健康照護中心提供高品質及合理價錢之服務，約旦觀光醫療市場之客戶主要來自中東地區，尤其是阿拉伯國家。觀光醫療產值每年約有</w:t>
      </w:r>
      <w:r w:rsidRPr="002947E0">
        <w:rPr>
          <w:lang w:eastAsia="zh-TW"/>
        </w:rPr>
        <w:t>12</w:t>
      </w:r>
      <w:r w:rsidRPr="002947E0">
        <w:rPr>
          <w:lang w:eastAsia="zh-TW"/>
        </w:rPr>
        <w:t>億美元，近來有意開拓歐、美及非洲國家之新市場，約旦政府已擬定推動策略及步驟，包括成立管理委員會專責督導觀光醫療產業之發展與推動、簡化觀光醫療病人之簽證程序、護送、設計套裝行程、提供門到門服務及海外推廣宣傳等，提供適合於這些市場之套裝行程。約旦政府亦將醫療旅遊做為發展國民經濟重要驅動力，積極推廣改善醫療旅遊業之發展計畫，將透過提供高品質之產品與服務以發展約旦醫療旅遊潛力。</w:t>
      </w:r>
    </w:p>
    <w:p w14:paraId="064F0010" w14:textId="4CBB62FE" w:rsidR="00493E20" w:rsidRPr="002947E0" w:rsidRDefault="00493E20" w:rsidP="006D2E16">
      <w:pPr>
        <w:ind w:firstLine="472"/>
        <w:rPr>
          <w:lang w:eastAsia="zh-TW"/>
        </w:rPr>
      </w:pPr>
      <w:r w:rsidRPr="002947E0">
        <w:rPr>
          <w:rFonts w:hint="eastAsia"/>
          <w:lang w:eastAsia="zh-TW"/>
        </w:rPr>
        <w:t>除觀光業外，約旦近年亦積極推動工業、資訊科技、醫藥、物流及再生能源等產業發展，以降低對外部援助及服務業之依賴。政府持續推動「經濟現代化願景」改革計畫，加強工業區開發、改善投資環境及鼓勵高附加價值製造業投資。再生能源產業亦持續快速成長，約旦在太陽能及風能發展方面已居中東地區前列。</w:t>
      </w:r>
      <w:r w:rsidRPr="002947E0">
        <w:rPr>
          <w:rFonts w:hint="eastAsia"/>
          <w:lang w:eastAsia="zh-TW"/>
        </w:rPr>
        <w:t>IMF</w:t>
      </w:r>
      <w:r w:rsidRPr="002947E0">
        <w:rPr>
          <w:rFonts w:hint="eastAsia"/>
          <w:lang w:eastAsia="zh-TW"/>
        </w:rPr>
        <w:t>預估，若區域局勢逐步穩定，加以改革措施持續推進，約旦</w:t>
      </w:r>
      <w:r w:rsidRPr="002947E0">
        <w:rPr>
          <w:rFonts w:hint="eastAsia"/>
          <w:lang w:eastAsia="zh-TW"/>
        </w:rPr>
        <w:t>2025</w:t>
      </w:r>
      <w:r w:rsidRPr="002947E0">
        <w:rPr>
          <w:rFonts w:hint="eastAsia"/>
          <w:lang w:eastAsia="zh-TW"/>
        </w:rPr>
        <w:t>年至</w:t>
      </w:r>
      <w:r w:rsidRPr="002947E0">
        <w:rPr>
          <w:rFonts w:hint="eastAsia"/>
          <w:lang w:eastAsia="zh-TW"/>
        </w:rPr>
        <w:t>2026</w:t>
      </w:r>
      <w:r w:rsidRPr="002947E0">
        <w:rPr>
          <w:rFonts w:hint="eastAsia"/>
          <w:lang w:eastAsia="zh-TW"/>
        </w:rPr>
        <w:t>年經濟成長率可望維持約</w:t>
      </w:r>
      <w:r w:rsidRPr="002947E0">
        <w:rPr>
          <w:rFonts w:hint="eastAsia"/>
          <w:lang w:eastAsia="zh-TW"/>
        </w:rPr>
        <w:t>2.7%</w:t>
      </w:r>
      <w:r w:rsidRPr="002947E0">
        <w:rPr>
          <w:rFonts w:hint="eastAsia"/>
          <w:lang w:eastAsia="zh-TW"/>
        </w:rPr>
        <w:t>至</w:t>
      </w:r>
      <w:r w:rsidRPr="002947E0">
        <w:rPr>
          <w:rFonts w:hint="eastAsia"/>
          <w:lang w:eastAsia="zh-TW"/>
        </w:rPr>
        <w:t>3%</w:t>
      </w:r>
      <w:proofErr w:type="gramStart"/>
      <w:r w:rsidRPr="002947E0">
        <w:rPr>
          <w:rFonts w:hint="eastAsia"/>
          <w:lang w:eastAsia="zh-TW"/>
        </w:rPr>
        <w:t>之間，</w:t>
      </w:r>
      <w:proofErr w:type="gramEnd"/>
      <w:r w:rsidRPr="002947E0">
        <w:rPr>
          <w:rFonts w:hint="eastAsia"/>
          <w:lang w:eastAsia="zh-TW"/>
        </w:rPr>
        <w:t>觀光與服務業復甦將為主要成長動能之</w:t>
      </w:r>
      <w:proofErr w:type="gramStart"/>
      <w:r w:rsidRPr="002947E0">
        <w:rPr>
          <w:rFonts w:hint="eastAsia"/>
          <w:lang w:eastAsia="zh-TW"/>
        </w:rPr>
        <w:t>一</w:t>
      </w:r>
      <w:proofErr w:type="gramEnd"/>
      <w:r w:rsidRPr="002947E0">
        <w:rPr>
          <w:rFonts w:hint="eastAsia"/>
          <w:lang w:eastAsia="zh-TW"/>
        </w:rPr>
        <w:t>。</w:t>
      </w:r>
    </w:p>
    <w:p w14:paraId="01239282" w14:textId="1B1ADCE7" w:rsidR="005C01F7" w:rsidRPr="002947E0" w:rsidRDefault="005C01F7" w:rsidP="006D2E16">
      <w:pPr>
        <w:ind w:firstLine="472"/>
        <w:rPr>
          <w:lang w:eastAsia="zh-TW"/>
        </w:rPr>
      </w:pPr>
      <w:r w:rsidRPr="002947E0">
        <w:rPr>
          <w:lang w:eastAsia="zh-TW"/>
        </w:rPr>
        <w:t>約旦於製藥、醫療用品及食品加工業具有發展成為中東地區之區域中心之潛力，約旦國王</w:t>
      </w:r>
      <w:r w:rsidRPr="002947E0">
        <w:rPr>
          <w:lang w:eastAsia="zh-TW"/>
        </w:rPr>
        <w:t>Abdullah</w:t>
      </w:r>
      <w:r w:rsidRPr="002947E0">
        <w:rPr>
          <w:lang w:eastAsia="zh-TW"/>
        </w:rPr>
        <w:t>呼籲應聚焦發展該等產業，並擴展至其他策略性及加值性產業</w:t>
      </w:r>
      <w:r w:rsidRPr="002947E0">
        <w:t>，</w:t>
      </w:r>
      <w:r w:rsidRPr="002947E0">
        <w:rPr>
          <w:lang w:eastAsia="zh-TW"/>
        </w:rPr>
        <w:t>約旦政府正積極推動發展製藥、醫療用品及食品加工業為區域中心。</w:t>
      </w:r>
    </w:p>
    <w:p w14:paraId="1C0D6BBD" w14:textId="77777777" w:rsidR="00695FEA" w:rsidRPr="002947E0" w:rsidRDefault="00695FEA" w:rsidP="006D2E16">
      <w:pPr>
        <w:ind w:firstLine="472"/>
        <w:rPr>
          <w:lang w:eastAsia="zh-TW"/>
        </w:rPr>
      </w:pPr>
      <w:proofErr w:type="gramStart"/>
      <w:r w:rsidRPr="002947E0">
        <w:rPr>
          <w:lang w:eastAsia="zh-TW"/>
        </w:rPr>
        <w:t>此外，</w:t>
      </w:r>
      <w:proofErr w:type="gramEnd"/>
      <w:r w:rsidRPr="002947E0">
        <w:rPr>
          <w:lang w:eastAsia="zh-TW"/>
        </w:rPr>
        <w:t>約旦建築業因政府資本支出下降，</w:t>
      </w:r>
      <w:r w:rsidR="00792036" w:rsidRPr="002947E0">
        <w:rPr>
          <w:rFonts w:hint="eastAsia"/>
          <w:lang w:eastAsia="zh-TW"/>
        </w:rPr>
        <w:t>且</w:t>
      </w:r>
      <w:r w:rsidRPr="002947E0">
        <w:rPr>
          <w:lang w:eastAsia="zh-TW"/>
        </w:rPr>
        <w:t>外</w:t>
      </w:r>
      <w:r w:rsidR="00792036" w:rsidRPr="002947E0">
        <w:rPr>
          <w:rFonts w:hint="eastAsia"/>
          <w:lang w:eastAsia="zh-TW"/>
        </w:rPr>
        <w:t>國</w:t>
      </w:r>
      <w:r w:rsidRPr="002947E0">
        <w:rPr>
          <w:lang w:eastAsia="zh-TW"/>
        </w:rPr>
        <w:t>人</w:t>
      </w:r>
      <w:r w:rsidR="00792036" w:rsidRPr="002947E0">
        <w:rPr>
          <w:rFonts w:hint="eastAsia"/>
          <w:lang w:eastAsia="zh-TW"/>
        </w:rPr>
        <w:t>之</w:t>
      </w:r>
      <w:r w:rsidRPr="002947E0">
        <w:rPr>
          <w:lang w:eastAsia="zh-TW"/>
        </w:rPr>
        <w:t>投資減少，</w:t>
      </w:r>
      <w:r w:rsidR="00792036" w:rsidRPr="002947E0">
        <w:rPr>
          <w:rFonts w:hint="eastAsia"/>
          <w:lang w:eastAsia="zh-TW"/>
        </w:rPr>
        <w:t>使得</w:t>
      </w:r>
      <w:r w:rsidRPr="002947E0">
        <w:rPr>
          <w:lang w:eastAsia="zh-TW"/>
        </w:rPr>
        <w:t>約旦建築業</w:t>
      </w:r>
      <w:r w:rsidR="00792036" w:rsidRPr="002947E0">
        <w:rPr>
          <w:rFonts w:hint="eastAsia"/>
          <w:lang w:eastAsia="zh-TW"/>
        </w:rPr>
        <w:t>之</w:t>
      </w:r>
      <w:r w:rsidRPr="002947E0">
        <w:rPr>
          <w:lang w:eastAsia="zh-TW"/>
        </w:rPr>
        <w:t>榮景</w:t>
      </w:r>
      <w:r w:rsidR="00792036" w:rsidRPr="002947E0">
        <w:rPr>
          <w:rFonts w:hint="eastAsia"/>
          <w:lang w:eastAsia="zh-TW"/>
        </w:rPr>
        <w:t>不在</w:t>
      </w:r>
      <w:r w:rsidRPr="002947E0">
        <w:rPr>
          <w:lang w:eastAsia="zh-TW"/>
        </w:rPr>
        <w:t>。未來中東局勢若能逐漸恢復穩定，約旦政經改革若有實質進展，約旦經濟才可能有較高</w:t>
      </w:r>
      <w:r w:rsidR="00792036" w:rsidRPr="002947E0">
        <w:rPr>
          <w:rFonts w:hint="eastAsia"/>
          <w:lang w:eastAsia="zh-TW"/>
        </w:rPr>
        <w:t>之</w:t>
      </w:r>
      <w:r w:rsidRPr="002947E0">
        <w:rPr>
          <w:lang w:eastAsia="zh-TW"/>
        </w:rPr>
        <w:t>成長</w:t>
      </w:r>
      <w:r w:rsidR="00792036" w:rsidRPr="002947E0">
        <w:rPr>
          <w:rFonts w:hint="eastAsia"/>
          <w:lang w:eastAsia="zh-TW"/>
        </w:rPr>
        <w:t>趨勢</w:t>
      </w:r>
      <w:r w:rsidRPr="002947E0">
        <w:rPr>
          <w:lang w:eastAsia="zh-TW"/>
        </w:rPr>
        <w:t>。</w:t>
      </w:r>
    </w:p>
    <w:p w14:paraId="49EAE091" w14:textId="2F9AF253" w:rsidR="00695FEA" w:rsidRPr="002947E0" w:rsidRDefault="00695FEA" w:rsidP="006D2E16">
      <w:pPr>
        <w:ind w:firstLine="472"/>
        <w:rPr>
          <w:lang w:eastAsia="zh-TW"/>
        </w:rPr>
      </w:pPr>
      <w:r w:rsidRPr="002947E0">
        <w:rPr>
          <w:lang w:eastAsia="zh-TW"/>
        </w:rPr>
        <w:t>當地服務業以金融保險業</w:t>
      </w:r>
      <w:r w:rsidR="00792036" w:rsidRPr="002947E0">
        <w:rPr>
          <w:rFonts w:hint="eastAsia"/>
          <w:lang w:eastAsia="zh-TW"/>
        </w:rPr>
        <w:t>與</w:t>
      </w:r>
      <w:r w:rsidRPr="002947E0">
        <w:rPr>
          <w:lang w:eastAsia="zh-TW"/>
        </w:rPr>
        <w:t>觀光業為主；銀行為特許行業，觀光業投資集中在旅館、遊樂設施興建等，並不適宜我國人前來投資。</w:t>
      </w:r>
    </w:p>
    <w:p w14:paraId="02F750E5" w14:textId="76428EC0" w:rsidR="005A38B7" w:rsidRPr="002947E0" w:rsidRDefault="00133AAC" w:rsidP="006D2E16">
      <w:pPr>
        <w:ind w:firstLine="472"/>
        <w:rPr>
          <w:lang w:eastAsia="zh-TW"/>
        </w:rPr>
      </w:pPr>
      <w:r w:rsidRPr="002947E0">
        <w:rPr>
          <w:rFonts w:hint="eastAsia"/>
          <w:lang w:eastAsia="zh-TW"/>
        </w:rPr>
        <w:lastRenderedPageBreak/>
        <w:t>約旦</w:t>
      </w:r>
      <w:r w:rsidR="00695FEA" w:rsidRPr="002947E0">
        <w:rPr>
          <w:lang w:eastAsia="zh-TW"/>
        </w:rPr>
        <w:t>製造業</w:t>
      </w:r>
      <w:r w:rsidRPr="002947E0">
        <w:rPr>
          <w:rFonts w:hint="eastAsia"/>
          <w:lang w:eastAsia="zh-TW"/>
        </w:rPr>
        <w:t>發展</w:t>
      </w:r>
      <w:r w:rsidR="00695FEA" w:rsidRPr="002947E0">
        <w:rPr>
          <w:lang w:eastAsia="zh-TW"/>
        </w:rPr>
        <w:t>受限於</w:t>
      </w:r>
      <w:r w:rsidRPr="002947E0">
        <w:rPr>
          <w:rFonts w:hint="eastAsia"/>
          <w:lang w:eastAsia="zh-TW"/>
        </w:rPr>
        <w:t>國內</w:t>
      </w:r>
      <w:r w:rsidR="00695FEA" w:rsidRPr="002947E0">
        <w:rPr>
          <w:lang w:eastAsia="zh-TW"/>
        </w:rPr>
        <w:t>工業基礎薄弱，並無太大發揮空間，較具潛力者為</w:t>
      </w:r>
      <w:r w:rsidR="00A24D72" w:rsidRPr="002947E0">
        <w:rPr>
          <w:rFonts w:hint="eastAsia"/>
          <w:lang w:eastAsia="zh-TW"/>
        </w:rPr>
        <w:t>製藥</w:t>
      </w:r>
      <w:r w:rsidR="00695FEA" w:rsidRPr="002947E0">
        <w:rPr>
          <w:lang w:eastAsia="zh-TW"/>
        </w:rPr>
        <w:t>產業與</w:t>
      </w:r>
      <w:r w:rsidR="00695FEA" w:rsidRPr="002947E0">
        <w:rPr>
          <w:lang w:eastAsia="zh-TW"/>
        </w:rPr>
        <w:t>ICT</w:t>
      </w:r>
      <w:r w:rsidR="00695FEA" w:rsidRPr="002947E0">
        <w:rPr>
          <w:lang w:eastAsia="zh-TW"/>
        </w:rPr>
        <w:t>產業，較具規模者為成衣業；</w:t>
      </w:r>
      <w:r w:rsidR="005A38B7" w:rsidRPr="002947E0">
        <w:rPr>
          <w:rFonts w:hint="eastAsia"/>
          <w:lang w:eastAsia="zh-TW"/>
        </w:rPr>
        <w:t>根據約旦統計局及約旦通訊社資訊，</w:t>
      </w:r>
      <w:r w:rsidR="005A38B7" w:rsidRPr="002947E0">
        <w:rPr>
          <w:rFonts w:hint="eastAsia"/>
          <w:lang w:eastAsia="zh-TW"/>
        </w:rPr>
        <w:t>2025</w:t>
      </w:r>
      <w:r w:rsidR="005A38B7" w:rsidRPr="002947E0">
        <w:rPr>
          <w:rFonts w:hint="eastAsia"/>
          <w:lang w:eastAsia="zh-TW"/>
        </w:rPr>
        <w:t>年約旦成衣與紡織產業（含皮革製品）全年表現強勁，引領全國工業出口達到</w:t>
      </w:r>
      <w:r w:rsidR="005A38B7" w:rsidRPr="002947E0">
        <w:rPr>
          <w:rFonts w:hint="eastAsia"/>
          <w:lang w:eastAsia="zh-TW"/>
        </w:rPr>
        <w:t>88.9</w:t>
      </w:r>
      <w:r w:rsidR="005A38B7" w:rsidRPr="002947E0">
        <w:rPr>
          <w:rFonts w:hint="eastAsia"/>
          <w:lang w:eastAsia="zh-TW"/>
        </w:rPr>
        <w:t>億約旦第納爾（約</w:t>
      </w:r>
      <w:r w:rsidR="005A38B7" w:rsidRPr="002947E0">
        <w:rPr>
          <w:rFonts w:hint="eastAsia"/>
          <w:lang w:eastAsia="zh-TW"/>
        </w:rPr>
        <w:t>125</w:t>
      </w:r>
      <w:r w:rsidR="005A38B7" w:rsidRPr="002947E0">
        <w:rPr>
          <w:rFonts w:hint="eastAsia"/>
          <w:lang w:eastAsia="zh-TW"/>
        </w:rPr>
        <w:t>億美元），年度大增</w:t>
      </w:r>
      <w:r w:rsidR="005A38B7" w:rsidRPr="002947E0">
        <w:rPr>
          <w:rFonts w:hint="eastAsia"/>
          <w:lang w:eastAsia="zh-TW"/>
        </w:rPr>
        <w:t>10.2%</w:t>
      </w:r>
      <w:r w:rsidR="005A38B7" w:rsidRPr="002947E0">
        <w:rPr>
          <w:rFonts w:hint="eastAsia"/>
          <w:lang w:eastAsia="zh-TW"/>
        </w:rPr>
        <w:t>。其中包含成衣、紡織品、鞋類在內之「皮革與成衣產業」</w:t>
      </w:r>
      <w:r w:rsidR="006D2E16" w:rsidRPr="002947E0">
        <w:rPr>
          <w:rFonts w:hint="eastAsia"/>
          <w:lang w:eastAsia="zh-TW"/>
        </w:rPr>
        <w:t>占</w:t>
      </w:r>
      <w:r w:rsidR="005A38B7" w:rsidRPr="002947E0">
        <w:rPr>
          <w:rFonts w:hint="eastAsia"/>
          <w:lang w:eastAsia="zh-TW"/>
        </w:rPr>
        <w:t>據約旦整體工業出口約</w:t>
      </w:r>
      <w:r w:rsidR="005A38B7" w:rsidRPr="002947E0">
        <w:rPr>
          <w:rFonts w:hint="eastAsia"/>
          <w:lang w:eastAsia="zh-TW"/>
        </w:rPr>
        <w:t>22%</w:t>
      </w:r>
      <w:r w:rsidR="005A38B7" w:rsidRPr="002947E0">
        <w:rPr>
          <w:rFonts w:hint="eastAsia"/>
          <w:lang w:eastAsia="zh-TW"/>
        </w:rPr>
        <w:t>至</w:t>
      </w:r>
      <w:r w:rsidR="005A38B7" w:rsidRPr="002947E0">
        <w:rPr>
          <w:rFonts w:hint="eastAsia"/>
          <w:lang w:eastAsia="zh-TW"/>
        </w:rPr>
        <w:t>27%</w:t>
      </w:r>
      <w:r w:rsidR="005A38B7" w:rsidRPr="002947E0">
        <w:rPr>
          <w:rFonts w:hint="eastAsia"/>
          <w:lang w:eastAsia="zh-TW"/>
        </w:rPr>
        <w:t>的核心比重。受惠於約旦與美國所簽之自由貿易協定，美國</w:t>
      </w:r>
      <w:r w:rsidR="005A38B7" w:rsidRPr="002947E0">
        <w:rPr>
          <w:rFonts w:hint="eastAsia"/>
          <w:lang w:eastAsia="zh-TW"/>
        </w:rPr>
        <w:t>2025</w:t>
      </w:r>
      <w:r w:rsidR="005A38B7" w:rsidRPr="002947E0">
        <w:rPr>
          <w:rFonts w:hint="eastAsia"/>
          <w:lang w:eastAsia="zh-TW"/>
        </w:rPr>
        <w:t>年依然是約旦成衣的最大單一出口國。</w:t>
      </w:r>
      <w:r w:rsidR="005A38B7" w:rsidRPr="002947E0">
        <w:rPr>
          <w:rFonts w:hint="eastAsia"/>
          <w:lang w:eastAsia="zh-TW"/>
        </w:rPr>
        <w:t>2025</w:t>
      </w:r>
      <w:r w:rsidR="005A38B7" w:rsidRPr="002947E0">
        <w:rPr>
          <w:rFonts w:hint="eastAsia"/>
          <w:lang w:eastAsia="zh-TW"/>
        </w:rPr>
        <w:t>年約旦對美國的工業出口總額（以成衣、紡織為絕對大宗）高達</w:t>
      </w:r>
      <w:r w:rsidR="005A38B7" w:rsidRPr="002947E0">
        <w:rPr>
          <w:rFonts w:hint="eastAsia"/>
          <w:lang w:eastAsia="zh-TW"/>
        </w:rPr>
        <w:t>21.8</w:t>
      </w:r>
      <w:r w:rsidR="005A38B7" w:rsidRPr="002947E0">
        <w:rPr>
          <w:rFonts w:hint="eastAsia"/>
          <w:lang w:eastAsia="zh-TW"/>
        </w:rPr>
        <w:t>億約旦第納爾（約</w:t>
      </w:r>
      <w:r w:rsidR="005A38B7" w:rsidRPr="002947E0">
        <w:rPr>
          <w:rFonts w:hint="eastAsia"/>
          <w:lang w:eastAsia="zh-TW"/>
        </w:rPr>
        <w:t>30.7</w:t>
      </w:r>
      <w:r w:rsidR="005A38B7" w:rsidRPr="002947E0">
        <w:rPr>
          <w:rFonts w:hint="eastAsia"/>
          <w:lang w:eastAsia="zh-TW"/>
        </w:rPr>
        <w:t>億美元）。</w:t>
      </w:r>
    </w:p>
    <w:p w14:paraId="6F8F47FA" w14:textId="3484D90A" w:rsidR="005A38B7" w:rsidRPr="002947E0" w:rsidRDefault="005A38B7" w:rsidP="006D2E16">
      <w:pPr>
        <w:ind w:firstLine="472"/>
        <w:rPr>
          <w:lang w:eastAsia="zh-TW"/>
        </w:rPr>
      </w:pPr>
      <w:r w:rsidRPr="002947E0">
        <w:rPr>
          <w:rFonts w:hint="eastAsia"/>
          <w:lang w:eastAsia="zh-TW"/>
        </w:rPr>
        <w:t>另依據約旦投資部指出，該產業全職員工總數超過</w:t>
      </w:r>
      <w:r w:rsidRPr="002947E0">
        <w:rPr>
          <w:rFonts w:hint="eastAsia"/>
          <w:lang w:eastAsia="zh-TW"/>
        </w:rPr>
        <w:t>96,000</w:t>
      </w:r>
      <w:r w:rsidRPr="002947E0">
        <w:rPr>
          <w:rFonts w:hint="eastAsia"/>
          <w:lang w:eastAsia="zh-TW"/>
        </w:rPr>
        <w:t>人，吸納約旦全國約</w:t>
      </w:r>
      <w:r w:rsidRPr="002947E0">
        <w:rPr>
          <w:rFonts w:hint="eastAsia"/>
          <w:lang w:eastAsia="zh-TW"/>
        </w:rPr>
        <w:t xml:space="preserve"> 2.5%</w:t>
      </w:r>
      <w:r w:rsidRPr="002947E0">
        <w:rPr>
          <w:rFonts w:hint="eastAsia"/>
          <w:lang w:eastAsia="zh-TW"/>
        </w:rPr>
        <w:t>的勞動人口。女性勞動力在成衣產業中</w:t>
      </w:r>
      <w:r w:rsidR="006D2E16" w:rsidRPr="002947E0">
        <w:rPr>
          <w:rFonts w:hint="eastAsia"/>
          <w:lang w:eastAsia="zh-TW"/>
        </w:rPr>
        <w:t>占</w:t>
      </w:r>
      <w:r w:rsidRPr="002947E0">
        <w:rPr>
          <w:rFonts w:hint="eastAsia"/>
          <w:lang w:eastAsia="zh-TW"/>
        </w:rPr>
        <w:t>比高達</w:t>
      </w:r>
      <w:r w:rsidRPr="002947E0">
        <w:rPr>
          <w:rFonts w:hint="eastAsia"/>
          <w:lang w:eastAsia="zh-TW"/>
        </w:rPr>
        <w:t>69%</w:t>
      </w:r>
      <w:r w:rsidRPr="002947E0">
        <w:rPr>
          <w:rFonts w:hint="eastAsia"/>
          <w:lang w:eastAsia="zh-TW"/>
        </w:rPr>
        <w:t>，對推動約旦女性就業與地方經濟轉型具有舉足輕重的社會效益。</w:t>
      </w:r>
    </w:p>
    <w:p w14:paraId="27C31107" w14:textId="78C5E4D1" w:rsidR="00695FEA" w:rsidRPr="002947E0" w:rsidRDefault="005A38B7" w:rsidP="00051D7C">
      <w:pPr>
        <w:ind w:firstLine="472"/>
        <w:rPr>
          <w:lang w:eastAsia="zh-TW"/>
        </w:rPr>
      </w:pPr>
      <w:r w:rsidRPr="002947E0">
        <w:rPr>
          <w:rFonts w:hint="eastAsia"/>
          <w:lang w:eastAsia="zh-TW"/>
        </w:rPr>
        <w:t>另有關當地融資部分，</w:t>
      </w:r>
      <w:r w:rsidR="00695FEA" w:rsidRPr="002947E0">
        <w:rPr>
          <w:lang w:eastAsia="zh-TW"/>
        </w:rPr>
        <w:t>本地銀行作風保守，中小企業貸款取得不易，金融服務選擇外商銀行較佳。在</w:t>
      </w:r>
      <w:r w:rsidR="00133AAC" w:rsidRPr="002947E0">
        <w:rPr>
          <w:rFonts w:hint="eastAsia"/>
          <w:lang w:eastAsia="zh-TW"/>
        </w:rPr>
        <w:t>約旦，</w:t>
      </w:r>
      <w:r w:rsidR="00695FEA" w:rsidRPr="002947E0">
        <w:rPr>
          <w:lang w:eastAsia="zh-TW"/>
        </w:rPr>
        <w:t>熟練</w:t>
      </w:r>
      <w:r w:rsidR="00133AAC" w:rsidRPr="002947E0">
        <w:rPr>
          <w:rFonts w:hint="eastAsia"/>
          <w:lang w:eastAsia="zh-TW"/>
        </w:rPr>
        <w:t>之</w:t>
      </w:r>
      <w:r w:rsidR="00695FEA" w:rsidRPr="002947E0">
        <w:rPr>
          <w:lang w:eastAsia="zh-TW"/>
        </w:rPr>
        <w:t>技術工人仍難覓</w:t>
      </w:r>
      <w:r w:rsidR="00133AAC" w:rsidRPr="002947E0">
        <w:rPr>
          <w:rFonts w:hint="eastAsia"/>
          <w:lang w:eastAsia="zh-TW"/>
        </w:rPr>
        <w:t>得</w:t>
      </w:r>
      <w:r w:rsidR="00695FEA" w:rsidRPr="002947E0">
        <w:rPr>
          <w:lang w:eastAsia="zh-TW"/>
        </w:rPr>
        <w:t>，</w:t>
      </w:r>
      <w:r w:rsidR="00133AAC" w:rsidRPr="002947E0">
        <w:rPr>
          <w:rFonts w:hint="eastAsia"/>
          <w:lang w:eastAsia="zh-TW"/>
        </w:rPr>
        <w:t>故</w:t>
      </w:r>
      <w:r w:rsidR="00695FEA" w:rsidRPr="002947E0">
        <w:rPr>
          <w:lang w:eastAsia="zh-TW"/>
        </w:rPr>
        <w:t>投資廠商多自國外引進技術熟練</w:t>
      </w:r>
      <w:r w:rsidR="00133AAC" w:rsidRPr="002947E0">
        <w:rPr>
          <w:rFonts w:hint="eastAsia"/>
          <w:lang w:eastAsia="zh-TW"/>
        </w:rPr>
        <w:t>之</w:t>
      </w:r>
      <w:r w:rsidR="00695FEA" w:rsidRPr="002947E0">
        <w:rPr>
          <w:lang w:eastAsia="zh-TW"/>
        </w:rPr>
        <w:t>工人先行營運，並協助代訓當地工人，惟當地民眾對於進入工廠工作</w:t>
      </w:r>
      <w:r w:rsidR="00133AAC" w:rsidRPr="002947E0">
        <w:rPr>
          <w:rFonts w:hint="eastAsia"/>
          <w:lang w:eastAsia="zh-TW"/>
        </w:rPr>
        <w:t>之</w:t>
      </w:r>
      <w:r w:rsidR="00695FEA" w:rsidRPr="002947E0">
        <w:rPr>
          <w:lang w:eastAsia="zh-TW"/>
        </w:rPr>
        <w:t>意願不高。</w:t>
      </w:r>
    </w:p>
    <w:p w14:paraId="24566B79" w14:textId="77777777" w:rsidR="006D2E16" w:rsidRPr="002947E0" w:rsidRDefault="006D2E16" w:rsidP="00051D7C">
      <w:pPr>
        <w:ind w:firstLine="472"/>
        <w:rPr>
          <w:lang w:eastAsia="zh-TW"/>
        </w:rPr>
      </w:pPr>
    </w:p>
    <w:p w14:paraId="331B343F" w14:textId="726B5116" w:rsidR="005C0E26" w:rsidRPr="002947E0" w:rsidRDefault="005C0E26">
      <w:pPr>
        <w:widowControl/>
        <w:overflowPunct/>
        <w:autoSpaceDE/>
        <w:autoSpaceDN/>
        <w:ind w:firstLineChars="0" w:firstLine="0"/>
        <w:jc w:val="left"/>
        <w:rPr>
          <w:lang w:eastAsia="zh-TW"/>
        </w:rPr>
      </w:pPr>
      <w:r w:rsidRPr="002947E0">
        <w:rPr>
          <w:lang w:eastAsia="zh-TW"/>
        </w:rPr>
        <w:br w:type="page"/>
      </w:r>
    </w:p>
    <w:p w14:paraId="1A12A438" w14:textId="77777777" w:rsidR="006D2E16" w:rsidRPr="002947E0" w:rsidRDefault="006D2E16" w:rsidP="00051D7C">
      <w:pPr>
        <w:ind w:firstLine="472"/>
        <w:rPr>
          <w:lang w:eastAsia="zh-TW"/>
        </w:rPr>
      </w:pPr>
    </w:p>
    <w:p w14:paraId="2C83D91E" w14:textId="6B5A9FE4" w:rsidR="00A75AC6" w:rsidRPr="002947E0" w:rsidRDefault="00A75AC6" w:rsidP="005A38B7">
      <w:pPr>
        <w:ind w:firstLineChars="0" w:firstLine="0"/>
        <w:rPr>
          <w:lang w:eastAsia="zh-TW"/>
        </w:rPr>
        <w:sectPr w:rsidR="00A75AC6" w:rsidRPr="002947E0" w:rsidSect="003E0BC3">
          <w:headerReference w:type="default" r:id="rId19"/>
          <w:pgSz w:w="11906" w:h="16838" w:code="9"/>
          <w:pgMar w:top="2268" w:right="1701" w:bottom="1701" w:left="1701" w:header="1134" w:footer="851" w:gutter="0"/>
          <w:cols w:space="425"/>
          <w:docGrid w:type="linesAndChars" w:linePitch="514" w:charSpace="-774"/>
        </w:sectPr>
      </w:pPr>
    </w:p>
    <w:p w14:paraId="07F7A5CF" w14:textId="2B2FC3BE" w:rsidR="0008128E" w:rsidRPr="002947E0" w:rsidRDefault="005107A1" w:rsidP="00C629C3">
      <w:pPr>
        <w:pStyle w:val="a3"/>
        <w:rPr>
          <w:lang w:eastAsia="zh-TW"/>
        </w:rPr>
      </w:pPr>
      <w:bookmarkStart w:id="3" w:name="_Toc232718345"/>
      <w:r w:rsidRPr="002947E0">
        <w:rPr>
          <w:rFonts w:hint="eastAsia"/>
          <w:lang w:eastAsia="zh-TW"/>
        </w:rPr>
        <w:lastRenderedPageBreak/>
        <w:t>第參章　外商在當地經營現況及投資機會</w:t>
      </w:r>
      <w:bookmarkEnd w:id="3"/>
    </w:p>
    <w:p w14:paraId="05CC9DB2" w14:textId="615C8AF8" w:rsidR="00C629C3" w:rsidRPr="002947E0" w:rsidRDefault="00C629C3" w:rsidP="006D2E16">
      <w:pPr>
        <w:ind w:firstLine="472"/>
        <w:rPr>
          <w:lang w:eastAsia="zh-TW"/>
        </w:rPr>
      </w:pPr>
      <w:r w:rsidRPr="002947E0">
        <w:rPr>
          <w:rFonts w:hint="eastAsia"/>
          <w:lang w:eastAsia="zh-TW"/>
        </w:rPr>
        <w:t>約旦為改善投資環境及提升外資吸引力，已於</w:t>
      </w:r>
      <w:r w:rsidRPr="002947E0">
        <w:rPr>
          <w:rFonts w:hint="eastAsia"/>
          <w:lang w:eastAsia="zh-TW"/>
        </w:rPr>
        <w:t>2023</w:t>
      </w:r>
      <w:r w:rsidRPr="002947E0">
        <w:rPr>
          <w:rFonts w:hint="eastAsia"/>
          <w:lang w:eastAsia="zh-TW"/>
        </w:rPr>
        <w:t>年正式實施新版「投資環境法」（</w:t>
      </w:r>
      <w:r w:rsidRPr="002947E0">
        <w:rPr>
          <w:rFonts w:hint="eastAsia"/>
          <w:lang w:eastAsia="zh-TW"/>
        </w:rPr>
        <w:t>Investment Environment Law</w:t>
      </w:r>
      <w:r w:rsidRPr="002947E0">
        <w:rPr>
          <w:rFonts w:hint="eastAsia"/>
          <w:lang w:eastAsia="zh-TW"/>
        </w:rPr>
        <w:t>），取代</w:t>
      </w:r>
      <w:r w:rsidRPr="002947E0">
        <w:rPr>
          <w:rFonts w:hint="eastAsia"/>
          <w:lang w:eastAsia="zh-TW"/>
        </w:rPr>
        <w:t>2014</w:t>
      </w:r>
      <w:r w:rsidRPr="002947E0">
        <w:rPr>
          <w:rFonts w:hint="eastAsia"/>
          <w:lang w:eastAsia="zh-TW"/>
        </w:rPr>
        <w:t>年《投資法》（</w:t>
      </w:r>
      <w:r w:rsidRPr="002947E0">
        <w:rPr>
          <w:rFonts w:hint="eastAsia"/>
          <w:lang w:eastAsia="zh-TW"/>
        </w:rPr>
        <w:t>Investment Law</w:t>
      </w:r>
      <w:r w:rsidRPr="002947E0">
        <w:rPr>
          <w:rFonts w:hint="eastAsia"/>
          <w:lang w:eastAsia="zh-TW"/>
        </w:rPr>
        <w:t>）架構。並將「招商引資」的事權統一由新成立的投資部（</w:t>
      </w:r>
      <w:r w:rsidRPr="002947E0">
        <w:rPr>
          <w:rFonts w:hint="eastAsia"/>
          <w:lang w:eastAsia="zh-TW"/>
        </w:rPr>
        <w:t>Ministry of Investment</w:t>
      </w:r>
      <w:r w:rsidRPr="002947E0">
        <w:rPr>
          <w:rFonts w:hint="eastAsia"/>
          <w:lang w:eastAsia="zh-TW"/>
        </w:rPr>
        <w:t>）主導，積極簡化外商設立流程、提供全數位化的一站式投資服務，並針對發展區與自由區給予高達</w:t>
      </w:r>
      <w:r w:rsidRPr="002947E0">
        <w:rPr>
          <w:rFonts w:hint="eastAsia"/>
          <w:lang w:eastAsia="zh-TW"/>
        </w:rPr>
        <w:t>100%</w:t>
      </w:r>
      <w:r w:rsidRPr="002947E0">
        <w:rPr>
          <w:rFonts w:hint="eastAsia"/>
          <w:lang w:eastAsia="zh-TW"/>
        </w:rPr>
        <w:t>的所得稅及關稅豁免，強力吸引全球企業赴約投資，以期賺取外匯、創造國民就業。</w:t>
      </w:r>
    </w:p>
    <w:p w14:paraId="222E6714" w14:textId="74B6FAD3" w:rsidR="0008128E" w:rsidRPr="002947E0" w:rsidRDefault="0008128E" w:rsidP="006D2E16">
      <w:pPr>
        <w:ind w:firstLine="472"/>
        <w:rPr>
          <w:lang w:eastAsia="zh-TW"/>
        </w:rPr>
      </w:pPr>
      <w:r w:rsidRPr="002947E0">
        <w:rPr>
          <w:rFonts w:hint="eastAsia"/>
          <w:lang w:eastAsia="zh-TW"/>
        </w:rPr>
        <w:t>依據約旦</w:t>
      </w:r>
      <w:r w:rsidRPr="002947E0">
        <w:rPr>
          <w:rFonts w:hint="eastAsia"/>
          <w:lang w:eastAsia="zh-TW"/>
        </w:rPr>
        <w:t>2023</w:t>
      </w:r>
      <w:r w:rsidRPr="002947E0">
        <w:rPr>
          <w:rFonts w:hint="eastAsia"/>
          <w:lang w:eastAsia="zh-TW"/>
        </w:rPr>
        <w:t>年起全面實施之新「投資環境法」，約旦對於工、農業、旅館、醫院、物流、運輸、資通訊、研發及可再生能源等重點項目之「外人投資」，皆提供下列優惠：</w:t>
      </w:r>
    </w:p>
    <w:p w14:paraId="5C64A575" w14:textId="77777777" w:rsidR="0008128E" w:rsidRPr="002947E0" w:rsidRDefault="0008128E" w:rsidP="006D2E16">
      <w:pPr>
        <w:pStyle w:val="a5"/>
      </w:pPr>
      <w:r w:rsidRPr="002947E0">
        <w:rPr>
          <w:rFonts w:hint="eastAsia"/>
        </w:rPr>
        <w:t>一、關稅與稅收之減免</w:t>
      </w:r>
    </w:p>
    <w:p w14:paraId="0336C6E7" w14:textId="77777777" w:rsidR="00345EF5" w:rsidRPr="002947E0" w:rsidRDefault="00345EF5" w:rsidP="00345EF5">
      <w:pPr>
        <w:pStyle w:val="a7"/>
      </w:pPr>
      <w:r w:rsidRPr="002947E0">
        <w:rPr>
          <w:rFonts w:hint="eastAsia"/>
        </w:rPr>
        <w:t>（一）</w:t>
      </w:r>
      <w:r w:rsidRPr="002947E0">
        <w:rPr>
          <w:rFonts w:hint="eastAsia"/>
        </w:rPr>
        <w:tab/>
      </w:r>
      <w:r w:rsidRPr="002947E0">
        <w:rPr>
          <w:rFonts w:hint="eastAsia"/>
        </w:rPr>
        <w:t>投資計畫所用之機器、設備、零組件及建材等固定資產，可免除進口關稅及營業稅。</w:t>
      </w:r>
    </w:p>
    <w:p w14:paraId="67793DAB" w14:textId="77777777" w:rsidR="00345EF5" w:rsidRPr="002947E0" w:rsidRDefault="00345EF5" w:rsidP="00345EF5">
      <w:pPr>
        <w:pStyle w:val="a7"/>
      </w:pPr>
      <w:r w:rsidRPr="002947E0">
        <w:rPr>
          <w:rFonts w:hint="eastAsia"/>
        </w:rPr>
        <w:t>（二）</w:t>
      </w:r>
      <w:r w:rsidRPr="002947E0">
        <w:rPr>
          <w:rFonts w:hint="eastAsia"/>
        </w:rPr>
        <w:tab/>
      </w:r>
      <w:r w:rsidRPr="002947E0">
        <w:rPr>
          <w:rFonts w:hint="eastAsia"/>
        </w:rPr>
        <w:t>投資計畫所需之生產性原材料與消耗品，可免除進口關稅，並適用零稅率或延期繳納營業稅。</w:t>
      </w:r>
    </w:p>
    <w:p w14:paraId="313FBA57" w14:textId="5508A9F7" w:rsidR="00345EF5" w:rsidRPr="002947E0" w:rsidRDefault="00345EF5" w:rsidP="00345EF5">
      <w:pPr>
        <w:pStyle w:val="a7"/>
      </w:pPr>
      <w:r w:rsidRPr="002947E0">
        <w:rPr>
          <w:rFonts w:hint="eastAsia"/>
        </w:rPr>
        <w:t>（三）</w:t>
      </w:r>
      <w:r w:rsidRPr="002947E0">
        <w:rPr>
          <w:rFonts w:hint="eastAsia"/>
        </w:rPr>
        <w:tab/>
      </w:r>
      <w:r w:rsidRPr="002947E0">
        <w:rPr>
          <w:rFonts w:hint="eastAsia"/>
        </w:rPr>
        <w:t>擴大或現代化投資計畫所需購置之固定資產，亦得免除進口稅費。新法已取消產能必須超過原有</w:t>
      </w:r>
      <w:r w:rsidRPr="002947E0">
        <w:rPr>
          <w:rFonts w:hint="eastAsia"/>
        </w:rPr>
        <w:t>25%</w:t>
      </w:r>
      <w:r w:rsidRPr="002947E0">
        <w:rPr>
          <w:rFonts w:hint="eastAsia"/>
        </w:rPr>
        <w:t>之硬性門檻，改以促進技術升級與就業為評估導向。</w:t>
      </w:r>
    </w:p>
    <w:p w14:paraId="74DC77B0" w14:textId="77777777" w:rsidR="00345EF5" w:rsidRPr="002947E0" w:rsidRDefault="00345EF5" w:rsidP="00345EF5">
      <w:pPr>
        <w:pStyle w:val="a7"/>
      </w:pPr>
      <w:r w:rsidRPr="002947E0">
        <w:rPr>
          <w:rFonts w:hint="eastAsia"/>
        </w:rPr>
        <w:t>（四）</w:t>
      </w:r>
      <w:r w:rsidRPr="002947E0">
        <w:rPr>
          <w:rFonts w:hint="eastAsia"/>
        </w:rPr>
        <w:tab/>
      </w:r>
      <w:r w:rsidRPr="002947E0">
        <w:rPr>
          <w:rFonts w:hint="eastAsia"/>
        </w:rPr>
        <w:t>旅館及醫院之投資者，為提升服務品質或更新設備而購置之家具與器材，亦得免除進口稅費。</w:t>
      </w:r>
    </w:p>
    <w:p w14:paraId="48E8A435" w14:textId="77777777" w:rsidR="00345EF5" w:rsidRPr="002947E0" w:rsidRDefault="00345EF5" w:rsidP="00345EF5">
      <w:pPr>
        <w:pStyle w:val="a5"/>
        <w:pageBreakBefore/>
      </w:pPr>
      <w:r w:rsidRPr="002947E0">
        <w:rPr>
          <w:rFonts w:hint="eastAsia"/>
        </w:rPr>
        <w:lastRenderedPageBreak/>
        <w:t>二、工業區與特殊經濟區之優惠</w:t>
      </w:r>
    </w:p>
    <w:p w14:paraId="1FF0561B" w14:textId="77777777" w:rsidR="00345EF5" w:rsidRPr="002947E0" w:rsidRDefault="00345EF5" w:rsidP="00345EF5">
      <w:pPr>
        <w:ind w:firstLine="472"/>
      </w:pPr>
      <w:r w:rsidRPr="002947E0">
        <w:rPr>
          <w:rFonts w:hint="eastAsia"/>
        </w:rPr>
        <w:t>根據約旦政府與美國、歐盟、阿拉伯國家簽署之多項貿易協議，在工業區與開發區設廠生產之產品享有下列優惠：</w:t>
      </w:r>
    </w:p>
    <w:p w14:paraId="6223FCE8" w14:textId="77777777" w:rsidR="00345EF5" w:rsidRPr="002947E0" w:rsidRDefault="00345EF5" w:rsidP="00345EF5">
      <w:pPr>
        <w:pStyle w:val="a7"/>
      </w:pPr>
      <w:r w:rsidRPr="002947E0">
        <w:rPr>
          <w:rFonts w:hint="eastAsia"/>
        </w:rPr>
        <w:t>（一）</w:t>
      </w:r>
      <w:r w:rsidRPr="002947E0">
        <w:rPr>
          <w:rFonts w:hint="eastAsia"/>
        </w:rPr>
        <w:tab/>
      </w:r>
      <w:r w:rsidRPr="002947E0">
        <w:rPr>
          <w:rFonts w:hint="eastAsia"/>
        </w:rPr>
        <w:t>外銷優勢：絕大部分約旦產品外銷美國（依據</w:t>
      </w:r>
      <w:r w:rsidRPr="002947E0">
        <w:rPr>
          <w:rFonts w:hint="eastAsia"/>
        </w:rPr>
        <w:t xml:space="preserve"> FTA</w:t>
      </w:r>
      <w:r w:rsidRPr="002947E0">
        <w:rPr>
          <w:rFonts w:hint="eastAsia"/>
        </w:rPr>
        <w:t>）及歐盟（依據簡化原產地規則，效期已延至</w:t>
      </w:r>
      <w:r w:rsidRPr="002947E0">
        <w:rPr>
          <w:rFonts w:hint="eastAsia"/>
        </w:rPr>
        <w:t>2030</w:t>
      </w:r>
      <w:r w:rsidRPr="002947E0">
        <w:rPr>
          <w:rFonts w:hint="eastAsia"/>
        </w:rPr>
        <w:t>年）享有「零關稅」待遇。</w:t>
      </w:r>
    </w:p>
    <w:p w14:paraId="19AA4BD7" w14:textId="77777777" w:rsidR="00345EF5" w:rsidRPr="002947E0" w:rsidRDefault="00345EF5" w:rsidP="00345EF5">
      <w:pPr>
        <w:pStyle w:val="a7"/>
      </w:pPr>
      <w:r w:rsidRPr="002947E0">
        <w:rPr>
          <w:rFonts w:hint="eastAsia"/>
        </w:rPr>
        <w:t>（二）</w:t>
      </w:r>
      <w:r w:rsidRPr="002947E0">
        <w:rPr>
          <w:rFonts w:hint="eastAsia"/>
        </w:rPr>
        <w:tab/>
      </w:r>
      <w:r w:rsidRPr="002947E0">
        <w:rPr>
          <w:rFonts w:hint="eastAsia"/>
        </w:rPr>
        <w:t>稅務激勵：位於發展落後地區之計畫，所得稅減免最高可達</w:t>
      </w:r>
      <w:r w:rsidRPr="002947E0">
        <w:rPr>
          <w:rFonts w:hint="eastAsia"/>
        </w:rPr>
        <w:t>100%</w:t>
      </w:r>
      <w:r w:rsidRPr="002947E0">
        <w:rPr>
          <w:rFonts w:hint="eastAsia"/>
        </w:rPr>
        <w:t>，為期至少</w:t>
      </w:r>
      <w:r w:rsidRPr="002947E0">
        <w:rPr>
          <w:rFonts w:hint="eastAsia"/>
        </w:rPr>
        <w:t>5</w:t>
      </w:r>
      <w:r w:rsidRPr="002947E0">
        <w:rPr>
          <w:rFonts w:hint="eastAsia"/>
        </w:rPr>
        <w:t>年；出口產生之利潤亦享有稅收抵免。</w:t>
      </w:r>
    </w:p>
    <w:p w14:paraId="352C3EBD" w14:textId="77777777" w:rsidR="00345EF5" w:rsidRPr="002947E0" w:rsidRDefault="00345EF5" w:rsidP="00345EF5">
      <w:pPr>
        <w:pStyle w:val="a7"/>
      </w:pPr>
      <w:r w:rsidRPr="002947E0">
        <w:rPr>
          <w:rFonts w:hint="eastAsia"/>
        </w:rPr>
        <w:t>（三）</w:t>
      </w:r>
      <w:r w:rsidRPr="002947E0">
        <w:rPr>
          <w:rFonts w:hint="eastAsia"/>
        </w:rPr>
        <w:tab/>
      </w:r>
      <w:r w:rsidRPr="002947E0">
        <w:rPr>
          <w:rFonts w:hint="eastAsia"/>
        </w:rPr>
        <w:t>進口便利：原料、固定資產及零件之進口無需支付進口關稅。</w:t>
      </w:r>
    </w:p>
    <w:p w14:paraId="7D6FA502" w14:textId="77777777" w:rsidR="00345EF5" w:rsidRPr="002947E0" w:rsidRDefault="00345EF5" w:rsidP="00345EF5">
      <w:pPr>
        <w:pStyle w:val="a5"/>
      </w:pPr>
      <w:r w:rsidRPr="002947E0">
        <w:rPr>
          <w:rFonts w:hint="eastAsia"/>
        </w:rPr>
        <w:t>三、投資保障措施</w:t>
      </w:r>
    </w:p>
    <w:p w14:paraId="3F1A4173" w14:textId="07AF830D" w:rsidR="00345EF5" w:rsidRPr="002947E0" w:rsidRDefault="00345EF5" w:rsidP="00345EF5">
      <w:pPr>
        <w:ind w:firstLine="472"/>
      </w:pPr>
      <w:r w:rsidRPr="002947E0">
        <w:rPr>
          <w:rFonts w:hint="eastAsia"/>
        </w:rPr>
        <w:t>約旦為吸引外人投資，透過投資部（</w:t>
      </w:r>
      <w:r w:rsidRPr="002947E0">
        <w:rPr>
          <w:rFonts w:hint="eastAsia"/>
        </w:rPr>
        <w:t>Ministry of Investment</w:t>
      </w:r>
      <w:r w:rsidRPr="002947E0">
        <w:rPr>
          <w:rFonts w:hint="eastAsia"/>
        </w:rPr>
        <w:t>）提供下列保障：</w:t>
      </w:r>
    </w:p>
    <w:p w14:paraId="6D4DBF34" w14:textId="77777777" w:rsidR="00345EF5" w:rsidRPr="002947E0" w:rsidRDefault="00345EF5" w:rsidP="00345EF5">
      <w:pPr>
        <w:pStyle w:val="a7"/>
      </w:pPr>
      <w:r w:rsidRPr="002947E0">
        <w:rPr>
          <w:rFonts w:hint="eastAsia"/>
        </w:rPr>
        <w:t>（一）</w:t>
      </w:r>
      <w:r w:rsidRPr="002947E0">
        <w:rPr>
          <w:rFonts w:hint="eastAsia"/>
        </w:rPr>
        <w:tab/>
      </w:r>
      <w:r w:rsidRPr="002947E0">
        <w:rPr>
          <w:rFonts w:hint="eastAsia"/>
        </w:rPr>
        <w:t>國民待遇：外國投資者與約旦人享有平等待遇，除少數涉及國家安全之行業外，可</w:t>
      </w:r>
      <w:r w:rsidRPr="002947E0">
        <w:rPr>
          <w:rFonts w:hint="eastAsia"/>
        </w:rPr>
        <w:t>100%</w:t>
      </w:r>
      <w:r w:rsidRPr="002947E0">
        <w:rPr>
          <w:rFonts w:hint="eastAsia"/>
        </w:rPr>
        <w:t>擁有所投資公司。</w:t>
      </w:r>
    </w:p>
    <w:p w14:paraId="5AAD1358" w14:textId="77777777" w:rsidR="00345EF5" w:rsidRPr="002947E0" w:rsidRDefault="00345EF5" w:rsidP="00345EF5">
      <w:pPr>
        <w:pStyle w:val="a7"/>
      </w:pPr>
      <w:r w:rsidRPr="002947E0">
        <w:rPr>
          <w:rFonts w:hint="eastAsia"/>
        </w:rPr>
        <w:t>（二）</w:t>
      </w:r>
      <w:r w:rsidRPr="002947E0">
        <w:rPr>
          <w:rFonts w:hint="eastAsia"/>
        </w:rPr>
        <w:tab/>
      </w:r>
      <w:r w:rsidRPr="002947E0">
        <w:rPr>
          <w:rFonts w:hint="eastAsia"/>
        </w:rPr>
        <w:t>投資門檻：非約旦籍投資者參與有限責任公司或個人獨資之最低投資額一般仍維持</w:t>
      </w:r>
      <w:proofErr w:type="gramStart"/>
      <w:r w:rsidRPr="002947E0">
        <w:rPr>
          <w:rFonts w:hint="eastAsia"/>
        </w:rPr>
        <w:t>5</w:t>
      </w:r>
      <w:r w:rsidRPr="002947E0">
        <w:rPr>
          <w:rFonts w:hint="eastAsia"/>
        </w:rPr>
        <w:t>萬約幣</w:t>
      </w:r>
      <w:proofErr w:type="gramEnd"/>
      <w:r w:rsidRPr="002947E0">
        <w:rPr>
          <w:rFonts w:hint="eastAsia"/>
        </w:rPr>
        <w:t>（約</w:t>
      </w:r>
      <w:r w:rsidRPr="002947E0">
        <w:rPr>
          <w:rFonts w:hint="eastAsia"/>
        </w:rPr>
        <w:t>7</w:t>
      </w:r>
      <w:r w:rsidRPr="002947E0">
        <w:rPr>
          <w:rFonts w:hint="eastAsia"/>
        </w:rPr>
        <w:t>萬美元）。</w:t>
      </w:r>
    </w:p>
    <w:p w14:paraId="3CCBEEB6" w14:textId="77777777" w:rsidR="00345EF5" w:rsidRPr="002947E0" w:rsidRDefault="00345EF5" w:rsidP="00345EF5">
      <w:pPr>
        <w:pStyle w:val="a7"/>
      </w:pPr>
      <w:r w:rsidRPr="002947E0">
        <w:rPr>
          <w:rFonts w:hint="eastAsia"/>
        </w:rPr>
        <w:t>（三）</w:t>
      </w:r>
      <w:r w:rsidRPr="002947E0">
        <w:rPr>
          <w:rFonts w:hint="eastAsia"/>
        </w:rPr>
        <w:tab/>
      </w:r>
      <w:r w:rsidRPr="002947E0">
        <w:rPr>
          <w:rFonts w:hint="eastAsia"/>
        </w:rPr>
        <w:t>資金匯出：外國投資者之合法獲利、出售資產之所得及清算後資金，皆可按當前匯率自由匯出，不受限制。</w:t>
      </w:r>
    </w:p>
    <w:p w14:paraId="76918A7D" w14:textId="77777777" w:rsidR="00345EF5" w:rsidRPr="002947E0" w:rsidRDefault="00345EF5" w:rsidP="00345EF5">
      <w:pPr>
        <w:pStyle w:val="a7"/>
      </w:pPr>
      <w:r w:rsidRPr="002947E0">
        <w:rPr>
          <w:rFonts w:hint="eastAsia"/>
        </w:rPr>
        <w:t>（四）</w:t>
      </w:r>
      <w:r w:rsidRPr="002947E0">
        <w:rPr>
          <w:rFonts w:hint="eastAsia"/>
        </w:rPr>
        <w:tab/>
      </w:r>
      <w:r w:rsidRPr="002947E0">
        <w:rPr>
          <w:rFonts w:hint="eastAsia"/>
        </w:rPr>
        <w:t>人員待遇：在外人投資公司工作之外國技術與行政人員，可將薪資及合法報酬匯出國外。</w:t>
      </w:r>
    </w:p>
    <w:p w14:paraId="487ADD76" w14:textId="77777777" w:rsidR="00345EF5" w:rsidRPr="002947E0" w:rsidRDefault="00345EF5" w:rsidP="00345EF5">
      <w:pPr>
        <w:pStyle w:val="a7"/>
      </w:pPr>
      <w:r w:rsidRPr="002947E0">
        <w:rPr>
          <w:rFonts w:hint="eastAsia"/>
        </w:rPr>
        <w:t>（五）</w:t>
      </w:r>
      <w:r w:rsidRPr="002947E0">
        <w:rPr>
          <w:rFonts w:hint="eastAsia"/>
        </w:rPr>
        <w:tab/>
      </w:r>
      <w:r w:rsidRPr="002947E0">
        <w:rPr>
          <w:rFonts w:hint="eastAsia"/>
        </w:rPr>
        <w:t>財產保護：保證不對投資進行沒收或國有化；如因公共利益需徵收時，政府必須提供及時且公平之貨幣賠償。</w:t>
      </w:r>
    </w:p>
    <w:p w14:paraId="3742333A" w14:textId="26BD9019" w:rsidR="00345EF5" w:rsidRPr="002947E0" w:rsidRDefault="00345EF5" w:rsidP="00345EF5">
      <w:pPr>
        <w:pStyle w:val="a7"/>
      </w:pPr>
      <w:r w:rsidRPr="002947E0">
        <w:rPr>
          <w:rFonts w:hint="eastAsia"/>
        </w:rPr>
        <w:t>（六）</w:t>
      </w:r>
      <w:r w:rsidRPr="002947E0">
        <w:rPr>
          <w:rFonts w:hint="eastAsia"/>
        </w:rPr>
        <w:tab/>
      </w:r>
      <w:r w:rsidRPr="002947E0">
        <w:rPr>
          <w:rFonts w:hint="eastAsia"/>
        </w:rPr>
        <w:t>紛爭解決：優先以友好協商解決投資糾紛。若</w:t>
      </w:r>
      <w:r w:rsidRPr="002947E0">
        <w:rPr>
          <w:rFonts w:hint="eastAsia"/>
        </w:rPr>
        <w:t>6</w:t>
      </w:r>
      <w:r w:rsidRPr="002947E0">
        <w:rPr>
          <w:rFonts w:hint="eastAsia"/>
        </w:rPr>
        <w:t>個月內無法達成協議，投資者可訴諸約旦法院，或依據雙邊投資保護協定，提交國際投資爭議解決中心（</w:t>
      </w:r>
      <w:r w:rsidRPr="002947E0">
        <w:rPr>
          <w:rFonts w:hint="eastAsia"/>
        </w:rPr>
        <w:t>ICSID</w:t>
      </w:r>
      <w:r w:rsidRPr="002947E0">
        <w:rPr>
          <w:rFonts w:hint="eastAsia"/>
        </w:rPr>
        <w:t>）進行仲裁。</w:t>
      </w:r>
    </w:p>
    <w:p w14:paraId="2D44A6A8" w14:textId="4E8CC533" w:rsidR="0008128E" w:rsidRPr="002947E0" w:rsidRDefault="00A67C9D" w:rsidP="00345EF5">
      <w:pPr>
        <w:ind w:firstLine="472"/>
        <w:rPr>
          <w:lang w:eastAsia="zh-TW"/>
        </w:rPr>
      </w:pPr>
      <w:r w:rsidRPr="002947E0">
        <w:rPr>
          <w:rFonts w:hint="eastAsia"/>
          <w:lang w:eastAsia="zh-TW"/>
        </w:rPr>
        <w:lastRenderedPageBreak/>
        <w:t>關</w:t>
      </w:r>
      <w:r w:rsidR="00C629C3" w:rsidRPr="002947E0">
        <w:rPr>
          <w:rFonts w:hint="eastAsia"/>
          <w:lang w:eastAsia="zh-TW"/>
        </w:rPr>
        <w:t>於外商在約旦投資情形</w:t>
      </w:r>
      <w:r w:rsidR="0008128E" w:rsidRPr="002947E0">
        <w:rPr>
          <w:rFonts w:hint="eastAsia"/>
          <w:lang w:eastAsia="zh-TW"/>
        </w:rPr>
        <w:t>，透過法規現代化整合政府資源，積極吸引外企投資以賺取外匯並提高國民就業。</w:t>
      </w:r>
      <w:r w:rsidR="0008128E" w:rsidRPr="002947E0">
        <w:rPr>
          <w:rFonts w:hint="eastAsia"/>
          <w:lang w:eastAsia="zh-TW"/>
        </w:rPr>
        <w:t>2021</w:t>
      </w:r>
      <w:r w:rsidR="0008128E" w:rsidRPr="002947E0">
        <w:rPr>
          <w:rFonts w:hint="eastAsia"/>
          <w:lang w:eastAsia="zh-TW"/>
        </w:rPr>
        <w:t>年</w:t>
      </w:r>
      <w:r w:rsidR="0008128E" w:rsidRPr="002947E0">
        <w:rPr>
          <w:rFonts w:hint="eastAsia"/>
          <w:lang w:eastAsia="zh-TW"/>
        </w:rPr>
        <w:t>11</w:t>
      </w:r>
      <w:r w:rsidR="0008128E" w:rsidRPr="002947E0">
        <w:rPr>
          <w:rFonts w:hint="eastAsia"/>
          <w:lang w:eastAsia="zh-TW"/>
        </w:rPr>
        <w:t>月成立之</w:t>
      </w:r>
      <w:proofErr w:type="gramStart"/>
      <w:r w:rsidR="0008128E" w:rsidRPr="002947E0">
        <w:rPr>
          <w:rFonts w:hint="eastAsia"/>
          <w:lang w:eastAsia="zh-TW"/>
        </w:rPr>
        <w:t>投資部現已</w:t>
      </w:r>
      <w:proofErr w:type="gramEnd"/>
      <w:r w:rsidR="0008128E" w:rsidRPr="002947E0">
        <w:rPr>
          <w:rFonts w:hint="eastAsia"/>
          <w:lang w:eastAsia="zh-TW"/>
        </w:rPr>
        <w:t>全面運作，負責統一事權，建立公私營部門夥伴關係並提高經濟競爭力。</w:t>
      </w:r>
      <w:r w:rsidR="0008128E" w:rsidRPr="002947E0">
        <w:rPr>
          <w:rFonts w:hint="eastAsia"/>
          <w:lang w:eastAsia="zh-TW"/>
        </w:rPr>
        <w:t>2024</w:t>
      </w:r>
      <w:r w:rsidR="0008128E" w:rsidRPr="002947E0">
        <w:rPr>
          <w:rFonts w:hint="eastAsia"/>
          <w:lang w:eastAsia="zh-TW"/>
        </w:rPr>
        <w:t>年至</w:t>
      </w:r>
      <w:r w:rsidR="0008128E" w:rsidRPr="002947E0">
        <w:rPr>
          <w:rFonts w:hint="eastAsia"/>
          <w:lang w:eastAsia="zh-TW"/>
        </w:rPr>
        <w:t>2025</w:t>
      </w:r>
      <w:r w:rsidR="0008128E" w:rsidRPr="002947E0">
        <w:rPr>
          <w:rFonts w:hint="eastAsia"/>
          <w:lang w:eastAsia="zh-TW"/>
        </w:rPr>
        <w:t>年間，約旦外人直接投資（</w:t>
      </w:r>
      <w:r w:rsidR="0008128E" w:rsidRPr="002947E0">
        <w:rPr>
          <w:rFonts w:hint="eastAsia"/>
          <w:lang w:eastAsia="zh-TW"/>
        </w:rPr>
        <w:t>FDI</w:t>
      </w:r>
      <w:r w:rsidR="0008128E" w:rsidRPr="002947E0">
        <w:rPr>
          <w:rFonts w:hint="eastAsia"/>
          <w:lang w:eastAsia="zh-TW"/>
        </w:rPr>
        <w:t>）展現強勁復甦，扭轉了過去三年的下降趨勢。</w:t>
      </w:r>
      <w:r w:rsidR="0008128E" w:rsidRPr="002947E0">
        <w:rPr>
          <w:rFonts w:hint="eastAsia"/>
          <w:lang w:eastAsia="zh-TW"/>
        </w:rPr>
        <w:t>2025</w:t>
      </w:r>
      <w:r w:rsidR="0008128E" w:rsidRPr="002947E0">
        <w:rPr>
          <w:rFonts w:hint="eastAsia"/>
          <w:lang w:eastAsia="zh-TW"/>
        </w:rPr>
        <w:t>年投資水準的提升主要受惠於新法的穩定性、數位化一站式服務的</w:t>
      </w:r>
      <w:proofErr w:type="gramStart"/>
      <w:r w:rsidR="0008128E" w:rsidRPr="002947E0">
        <w:rPr>
          <w:rFonts w:hint="eastAsia"/>
          <w:lang w:eastAsia="zh-TW"/>
        </w:rPr>
        <w:t>普及，</w:t>
      </w:r>
      <w:proofErr w:type="gramEnd"/>
      <w:r w:rsidR="0008128E" w:rsidRPr="002947E0">
        <w:rPr>
          <w:rFonts w:hint="eastAsia"/>
          <w:lang w:eastAsia="zh-TW"/>
        </w:rPr>
        <w:t>以及約旦在區域動</w:t>
      </w:r>
      <w:proofErr w:type="gramStart"/>
      <w:r w:rsidR="0008128E" w:rsidRPr="002947E0">
        <w:rPr>
          <w:rFonts w:hint="eastAsia"/>
          <w:lang w:eastAsia="zh-TW"/>
        </w:rPr>
        <w:t>盪</w:t>
      </w:r>
      <w:proofErr w:type="gramEnd"/>
      <w:r w:rsidR="0008128E" w:rsidRPr="002947E0">
        <w:rPr>
          <w:rFonts w:hint="eastAsia"/>
          <w:lang w:eastAsia="zh-TW"/>
        </w:rPr>
        <w:t>中維持的政治穩定性。</w:t>
      </w:r>
    </w:p>
    <w:p w14:paraId="18E2DCFB" w14:textId="514DC40E" w:rsidR="00A67C9D" w:rsidRPr="002947E0" w:rsidRDefault="00A67C9D" w:rsidP="00345EF5">
      <w:pPr>
        <w:ind w:firstLine="472"/>
        <w:rPr>
          <w:lang w:eastAsia="zh-TW"/>
        </w:rPr>
      </w:pPr>
      <w:r w:rsidRPr="002947E0">
        <w:rPr>
          <w:rFonts w:hint="eastAsia"/>
          <w:lang w:eastAsia="zh-TW"/>
        </w:rPr>
        <w:t>2025</w:t>
      </w:r>
      <w:r w:rsidRPr="002947E0">
        <w:rPr>
          <w:rFonts w:hint="eastAsia"/>
          <w:lang w:eastAsia="zh-TW"/>
        </w:rPr>
        <w:t>年約旦吸引的外國直接投資（</w:t>
      </w:r>
      <w:r w:rsidRPr="002947E0">
        <w:rPr>
          <w:rFonts w:hint="eastAsia"/>
          <w:lang w:eastAsia="zh-TW"/>
        </w:rPr>
        <w:t>FDI</w:t>
      </w:r>
      <w:r w:rsidRPr="002947E0">
        <w:rPr>
          <w:rFonts w:hint="eastAsia"/>
          <w:lang w:eastAsia="zh-TW"/>
        </w:rPr>
        <w:t>）再度穩步攀升，全年總額突破</w:t>
      </w:r>
      <w:r w:rsidRPr="002947E0">
        <w:rPr>
          <w:rFonts w:hint="eastAsia"/>
          <w:lang w:eastAsia="zh-TW"/>
        </w:rPr>
        <w:t>18</w:t>
      </w:r>
      <w:r w:rsidRPr="002947E0">
        <w:rPr>
          <w:rFonts w:hint="eastAsia"/>
          <w:lang w:eastAsia="zh-TW"/>
        </w:rPr>
        <w:t>億美元大關，創下近年新高，顯示出新法實施後投資環境的根本改善，及國際外資對約旦經濟韌性的強烈信心。投資來源結構方面，阿拉伯國家依然是約旦</w:t>
      </w:r>
      <w:proofErr w:type="gramStart"/>
      <w:r w:rsidRPr="002947E0">
        <w:rPr>
          <w:rFonts w:hint="eastAsia"/>
          <w:lang w:eastAsia="zh-TW"/>
        </w:rPr>
        <w:t>最</w:t>
      </w:r>
      <w:proofErr w:type="gramEnd"/>
      <w:r w:rsidRPr="002947E0">
        <w:rPr>
          <w:rFonts w:hint="eastAsia"/>
          <w:lang w:eastAsia="zh-TW"/>
        </w:rPr>
        <w:t>核心之資來源，整體貢獻約占整體</w:t>
      </w:r>
      <w:r w:rsidRPr="002947E0">
        <w:rPr>
          <w:rFonts w:hint="eastAsia"/>
          <w:lang w:eastAsia="zh-TW"/>
        </w:rPr>
        <w:t>FDI</w:t>
      </w:r>
      <w:r w:rsidRPr="002947E0">
        <w:rPr>
          <w:rFonts w:hint="eastAsia"/>
          <w:lang w:eastAsia="zh-TW"/>
        </w:rPr>
        <w:t>的</w:t>
      </w:r>
      <w:r w:rsidRPr="002947E0">
        <w:rPr>
          <w:rFonts w:hint="eastAsia"/>
          <w:lang w:eastAsia="zh-TW"/>
        </w:rPr>
        <w:t>64.8%</w:t>
      </w:r>
      <w:r w:rsidRPr="002947E0">
        <w:rPr>
          <w:rFonts w:hint="eastAsia"/>
          <w:lang w:eastAsia="zh-TW"/>
        </w:rPr>
        <w:t>。海灣合作委員會（</w:t>
      </w:r>
      <w:r w:rsidRPr="002947E0">
        <w:rPr>
          <w:rFonts w:hint="eastAsia"/>
          <w:lang w:eastAsia="zh-TW"/>
        </w:rPr>
        <w:t>GCC</w:t>
      </w:r>
      <w:r w:rsidRPr="002947E0">
        <w:rPr>
          <w:rFonts w:hint="eastAsia"/>
          <w:lang w:eastAsia="zh-TW"/>
        </w:rPr>
        <w:t>）國家占整體</w:t>
      </w:r>
      <w:r w:rsidRPr="002947E0">
        <w:rPr>
          <w:rFonts w:hint="eastAsia"/>
          <w:lang w:eastAsia="zh-TW"/>
        </w:rPr>
        <w:t>FDI</w:t>
      </w:r>
      <w:r w:rsidRPr="002947E0">
        <w:rPr>
          <w:rFonts w:hint="eastAsia"/>
          <w:lang w:eastAsia="zh-TW"/>
        </w:rPr>
        <w:t>之</w:t>
      </w:r>
      <w:r w:rsidRPr="002947E0">
        <w:rPr>
          <w:rFonts w:hint="eastAsia"/>
          <w:lang w:eastAsia="zh-TW"/>
        </w:rPr>
        <w:t>32.5%</w:t>
      </w:r>
      <w:r w:rsidRPr="002947E0">
        <w:rPr>
          <w:rFonts w:hint="eastAsia"/>
          <w:lang w:eastAsia="zh-TW"/>
        </w:rPr>
        <w:t>。前四大核心投資國：科威特為最大投資國（占</w:t>
      </w:r>
      <w:r w:rsidRPr="002947E0">
        <w:rPr>
          <w:rFonts w:hint="eastAsia"/>
          <w:lang w:eastAsia="zh-TW"/>
        </w:rPr>
        <w:t>9.1%</w:t>
      </w:r>
      <w:r w:rsidRPr="002947E0">
        <w:rPr>
          <w:rFonts w:hint="eastAsia"/>
          <w:lang w:eastAsia="zh-TW"/>
        </w:rPr>
        <w:t>）；其次依序為沙烏地阿拉伯（</w:t>
      </w:r>
      <w:r w:rsidRPr="002947E0">
        <w:rPr>
          <w:rFonts w:hint="eastAsia"/>
          <w:lang w:eastAsia="zh-TW"/>
        </w:rPr>
        <w:t>8.2%</w:t>
      </w:r>
      <w:r w:rsidRPr="002947E0">
        <w:rPr>
          <w:rFonts w:hint="eastAsia"/>
          <w:lang w:eastAsia="zh-TW"/>
        </w:rPr>
        <w:t>）、阿拉伯聯合大公國（</w:t>
      </w:r>
      <w:r w:rsidRPr="002947E0">
        <w:rPr>
          <w:rFonts w:hint="eastAsia"/>
          <w:lang w:eastAsia="zh-TW"/>
        </w:rPr>
        <w:t>7.1%</w:t>
      </w:r>
      <w:r w:rsidRPr="002947E0">
        <w:rPr>
          <w:rFonts w:hint="eastAsia"/>
          <w:lang w:eastAsia="zh-TW"/>
        </w:rPr>
        <w:t>）及卡達（</w:t>
      </w:r>
      <w:r w:rsidRPr="002947E0">
        <w:rPr>
          <w:rFonts w:hint="eastAsia"/>
          <w:lang w:eastAsia="zh-TW"/>
        </w:rPr>
        <w:t>4.5%</w:t>
      </w:r>
      <w:r w:rsidRPr="002947E0">
        <w:rPr>
          <w:rFonts w:hint="eastAsia"/>
          <w:lang w:eastAsia="zh-TW"/>
        </w:rPr>
        <w:t>）。非阿拉伯亞洲國家</w:t>
      </w:r>
      <w:proofErr w:type="gramStart"/>
      <w:r w:rsidR="006D2E16" w:rsidRPr="002947E0">
        <w:rPr>
          <w:rFonts w:hint="eastAsia"/>
          <w:lang w:eastAsia="zh-TW"/>
        </w:rPr>
        <w:t>占</w:t>
      </w:r>
      <w:r w:rsidRPr="002947E0">
        <w:rPr>
          <w:rFonts w:hint="eastAsia"/>
          <w:lang w:eastAsia="zh-TW"/>
        </w:rPr>
        <w:t>比微幅</w:t>
      </w:r>
      <w:proofErr w:type="gramEnd"/>
      <w:r w:rsidRPr="002947E0">
        <w:rPr>
          <w:rFonts w:hint="eastAsia"/>
          <w:lang w:eastAsia="zh-TW"/>
        </w:rPr>
        <w:t>升至</w:t>
      </w:r>
      <w:r w:rsidRPr="002947E0">
        <w:rPr>
          <w:rFonts w:hint="eastAsia"/>
          <w:lang w:eastAsia="zh-TW"/>
        </w:rPr>
        <w:t>6%</w:t>
      </w:r>
      <w:r w:rsidRPr="002947E0">
        <w:rPr>
          <w:rFonts w:hint="eastAsia"/>
          <w:lang w:eastAsia="zh-TW"/>
        </w:rPr>
        <w:t>，主因為</w:t>
      </w:r>
      <w:r w:rsidR="006D2E16" w:rsidRPr="002947E0">
        <w:rPr>
          <w:rFonts w:hint="eastAsia"/>
          <w:lang w:eastAsia="zh-TW"/>
        </w:rPr>
        <w:t>中國大陸</w:t>
      </w:r>
      <w:r w:rsidRPr="002947E0">
        <w:rPr>
          <w:rFonts w:hint="eastAsia"/>
          <w:lang w:eastAsia="zh-TW"/>
        </w:rPr>
        <w:t>在電動車產業鏈及印度在磷酸鹽化工業之擴大投資。</w:t>
      </w:r>
    </w:p>
    <w:p w14:paraId="7C6B2B0F" w14:textId="4B3D92C4" w:rsidR="0008128E" w:rsidRPr="002947E0" w:rsidRDefault="0008128E" w:rsidP="00345EF5">
      <w:pPr>
        <w:ind w:firstLine="472"/>
        <w:rPr>
          <w:lang w:eastAsia="zh-TW"/>
        </w:rPr>
      </w:pPr>
      <w:r w:rsidRPr="002947E0">
        <w:rPr>
          <w:rFonts w:hint="eastAsia"/>
          <w:lang w:eastAsia="zh-TW"/>
        </w:rPr>
        <w:t>從產業來看，金融及保險業仍吸引最多投資（約占</w:t>
      </w:r>
      <w:r w:rsidRPr="002947E0">
        <w:rPr>
          <w:rFonts w:hint="eastAsia"/>
          <w:lang w:eastAsia="zh-TW"/>
        </w:rPr>
        <w:t>22.5%</w:t>
      </w:r>
      <w:r w:rsidRPr="002947E0">
        <w:rPr>
          <w:rFonts w:hint="eastAsia"/>
          <w:lang w:eastAsia="zh-TW"/>
        </w:rPr>
        <w:t>），但資訊及通訊產業（</w:t>
      </w:r>
      <w:r w:rsidRPr="002947E0">
        <w:rPr>
          <w:rFonts w:hint="eastAsia"/>
          <w:lang w:eastAsia="zh-TW"/>
        </w:rPr>
        <w:t>ICT</w:t>
      </w:r>
      <w:r w:rsidRPr="002947E0">
        <w:rPr>
          <w:rFonts w:hint="eastAsia"/>
          <w:lang w:eastAsia="zh-TW"/>
        </w:rPr>
        <w:t>）與再生能源產業（含綠氫計畫）在</w:t>
      </w:r>
      <w:r w:rsidRPr="002947E0">
        <w:rPr>
          <w:rFonts w:hint="eastAsia"/>
          <w:lang w:eastAsia="zh-TW"/>
        </w:rPr>
        <w:t>2025</w:t>
      </w:r>
      <w:r w:rsidRPr="002947E0">
        <w:rPr>
          <w:rFonts w:hint="eastAsia"/>
          <w:lang w:eastAsia="zh-TW"/>
        </w:rPr>
        <w:t>年之占比成長最為快速，合計已超過</w:t>
      </w:r>
      <w:r w:rsidRPr="002947E0">
        <w:rPr>
          <w:rFonts w:hint="eastAsia"/>
          <w:lang w:eastAsia="zh-TW"/>
        </w:rPr>
        <w:t>15%</w:t>
      </w:r>
      <w:r w:rsidRPr="002947E0">
        <w:rPr>
          <w:rFonts w:hint="eastAsia"/>
          <w:lang w:eastAsia="zh-TW"/>
        </w:rPr>
        <w:t>。採礦及</w:t>
      </w:r>
      <w:proofErr w:type="gramStart"/>
      <w:r w:rsidRPr="002947E0">
        <w:rPr>
          <w:rFonts w:hint="eastAsia"/>
          <w:lang w:eastAsia="zh-TW"/>
        </w:rPr>
        <w:t>採</w:t>
      </w:r>
      <w:proofErr w:type="gramEnd"/>
      <w:r w:rsidRPr="002947E0">
        <w:rPr>
          <w:rFonts w:hint="eastAsia"/>
          <w:lang w:eastAsia="zh-TW"/>
        </w:rPr>
        <w:t>石業占約</w:t>
      </w:r>
      <w:r w:rsidRPr="002947E0">
        <w:rPr>
          <w:rFonts w:hint="eastAsia"/>
          <w:lang w:eastAsia="zh-TW"/>
        </w:rPr>
        <w:t>9.5%</w:t>
      </w:r>
      <w:r w:rsidRPr="002947E0">
        <w:rPr>
          <w:rFonts w:hint="eastAsia"/>
          <w:lang w:eastAsia="zh-TW"/>
        </w:rPr>
        <w:t>，運輸及倉儲業</w:t>
      </w:r>
      <w:r w:rsidR="006D2E16" w:rsidRPr="002947E0">
        <w:rPr>
          <w:rFonts w:hint="eastAsia"/>
          <w:lang w:eastAsia="zh-TW"/>
        </w:rPr>
        <w:t>占</w:t>
      </w:r>
      <w:r w:rsidRPr="002947E0">
        <w:rPr>
          <w:rFonts w:hint="eastAsia"/>
          <w:lang w:eastAsia="zh-TW"/>
        </w:rPr>
        <w:t>8.2%</w:t>
      </w:r>
      <w:r w:rsidRPr="002947E0">
        <w:rPr>
          <w:rFonts w:hint="eastAsia"/>
          <w:lang w:eastAsia="zh-TW"/>
        </w:rPr>
        <w:t>。製造業受惠於新法稅務優惠，占比升至</w:t>
      </w:r>
      <w:r w:rsidRPr="002947E0">
        <w:rPr>
          <w:rFonts w:hint="eastAsia"/>
          <w:lang w:eastAsia="zh-TW"/>
        </w:rPr>
        <w:t>8.1%</w:t>
      </w:r>
      <w:r w:rsidRPr="002947E0">
        <w:rPr>
          <w:rFonts w:hint="eastAsia"/>
          <w:lang w:eastAsia="zh-TW"/>
        </w:rPr>
        <w:t>。房地產對外國投資者依然具備強大吸引力，非約旦籍個人對土地及房地產之投資，約占</w:t>
      </w:r>
      <w:r w:rsidRPr="002947E0">
        <w:rPr>
          <w:rFonts w:hint="eastAsia"/>
          <w:lang w:eastAsia="zh-TW"/>
        </w:rPr>
        <w:t>2025</w:t>
      </w:r>
      <w:r w:rsidRPr="002947E0">
        <w:rPr>
          <w:rFonts w:hint="eastAsia"/>
          <w:lang w:eastAsia="zh-TW"/>
        </w:rPr>
        <w:t>年外國直接投資總額之</w:t>
      </w:r>
      <w:r w:rsidRPr="002947E0">
        <w:rPr>
          <w:rFonts w:hint="eastAsia"/>
          <w:lang w:eastAsia="zh-TW"/>
        </w:rPr>
        <w:t>18.5%</w:t>
      </w:r>
      <w:r w:rsidRPr="002947E0">
        <w:rPr>
          <w:rFonts w:hint="eastAsia"/>
          <w:lang w:eastAsia="zh-TW"/>
        </w:rPr>
        <w:t>。</w:t>
      </w:r>
    </w:p>
    <w:p w14:paraId="3D481684" w14:textId="38E15740" w:rsidR="0008128E" w:rsidRPr="002947E0" w:rsidRDefault="00A67C9D" w:rsidP="00345EF5">
      <w:pPr>
        <w:ind w:firstLine="472"/>
        <w:rPr>
          <w:lang w:eastAsia="zh-TW"/>
        </w:rPr>
      </w:pPr>
      <w:r w:rsidRPr="002947E0">
        <w:rPr>
          <w:rFonts w:hint="eastAsia"/>
          <w:lang w:eastAsia="zh-TW"/>
        </w:rPr>
        <w:t>而</w:t>
      </w:r>
      <w:proofErr w:type="gramStart"/>
      <w:r w:rsidR="0008128E" w:rsidRPr="002947E0">
        <w:rPr>
          <w:rFonts w:hint="eastAsia"/>
          <w:lang w:eastAsia="zh-TW"/>
        </w:rPr>
        <w:t>臺</w:t>
      </w:r>
      <w:proofErr w:type="gramEnd"/>
      <w:r w:rsidR="0008128E" w:rsidRPr="002947E0">
        <w:rPr>
          <w:rFonts w:hint="eastAsia"/>
          <w:lang w:eastAsia="zh-TW"/>
        </w:rPr>
        <w:t>商在當地經營產業類別及其情況</w:t>
      </w:r>
      <w:r w:rsidRPr="002947E0">
        <w:rPr>
          <w:rFonts w:hint="eastAsia"/>
          <w:lang w:eastAsia="zh-TW"/>
        </w:rPr>
        <w:t>，</w:t>
      </w:r>
      <w:r w:rsidR="0008128E" w:rsidRPr="002947E0">
        <w:rPr>
          <w:rFonts w:hint="eastAsia"/>
          <w:lang w:eastAsia="zh-TW"/>
        </w:rPr>
        <w:t>1998</w:t>
      </w:r>
      <w:r w:rsidR="0008128E" w:rsidRPr="002947E0">
        <w:rPr>
          <w:rFonts w:hint="eastAsia"/>
          <w:lang w:eastAsia="zh-TW"/>
        </w:rPr>
        <w:t>年約旦成立合格工業區</w:t>
      </w:r>
      <w:r w:rsidR="006D2E16" w:rsidRPr="002947E0">
        <w:rPr>
          <w:rFonts w:hint="eastAsia"/>
          <w:lang w:eastAsia="zh-TW"/>
        </w:rPr>
        <w:t>（</w:t>
      </w:r>
      <w:r w:rsidR="0008128E" w:rsidRPr="002947E0">
        <w:rPr>
          <w:rFonts w:hint="eastAsia"/>
          <w:lang w:eastAsia="zh-TW"/>
        </w:rPr>
        <w:t>QIZs</w:t>
      </w:r>
      <w:r w:rsidR="006D2E16" w:rsidRPr="002947E0">
        <w:rPr>
          <w:rFonts w:hint="eastAsia"/>
          <w:lang w:eastAsia="zh-TW"/>
        </w:rPr>
        <w:t>）</w:t>
      </w:r>
      <w:r w:rsidR="0008128E" w:rsidRPr="002947E0">
        <w:rPr>
          <w:rFonts w:hint="eastAsia"/>
          <w:lang w:eastAsia="zh-TW"/>
        </w:rPr>
        <w:t>，在區內生產之產品若符合一定條件，外銷美國可享免關稅及免配額之優惠。我國紡織廠應買主要求，陸續前往約旦各</w:t>
      </w:r>
      <w:r w:rsidR="0008128E" w:rsidRPr="002947E0">
        <w:rPr>
          <w:rFonts w:hint="eastAsia"/>
          <w:lang w:eastAsia="zh-TW"/>
        </w:rPr>
        <w:t>QIZs</w:t>
      </w:r>
      <w:r w:rsidR="0008128E" w:rsidRPr="002947E0">
        <w:rPr>
          <w:rFonts w:hint="eastAsia"/>
          <w:lang w:eastAsia="zh-TW"/>
        </w:rPr>
        <w:t>設廠，截至</w:t>
      </w:r>
      <w:r w:rsidR="0008128E" w:rsidRPr="002947E0">
        <w:rPr>
          <w:rFonts w:hint="eastAsia"/>
          <w:lang w:eastAsia="zh-TW"/>
        </w:rPr>
        <w:t>2025</w:t>
      </w:r>
      <w:r w:rsidR="0008128E" w:rsidRPr="002947E0">
        <w:rPr>
          <w:rFonts w:hint="eastAsia"/>
          <w:lang w:eastAsia="zh-TW"/>
        </w:rPr>
        <w:t>年底，仍</w:t>
      </w:r>
      <w:proofErr w:type="gramStart"/>
      <w:r w:rsidR="0008128E" w:rsidRPr="002947E0">
        <w:rPr>
          <w:rFonts w:hint="eastAsia"/>
          <w:lang w:eastAsia="zh-TW"/>
        </w:rPr>
        <w:t>有富綠</w:t>
      </w:r>
      <w:proofErr w:type="gramEnd"/>
      <w:r w:rsidR="0008128E" w:rsidRPr="002947E0">
        <w:rPr>
          <w:rFonts w:hint="eastAsia"/>
          <w:lang w:eastAsia="zh-TW"/>
        </w:rPr>
        <w:t>、廣越</w:t>
      </w:r>
      <w:r w:rsidR="006D2E16" w:rsidRPr="002947E0">
        <w:rPr>
          <w:rFonts w:hint="eastAsia"/>
          <w:lang w:eastAsia="zh-TW"/>
        </w:rPr>
        <w:t>（</w:t>
      </w:r>
      <w:r w:rsidR="0008128E" w:rsidRPr="002947E0">
        <w:rPr>
          <w:rFonts w:hint="eastAsia"/>
          <w:lang w:eastAsia="zh-TW"/>
        </w:rPr>
        <w:t>Atlanta</w:t>
      </w:r>
      <w:r w:rsidR="0008128E" w:rsidRPr="002947E0">
        <w:rPr>
          <w:rFonts w:hint="eastAsia"/>
          <w:lang w:eastAsia="zh-TW"/>
        </w:rPr>
        <w:t>、</w:t>
      </w:r>
      <w:r w:rsidR="0008128E" w:rsidRPr="002947E0">
        <w:rPr>
          <w:rFonts w:hint="eastAsia"/>
          <w:lang w:eastAsia="zh-TW"/>
        </w:rPr>
        <w:t>Sidney</w:t>
      </w:r>
      <w:r w:rsidR="006D2E16" w:rsidRPr="002947E0">
        <w:rPr>
          <w:rFonts w:hint="eastAsia"/>
          <w:lang w:eastAsia="zh-TW"/>
        </w:rPr>
        <w:t>）</w:t>
      </w:r>
      <w:r w:rsidR="0008128E" w:rsidRPr="002947E0">
        <w:rPr>
          <w:rFonts w:hint="eastAsia"/>
          <w:lang w:eastAsia="zh-TW"/>
        </w:rPr>
        <w:t>、</w:t>
      </w:r>
      <w:proofErr w:type="gramStart"/>
      <w:r w:rsidR="0008128E" w:rsidRPr="002947E0">
        <w:rPr>
          <w:rFonts w:hint="eastAsia"/>
          <w:lang w:eastAsia="zh-TW"/>
        </w:rPr>
        <w:t>金漢等</w:t>
      </w:r>
      <w:proofErr w:type="gramEnd"/>
      <w:r w:rsidR="0008128E" w:rsidRPr="002947E0">
        <w:rPr>
          <w:rFonts w:hint="eastAsia"/>
          <w:lang w:eastAsia="zh-TW"/>
        </w:rPr>
        <w:t>3</w:t>
      </w:r>
      <w:r w:rsidR="0008128E" w:rsidRPr="002947E0">
        <w:rPr>
          <w:rFonts w:hint="eastAsia"/>
          <w:lang w:eastAsia="zh-TW"/>
        </w:rPr>
        <w:t>家紡織廠，</w:t>
      </w:r>
      <w:proofErr w:type="gramStart"/>
      <w:r w:rsidR="0008128E" w:rsidRPr="002947E0">
        <w:rPr>
          <w:rFonts w:hint="eastAsia"/>
          <w:lang w:eastAsia="zh-TW"/>
        </w:rPr>
        <w:t>及虹堡</w:t>
      </w:r>
      <w:proofErr w:type="gramEnd"/>
      <w:r w:rsidR="0008128E" w:rsidRPr="002947E0">
        <w:rPr>
          <w:rFonts w:hint="eastAsia"/>
          <w:lang w:eastAsia="zh-TW"/>
        </w:rPr>
        <w:t>科技資訊公司等公司在約旦營業，總投資金額約</w:t>
      </w:r>
      <w:r w:rsidR="0008128E" w:rsidRPr="002947E0">
        <w:rPr>
          <w:rFonts w:hint="eastAsia"/>
          <w:lang w:eastAsia="zh-TW"/>
        </w:rPr>
        <w:t>7,300</w:t>
      </w:r>
      <w:r w:rsidR="0008128E" w:rsidRPr="002947E0">
        <w:rPr>
          <w:rFonts w:hint="eastAsia"/>
          <w:lang w:eastAsia="zh-TW"/>
        </w:rPr>
        <w:t>萬美元。</w:t>
      </w:r>
      <w:proofErr w:type="gramStart"/>
      <w:r w:rsidR="0008128E" w:rsidRPr="002947E0">
        <w:rPr>
          <w:rFonts w:hint="eastAsia"/>
          <w:lang w:eastAsia="zh-TW"/>
        </w:rPr>
        <w:t>臺</w:t>
      </w:r>
      <w:proofErr w:type="gramEnd"/>
      <w:r w:rsidR="0008128E" w:rsidRPr="002947E0">
        <w:rPr>
          <w:rFonts w:hint="eastAsia"/>
          <w:lang w:eastAsia="zh-TW"/>
        </w:rPr>
        <w:t>商僱用員工人數約</w:t>
      </w:r>
      <w:r w:rsidR="0008128E" w:rsidRPr="002947E0">
        <w:rPr>
          <w:rFonts w:hint="eastAsia"/>
          <w:lang w:eastAsia="zh-TW"/>
        </w:rPr>
        <w:t>6,500</w:t>
      </w:r>
      <w:r w:rsidR="0008128E" w:rsidRPr="002947E0">
        <w:rPr>
          <w:rFonts w:hint="eastAsia"/>
          <w:lang w:eastAsia="zh-TW"/>
        </w:rPr>
        <w:t>人，所生產成衣絕大部分銷往美國，出口金額占約旦成衣外銷總額</w:t>
      </w:r>
      <w:r w:rsidR="0008128E" w:rsidRPr="002947E0">
        <w:rPr>
          <w:rFonts w:hint="eastAsia"/>
          <w:lang w:eastAsia="zh-TW"/>
        </w:rPr>
        <w:t>28%</w:t>
      </w:r>
      <w:r w:rsidR="0008128E" w:rsidRPr="002947E0">
        <w:rPr>
          <w:rFonts w:hint="eastAsia"/>
          <w:lang w:eastAsia="zh-TW"/>
        </w:rPr>
        <w:t>左右，對促進約旦經濟發展及增加就業</w:t>
      </w:r>
      <w:r w:rsidR="0008128E" w:rsidRPr="002947E0">
        <w:rPr>
          <w:rFonts w:hint="eastAsia"/>
          <w:lang w:eastAsia="zh-TW"/>
        </w:rPr>
        <w:lastRenderedPageBreak/>
        <w:t>機會，貢獻甚大。</w:t>
      </w:r>
      <w:r w:rsidR="0008128E" w:rsidRPr="002947E0">
        <w:rPr>
          <w:rFonts w:hint="eastAsia"/>
          <w:lang w:eastAsia="zh-TW"/>
        </w:rPr>
        <w:t>2010</w:t>
      </w:r>
      <w:r w:rsidR="0008128E" w:rsidRPr="002947E0">
        <w:rPr>
          <w:rFonts w:hint="eastAsia"/>
          <w:lang w:eastAsia="zh-TW"/>
        </w:rPr>
        <w:t>年</w:t>
      </w:r>
      <w:r w:rsidR="0008128E" w:rsidRPr="002947E0">
        <w:rPr>
          <w:rFonts w:hint="eastAsia"/>
          <w:lang w:eastAsia="zh-TW"/>
        </w:rPr>
        <w:t>1</w:t>
      </w:r>
      <w:r w:rsidR="0008128E" w:rsidRPr="002947E0">
        <w:rPr>
          <w:rFonts w:hint="eastAsia"/>
          <w:lang w:eastAsia="zh-TW"/>
        </w:rPr>
        <w:t>月</w:t>
      </w:r>
      <w:r w:rsidR="0008128E" w:rsidRPr="002947E0">
        <w:rPr>
          <w:rFonts w:hint="eastAsia"/>
          <w:lang w:eastAsia="zh-TW"/>
        </w:rPr>
        <w:t>1</w:t>
      </w:r>
      <w:r w:rsidR="0008128E" w:rsidRPr="002947E0">
        <w:rPr>
          <w:rFonts w:hint="eastAsia"/>
          <w:lang w:eastAsia="zh-TW"/>
        </w:rPr>
        <w:t>日約旦與美國自由貿易協定</w:t>
      </w:r>
      <w:r w:rsidR="006D2E16" w:rsidRPr="002947E0">
        <w:rPr>
          <w:rFonts w:hint="eastAsia"/>
          <w:lang w:eastAsia="zh-TW"/>
        </w:rPr>
        <w:t>（</w:t>
      </w:r>
      <w:r w:rsidR="0008128E" w:rsidRPr="002947E0">
        <w:rPr>
          <w:rFonts w:hint="eastAsia"/>
          <w:lang w:eastAsia="zh-TW"/>
        </w:rPr>
        <w:t>FTA</w:t>
      </w:r>
      <w:r w:rsidR="006D2E16" w:rsidRPr="002947E0">
        <w:rPr>
          <w:rFonts w:hint="eastAsia"/>
          <w:lang w:eastAsia="zh-TW"/>
        </w:rPr>
        <w:t>）</w:t>
      </w:r>
      <w:r w:rsidR="0008128E" w:rsidRPr="002947E0">
        <w:rPr>
          <w:rFonts w:hint="eastAsia"/>
          <w:lang w:eastAsia="zh-TW"/>
        </w:rPr>
        <w:t>正式生效，銷往美國之產品，投資廠商可自由選擇適用</w:t>
      </w:r>
      <w:r w:rsidR="0008128E" w:rsidRPr="002947E0">
        <w:rPr>
          <w:rFonts w:hint="eastAsia"/>
          <w:lang w:eastAsia="zh-TW"/>
        </w:rPr>
        <w:t>QIZs</w:t>
      </w:r>
      <w:r w:rsidR="0008128E" w:rsidRPr="002947E0">
        <w:rPr>
          <w:rFonts w:hint="eastAsia"/>
          <w:lang w:eastAsia="zh-TW"/>
        </w:rPr>
        <w:t>之優惠規定，或自由貿易協定之優惠規定。</w:t>
      </w:r>
    </w:p>
    <w:p w14:paraId="25B727F7" w14:textId="77777777" w:rsidR="00345EF5" w:rsidRPr="002947E0" w:rsidRDefault="00345EF5" w:rsidP="00345EF5">
      <w:pPr>
        <w:ind w:left="472" w:firstLineChars="0" w:firstLine="0"/>
      </w:pPr>
    </w:p>
    <w:p w14:paraId="500881D3" w14:textId="77777777" w:rsidR="00345EF5" w:rsidRPr="002947E0" w:rsidRDefault="00345EF5" w:rsidP="00345EF5">
      <w:pPr>
        <w:ind w:left="472" w:firstLineChars="0" w:firstLine="0"/>
      </w:pPr>
    </w:p>
    <w:p w14:paraId="706C1B2B" w14:textId="77777777" w:rsidR="00345EF5" w:rsidRPr="002947E0" w:rsidRDefault="00345EF5" w:rsidP="00345EF5">
      <w:pPr>
        <w:ind w:left="472" w:firstLineChars="0" w:firstLine="0"/>
      </w:pPr>
    </w:p>
    <w:p w14:paraId="0B65CC56" w14:textId="77777777" w:rsidR="00345EF5" w:rsidRPr="002947E0" w:rsidRDefault="00345EF5" w:rsidP="00345EF5">
      <w:pPr>
        <w:ind w:left="472" w:firstLineChars="0" w:firstLine="0"/>
      </w:pPr>
    </w:p>
    <w:p w14:paraId="13144A24" w14:textId="77777777" w:rsidR="00345EF5" w:rsidRPr="002947E0" w:rsidRDefault="00345EF5" w:rsidP="00446351">
      <w:pPr>
        <w:pStyle w:val="a3"/>
        <w:rPr>
          <w:rFonts w:eastAsia="MS Mincho"/>
        </w:rPr>
        <w:sectPr w:rsidR="00345EF5" w:rsidRPr="002947E0" w:rsidSect="003E0BC3">
          <w:headerReference w:type="default" r:id="rId20"/>
          <w:pgSz w:w="11906" w:h="16838" w:code="9"/>
          <w:pgMar w:top="2268" w:right="1701" w:bottom="1701" w:left="1701" w:header="1134" w:footer="851" w:gutter="0"/>
          <w:cols w:space="425"/>
          <w:docGrid w:type="linesAndChars" w:linePitch="514" w:charSpace="-774"/>
        </w:sectPr>
      </w:pPr>
    </w:p>
    <w:p w14:paraId="52200135" w14:textId="77777777" w:rsidR="008152D1" w:rsidRPr="002947E0" w:rsidRDefault="008152D1" w:rsidP="00446351">
      <w:pPr>
        <w:pStyle w:val="a3"/>
      </w:pPr>
      <w:bookmarkStart w:id="4" w:name="_Toc232718346"/>
      <w:r w:rsidRPr="002947E0">
        <w:rPr>
          <w:rFonts w:hint="eastAsia"/>
        </w:rPr>
        <w:lastRenderedPageBreak/>
        <w:t>第肆章　投資法規及程序</w:t>
      </w:r>
      <w:bookmarkEnd w:id="4"/>
    </w:p>
    <w:p w14:paraId="30DB24CC" w14:textId="57D94F4E" w:rsidR="00695FEA" w:rsidRPr="002947E0" w:rsidRDefault="00392581" w:rsidP="00392581">
      <w:pPr>
        <w:ind w:firstLine="472"/>
        <w:rPr>
          <w:lang w:eastAsia="zh-TW"/>
        </w:rPr>
      </w:pPr>
      <w:r w:rsidRPr="002947E0">
        <w:rPr>
          <w:rFonts w:hint="eastAsia"/>
          <w:lang w:eastAsia="zh-TW"/>
        </w:rPr>
        <w:t>為改善投資環境並重組行政架構，約旦政府於</w:t>
      </w:r>
      <w:r w:rsidRPr="002947E0">
        <w:rPr>
          <w:rFonts w:hint="eastAsia"/>
          <w:lang w:eastAsia="zh-TW"/>
        </w:rPr>
        <w:t>2021</w:t>
      </w:r>
      <w:r w:rsidRPr="002947E0">
        <w:rPr>
          <w:rFonts w:hint="eastAsia"/>
          <w:lang w:eastAsia="zh-TW"/>
        </w:rPr>
        <w:t>年</w:t>
      </w:r>
      <w:r w:rsidRPr="002947E0">
        <w:rPr>
          <w:rFonts w:hint="eastAsia"/>
          <w:lang w:eastAsia="zh-TW"/>
        </w:rPr>
        <w:t>11</w:t>
      </w:r>
      <w:r w:rsidRPr="002947E0">
        <w:rPr>
          <w:rFonts w:hint="eastAsia"/>
          <w:lang w:eastAsia="zh-TW"/>
        </w:rPr>
        <w:t>月成立投資部（</w:t>
      </w:r>
      <w:r w:rsidRPr="002947E0">
        <w:rPr>
          <w:rFonts w:hint="eastAsia"/>
          <w:lang w:eastAsia="zh-TW"/>
        </w:rPr>
        <w:t>Ministry of Investment</w:t>
      </w:r>
      <w:r w:rsidRPr="002947E0">
        <w:rPr>
          <w:rFonts w:hint="eastAsia"/>
          <w:lang w:eastAsia="zh-TW"/>
        </w:rPr>
        <w:t>），全面納入並取代原有的約旦投資局（</w:t>
      </w:r>
      <w:r w:rsidRPr="002947E0">
        <w:rPr>
          <w:rFonts w:hint="eastAsia"/>
          <w:lang w:eastAsia="zh-TW"/>
        </w:rPr>
        <w:t>JIC</w:t>
      </w:r>
      <w:r w:rsidRPr="002947E0">
        <w:rPr>
          <w:rFonts w:hint="eastAsia"/>
          <w:lang w:eastAsia="zh-TW"/>
        </w:rPr>
        <w:t>），達成事權統一。投資部成立後的核心任務，即是起草並推動於</w:t>
      </w:r>
      <w:r w:rsidRPr="002947E0">
        <w:rPr>
          <w:rFonts w:hint="eastAsia"/>
          <w:lang w:eastAsia="zh-TW"/>
        </w:rPr>
        <w:t>2023</w:t>
      </w:r>
      <w:r w:rsidRPr="002947E0">
        <w:rPr>
          <w:rFonts w:hint="eastAsia"/>
          <w:lang w:eastAsia="zh-TW"/>
        </w:rPr>
        <w:t>年正式實施的全新「投資環境法」（</w:t>
      </w:r>
      <w:r w:rsidRPr="002947E0">
        <w:rPr>
          <w:rFonts w:hint="eastAsia"/>
          <w:lang w:eastAsia="zh-TW"/>
        </w:rPr>
        <w:t>Investment Environment Law</w:t>
      </w:r>
      <w:r w:rsidRPr="002947E0">
        <w:rPr>
          <w:rFonts w:hint="eastAsia"/>
          <w:lang w:eastAsia="zh-TW"/>
        </w:rPr>
        <w:t>）。該新法已完全取代</w:t>
      </w:r>
      <w:r w:rsidRPr="002947E0">
        <w:rPr>
          <w:rFonts w:hint="eastAsia"/>
          <w:lang w:eastAsia="zh-TW"/>
        </w:rPr>
        <w:t>1995</w:t>
      </w:r>
      <w:r w:rsidRPr="002947E0">
        <w:rPr>
          <w:rFonts w:hint="eastAsia"/>
          <w:lang w:eastAsia="zh-TW"/>
        </w:rPr>
        <w:t>年舊有投資法律，成為目前外商赴約旦投資的最主要法律依據。</w:t>
      </w:r>
    </w:p>
    <w:p w14:paraId="3955FF10" w14:textId="77777777" w:rsidR="00392581" w:rsidRPr="002947E0" w:rsidRDefault="00392581" w:rsidP="00392581">
      <w:pPr>
        <w:ind w:firstLine="472"/>
        <w:rPr>
          <w:lang w:eastAsia="zh-TW"/>
        </w:rPr>
      </w:pPr>
      <w:r w:rsidRPr="002947E0">
        <w:rPr>
          <w:rFonts w:hint="eastAsia"/>
          <w:lang w:eastAsia="zh-TW"/>
        </w:rPr>
        <w:t>在「投資環境法」框架下，約旦政府持續擴大對核心產業招商引資，其最新法規與優惠保障措施摘要如下：</w:t>
      </w:r>
    </w:p>
    <w:p w14:paraId="18A8FF92" w14:textId="7F3526EB" w:rsidR="00B7017F" w:rsidRPr="002947E0" w:rsidRDefault="00B7017F" w:rsidP="00B7017F">
      <w:pPr>
        <w:pStyle w:val="a5"/>
      </w:pPr>
      <w:r w:rsidRPr="002947E0">
        <w:rPr>
          <w:rFonts w:hint="eastAsia"/>
        </w:rPr>
        <w:t>一、新法獎勵之受惠核心產業新法不再沿用舊有的行業分類，而是配合約旦「經濟現代化願景（EMV）」，精</w:t>
      </w:r>
      <w:proofErr w:type="gramStart"/>
      <w:r w:rsidRPr="002947E0">
        <w:rPr>
          <w:rFonts w:hint="eastAsia"/>
        </w:rPr>
        <w:t>準</w:t>
      </w:r>
      <w:proofErr w:type="gramEnd"/>
      <w:r w:rsidRPr="002947E0">
        <w:rPr>
          <w:rFonts w:hint="eastAsia"/>
        </w:rPr>
        <w:t>獎勵高附加價值、促進就業與科技創新的產業。受惠行業包括：</w:t>
      </w:r>
    </w:p>
    <w:p w14:paraId="266142AE" w14:textId="77777777" w:rsidR="00B7017F" w:rsidRPr="002947E0" w:rsidRDefault="00B7017F" w:rsidP="00B7017F">
      <w:pPr>
        <w:pStyle w:val="a7"/>
      </w:pPr>
      <w:r w:rsidRPr="002947E0">
        <w:rPr>
          <w:rFonts w:hint="eastAsia"/>
        </w:rPr>
        <w:t>（一）</w:t>
      </w:r>
      <w:r w:rsidRPr="002947E0">
        <w:rPr>
          <w:rFonts w:hint="eastAsia"/>
        </w:rPr>
        <w:tab/>
      </w:r>
      <w:r w:rsidRPr="002947E0">
        <w:rPr>
          <w:rFonts w:hint="eastAsia"/>
        </w:rPr>
        <w:t>高科技與製造業：資通訊（</w:t>
      </w:r>
      <w:r w:rsidRPr="002947E0">
        <w:rPr>
          <w:rFonts w:hint="eastAsia"/>
        </w:rPr>
        <w:t>ICT</w:t>
      </w:r>
      <w:r w:rsidRPr="002947E0">
        <w:rPr>
          <w:rFonts w:hint="eastAsia"/>
        </w:rPr>
        <w:t>）、工業製造、研究發展（</w:t>
      </w:r>
      <w:r w:rsidRPr="002947E0">
        <w:rPr>
          <w:rFonts w:hint="eastAsia"/>
        </w:rPr>
        <w:t>R&amp;D</w:t>
      </w:r>
      <w:r w:rsidRPr="002947E0">
        <w:rPr>
          <w:rFonts w:hint="eastAsia"/>
        </w:rPr>
        <w:t>）中心、電話服務（</w:t>
      </w:r>
      <w:r w:rsidRPr="002947E0">
        <w:rPr>
          <w:rFonts w:hint="eastAsia"/>
        </w:rPr>
        <w:t>Call Center</w:t>
      </w:r>
      <w:r w:rsidRPr="002947E0">
        <w:rPr>
          <w:rFonts w:hint="eastAsia"/>
        </w:rPr>
        <w:t>）中心。</w:t>
      </w:r>
    </w:p>
    <w:p w14:paraId="7C47E15A" w14:textId="77777777" w:rsidR="00B7017F" w:rsidRPr="002947E0" w:rsidRDefault="00B7017F" w:rsidP="00B7017F">
      <w:pPr>
        <w:pStyle w:val="a7"/>
      </w:pPr>
      <w:r w:rsidRPr="002947E0">
        <w:rPr>
          <w:rFonts w:hint="eastAsia"/>
        </w:rPr>
        <w:t>（二）</w:t>
      </w:r>
      <w:r w:rsidRPr="002947E0">
        <w:rPr>
          <w:rFonts w:hint="eastAsia"/>
        </w:rPr>
        <w:tab/>
      </w:r>
      <w:r w:rsidRPr="002947E0">
        <w:rPr>
          <w:rFonts w:hint="eastAsia"/>
        </w:rPr>
        <w:t>基礎建設與能源：綠色能源（太陽能、氫能）、（水、瓦斯、油之）管線運輸及配送、海運與鐵路運輸。</w:t>
      </w:r>
    </w:p>
    <w:p w14:paraId="6C9D3939" w14:textId="77777777" w:rsidR="00B7017F" w:rsidRPr="002947E0" w:rsidRDefault="00B7017F" w:rsidP="00B7017F">
      <w:pPr>
        <w:pStyle w:val="a7"/>
      </w:pPr>
      <w:r w:rsidRPr="002947E0">
        <w:rPr>
          <w:rFonts w:hint="eastAsia"/>
        </w:rPr>
        <w:t>（三）</w:t>
      </w:r>
      <w:r w:rsidRPr="002947E0">
        <w:rPr>
          <w:rFonts w:hint="eastAsia"/>
        </w:rPr>
        <w:tab/>
      </w:r>
      <w:r w:rsidRPr="002947E0">
        <w:rPr>
          <w:rFonts w:hint="eastAsia"/>
        </w:rPr>
        <w:t>民生與觀光醫療：精緻農業、現代化醫院、</w:t>
      </w:r>
      <w:proofErr w:type="gramStart"/>
      <w:r w:rsidRPr="002947E0">
        <w:rPr>
          <w:rFonts w:hint="eastAsia"/>
        </w:rPr>
        <w:t>高端旅館</w:t>
      </w:r>
      <w:proofErr w:type="gramEnd"/>
      <w:r w:rsidRPr="002947E0">
        <w:rPr>
          <w:rFonts w:hint="eastAsia"/>
        </w:rPr>
        <w:t>、休閒設施、大型會議展覽中心。</w:t>
      </w:r>
    </w:p>
    <w:p w14:paraId="66A91F8A" w14:textId="18FEBA13" w:rsidR="00B7017F" w:rsidRPr="002947E0" w:rsidRDefault="00B7017F" w:rsidP="00B7017F">
      <w:pPr>
        <w:pStyle w:val="a5"/>
      </w:pPr>
      <w:r w:rsidRPr="002947E0">
        <w:rPr>
          <w:rFonts w:hint="eastAsia"/>
        </w:rPr>
        <w:t>二、優惠措施大幅度租稅與關稅豁免：</w:t>
      </w:r>
    </w:p>
    <w:p w14:paraId="012BD744" w14:textId="77777777" w:rsidR="00B7017F" w:rsidRPr="002947E0" w:rsidRDefault="00B7017F" w:rsidP="00B7017F">
      <w:pPr>
        <w:pStyle w:val="a7"/>
      </w:pPr>
      <w:r w:rsidRPr="002947E0">
        <w:rPr>
          <w:rFonts w:hint="eastAsia"/>
        </w:rPr>
        <w:t>（一）</w:t>
      </w:r>
      <w:r w:rsidRPr="002947E0">
        <w:rPr>
          <w:rFonts w:hint="eastAsia"/>
        </w:rPr>
        <w:tab/>
      </w:r>
      <w:r w:rsidRPr="002947E0">
        <w:rPr>
          <w:rFonts w:hint="eastAsia"/>
        </w:rPr>
        <w:t>凡投資於發展區（</w:t>
      </w:r>
      <w:r w:rsidRPr="002947E0">
        <w:rPr>
          <w:rFonts w:hint="eastAsia"/>
        </w:rPr>
        <w:t>Development Zones</w:t>
      </w:r>
      <w:r w:rsidRPr="002947E0">
        <w:rPr>
          <w:rFonts w:hint="eastAsia"/>
        </w:rPr>
        <w:t>）及自由區的受惠產業，建廠所需</w:t>
      </w:r>
      <w:r w:rsidRPr="002947E0">
        <w:rPr>
          <w:rFonts w:hint="eastAsia"/>
        </w:rPr>
        <w:lastRenderedPageBreak/>
        <w:t>之機器、設備及原物料可享有免徵關稅優惠，且最高可獲得</w:t>
      </w:r>
      <w:r w:rsidRPr="002947E0">
        <w:rPr>
          <w:rFonts w:hint="eastAsia"/>
        </w:rPr>
        <w:t xml:space="preserve"> 100% </w:t>
      </w:r>
      <w:r w:rsidRPr="002947E0">
        <w:rPr>
          <w:rFonts w:hint="eastAsia"/>
        </w:rPr>
        <w:t>的所得稅豁免。</w:t>
      </w:r>
    </w:p>
    <w:p w14:paraId="09EDEEEC" w14:textId="77777777" w:rsidR="00B7017F" w:rsidRPr="002947E0" w:rsidRDefault="00B7017F" w:rsidP="00B7017F">
      <w:pPr>
        <w:pStyle w:val="a7"/>
      </w:pPr>
      <w:r w:rsidRPr="002947E0">
        <w:rPr>
          <w:rFonts w:hint="eastAsia"/>
        </w:rPr>
        <w:t>（二）</w:t>
      </w:r>
      <w:r w:rsidRPr="002947E0">
        <w:rPr>
          <w:rFonts w:hint="eastAsia"/>
        </w:rPr>
        <w:tab/>
      </w:r>
      <w:r w:rsidRPr="002947E0">
        <w:rPr>
          <w:rFonts w:hint="eastAsia"/>
        </w:rPr>
        <w:t>外匯自由匯出：外國投資者之合法利潤、投資利得、出售資產所得、甚至是外籍員工的薪資，皆保證可自由且無障礙地匯出國外，不受外匯管制。</w:t>
      </w:r>
    </w:p>
    <w:p w14:paraId="07F39574" w14:textId="77777777" w:rsidR="00B7017F" w:rsidRPr="002947E0" w:rsidRDefault="00B7017F" w:rsidP="00B7017F">
      <w:pPr>
        <w:pStyle w:val="a7"/>
      </w:pPr>
      <w:r w:rsidRPr="002947E0">
        <w:rPr>
          <w:rFonts w:hint="eastAsia"/>
        </w:rPr>
        <w:t>（三）</w:t>
      </w:r>
      <w:r w:rsidRPr="002947E0">
        <w:rPr>
          <w:rFonts w:hint="eastAsia"/>
        </w:rPr>
        <w:tab/>
      </w:r>
      <w:r w:rsidRPr="002947E0">
        <w:rPr>
          <w:rFonts w:hint="eastAsia"/>
        </w:rPr>
        <w:t>國民待遇與</w:t>
      </w:r>
      <w:r w:rsidRPr="002947E0">
        <w:rPr>
          <w:rFonts w:hint="eastAsia"/>
        </w:rPr>
        <w:t>100%</w:t>
      </w:r>
      <w:r w:rsidRPr="002947E0">
        <w:rPr>
          <w:rFonts w:hint="eastAsia"/>
        </w:rPr>
        <w:t>股權持有：除極少數涉及國家安全的特定敏感行業外，外國投資者與約旦本國人享有完全平等的「國民待遇」，允許外商</w:t>
      </w:r>
      <w:r w:rsidRPr="002947E0">
        <w:rPr>
          <w:rFonts w:hint="eastAsia"/>
        </w:rPr>
        <w:t xml:space="preserve"> 100% </w:t>
      </w:r>
      <w:r w:rsidRPr="002947E0">
        <w:rPr>
          <w:rFonts w:hint="eastAsia"/>
        </w:rPr>
        <w:t>完全持有公司股權。</w:t>
      </w:r>
    </w:p>
    <w:p w14:paraId="26B92738" w14:textId="64ACA84C" w:rsidR="00B7017F" w:rsidRPr="002947E0" w:rsidRDefault="00B7017F" w:rsidP="00B7017F">
      <w:pPr>
        <w:pStyle w:val="a5"/>
      </w:pPr>
      <w:r w:rsidRPr="002947E0">
        <w:rPr>
          <w:rFonts w:hint="eastAsia"/>
        </w:rPr>
        <w:t>三、國際級之投資權益保障：</w:t>
      </w:r>
    </w:p>
    <w:p w14:paraId="44B9BF72" w14:textId="5ABE5762" w:rsidR="00B7017F" w:rsidRPr="002947E0" w:rsidRDefault="00B7017F" w:rsidP="00B7017F">
      <w:pPr>
        <w:ind w:firstLine="472"/>
      </w:pPr>
      <w:r w:rsidRPr="002947E0">
        <w:rPr>
          <w:rFonts w:hint="eastAsia"/>
        </w:rPr>
        <w:t>依據約旦投資保障指引，約旦政府對於外資財產權提供嚴格的法律承諾明文保證外人投資財產絕對不會被任意沒收；及強制徵收賠償機制，若因極特殊的公共利益需求而必須強制徵收時，約旦政府必須依據市場公平價值，以可自由兌換的貨幣給予外商及時且公正的經濟賠償。</w:t>
      </w:r>
    </w:p>
    <w:p w14:paraId="1C71FB26" w14:textId="532B4123" w:rsidR="00695FEA" w:rsidRPr="002947E0" w:rsidRDefault="00920A7D" w:rsidP="00B7017F">
      <w:pPr>
        <w:ind w:firstLine="472"/>
        <w:rPr>
          <w:lang w:eastAsia="zh-TW"/>
        </w:rPr>
      </w:pPr>
      <w:proofErr w:type="gramStart"/>
      <w:r w:rsidRPr="002947E0">
        <w:rPr>
          <w:rFonts w:hint="eastAsia"/>
          <w:lang w:eastAsia="zh-TW"/>
        </w:rPr>
        <w:t>此外，</w:t>
      </w:r>
      <w:proofErr w:type="gramEnd"/>
      <w:r w:rsidR="00695FEA" w:rsidRPr="002947E0">
        <w:rPr>
          <w:lang w:eastAsia="zh-TW"/>
        </w:rPr>
        <w:t>約旦投資</w:t>
      </w:r>
      <w:r w:rsidR="00845423" w:rsidRPr="002947E0">
        <w:rPr>
          <w:rFonts w:hint="eastAsia"/>
          <w:lang w:eastAsia="zh-TW"/>
        </w:rPr>
        <w:t>之</w:t>
      </w:r>
      <w:r w:rsidR="00695FEA" w:rsidRPr="002947E0">
        <w:rPr>
          <w:lang w:eastAsia="zh-TW"/>
        </w:rPr>
        <w:t>主管機關為</w:t>
      </w:r>
      <w:r w:rsidR="00695FEA" w:rsidRPr="002947E0">
        <w:rPr>
          <w:rFonts w:hint="eastAsia"/>
          <w:lang w:eastAsia="zh-TW"/>
        </w:rPr>
        <w:t>「</w:t>
      </w:r>
      <w:r w:rsidR="00695FEA" w:rsidRPr="002947E0">
        <w:rPr>
          <w:lang w:eastAsia="zh-TW"/>
        </w:rPr>
        <w:t>約旦投資</w:t>
      </w:r>
      <w:r w:rsidR="00064560" w:rsidRPr="002947E0">
        <w:rPr>
          <w:rFonts w:hint="eastAsia"/>
          <w:lang w:eastAsia="zh-TW"/>
        </w:rPr>
        <w:t>部</w:t>
      </w:r>
      <w:r w:rsidR="00695FEA" w:rsidRPr="002947E0">
        <w:rPr>
          <w:rFonts w:hint="eastAsia"/>
          <w:lang w:eastAsia="zh-TW"/>
        </w:rPr>
        <w:t>」</w:t>
      </w:r>
      <w:r w:rsidR="00695FEA" w:rsidRPr="002947E0">
        <w:rPr>
          <w:lang w:eastAsia="zh-TW"/>
        </w:rPr>
        <w:t>（</w:t>
      </w:r>
      <w:r w:rsidR="00064560" w:rsidRPr="002947E0">
        <w:rPr>
          <w:rFonts w:hint="eastAsia"/>
          <w:lang w:eastAsia="zh-TW"/>
        </w:rPr>
        <w:t>Ministry of</w:t>
      </w:r>
      <w:r w:rsidR="00695FEA" w:rsidRPr="002947E0">
        <w:rPr>
          <w:lang w:eastAsia="zh-TW"/>
        </w:rPr>
        <w:t xml:space="preserve"> Investment, </w:t>
      </w:r>
      <w:r w:rsidR="00064560" w:rsidRPr="002947E0">
        <w:rPr>
          <w:rFonts w:hint="eastAsia"/>
          <w:lang w:eastAsia="zh-TW"/>
        </w:rPr>
        <w:t>MOI</w:t>
      </w:r>
      <w:r w:rsidR="00557D3C" w:rsidRPr="002947E0">
        <w:rPr>
          <w:rFonts w:hint="eastAsia"/>
          <w:lang w:eastAsia="zh-TW"/>
        </w:rPr>
        <w:t>N</w:t>
      </w:r>
      <w:r w:rsidR="00695FEA" w:rsidRPr="002947E0">
        <w:rPr>
          <w:lang w:eastAsia="zh-TW"/>
        </w:rPr>
        <w:t>），並有工業貿易部、內政部、環境部、城鄉</w:t>
      </w:r>
      <w:r w:rsidR="00845423" w:rsidRPr="002947E0">
        <w:rPr>
          <w:rFonts w:hint="eastAsia"/>
          <w:lang w:eastAsia="zh-TW"/>
        </w:rPr>
        <w:t>事務</w:t>
      </w:r>
      <w:r w:rsidR="00695FEA" w:rsidRPr="002947E0">
        <w:rPr>
          <w:lang w:eastAsia="zh-TW"/>
        </w:rPr>
        <w:t>部、</w:t>
      </w:r>
      <w:r w:rsidR="00845423" w:rsidRPr="002947E0">
        <w:rPr>
          <w:rFonts w:hint="eastAsia"/>
          <w:lang w:eastAsia="zh-TW"/>
        </w:rPr>
        <w:t>大</w:t>
      </w:r>
      <w:r w:rsidR="00695FEA" w:rsidRPr="002947E0">
        <w:rPr>
          <w:lang w:eastAsia="zh-TW"/>
        </w:rPr>
        <w:t>安曼市政府</w:t>
      </w:r>
      <w:r w:rsidR="000461A3" w:rsidRPr="002947E0">
        <w:rPr>
          <w:rFonts w:hint="eastAsia"/>
          <w:lang w:eastAsia="zh-TW"/>
        </w:rPr>
        <w:t>（</w:t>
      </w:r>
      <w:r w:rsidR="00845423" w:rsidRPr="002947E0">
        <w:rPr>
          <w:rFonts w:hint="eastAsia"/>
          <w:lang w:eastAsia="zh-TW"/>
        </w:rPr>
        <w:t>GAM</w:t>
      </w:r>
      <w:r w:rsidR="000461A3" w:rsidRPr="002947E0">
        <w:rPr>
          <w:rFonts w:hint="eastAsia"/>
          <w:lang w:eastAsia="zh-TW"/>
        </w:rPr>
        <w:t>）</w:t>
      </w:r>
      <w:r w:rsidR="00695FEA" w:rsidRPr="002947E0">
        <w:rPr>
          <w:lang w:eastAsia="zh-TW"/>
        </w:rPr>
        <w:t>、勞工部、衛生部、觀光部、土地測量局等機關官員派</w:t>
      </w:r>
      <w:r w:rsidR="00064560" w:rsidRPr="002947E0">
        <w:rPr>
          <w:rFonts w:hint="eastAsia"/>
          <w:lang w:eastAsia="zh-TW"/>
        </w:rPr>
        <w:t>員至</w:t>
      </w:r>
      <w:r w:rsidR="00E5360C" w:rsidRPr="002947E0">
        <w:rPr>
          <w:rFonts w:hint="eastAsia"/>
          <w:lang w:eastAsia="zh-TW"/>
        </w:rPr>
        <w:t>「</w:t>
      </w:r>
      <w:r w:rsidR="00E5360C" w:rsidRPr="002947E0">
        <w:rPr>
          <w:lang w:eastAsia="zh-TW"/>
        </w:rPr>
        <w:t>投資</w:t>
      </w:r>
      <w:r w:rsidR="00064560" w:rsidRPr="002947E0">
        <w:rPr>
          <w:rFonts w:hint="eastAsia"/>
          <w:lang w:eastAsia="zh-TW"/>
        </w:rPr>
        <w:t>部</w:t>
      </w:r>
      <w:r w:rsidR="00E5360C" w:rsidRPr="002947E0">
        <w:rPr>
          <w:rFonts w:hint="eastAsia"/>
          <w:lang w:eastAsia="zh-TW"/>
        </w:rPr>
        <w:t>」</w:t>
      </w:r>
      <w:r w:rsidR="00695FEA" w:rsidRPr="002947E0">
        <w:rPr>
          <w:lang w:eastAsia="zh-TW"/>
        </w:rPr>
        <w:t>，提供</w:t>
      </w:r>
      <w:r w:rsidR="00E5360C" w:rsidRPr="002947E0">
        <w:rPr>
          <w:rFonts w:hint="eastAsia"/>
          <w:lang w:eastAsia="zh-TW"/>
        </w:rPr>
        <w:t>投資人</w:t>
      </w:r>
      <w:r w:rsidR="00695FEA" w:rsidRPr="002947E0">
        <w:rPr>
          <w:lang w:eastAsia="zh-TW"/>
        </w:rPr>
        <w:t>一站式</w:t>
      </w:r>
      <w:r w:rsidR="00E5360C" w:rsidRPr="002947E0">
        <w:rPr>
          <w:rFonts w:hint="eastAsia"/>
          <w:lang w:eastAsia="zh-TW"/>
        </w:rPr>
        <w:t>之便利</w:t>
      </w:r>
      <w:r w:rsidR="00695FEA" w:rsidRPr="002947E0">
        <w:rPr>
          <w:lang w:eastAsia="zh-TW"/>
        </w:rPr>
        <w:t>服務（</w:t>
      </w:r>
      <w:r w:rsidR="00695FEA" w:rsidRPr="002947E0">
        <w:rPr>
          <w:lang w:eastAsia="zh-TW"/>
        </w:rPr>
        <w:t>one</w:t>
      </w:r>
      <w:r w:rsidR="00695FEA" w:rsidRPr="002947E0">
        <w:rPr>
          <w:rFonts w:hint="eastAsia"/>
          <w:lang w:eastAsia="zh-TW"/>
        </w:rPr>
        <w:t>-</w:t>
      </w:r>
      <w:proofErr w:type="spellStart"/>
      <w:r w:rsidR="00695FEA" w:rsidRPr="002947E0">
        <w:rPr>
          <w:lang w:eastAsia="zh-TW"/>
        </w:rPr>
        <w:t>shop</w:t>
      </w:r>
      <w:proofErr w:type="spellEnd"/>
      <w:r w:rsidR="00695FEA" w:rsidRPr="002947E0">
        <w:rPr>
          <w:lang w:eastAsia="zh-TW"/>
        </w:rPr>
        <w:t xml:space="preserve"> service</w:t>
      </w:r>
      <w:r w:rsidR="00E5360C" w:rsidRPr="002947E0">
        <w:rPr>
          <w:lang w:eastAsia="zh-TW"/>
        </w:rPr>
        <w:t>）</w:t>
      </w:r>
      <w:r w:rsidR="00E5360C" w:rsidRPr="002947E0">
        <w:rPr>
          <w:rFonts w:hint="eastAsia"/>
          <w:lang w:eastAsia="zh-TW"/>
        </w:rPr>
        <w:t>；該</w:t>
      </w:r>
      <w:r w:rsidR="00DE1AD4" w:rsidRPr="002947E0">
        <w:rPr>
          <w:rFonts w:hint="eastAsia"/>
          <w:lang w:eastAsia="zh-TW"/>
        </w:rPr>
        <w:t>部</w:t>
      </w:r>
      <w:r w:rsidR="00E5360C" w:rsidRPr="002947E0">
        <w:rPr>
          <w:rFonts w:hint="eastAsia"/>
          <w:lang w:eastAsia="zh-TW"/>
        </w:rPr>
        <w:t>同時</w:t>
      </w:r>
      <w:r w:rsidR="00695FEA" w:rsidRPr="002947E0">
        <w:rPr>
          <w:lang w:eastAsia="zh-TW"/>
        </w:rPr>
        <w:t>依</w:t>
      </w:r>
      <w:r w:rsidR="00E5360C" w:rsidRPr="002947E0">
        <w:rPr>
          <w:rFonts w:hint="eastAsia"/>
          <w:lang w:eastAsia="zh-TW"/>
        </w:rPr>
        <w:t>「</w:t>
      </w:r>
      <w:r w:rsidR="00695FEA" w:rsidRPr="002947E0">
        <w:rPr>
          <w:lang w:eastAsia="zh-TW"/>
        </w:rPr>
        <w:t>公司法</w:t>
      </w:r>
      <w:r w:rsidR="00E5360C" w:rsidRPr="002947E0">
        <w:rPr>
          <w:rFonts w:hint="eastAsia"/>
          <w:lang w:eastAsia="zh-TW"/>
        </w:rPr>
        <w:t>」規定，</w:t>
      </w:r>
      <w:r w:rsidR="00695FEA" w:rsidRPr="002947E0">
        <w:rPr>
          <w:lang w:eastAsia="zh-TW"/>
        </w:rPr>
        <w:t>提供</w:t>
      </w:r>
      <w:r w:rsidR="00E5360C" w:rsidRPr="002947E0">
        <w:rPr>
          <w:rFonts w:hint="eastAsia"/>
          <w:lang w:eastAsia="zh-TW"/>
        </w:rPr>
        <w:t>投資人</w:t>
      </w:r>
      <w:r w:rsidR="00695FEA" w:rsidRPr="002947E0">
        <w:rPr>
          <w:lang w:eastAsia="zh-TW"/>
        </w:rPr>
        <w:t>公司登記</w:t>
      </w:r>
      <w:r w:rsidR="00E5360C" w:rsidRPr="002947E0">
        <w:rPr>
          <w:rFonts w:hint="eastAsia"/>
          <w:lang w:eastAsia="zh-TW"/>
        </w:rPr>
        <w:t>、</w:t>
      </w:r>
      <w:r w:rsidR="00695FEA" w:rsidRPr="002947E0">
        <w:rPr>
          <w:lang w:eastAsia="zh-TW"/>
        </w:rPr>
        <w:t>核發投資臨時核准執照</w:t>
      </w:r>
      <w:r w:rsidR="00E5360C" w:rsidRPr="002947E0">
        <w:rPr>
          <w:rFonts w:hint="eastAsia"/>
          <w:lang w:eastAsia="zh-TW"/>
        </w:rPr>
        <w:t>之服務，並</w:t>
      </w:r>
      <w:r w:rsidR="00695FEA" w:rsidRPr="002947E0">
        <w:rPr>
          <w:lang w:eastAsia="zh-TW"/>
        </w:rPr>
        <w:t>審核投資人</w:t>
      </w:r>
      <w:r w:rsidR="00951A2C" w:rsidRPr="002947E0">
        <w:rPr>
          <w:lang w:eastAsia="zh-TW"/>
        </w:rPr>
        <w:t>計畫</w:t>
      </w:r>
      <w:r w:rsidR="00695FEA" w:rsidRPr="002947E0">
        <w:rPr>
          <w:lang w:eastAsia="zh-TW"/>
        </w:rPr>
        <w:t>所需外勞</w:t>
      </w:r>
      <w:r w:rsidR="00E5360C" w:rsidRPr="002947E0">
        <w:rPr>
          <w:rFonts w:hint="eastAsia"/>
          <w:lang w:eastAsia="zh-TW"/>
        </w:rPr>
        <w:t>之</w:t>
      </w:r>
      <w:r w:rsidR="00695FEA" w:rsidRPr="002947E0">
        <w:rPr>
          <w:lang w:eastAsia="zh-TW"/>
        </w:rPr>
        <w:t>簽證及居留</w:t>
      </w:r>
      <w:r w:rsidR="00E5360C" w:rsidRPr="002947E0">
        <w:rPr>
          <w:rFonts w:hint="eastAsia"/>
          <w:lang w:eastAsia="zh-TW"/>
        </w:rPr>
        <w:t>工作。</w:t>
      </w:r>
      <w:r w:rsidR="00695FEA" w:rsidRPr="002947E0">
        <w:rPr>
          <w:lang w:eastAsia="zh-TW"/>
        </w:rPr>
        <w:t>一般而言</w:t>
      </w:r>
      <w:r w:rsidR="00E5360C" w:rsidRPr="002947E0">
        <w:rPr>
          <w:rFonts w:hint="eastAsia"/>
          <w:lang w:eastAsia="zh-TW"/>
        </w:rPr>
        <w:t>，</w:t>
      </w:r>
      <w:r w:rsidR="00695FEA" w:rsidRPr="002947E0">
        <w:rPr>
          <w:lang w:eastAsia="zh-TW"/>
        </w:rPr>
        <w:t>提出投資申請後</w:t>
      </w:r>
      <w:r w:rsidR="00E5360C" w:rsidRPr="002947E0">
        <w:rPr>
          <w:rFonts w:hint="eastAsia"/>
          <w:lang w:eastAsia="zh-TW"/>
        </w:rPr>
        <w:t>，</w:t>
      </w:r>
      <w:r w:rsidR="00695FEA" w:rsidRPr="002947E0">
        <w:rPr>
          <w:lang w:eastAsia="zh-TW"/>
        </w:rPr>
        <w:t>須於</w:t>
      </w:r>
      <w:r w:rsidR="00695FEA" w:rsidRPr="002947E0">
        <w:rPr>
          <w:lang w:eastAsia="zh-TW"/>
        </w:rPr>
        <w:t>3</w:t>
      </w:r>
      <w:r w:rsidR="00695FEA" w:rsidRPr="002947E0">
        <w:rPr>
          <w:lang w:eastAsia="zh-TW"/>
        </w:rPr>
        <w:t>年內動工</w:t>
      </w:r>
      <w:r w:rsidR="00E5360C" w:rsidRPr="002947E0">
        <w:rPr>
          <w:rFonts w:hint="eastAsia"/>
          <w:lang w:eastAsia="zh-TW"/>
        </w:rPr>
        <w:t>，始符規定</w:t>
      </w:r>
      <w:r w:rsidR="00695FEA" w:rsidRPr="002947E0">
        <w:rPr>
          <w:lang w:eastAsia="zh-TW"/>
        </w:rPr>
        <w:t>。</w:t>
      </w:r>
    </w:p>
    <w:p w14:paraId="5BBCAE0E" w14:textId="77777777" w:rsidR="00695FEA" w:rsidRPr="002947E0" w:rsidRDefault="00695FEA" w:rsidP="00B7017F">
      <w:pPr>
        <w:ind w:firstLine="472"/>
        <w:rPr>
          <w:lang w:eastAsia="zh-TW"/>
        </w:rPr>
      </w:pPr>
      <w:r w:rsidRPr="002947E0">
        <w:rPr>
          <w:lang w:eastAsia="zh-TW"/>
        </w:rPr>
        <w:t>投資</w:t>
      </w:r>
      <w:r w:rsidR="00951A2C" w:rsidRPr="002947E0">
        <w:rPr>
          <w:lang w:eastAsia="zh-TW"/>
        </w:rPr>
        <w:t>計畫</w:t>
      </w:r>
      <w:r w:rsidRPr="002947E0">
        <w:rPr>
          <w:lang w:eastAsia="zh-TW"/>
        </w:rPr>
        <w:t>核准後，可依下列程序完成公司設立：</w:t>
      </w:r>
    </w:p>
    <w:p w14:paraId="706E3356" w14:textId="328B024F" w:rsidR="00695FEA" w:rsidRPr="002947E0" w:rsidRDefault="00B7017F" w:rsidP="00B7017F">
      <w:pPr>
        <w:pStyle w:val="a7"/>
      </w:pPr>
      <w:r w:rsidRPr="002947E0">
        <w:rPr>
          <w:rFonts w:hint="eastAsia"/>
        </w:rPr>
        <w:t>（</w:t>
      </w:r>
      <w:r w:rsidR="00695FEA" w:rsidRPr="002947E0">
        <w:t>一</w:t>
      </w:r>
      <w:r w:rsidRPr="002947E0">
        <w:rPr>
          <w:rFonts w:hint="eastAsia"/>
        </w:rPr>
        <w:t>）</w:t>
      </w:r>
      <w:r w:rsidR="00695FEA" w:rsidRPr="002947E0">
        <w:t>至銀行開戶，並存入公司資本額之半數；</w:t>
      </w:r>
    </w:p>
    <w:p w14:paraId="4EB46BCB" w14:textId="2F2F1099" w:rsidR="00695FEA" w:rsidRPr="002947E0" w:rsidRDefault="00B7017F" w:rsidP="00B7017F">
      <w:pPr>
        <w:pStyle w:val="a7"/>
      </w:pPr>
      <w:r w:rsidRPr="002947E0">
        <w:rPr>
          <w:rFonts w:hint="eastAsia"/>
        </w:rPr>
        <w:t>（</w:t>
      </w:r>
      <w:r w:rsidR="00695FEA" w:rsidRPr="002947E0">
        <w:t>二</w:t>
      </w:r>
      <w:r w:rsidRPr="002947E0">
        <w:rPr>
          <w:rFonts w:hint="eastAsia"/>
        </w:rPr>
        <w:t>）</w:t>
      </w:r>
      <w:r w:rsidR="00695FEA" w:rsidRPr="002947E0">
        <w:t>向</w:t>
      </w:r>
      <w:r w:rsidR="00E5360C" w:rsidRPr="002947E0">
        <w:t>「</w:t>
      </w:r>
      <w:r w:rsidR="00695FEA" w:rsidRPr="002947E0">
        <w:t>工業、貿易暨供應部</w:t>
      </w:r>
      <w:r w:rsidR="00E5360C" w:rsidRPr="002947E0">
        <w:t>」</w:t>
      </w:r>
      <w:r w:rsidR="000461A3" w:rsidRPr="002947E0">
        <w:t>（</w:t>
      </w:r>
      <w:r w:rsidR="00695FEA" w:rsidRPr="002947E0">
        <w:t>Ministry of Industry, Trade and Supply</w:t>
      </w:r>
      <w:r w:rsidR="000461A3" w:rsidRPr="002947E0">
        <w:t>）</w:t>
      </w:r>
      <w:r w:rsidR="00E5360C" w:rsidRPr="002947E0">
        <w:t>申辦</w:t>
      </w:r>
      <w:r w:rsidR="00695FEA" w:rsidRPr="002947E0">
        <w:t>公司登記；</w:t>
      </w:r>
    </w:p>
    <w:p w14:paraId="7A9826D4" w14:textId="1E50C07F" w:rsidR="00695FEA" w:rsidRPr="002947E0" w:rsidRDefault="00B7017F" w:rsidP="00B7017F">
      <w:pPr>
        <w:pStyle w:val="a7"/>
      </w:pPr>
      <w:r w:rsidRPr="002947E0">
        <w:rPr>
          <w:rFonts w:hint="eastAsia"/>
        </w:rPr>
        <w:t>（</w:t>
      </w:r>
      <w:r w:rsidR="00695FEA" w:rsidRPr="002947E0">
        <w:t>三</w:t>
      </w:r>
      <w:r w:rsidRPr="002947E0">
        <w:rPr>
          <w:rFonts w:hint="eastAsia"/>
        </w:rPr>
        <w:t>）</w:t>
      </w:r>
      <w:r w:rsidR="00695FEA" w:rsidRPr="002947E0">
        <w:t>向稅務機關辦理稅籍登記；</w:t>
      </w:r>
    </w:p>
    <w:p w14:paraId="3A169C49" w14:textId="275FAE06" w:rsidR="00695FEA" w:rsidRPr="002947E0" w:rsidRDefault="00B7017F" w:rsidP="00B7017F">
      <w:pPr>
        <w:pStyle w:val="a7"/>
      </w:pPr>
      <w:r w:rsidRPr="002947E0">
        <w:rPr>
          <w:rFonts w:hint="eastAsia"/>
        </w:rPr>
        <w:lastRenderedPageBreak/>
        <w:t>（</w:t>
      </w:r>
      <w:r w:rsidR="00695FEA" w:rsidRPr="002947E0">
        <w:t>四</w:t>
      </w:r>
      <w:r w:rsidRPr="002947E0">
        <w:rPr>
          <w:rFonts w:hint="eastAsia"/>
        </w:rPr>
        <w:t>）</w:t>
      </w:r>
      <w:r w:rsidR="00695FEA" w:rsidRPr="002947E0">
        <w:t>從事商業活動者，向當地商會</w:t>
      </w:r>
      <w:r w:rsidR="000461A3" w:rsidRPr="002947E0">
        <w:t>（</w:t>
      </w:r>
      <w:r w:rsidR="00695FEA" w:rsidRPr="002947E0">
        <w:t>Chamber of Commerce</w:t>
      </w:r>
      <w:r w:rsidR="000461A3" w:rsidRPr="002947E0">
        <w:t>）</w:t>
      </w:r>
      <w:r w:rsidR="00695FEA" w:rsidRPr="002947E0">
        <w:t>辦理登記；從事生產活動者，向當地工會</w:t>
      </w:r>
      <w:r w:rsidR="000461A3" w:rsidRPr="002947E0">
        <w:t>（</w:t>
      </w:r>
      <w:r w:rsidR="00695FEA" w:rsidRPr="002947E0">
        <w:t>Chamber of Industry</w:t>
      </w:r>
      <w:r w:rsidR="000461A3" w:rsidRPr="002947E0">
        <w:t>）</w:t>
      </w:r>
      <w:r w:rsidR="00695FEA" w:rsidRPr="002947E0">
        <w:t>辦理登記；</w:t>
      </w:r>
    </w:p>
    <w:p w14:paraId="10766D5F" w14:textId="517B541D" w:rsidR="00695FEA" w:rsidRPr="002947E0" w:rsidRDefault="00B7017F" w:rsidP="00B7017F">
      <w:pPr>
        <w:pStyle w:val="a7"/>
      </w:pPr>
      <w:r w:rsidRPr="002947E0">
        <w:rPr>
          <w:rFonts w:hint="eastAsia"/>
        </w:rPr>
        <w:t>（</w:t>
      </w:r>
      <w:r w:rsidR="00695FEA" w:rsidRPr="002947E0">
        <w:t>五</w:t>
      </w:r>
      <w:r w:rsidRPr="002947E0">
        <w:rPr>
          <w:rFonts w:hint="eastAsia"/>
        </w:rPr>
        <w:t>）</w:t>
      </w:r>
      <w:r w:rsidR="00695FEA" w:rsidRPr="002947E0">
        <w:t>向公司所在地之地方政府申請營業許可；</w:t>
      </w:r>
    </w:p>
    <w:p w14:paraId="2A4E889D" w14:textId="50BD5928" w:rsidR="00695FEA" w:rsidRPr="002947E0" w:rsidRDefault="00B7017F" w:rsidP="00B7017F">
      <w:pPr>
        <w:pStyle w:val="a7"/>
      </w:pPr>
      <w:r w:rsidRPr="002947E0">
        <w:rPr>
          <w:rFonts w:hint="eastAsia"/>
        </w:rPr>
        <w:t>（</w:t>
      </w:r>
      <w:r w:rsidR="00695FEA" w:rsidRPr="002947E0">
        <w:t>六</w:t>
      </w:r>
      <w:r w:rsidRPr="002947E0">
        <w:rPr>
          <w:rFonts w:hint="eastAsia"/>
        </w:rPr>
        <w:t>）</w:t>
      </w:r>
      <w:r w:rsidR="00695FEA" w:rsidRPr="002947E0">
        <w:t>向社會保險局</w:t>
      </w:r>
      <w:r w:rsidR="000461A3" w:rsidRPr="002947E0">
        <w:t>（</w:t>
      </w:r>
      <w:r w:rsidR="00695FEA" w:rsidRPr="002947E0">
        <w:t>Social Security Office</w:t>
      </w:r>
      <w:r w:rsidR="000461A3" w:rsidRPr="002947E0">
        <w:t>）</w:t>
      </w:r>
      <w:r w:rsidR="00695FEA" w:rsidRPr="002947E0">
        <w:t>辦理登記，</w:t>
      </w:r>
      <w:proofErr w:type="gramStart"/>
      <w:r w:rsidR="00695FEA" w:rsidRPr="002947E0">
        <w:t>俾</w:t>
      </w:r>
      <w:proofErr w:type="gramEnd"/>
      <w:r w:rsidR="00695FEA" w:rsidRPr="002947E0">
        <w:t>按月繳納社會保險費。</w:t>
      </w:r>
    </w:p>
    <w:p w14:paraId="21DBC43B" w14:textId="77777777" w:rsidR="00DE4B85" w:rsidRPr="002947E0" w:rsidRDefault="00DE4B85" w:rsidP="000461A3">
      <w:pPr>
        <w:ind w:firstLine="472"/>
      </w:pPr>
    </w:p>
    <w:p w14:paraId="0703D312" w14:textId="430C10B7" w:rsidR="006118E7" w:rsidRPr="002947E0" w:rsidRDefault="006118E7">
      <w:pPr>
        <w:widowControl/>
        <w:overflowPunct/>
        <w:autoSpaceDE/>
        <w:autoSpaceDN/>
        <w:ind w:firstLineChars="0" w:firstLine="0"/>
        <w:jc w:val="left"/>
        <w:rPr>
          <w:lang w:eastAsia="zh-TW"/>
        </w:rPr>
      </w:pPr>
      <w:r w:rsidRPr="002947E0">
        <w:rPr>
          <w:lang w:eastAsia="zh-TW"/>
        </w:rPr>
        <w:br w:type="page"/>
      </w:r>
    </w:p>
    <w:p w14:paraId="40EA09E2" w14:textId="77777777" w:rsidR="009147F0" w:rsidRPr="002947E0" w:rsidRDefault="009147F0" w:rsidP="009147F0">
      <w:pPr>
        <w:ind w:firstLineChars="0" w:firstLine="0"/>
        <w:rPr>
          <w:lang w:eastAsia="zh-TW"/>
        </w:rPr>
      </w:pPr>
    </w:p>
    <w:p w14:paraId="38C4FF87" w14:textId="77777777" w:rsidR="00DB3554" w:rsidRPr="002947E0" w:rsidRDefault="00DB3554" w:rsidP="00446351">
      <w:pPr>
        <w:ind w:left="472" w:firstLineChars="0" w:firstLine="0"/>
        <w:rPr>
          <w:lang w:eastAsia="zh-TW"/>
        </w:rPr>
        <w:sectPr w:rsidR="00DB3554" w:rsidRPr="002947E0" w:rsidSect="003E0BC3">
          <w:headerReference w:type="default" r:id="rId21"/>
          <w:pgSz w:w="11906" w:h="16838" w:code="9"/>
          <w:pgMar w:top="2268" w:right="1701" w:bottom="1701" w:left="1701" w:header="1134" w:footer="851" w:gutter="0"/>
          <w:cols w:space="425"/>
          <w:docGrid w:type="linesAndChars" w:linePitch="514" w:charSpace="-774"/>
        </w:sectPr>
      </w:pPr>
    </w:p>
    <w:p w14:paraId="788BBB67" w14:textId="77777777" w:rsidR="006D3226" w:rsidRPr="002947E0" w:rsidRDefault="006D3226" w:rsidP="00A75AC6">
      <w:pPr>
        <w:pStyle w:val="a3"/>
        <w:spacing w:beforeLines="150" w:before="771"/>
      </w:pPr>
      <w:bookmarkStart w:id="5" w:name="_Toc232718347"/>
      <w:r w:rsidRPr="002947E0">
        <w:rPr>
          <w:rFonts w:hint="eastAsia"/>
        </w:rPr>
        <w:lastRenderedPageBreak/>
        <w:t>第伍章　租稅及金融制度</w:t>
      </w:r>
      <w:bookmarkEnd w:id="5"/>
    </w:p>
    <w:p w14:paraId="2410232A" w14:textId="7DA549B8" w:rsidR="00FB7998" w:rsidRPr="002947E0" w:rsidRDefault="00FB7998" w:rsidP="006118E7">
      <w:pPr>
        <w:ind w:firstLine="472"/>
        <w:rPr>
          <w:lang w:eastAsia="zh-TW"/>
        </w:rPr>
      </w:pPr>
      <w:r w:rsidRPr="002947E0">
        <w:rPr>
          <w:rFonts w:hint="eastAsia"/>
          <w:lang w:eastAsia="zh-TW"/>
        </w:rPr>
        <w:t>約旦現行租稅制度係依據「所得稅法」（</w:t>
      </w:r>
      <w:r w:rsidRPr="002947E0">
        <w:rPr>
          <w:rFonts w:hint="eastAsia"/>
          <w:lang w:eastAsia="zh-TW"/>
        </w:rPr>
        <w:t>Income Tax Law</w:t>
      </w:r>
      <w:r w:rsidRPr="002947E0">
        <w:rPr>
          <w:rFonts w:hint="eastAsia"/>
          <w:lang w:eastAsia="zh-TW"/>
        </w:rPr>
        <w:t>）及後續修正法規執行，近年政府持續推動財政整頓、擴大稅基及提升稅收效率。約旦政府近年並未再實施先前針對部分產業逐年調降所得稅率之優惠措施，目前企業所得稅制度已</w:t>
      </w:r>
      <w:proofErr w:type="gramStart"/>
      <w:r w:rsidRPr="002947E0">
        <w:rPr>
          <w:rFonts w:hint="eastAsia"/>
          <w:lang w:eastAsia="zh-TW"/>
        </w:rPr>
        <w:t>逐步朝較一致化</w:t>
      </w:r>
      <w:proofErr w:type="gramEnd"/>
      <w:r w:rsidRPr="002947E0">
        <w:rPr>
          <w:rFonts w:hint="eastAsia"/>
          <w:lang w:eastAsia="zh-TW"/>
        </w:rPr>
        <w:t>及穩定化方向發展。一般法人所得稅率目前約為</w:t>
      </w:r>
      <w:r w:rsidRPr="002947E0">
        <w:rPr>
          <w:rFonts w:hint="eastAsia"/>
          <w:lang w:eastAsia="zh-TW"/>
        </w:rPr>
        <w:t>20%</w:t>
      </w:r>
      <w:r w:rsidRPr="002947E0">
        <w:rPr>
          <w:rFonts w:hint="eastAsia"/>
          <w:lang w:eastAsia="zh-TW"/>
        </w:rPr>
        <w:t>，適用於多數商業及工業活動。部分特定產業則適用較高稅率，其中銀行業稅率約</w:t>
      </w:r>
      <w:r w:rsidRPr="002947E0">
        <w:rPr>
          <w:rFonts w:hint="eastAsia"/>
          <w:lang w:eastAsia="zh-TW"/>
        </w:rPr>
        <w:t>35%</w:t>
      </w:r>
      <w:r w:rsidRPr="002947E0">
        <w:rPr>
          <w:rFonts w:hint="eastAsia"/>
          <w:lang w:eastAsia="zh-TW"/>
        </w:rPr>
        <w:t>；電信、發電與電力傳輸、保險、再保險、金融仲介、金融公司、融資租賃及部分礦業活動等產業，稅率約</w:t>
      </w:r>
      <w:r w:rsidRPr="002947E0">
        <w:rPr>
          <w:rFonts w:hint="eastAsia"/>
          <w:lang w:eastAsia="zh-TW"/>
        </w:rPr>
        <w:t>24%</w:t>
      </w:r>
      <w:r w:rsidRPr="002947E0">
        <w:rPr>
          <w:rFonts w:hint="eastAsia"/>
          <w:lang w:eastAsia="zh-TW"/>
        </w:rPr>
        <w:t>。政府並持續對特定投資項目、高科技產業及經濟特區投資提供租稅優惠與減免措施，以吸引外資及促進產業升級。股票交易資本利得原則上仍享有免稅待遇。</w:t>
      </w:r>
    </w:p>
    <w:p w14:paraId="1DE91512" w14:textId="053769EC" w:rsidR="00FB7998" w:rsidRPr="002947E0" w:rsidRDefault="00FB7998" w:rsidP="006118E7">
      <w:pPr>
        <w:ind w:firstLine="472"/>
        <w:rPr>
          <w:lang w:eastAsia="zh-TW"/>
        </w:rPr>
      </w:pPr>
      <w:r w:rsidRPr="002947E0">
        <w:rPr>
          <w:rFonts w:hint="eastAsia"/>
          <w:lang w:eastAsia="zh-TW"/>
        </w:rPr>
        <w:t>個人所得稅方面，約旦仍</w:t>
      </w:r>
      <w:proofErr w:type="gramStart"/>
      <w:r w:rsidRPr="002947E0">
        <w:rPr>
          <w:rFonts w:hint="eastAsia"/>
          <w:lang w:eastAsia="zh-TW"/>
        </w:rPr>
        <w:t>採</w:t>
      </w:r>
      <w:proofErr w:type="gramEnd"/>
      <w:r w:rsidRPr="002947E0">
        <w:rPr>
          <w:rFonts w:hint="eastAsia"/>
          <w:lang w:eastAsia="zh-TW"/>
        </w:rPr>
        <w:t>累進稅率制度。近年政府為增加財政收入並改善稅收公平性，持續調整免稅額與申報制度。</w:t>
      </w:r>
      <w:r w:rsidRPr="002947E0">
        <w:rPr>
          <w:rFonts w:hint="eastAsia"/>
          <w:lang w:eastAsia="zh-TW"/>
        </w:rPr>
        <w:t>2025</w:t>
      </w:r>
      <w:r w:rsidRPr="002947E0">
        <w:rPr>
          <w:rFonts w:hint="eastAsia"/>
          <w:lang w:eastAsia="zh-TW"/>
        </w:rPr>
        <w:t>年至</w:t>
      </w:r>
      <w:r w:rsidRPr="002947E0">
        <w:rPr>
          <w:rFonts w:hint="eastAsia"/>
          <w:lang w:eastAsia="zh-TW"/>
        </w:rPr>
        <w:t>2026</w:t>
      </w:r>
      <w:r w:rsidRPr="002947E0">
        <w:rPr>
          <w:rFonts w:hint="eastAsia"/>
          <w:lang w:eastAsia="zh-TW"/>
        </w:rPr>
        <w:t>年個人所得稅制度大致維持現行架構，單身與家庭免稅額仍維持一定水準，課稅級距則</w:t>
      </w:r>
      <w:proofErr w:type="gramStart"/>
      <w:r w:rsidRPr="002947E0">
        <w:rPr>
          <w:rFonts w:hint="eastAsia"/>
          <w:lang w:eastAsia="zh-TW"/>
        </w:rPr>
        <w:t>採</w:t>
      </w:r>
      <w:proofErr w:type="gramEnd"/>
      <w:r w:rsidRPr="002947E0">
        <w:rPr>
          <w:rFonts w:hint="eastAsia"/>
          <w:lang w:eastAsia="zh-TW"/>
        </w:rPr>
        <w:t>累進稅率方式，稅率約介於</w:t>
      </w:r>
      <w:r w:rsidRPr="002947E0">
        <w:rPr>
          <w:rFonts w:hint="eastAsia"/>
          <w:lang w:eastAsia="zh-TW"/>
        </w:rPr>
        <w:t>5%</w:t>
      </w:r>
      <w:r w:rsidRPr="002947E0">
        <w:rPr>
          <w:rFonts w:hint="eastAsia"/>
          <w:lang w:eastAsia="zh-TW"/>
        </w:rPr>
        <w:t>至</w:t>
      </w:r>
      <w:r w:rsidRPr="002947E0">
        <w:rPr>
          <w:rFonts w:hint="eastAsia"/>
          <w:lang w:eastAsia="zh-TW"/>
        </w:rPr>
        <w:t>30%</w:t>
      </w:r>
      <w:proofErr w:type="gramStart"/>
      <w:r w:rsidRPr="002947E0">
        <w:rPr>
          <w:rFonts w:hint="eastAsia"/>
          <w:lang w:eastAsia="zh-TW"/>
        </w:rPr>
        <w:t>之間，</w:t>
      </w:r>
      <w:proofErr w:type="gramEnd"/>
      <w:r w:rsidRPr="002947E0">
        <w:rPr>
          <w:rFonts w:hint="eastAsia"/>
          <w:lang w:eastAsia="zh-TW"/>
        </w:rPr>
        <w:t>高所得者適用較高稅率。由於約旦平均所得水準相對有限，加上免稅額設計較高，實際需繳納個人所得稅人口比例仍偏低。政府近年亦持續推動電子報稅及數位稅務管理，以提高稅務透明度及稅收效率。</w:t>
      </w:r>
    </w:p>
    <w:p w14:paraId="755A29F7" w14:textId="05F0859A" w:rsidR="00FB7998" w:rsidRPr="002947E0" w:rsidRDefault="00FB7998" w:rsidP="006118E7">
      <w:pPr>
        <w:ind w:firstLine="472"/>
        <w:rPr>
          <w:lang w:eastAsia="zh-TW"/>
        </w:rPr>
      </w:pPr>
      <w:r w:rsidRPr="002947E0">
        <w:rPr>
          <w:rFonts w:hint="eastAsia"/>
          <w:lang w:eastAsia="zh-TW"/>
        </w:rPr>
        <w:t>銷售稅（</w:t>
      </w:r>
      <w:r w:rsidRPr="002947E0">
        <w:rPr>
          <w:rFonts w:hint="eastAsia"/>
          <w:lang w:eastAsia="zh-TW"/>
        </w:rPr>
        <w:t>General Sales Tax</w:t>
      </w:r>
      <w:r w:rsidRPr="002947E0">
        <w:rPr>
          <w:rFonts w:hint="eastAsia"/>
          <w:lang w:eastAsia="zh-TW"/>
        </w:rPr>
        <w:t>）仍為約旦政府最主要財政收入來源之</w:t>
      </w:r>
      <w:proofErr w:type="gramStart"/>
      <w:r w:rsidRPr="002947E0">
        <w:rPr>
          <w:rFonts w:hint="eastAsia"/>
          <w:lang w:eastAsia="zh-TW"/>
        </w:rPr>
        <w:t>一</w:t>
      </w:r>
      <w:proofErr w:type="gramEnd"/>
      <w:r w:rsidRPr="002947E0">
        <w:rPr>
          <w:rFonts w:hint="eastAsia"/>
          <w:lang w:eastAsia="zh-TW"/>
        </w:rPr>
        <w:t>。一般銷售稅率維持</w:t>
      </w:r>
      <w:r w:rsidRPr="002947E0">
        <w:rPr>
          <w:rFonts w:hint="eastAsia"/>
          <w:lang w:eastAsia="zh-TW"/>
        </w:rPr>
        <w:t>16%</w:t>
      </w:r>
      <w:r w:rsidRPr="002947E0">
        <w:rPr>
          <w:rFonts w:hint="eastAsia"/>
          <w:lang w:eastAsia="zh-TW"/>
        </w:rPr>
        <w:t>，部分民生必需品及基本食品適用較低稅率或免稅待遇，例如部分食品、農產品、醫療用品及教育相關項目。由於約旦財政收入高度依賴間接稅，政府近年持續強化稅務</w:t>
      </w:r>
      <w:proofErr w:type="gramStart"/>
      <w:r w:rsidRPr="002947E0">
        <w:rPr>
          <w:rFonts w:hint="eastAsia"/>
          <w:lang w:eastAsia="zh-TW"/>
        </w:rPr>
        <w:t>稽</w:t>
      </w:r>
      <w:proofErr w:type="gramEnd"/>
      <w:r w:rsidRPr="002947E0">
        <w:rPr>
          <w:rFonts w:hint="eastAsia"/>
          <w:lang w:eastAsia="zh-TW"/>
        </w:rPr>
        <w:t>徵及電子發票制度，以擴大稅基並減少逃漏稅情形。根據約旦財政部資料，</w:t>
      </w:r>
      <w:r w:rsidRPr="002947E0">
        <w:rPr>
          <w:rFonts w:hint="eastAsia"/>
          <w:lang w:eastAsia="zh-TW"/>
        </w:rPr>
        <w:t>2025</w:t>
      </w:r>
      <w:r w:rsidRPr="002947E0">
        <w:rPr>
          <w:rFonts w:hint="eastAsia"/>
          <w:lang w:eastAsia="zh-TW"/>
        </w:rPr>
        <w:t>年政府稅收仍以銷售稅及其他間接稅為主，所得稅收入占整體</w:t>
      </w:r>
      <w:r w:rsidRPr="002947E0">
        <w:rPr>
          <w:rFonts w:hint="eastAsia"/>
          <w:lang w:eastAsia="zh-TW"/>
        </w:rPr>
        <w:lastRenderedPageBreak/>
        <w:t>稅收比重相對有限。</w:t>
      </w:r>
    </w:p>
    <w:p w14:paraId="333BF1D0" w14:textId="3662F7D9" w:rsidR="00FB7998" w:rsidRPr="002947E0" w:rsidRDefault="00FB7998" w:rsidP="00FB7998">
      <w:pPr>
        <w:ind w:firstLine="472"/>
        <w:rPr>
          <w:lang w:eastAsia="zh-TW"/>
        </w:rPr>
      </w:pPr>
      <w:r w:rsidRPr="002947E0">
        <w:rPr>
          <w:rFonts w:hint="eastAsia"/>
          <w:lang w:eastAsia="zh-TW"/>
        </w:rPr>
        <w:t>金融制度方面，約旦銀行體系整體維持穩健。根據約旦中央銀行（</w:t>
      </w:r>
      <w:r w:rsidRPr="002947E0">
        <w:rPr>
          <w:rFonts w:hint="eastAsia"/>
          <w:lang w:eastAsia="zh-TW"/>
        </w:rPr>
        <w:t>Central Bank of Jordan</w:t>
      </w:r>
      <w:r w:rsidRPr="002947E0">
        <w:rPr>
          <w:rFonts w:hint="eastAsia"/>
          <w:lang w:eastAsia="zh-TW"/>
        </w:rPr>
        <w:t>）資料，截至</w:t>
      </w:r>
      <w:r w:rsidRPr="002947E0">
        <w:rPr>
          <w:rFonts w:hint="eastAsia"/>
          <w:lang w:eastAsia="zh-TW"/>
        </w:rPr>
        <w:t>2025</w:t>
      </w:r>
      <w:r w:rsidRPr="002947E0">
        <w:rPr>
          <w:rFonts w:hint="eastAsia"/>
          <w:lang w:eastAsia="zh-TW"/>
        </w:rPr>
        <w:t>年約旦共有</w:t>
      </w:r>
      <w:r w:rsidRPr="002947E0">
        <w:rPr>
          <w:rFonts w:hint="eastAsia"/>
          <w:lang w:eastAsia="zh-TW"/>
        </w:rPr>
        <w:t>20</w:t>
      </w:r>
      <w:r w:rsidRPr="002947E0">
        <w:rPr>
          <w:rFonts w:hint="eastAsia"/>
          <w:lang w:eastAsia="zh-TW"/>
        </w:rPr>
        <w:t>多家商業銀行與伊斯蘭銀行營運，其中包括本地銀行及外資銀行。約旦銀行體系資本適足率與流動性維持良好，並受到較嚴格監理。近年全球高利率環境下，約旦利率仍維持相對高檔，以維持固定匯率制度及抑制通膨壓力。</w:t>
      </w:r>
      <w:r w:rsidRPr="002947E0">
        <w:rPr>
          <w:rFonts w:hint="eastAsia"/>
          <w:lang w:eastAsia="zh-TW"/>
        </w:rPr>
        <w:t>2025</w:t>
      </w:r>
      <w:r w:rsidRPr="002947E0">
        <w:rPr>
          <w:rFonts w:hint="eastAsia"/>
          <w:lang w:eastAsia="zh-TW"/>
        </w:rPr>
        <w:t>年主要政策利率大致維持於</w:t>
      </w:r>
      <w:r w:rsidRPr="002947E0">
        <w:rPr>
          <w:rFonts w:hint="eastAsia"/>
          <w:lang w:eastAsia="zh-TW"/>
        </w:rPr>
        <w:t>6%</w:t>
      </w:r>
      <w:r w:rsidRPr="002947E0">
        <w:rPr>
          <w:rFonts w:hint="eastAsia"/>
          <w:lang w:eastAsia="zh-TW"/>
        </w:rPr>
        <w:t>至</w:t>
      </w:r>
      <w:r w:rsidRPr="002947E0">
        <w:rPr>
          <w:rFonts w:hint="eastAsia"/>
          <w:lang w:eastAsia="zh-TW"/>
        </w:rPr>
        <w:t>7%</w:t>
      </w:r>
      <w:r w:rsidRPr="002947E0">
        <w:rPr>
          <w:rFonts w:hint="eastAsia"/>
          <w:lang w:eastAsia="zh-TW"/>
        </w:rPr>
        <w:t>區間，企業及中小企業融資成本仍相對偏高，中小企業取得融資難度仍為市場主要挑戰之</w:t>
      </w:r>
      <w:proofErr w:type="gramStart"/>
      <w:r w:rsidRPr="002947E0">
        <w:rPr>
          <w:rFonts w:hint="eastAsia"/>
          <w:lang w:eastAsia="zh-TW"/>
        </w:rPr>
        <w:t>一</w:t>
      </w:r>
      <w:proofErr w:type="gramEnd"/>
      <w:r w:rsidRPr="002947E0">
        <w:rPr>
          <w:rFonts w:hint="eastAsia"/>
          <w:lang w:eastAsia="zh-TW"/>
        </w:rPr>
        <w:t>。政府近年積極推動金融科技（</w:t>
      </w:r>
      <w:r w:rsidRPr="002947E0">
        <w:rPr>
          <w:rFonts w:hint="eastAsia"/>
          <w:lang w:eastAsia="zh-TW"/>
        </w:rPr>
        <w:t>FinTech</w:t>
      </w:r>
      <w:r w:rsidRPr="002947E0">
        <w:rPr>
          <w:rFonts w:hint="eastAsia"/>
          <w:lang w:eastAsia="zh-TW"/>
        </w:rPr>
        <w:t>）、數位支付及中小企業融資改革，以提升金融普及率及支持創業發展。</w:t>
      </w:r>
    </w:p>
    <w:p w14:paraId="7477799E" w14:textId="504DF8AE" w:rsidR="00F34CAA" w:rsidRPr="002947E0" w:rsidRDefault="00FB7998" w:rsidP="00FB7998">
      <w:pPr>
        <w:ind w:firstLine="472"/>
        <w:rPr>
          <w:lang w:eastAsia="zh-TW"/>
        </w:rPr>
      </w:pPr>
      <w:r w:rsidRPr="002947E0">
        <w:rPr>
          <w:rFonts w:hint="eastAsia"/>
          <w:lang w:eastAsia="zh-TW"/>
        </w:rPr>
        <w:t>約旦貨幣為約旦第納爾（</w:t>
      </w:r>
      <w:r w:rsidRPr="002947E0">
        <w:rPr>
          <w:rFonts w:hint="eastAsia"/>
          <w:lang w:eastAsia="zh-TW"/>
        </w:rPr>
        <w:t>Jordanian Dinar, JD</w:t>
      </w:r>
      <w:r w:rsidRPr="002947E0">
        <w:rPr>
          <w:rFonts w:hint="eastAsia"/>
          <w:lang w:eastAsia="zh-TW"/>
        </w:rPr>
        <w:t>），持續</w:t>
      </w:r>
      <w:proofErr w:type="gramStart"/>
      <w:r w:rsidRPr="002947E0">
        <w:rPr>
          <w:rFonts w:hint="eastAsia"/>
          <w:lang w:eastAsia="zh-TW"/>
        </w:rPr>
        <w:t>採</w:t>
      </w:r>
      <w:proofErr w:type="gramEnd"/>
      <w:r w:rsidRPr="002947E0">
        <w:rPr>
          <w:rFonts w:hint="eastAsia"/>
          <w:lang w:eastAsia="zh-TW"/>
        </w:rPr>
        <w:t>行與美元掛</w:t>
      </w:r>
      <w:proofErr w:type="gramStart"/>
      <w:r w:rsidRPr="002947E0">
        <w:rPr>
          <w:rFonts w:hint="eastAsia"/>
          <w:lang w:eastAsia="zh-TW"/>
        </w:rPr>
        <w:t>鉤</w:t>
      </w:r>
      <w:proofErr w:type="gramEnd"/>
      <w:r w:rsidRPr="002947E0">
        <w:rPr>
          <w:rFonts w:hint="eastAsia"/>
          <w:lang w:eastAsia="zh-TW"/>
        </w:rPr>
        <w:t>之固定匯率制度，匯率維持約</w:t>
      </w:r>
      <w:r w:rsidRPr="002947E0">
        <w:rPr>
          <w:rFonts w:hint="eastAsia"/>
          <w:lang w:eastAsia="zh-TW"/>
        </w:rPr>
        <w:t>1</w:t>
      </w:r>
      <w:r w:rsidRPr="002947E0">
        <w:rPr>
          <w:rFonts w:hint="eastAsia"/>
          <w:lang w:eastAsia="zh-TW"/>
        </w:rPr>
        <w:t>美元兌</w:t>
      </w:r>
      <w:r w:rsidRPr="002947E0">
        <w:rPr>
          <w:rFonts w:hint="eastAsia"/>
          <w:lang w:eastAsia="zh-TW"/>
        </w:rPr>
        <w:t>0.709</w:t>
      </w:r>
      <w:r w:rsidRPr="002947E0">
        <w:rPr>
          <w:rFonts w:hint="eastAsia"/>
          <w:lang w:eastAsia="zh-TW"/>
        </w:rPr>
        <w:t>約旦第納爾。約旦目前並無嚴格外匯管制，外資資金及企業資本原則上可自由匯入與匯出。</w:t>
      </w:r>
      <w:r w:rsidRPr="002947E0">
        <w:rPr>
          <w:rFonts w:hint="eastAsia"/>
          <w:lang w:eastAsia="zh-TW"/>
        </w:rPr>
        <w:t>International Monetary Fund</w:t>
      </w:r>
      <w:r w:rsidRPr="002947E0">
        <w:rPr>
          <w:rFonts w:hint="eastAsia"/>
          <w:lang w:eastAsia="zh-TW"/>
        </w:rPr>
        <w:t>（</w:t>
      </w:r>
      <w:r w:rsidRPr="002947E0">
        <w:rPr>
          <w:rFonts w:hint="eastAsia"/>
          <w:lang w:eastAsia="zh-TW"/>
        </w:rPr>
        <w:t>IMF</w:t>
      </w:r>
      <w:r w:rsidRPr="002947E0">
        <w:rPr>
          <w:rFonts w:hint="eastAsia"/>
          <w:lang w:eastAsia="zh-TW"/>
        </w:rPr>
        <w:t>）指出，約旦中央銀行持續維持充足外匯存底與穩健貨幣政策，使固定匯率制度及金融市場在區域局勢不穩情況下仍維持相對穩定。截至</w:t>
      </w:r>
      <w:r w:rsidRPr="002947E0">
        <w:rPr>
          <w:rFonts w:hint="eastAsia"/>
          <w:lang w:eastAsia="zh-TW"/>
        </w:rPr>
        <w:t>2025</w:t>
      </w:r>
      <w:r w:rsidRPr="002947E0">
        <w:rPr>
          <w:rFonts w:hint="eastAsia"/>
          <w:lang w:eastAsia="zh-TW"/>
        </w:rPr>
        <w:t>年底，約旦外匯存底仍足以支應約</w:t>
      </w:r>
      <w:r w:rsidRPr="002947E0">
        <w:rPr>
          <w:rFonts w:hint="eastAsia"/>
          <w:lang w:eastAsia="zh-TW"/>
        </w:rPr>
        <w:t>7</w:t>
      </w:r>
      <w:r w:rsidRPr="002947E0">
        <w:rPr>
          <w:rFonts w:hint="eastAsia"/>
          <w:lang w:eastAsia="zh-TW"/>
        </w:rPr>
        <w:t>至</w:t>
      </w:r>
      <w:r w:rsidRPr="002947E0">
        <w:rPr>
          <w:rFonts w:hint="eastAsia"/>
          <w:lang w:eastAsia="zh-TW"/>
        </w:rPr>
        <w:t>8</w:t>
      </w:r>
      <w:r w:rsidRPr="002947E0">
        <w:rPr>
          <w:rFonts w:hint="eastAsia"/>
          <w:lang w:eastAsia="zh-TW"/>
        </w:rPr>
        <w:t>個月進口需求，顯示整體金融體系具一定抗風險能力。</w:t>
      </w:r>
    </w:p>
    <w:p w14:paraId="7493AE57" w14:textId="77777777" w:rsidR="006118E7" w:rsidRPr="002947E0" w:rsidRDefault="006118E7" w:rsidP="00FB7998">
      <w:pPr>
        <w:ind w:firstLine="472"/>
        <w:rPr>
          <w:lang w:eastAsia="zh-TW"/>
        </w:rPr>
      </w:pPr>
    </w:p>
    <w:p w14:paraId="31D1006A" w14:textId="77777777" w:rsidR="006118E7" w:rsidRPr="002947E0" w:rsidRDefault="006118E7" w:rsidP="006118E7">
      <w:pPr>
        <w:ind w:firstLine="472"/>
        <w:rPr>
          <w:lang w:eastAsia="zh-TW"/>
        </w:rPr>
      </w:pPr>
    </w:p>
    <w:p w14:paraId="26818768" w14:textId="77777777" w:rsidR="003E0BC3" w:rsidRPr="002947E0" w:rsidRDefault="003E0BC3" w:rsidP="00446351">
      <w:pPr>
        <w:ind w:left="472" w:firstLineChars="0" w:firstLine="0"/>
        <w:rPr>
          <w:lang w:eastAsia="zh-TW"/>
        </w:rPr>
        <w:sectPr w:rsidR="003E0BC3" w:rsidRPr="002947E0" w:rsidSect="003E0BC3">
          <w:headerReference w:type="default" r:id="rId22"/>
          <w:pgSz w:w="11906" w:h="16838" w:code="9"/>
          <w:pgMar w:top="2268" w:right="1701" w:bottom="1701" w:left="1701" w:header="1134" w:footer="851" w:gutter="0"/>
          <w:cols w:space="425"/>
          <w:docGrid w:type="linesAndChars" w:linePitch="514" w:charSpace="-774"/>
        </w:sectPr>
      </w:pPr>
    </w:p>
    <w:p w14:paraId="523465A4" w14:textId="77777777" w:rsidR="003E16F6" w:rsidRPr="002947E0" w:rsidRDefault="003E16F6" w:rsidP="00446351">
      <w:pPr>
        <w:pStyle w:val="a3"/>
      </w:pPr>
      <w:bookmarkStart w:id="6" w:name="_Toc232718348"/>
      <w:r w:rsidRPr="002947E0">
        <w:rPr>
          <w:rFonts w:hint="eastAsia"/>
        </w:rPr>
        <w:lastRenderedPageBreak/>
        <w:t>第陸章　基礎建設及成本</w:t>
      </w:r>
      <w:bookmarkEnd w:id="6"/>
    </w:p>
    <w:p w14:paraId="320EF222" w14:textId="1E74ACF8" w:rsidR="00795EF3" w:rsidRPr="002947E0" w:rsidRDefault="00795EF3" w:rsidP="006118E7">
      <w:pPr>
        <w:ind w:firstLine="472"/>
        <w:rPr>
          <w:lang w:eastAsia="zh-TW"/>
        </w:rPr>
      </w:pPr>
      <w:r w:rsidRPr="002947E0">
        <w:rPr>
          <w:rFonts w:hint="eastAsia"/>
          <w:lang w:eastAsia="zh-TW"/>
        </w:rPr>
        <w:t>約旦目前已建立多個工業區、經濟特區及合格工業區（</w:t>
      </w:r>
      <w:r w:rsidRPr="002947E0">
        <w:rPr>
          <w:rFonts w:hint="eastAsia"/>
          <w:lang w:eastAsia="zh-TW"/>
        </w:rPr>
        <w:t>Qualified Industrial Zones, QIZs</w:t>
      </w:r>
      <w:r w:rsidRPr="002947E0">
        <w:rPr>
          <w:rFonts w:hint="eastAsia"/>
          <w:lang w:eastAsia="zh-TW"/>
        </w:rPr>
        <w:t>），作為吸引外資及發展出口導向產業的重要基礎。全國現有公、私營</w:t>
      </w:r>
      <w:r w:rsidRPr="002947E0">
        <w:rPr>
          <w:rFonts w:hint="eastAsia"/>
          <w:lang w:eastAsia="zh-TW"/>
        </w:rPr>
        <w:t>QIZs</w:t>
      </w:r>
      <w:r w:rsidRPr="002947E0">
        <w:rPr>
          <w:rFonts w:hint="eastAsia"/>
          <w:lang w:eastAsia="zh-TW"/>
        </w:rPr>
        <w:t>及開發區共十餘處，並持續擴建工業園區、物流中心及數位基礎建設。</w:t>
      </w:r>
      <w:r w:rsidR="004D21C7" w:rsidRPr="002947E0">
        <w:rPr>
          <w:rFonts w:hint="eastAsia"/>
          <w:lang w:eastAsia="zh-TW"/>
        </w:rPr>
        <w:t>約旦投資部</w:t>
      </w:r>
      <w:r w:rsidRPr="002947E0">
        <w:rPr>
          <w:rFonts w:hint="eastAsia"/>
          <w:lang w:eastAsia="zh-TW"/>
        </w:rPr>
        <w:t>近年積極推動「經濟現代化願景（</w:t>
      </w:r>
      <w:r w:rsidRPr="002947E0">
        <w:rPr>
          <w:rFonts w:hint="eastAsia"/>
          <w:lang w:eastAsia="zh-TW"/>
        </w:rPr>
        <w:t>Economic Modernization Vision</w:t>
      </w:r>
      <w:r w:rsidRPr="002947E0">
        <w:rPr>
          <w:rFonts w:hint="eastAsia"/>
          <w:lang w:eastAsia="zh-TW"/>
        </w:rPr>
        <w:t>）」相關工業與物流建設，鼓勵外資進駐製造業、</w:t>
      </w:r>
      <w:r w:rsidRPr="002947E0">
        <w:rPr>
          <w:rFonts w:hint="eastAsia"/>
          <w:lang w:eastAsia="zh-TW"/>
        </w:rPr>
        <w:t>ICT</w:t>
      </w:r>
      <w:r w:rsidRPr="002947E0">
        <w:rPr>
          <w:rFonts w:hint="eastAsia"/>
          <w:lang w:eastAsia="zh-TW"/>
        </w:rPr>
        <w:t>、醫藥及再生能源等產業。約旦土地供應相對充足，外資企業可採購地或長期租賃方式設廠。合格工業區（</w:t>
      </w:r>
      <w:r w:rsidRPr="002947E0">
        <w:rPr>
          <w:rFonts w:hint="eastAsia"/>
          <w:lang w:eastAsia="zh-TW"/>
        </w:rPr>
        <w:t>QIZs</w:t>
      </w:r>
      <w:r w:rsidRPr="002947E0">
        <w:rPr>
          <w:rFonts w:hint="eastAsia"/>
          <w:lang w:eastAsia="zh-TW"/>
        </w:rPr>
        <w:t>）產品符合原產地規定者，出口至</w:t>
      </w:r>
      <w:r w:rsidR="004D21C7" w:rsidRPr="002947E0">
        <w:rPr>
          <w:rFonts w:hint="eastAsia"/>
          <w:lang w:eastAsia="zh-TW"/>
        </w:rPr>
        <w:t>美國</w:t>
      </w:r>
      <w:r w:rsidRPr="002947E0">
        <w:rPr>
          <w:rFonts w:hint="eastAsia"/>
          <w:lang w:eastAsia="zh-TW"/>
        </w:rPr>
        <w:t>仍可享有免關稅優惠，因此成衣與紡織業仍為主要進駐產業之</w:t>
      </w:r>
      <w:proofErr w:type="gramStart"/>
      <w:r w:rsidRPr="002947E0">
        <w:rPr>
          <w:rFonts w:hint="eastAsia"/>
          <w:lang w:eastAsia="zh-TW"/>
        </w:rPr>
        <w:t>一</w:t>
      </w:r>
      <w:proofErr w:type="gramEnd"/>
      <w:r w:rsidRPr="002947E0">
        <w:rPr>
          <w:rFonts w:hint="eastAsia"/>
          <w:lang w:eastAsia="zh-TW"/>
        </w:rPr>
        <w:t>。</w:t>
      </w:r>
    </w:p>
    <w:p w14:paraId="7BD49909" w14:textId="6B7A9E97" w:rsidR="00795EF3" w:rsidRPr="002947E0" w:rsidRDefault="00795EF3" w:rsidP="006118E7">
      <w:pPr>
        <w:ind w:firstLine="472"/>
        <w:rPr>
          <w:lang w:eastAsia="zh-TW"/>
        </w:rPr>
      </w:pPr>
      <w:r w:rsidRPr="002947E0">
        <w:rPr>
          <w:rFonts w:hint="eastAsia"/>
          <w:lang w:eastAsia="zh-TW"/>
        </w:rPr>
        <w:t>近年約旦勞工成本持續上升，政府數度調高最低工資及強化勞工保障政策，使製造業與勞力密集產業營運成本增加。加上全球服飾市場需求放緩、運輸成本上升及區域地緣政治風險影響，部分外資成衣企業近年縮減產能或撤出市場。目前包括</w:t>
      </w:r>
      <w:r w:rsidR="004D21C7" w:rsidRPr="002947E0">
        <w:rPr>
          <w:rFonts w:hint="eastAsia"/>
          <w:lang w:eastAsia="zh-TW"/>
        </w:rPr>
        <w:t>我國</w:t>
      </w:r>
      <w:r w:rsidRPr="002947E0">
        <w:rPr>
          <w:rFonts w:hint="eastAsia"/>
          <w:lang w:eastAsia="zh-TW"/>
        </w:rPr>
        <w:t>企業在內之外資成衣廠，仍主要集中於</w:t>
      </w:r>
      <w:r w:rsidRPr="002947E0">
        <w:rPr>
          <w:rFonts w:hint="eastAsia"/>
          <w:lang w:eastAsia="zh-TW"/>
        </w:rPr>
        <w:t>QIZs</w:t>
      </w:r>
      <w:r w:rsidRPr="002947E0">
        <w:rPr>
          <w:rFonts w:hint="eastAsia"/>
          <w:lang w:eastAsia="zh-TW"/>
        </w:rPr>
        <w:t>從事對美出口生產。政府則積極推動工業升級、自動化及高附加價值製造，以降低對低成本勞力模式之依賴。</w:t>
      </w:r>
    </w:p>
    <w:p w14:paraId="63B7BFDF" w14:textId="26194816" w:rsidR="00795EF3" w:rsidRPr="002947E0" w:rsidRDefault="00795EF3" w:rsidP="006118E7">
      <w:pPr>
        <w:ind w:firstLine="472"/>
        <w:rPr>
          <w:lang w:eastAsia="zh-TW"/>
        </w:rPr>
      </w:pPr>
      <w:r w:rsidRPr="002947E0">
        <w:rPr>
          <w:rFonts w:hint="eastAsia"/>
          <w:lang w:eastAsia="zh-TW"/>
        </w:rPr>
        <w:t>能源方面，約旦原油與天然氣仍高度依賴進口，能源安全為政府長期重要政策議題。近年約旦積極推動能源多元化與再生能源發展，目前液化天然氣（</w:t>
      </w:r>
      <w:r w:rsidRPr="002947E0">
        <w:rPr>
          <w:rFonts w:hint="eastAsia"/>
          <w:lang w:eastAsia="zh-TW"/>
        </w:rPr>
        <w:t>LNG</w:t>
      </w:r>
      <w:r w:rsidRPr="002947E0">
        <w:rPr>
          <w:rFonts w:hint="eastAsia"/>
          <w:lang w:eastAsia="zh-TW"/>
        </w:rPr>
        <w:t>）仍為主要發電來源之一，位於</w:t>
      </w:r>
      <w:r w:rsidR="004D21C7" w:rsidRPr="002947E0">
        <w:rPr>
          <w:rFonts w:hint="eastAsia"/>
          <w:lang w:eastAsia="zh-TW"/>
        </w:rPr>
        <w:t>阿卡巴</w:t>
      </w:r>
      <w:r w:rsidRPr="002947E0">
        <w:rPr>
          <w:rFonts w:hint="eastAsia"/>
          <w:lang w:eastAsia="zh-TW"/>
        </w:rPr>
        <w:t>之液化天然氣接收站持續穩定運作，有助分散天然氣進口來源。根據約旦能源政策規劃，政府持續提高太陽能與風能發電比重，</w:t>
      </w:r>
      <w:r w:rsidRPr="002947E0">
        <w:rPr>
          <w:rFonts w:hint="eastAsia"/>
          <w:lang w:eastAsia="zh-TW"/>
        </w:rPr>
        <w:t>2025</w:t>
      </w:r>
      <w:r w:rsidR="004D21C7" w:rsidRPr="002947E0">
        <w:rPr>
          <w:rFonts w:hint="eastAsia"/>
          <w:lang w:eastAsia="zh-TW"/>
        </w:rPr>
        <w:t>年</w:t>
      </w:r>
      <w:r w:rsidRPr="002947E0">
        <w:rPr>
          <w:rFonts w:hint="eastAsia"/>
          <w:lang w:eastAsia="zh-TW"/>
        </w:rPr>
        <w:t>再生能源占總發電量比重已逐步接近</w:t>
      </w:r>
      <w:r w:rsidRPr="002947E0">
        <w:rPr>
          <w:rFonts w:hint="eastAsia"/>
          <w:lang w:eastAsia="zh-TW"/>
        </w:rPr>
        <w:t>30%</w:t>
      </w:r>
      <w:r w:rsidRPr="002947E0">
        <w:rPr>
          <w:rFonts w:hint="eastAsia"/>
          <w:lang w:eastAsia="zh-TW"/>
        </w:rPr>
        <w:t>，使約旦成為中東地區再生能源發展較具代表性的國家之</w:t>
      </w:r>
      <w:proofErr w:type="gramStart"/>
      <w:r w:rsidRPr="002947E0">
        <w:rPr>
          <w:rFonts w:hint="eastAsia"/>
          <w:lang w:eastAsia="zh-TW"/>
        </w:rPr>
        <w:t>一</w:t>
      </w:r>
      <w:proofErr w:type="gramEnd"/>
      <w:r w:rsidRPr="002947E0">
        <w:rPr>
          <w:rFonts w:hint="eastAsia"/>
          <w:lang w:eastAsia="zh-TW"/>
        </w:rPr>
        <w:t>。政府亦持續推動智慧電網、</w:t>
      </w:r>
      <w:proofErr w:type="gramStart"/>
      <w:r w:rsidRPr="002947E0">
        <w:rPr>
          <w:rFonts w:hint="eastAsia"/>
          <w:lang w:eastAsia="zh-TW"/>
        </w:rPr>
        <w:t>儲能及</w:t>
      </w:r>
      <w:proofErr w:type="gramEnd"/>
      <w:r w:rsidRPr="002947E0">
        <w:rPr>
          <w:rFonts w:hint="eastAsia"/>
          <w:lang w:eastAsia="zh-TW"/>
        </w:rPr>
        <w:t>能源效率改善計畫，以降低能源進口成本及提升供電穩定性。</w:t>
      </w:r>
    </w:p>
    <w:p w14:paraId="09D29C46" w14:textId="77777777" w:rsidR="004D21C7" w:rsidRPr="002947E0" w:rsidRDefault="00795EF3" w:rsidP="006118E7">
      <w:pPr>
        <w:ind w:firstLine="472"/>
        <w:rPr>
          <w:lang w:eastAsia="zh-TW"/>
        </w:rPr>
      </w:pPr>
      <w:r w:rsidRPr="002947E0">
        <w:rPr>
          <w:rFonts w:hint="eastAsia"/>
          <w:lang w:eastAsia="zh-TW"/>
        </w:rPr>
        <w:lastRenderedPageBreak/>
        <w:t>約旦近年已淡化大型核能發電計畫，改以發展再生能源、天然氣及區域能源合作為主軸。油頁岩（</w:t>
      </w:r>
      <w:r w:rsidRPr="002947E0">
        <w:rPr>
          <w:rFonts w:hint="eastAsia"/>
          <w:lang w:eastAsia="zh-TW"/>
        </w:rPr>
        <w:t>Oil Shale</w:t>
      </w:r>
      <w:r w:rsidRPr="002947E0">
        <w:rPr>
          <w:rFonts w:hint="eastAsia"/>
          <w:lang w:eastAsia="zh-TW"/>
        </w:rPr>
        <w:t>）開發計畫則仍持續推進，但商業化發展速度較原先規劃緩慢。水資源短缺仍為約旦最嚴峻之結構性問題之</w:t>
      </w:r>
      <w:proofErr w:type="gramStart"/>
      <w:r w:rsidRPr="002947E0">
        <w:rPr>
          <w:rFonts w:hint="eastAsia"/>
          <w:lang w:eastAsia="zh-TW"/>
        </w:rPr>
        <w:t>一</w:t>
      </w:r>
      <w:proofErr w:type="gramEnd"/>
      <w:r w:rsidRPr="002947E0">
        <w:rPr>
          <w:rFonts w:hint="eastAsia"/>
          <w:lang w:eastAsia="zh-TW"/>
        </w:rPr>
        <w:t>。由於約旦為全球缺水最嚴重國家之一，政府近年積極推動海水淡化、輸水管線及水資源管理計畫，其中包括與</w:t>
      </w:r>
      <w:r w:rsidRPr="002947E0">
        <w:rPr>
          <w:rFonts w:hint="eastAsia"/>
          <w:lang w:eastAsia="zh-TW"/>
        </w:rPr>
        <w:t>Israel</w:t>
      </w:r>
      <w:r w:rsidRPr="002947E0">
        <w:rPr>
          <w:rFonts w:hint="eastAsia"/>
          <w:lang w:eastAsia="zh-TW"/>
        </w:rPr>
        <w:t>合作之水資源交換方案，以及「國家</w:t>
      </w:r>
      <w:proofErr w:type="gramStart"/>
      <w:r w:rsidRPr="002947E0">
        <w:rPr>
          <w:rFonts w:hint="eastAsia"/>
          <w:lang w:eastAsia="zh-TW"/>
        </w:rPr>
        <w:t>輸水載水</w:t>
      </w:r>
      <w:proofErr w:type="gramEnd"/>
      <w:r w:rsidRPr="002947E0">
        <w:rPr>
          <w:rFonts w:hint="eastAsia"/>
          <w:lang w:eastAsia="zh-TW"/>
        </w:rPr>
        <w:t>計畫（</w:t>
      </w:r>
      <w:r w:rsidRPr="002947E0">
        <w:rPr>
          <w:rFonts w:hint="eastAsia"/>
          <w:lang w:eastAsia="zh-TW"/>
        </w:rPr>
        <w:t>National Water Carrier Project</w:t>
      </w:r>
      <w:r w:rsidRPr="002947E0">
        <w:rPr>
          <w:rFonts w:hint="eastAsia"/>
          <w:lang w:eastAsia="zh-TW"/>
        </w:rPr>
        <w:t>）」等大型基礎建設，以改善長期供水不足問題。部分地區住宅供水仍</w:t>
      </w:r>
      <w:proofErr w:type="gramStart"/>
      <w:r w:rsidRPr="002947E0">
        <w:rPr>
          <w:rFonts w:hint="eastAsia"/>
          <w:lang w:eastAsia="zh-TW"/>
        </w:rPr>
        <w:t>採</w:t>
      </w:r>
      <w:proofErr w:type="gramEnd"/>
      <w:r w:rsidRPr="002947E0">
        <w:rPr>
          <w:rFonts w:hint="eastAsia"/>
          <w:lang w:eastAsia="zh-TW"/>
        </w:rPr>
        <w:t>分區限時供水制度，工業用水成本亦相對偏高。</w:t>
      </w:r>
    </w:p>
    <w:p w14:paraId="0E7A3A79" w14:textId="77777777" w:rsidR="004D21C7" w:rsidRPr="002947E0" w:rsidRDefault="00795EF3" w:rsidP="006118E7">
      <w:pPr>
        <w:ind w:firstLine="472"/>
        <w:rPr>
          <w:lang w:eastAsia="zh-TW"/>
        </w:rPr>
      </w:pPr>
      <w:r w:rsidRPr="002947E0">
        <w:rPr>
          <w:rFonts w:hint="eastAsia"/>
          <w:lang w:eastAsia="zh-TW"/>
        </w:rPr>
        <w:t>約旦</w:t>
      </w:r>
      <w:r w:rsidRPr="002947E0">
        <w:rPr>
          <w:rFonts w:hint="eastAsia"/>
          <w:lang w:eastAsia="zh-TW"/>
        </w:rPr>
        <w:t>2025</w:t>
      </w:r>
      <w:r w:rsidR="004D21C7" w:rsidRPr="002947E0">
        <w:rPr>
          <w:rFonts w:hint="eastAsia"/>
          <w:lang w:eastAsia="zh-TW"/>
        </w:rPr>
        <w:t>年基礎建設及</w:t>
      </w:r>
      <w:r w:rsidRPr="002947E0">
        <w:rPr>
          <w:rFonts w:hint="eastAsia"/>
          <w:lang w:eastAsia="zh-TW"/>
        </w:rPr>
        <w:t>公用事業供應維持相對穩定，交通、物流、數位基礎建設及能源轉型持續推進。</w:t>
      </w:r>
      <w:proofErr w:type="gramStart"/>
      <w:r w:rsidRPr="002947E0">
        <w:rPr>
          <w:rFonts w:hint="eastAsia"/>
          <w:lang w:eastAsia="zh-TW"/>
        </w:rPr>
        <w:t>惟</w:t>
      </w:r>
      <w:proofErr w:type="gramEnd"/>
      <w:r w:rsidRPr="002947E0">
        <w:rPr>
          <w:rFonts w:hint="eastAsia"/>
          <w:lang w:eastAsia="zh-TW"/>
        </w:rPr>
        <w:t>企業營運仍面臨能源成本、勞工成本及水資源不足等結構性挑戰。政府未來將持續透過外資引進、公私協力（</w:t>
      </w:r>
      <w:r w:rsidRPr="002947E0">
        <w:rPr>
          <w:rFonts w:hint="eastAsia"/>
          <w:lang w:eastAsia="zh-TW"/>
        </w:rPr>
        <w:t>PPP</w:t>
      </w:r>
      <w:r w:rsidRPr="002947E0">
        <w:rPr>
          <w:rFonts w:hint="eastAsia"/>
          <w:lang w:eastAsia="zh-TW"/>
        </w:rPr>
        <w:t>）模式及國際金融機構融資，加速基礎建設升級與產業現代化，以提升整體投資環境與經濟競爭力。</w:t>
      </w:r>
    </w:p>
    <w:p w14:paraId="6539F745" w14:textId="0CD35D94" w:rsidR="00DE4B85" w:rsidRPr="002947E0" w:rsidRDefault="00F256B5" w:rsidP="006118E7">
      <w:pPr>
        <w:ind w:firstLine="472"/>
        <w:rPr>
          <w:lang w:eastAsia="zh-TW"/>
        </w:rPr>
      </w:pPr>
      <w:r w:rsidRPr="002947E0">
        <w:rPr>
          <w:lang w:eastAsia="zh-TW"/>
        </w:rPr>
        <w:t>約旦境內公路</w:t>
      </w:r>
      <w:r w:rsidR="005C4603" w:rsidRPr="002947E0">
        <w:rPr>
          <w:rFonts w:hint="eastAsia"/>
          <w:lang w:eastAsia="zh-TW"/>
        </w:rPr>
        <w:t>總</w:t>
      </w:r>
      <w:r w:rsidRPr="002947E0">
        <w:rPr>
          <w:lang w:eastAsia="zh-TW"/>
        </w:rPr>
        <w:t>長</w:t>
      </w:r>
      <w:r w:rsidR="005C4603" w:rsidRPr="002947E0">
        <w:rPr>
          <w:rFonts w:hint="eastAsia"/>
          <w:lang w:eastAsia="zh-TW"/>
        </w:rPr>
        <w:t>約</w:t>
      </w:r>
      <w:r w:rsidRPr="002947E0">
        <w:rPr>
          <w:lang w:eastAsia="zh-TW"/>
        </w:rPr>
        <w:t>8</w:t>
      </w:r>
      <w:r w:rsidRPr="002947E0">
        <w:rPr>
          <w:lang w:eastAsia="zh-TW"/>
        </w:rPr>
        <w:t>萬公里，連接境內</w:t>
      </w:r>
      <w:r w:rsidR="005C4603" w:rsidRPr="002947E0">
        <w:rPr>
          <w:rFonts w:hint="eastAsia"/>
          <w:lang w:eastAsia="zh-TW"/>
        </w:rPr>
        <w:t>各</w:t>
      </w:r>
      <w:r w:rsidRPr="002947E0">
        <w:rPr>
          <w:lang w:eastAsia="zh-TW"/>
        </w:rPr>
        <w:t>大</w:t>
      </w:r>
      <w:r w:rsidR="005C4603" w:rsidRPr="002947E0">
        <w:rPr>
          <w:rFonts w:hint="eastAsia"/>
          <w:lang w:eastAsia="zh-TW"/>
        </w:rPr>
        <w:t>、</w:t>
      </w:r>
      <w:r w:rsidRPr="002947E0">
        <w:rPr>
          <w:lang w:eastAsia="zh-TW"/>
        </w:rPr>
        <w:t>小城市，鐵路運輸僅有磷礦區至</w:t>
      </w:r>
      <w:proofErr w:type="gramStart"/>
      <w:r w:rsidRPr="002947E0">
        <w:rPr>
          <w:lang w:eastAsia="zh-TW"/>
        </w:rPr>
        <w:t>阿卡巴港</w:t>
      </w:r>
      <w:r w:rsidR="005C4603" w:rsidRPr="002947E0">
        <w:rPr>
          <w:rFonts w:hint="eastAsia"/>
          <w:lang w:eastAsia="zh-TW"/>
        </w:rPr>
        <w:t>之</w:t>
      </w:r>
      <w:proofErr w:type="gramEnd"/>
      <w:r w:rsidRPr="002947E0">
        <w:rPr>
          <w:lang w:eastAsia="zh-TW"/>
        </w:rPr>
        <w:t>貨運服務。未來</w:t>
      </w:r>
      <w:r w:rsidRPr="002947E0">
        <w:rPr>
          <w:lang w:eastAsia="zh-TW"/>
        </w:rPr>
        <w:t>25</w:t>
      </w:r>
      <w:r w:rsidRPr="002947E0">
        <w:rPr>
          <w:lang w:eastAsia="zh-TW"/>
        </w:rPr>
        <w:t>年</w:t>
      </w:r>
      <w:r w:rsidR="005C4603" w:rsidRPr="002947E0">
        <w:rPr>
          <w:rFonts w:hint="eastAsia"/>
          <w:lang w:eastAsia="zh-TW"/>
        </w:rPr>
        <w:t>，</w:t>
      </w:r>
      <w:r w:rsidRPr="002947E0">
        <w:rPr>
          <w:lang w:eastAsia="zh-TW"/>
        </w:rPr>
        <w:t>約旦政府將斥資</w:t>
      </w:r>
      <w:r w:rsidRPr="002947E0">
        <w:rPr>
          <w:lang w:eastAsia="zh-TW"/>
        </w:rPr>
        <w:t>18</w:t>
      </w:r>
      <w:r w:rsidRPr="002947E0">
        <w:rPr>
          <w:lang w:eastAsia="zh-TW"/>
        </w:rPr>
        <w:t>億美元興建或改善現有公路</w:t>
      </w:r>
      <w:r w:rsidR="005C4603" w:rsidRPr="002947E0">
        <w:rPr>
          <w:rFonts w:hint="eastAsia"/>
          <w:lang w:eastAsia="zh-TW"/>
        </w:rPr>
        <w:t>之道路品質</w:t>
      </w:r>
      <w:r w:rsidRPr="002947E0">
        <w:rPr>
          <w:lang w:eastAsia="zh-TW"/>
        </w:rPr>
        <w:t>。</w:t>
      </w:r>
      <w:proofErr w:type="gramStart"/>
      <w:r w:rsidR="004D21C7" w:rsidRPr="002947E0">
        <w:rPr>
          <w:rFonts w:hint="eastAsia"/>
          <w:lang w:eastAsia="zh-TW"/>
        </w:rPr>
        <w:t>此外，</w:t>
      </w:r>
      <w:proofErr w:type="gramEnd"/>
      <w:r w:rsidRPr="002947E0">
        <w:rPr>
          <w:lang w:eastAsia="zh-TW"/>
        </w:rPr>
        <w:t>約旦境內民航機場有</w:t>
      </w:r>
      <w:r w:rsidRPr="002947E0">
        <w:rPr>
          <w:lang w:eastAsia="zh-TW"/>
        </w:rPr>
        <w:t>3</w:t>
      </w:r>
      <w:r w:rsidR="004D21C7" w:rsidRPr="002947E0">
        <w:rPr>
          <w:lang w:eastAsia="zh-TW"/>
        </w:rPr>
        <w:t>個，海港僅有瀕臨紅海的阿卡巴港</w:t>
      </w:r>
      <w:r w:rsidRPr="002947E0">
        <w:rPr>
          <w:lang w:eastAsia="zh-TW"/>
        </w:rPr>
        <w:t>，運輸業約占約旦</w:t>
      </w:r>
      <w:r w:rsidRPr="002947E0">
        <w:rPr>
          <w:lang w:eastAsia="zh-TW"/>
        </w:rPr>
        <w:t>GDP</w:t>
      </w:r>
      <w:r w:rsidRPr="002947E0">
        <w:rPr>
          <w:lang w:eastAsia="zh-TW"/>
        </w:rPr>
        <w:t>的</w:t>
      </w:r>
      <w:r w:rsidRPr="002947E0">
        <w:rPr>
          <w:lang w:eastAsia="zh-TW"/>
        </w:rPr>
        <w:t>10%</w:t>
      </w:r>
      <w:r w:rsidRPr="002947E0">
        <w:rPr>
          <w:lang w:eastAsia="zh-TW"/>
        </w:rPr>
        <w:t>，年成長率為</w:t>
      </w:r>
      <w:r w:rsidRPr="002947E0">
        <w:rPr>
          <w:lang w:eastAsia="zh-TW"/>
        </w:rPr>
        <w:t>6</w:t>
      </w:r>
      <w:r w:rsidRPr="002947E0">
        <w:rPr>
          <w:rFonts w:hint="eastAsia"/>
          <w:lang w:eastAsia="zh-TW"/>
        </w:rPr>
        <w:t>%</w:t>
      </w:r>
      <w:r w:rsidR="00DE4B85" w:rsidRPr="002947E0">
        <w:rPr>
          <w:lang w:eastAsia="zh-TW"/>
        </w:rPr>
        <w:t>。</w:t>
      </w:r>
    </w:p>
    <w:p w14:paraId="7BD00933" w14:textId="77777777" w:rsidR="003E16F6" w:rsidRPr="002947E0" w:rsidRDefault="003E16F6" w:rsidP="006118E7">
      <w:pPr>
        <w:ind w:firstLine="472"/>
        <w:rPr>
          <w:lang w:eastAsia="zh-TW"/>
        </w:rPr>
      </w:pPr>
    </w:p>
    <w:p w14:paraId="76FDE262" w14:textId="77777777" w:rsidR="00990E6E" w:rsidRPr="002947E0" w:rsidRDefault="00990E6E" w:rsidP="00446351">
      <w:pPr>
        <w:ind w:firstLineChars="0" w:firstLine="0"/>
        <w:rPr>
          <w:lang w:eastAsia="zh-TW"/>
        </w:rPr>
      </w:pPr>
    </w:p>
    <w:p w14:paraId="04E2C95C" w14:textId="77777777" w:rsidR="00D43B70" w:rsidRPr="002947E0" w:rsidRDefault="00D43B70" w:rsidP="000375B9">
      <w:pPr>
        <w:ind w:firstLineChars="0" w:firstLine="0"/>
        <w:rPr>
          <w:lang w:eastAsia="zh-TW"/>
        </w:rPr>
        <w:sectPr w:rsidR="00D43B70" w:rsidRPr="002947E0" w:rsidSect="003E0BC3">
          <w:headerReference w:type="default" r:id="rId23"/>
          <w:pgSz w:w="11906" w:h="16838" w:code="9"/>
          <w:pgMar w:top="2268" w:right="1701" w:bottom="1701" w:left="1701" w:header="1134" w:footer="851" w:gutter="0"/>
          <w:cols w:space="425"/>
          <w:docGrid w:type="linesAndChars" w:linePitch="514" w:charSpace="-774"/>
        </w:sectPr>
      </w:pPr>
    </w:p>
    <w:p w14:paraId="0B53765D" w14:textId="77777777" w:rsidR="00BA6473" w:rsidRPr="002947E0" w:rsidRDefault="00BA6473" w:rsidP="00A75AC6">
      <w:pPr>
        <w:pStyle w:val="a3"/>
        <w:spacing w:beforeLines="150" w:before="771"/>
      </w:pPr>
      <w:bookmarkStart w:id="7" w:name="_Toc232718349"/>
      <w:r w:rsidRPr="002947E0">
        <w:rPr>
          <w:rFonts w:hint="eastAsia"/>
        </w:rPr>
        <w:lastRenderedPageBreak/>
        <w:t>第柒章　勞工</w:t>
      </w:r>
      <w:bookmarkEnd w:id="7"/>
    </w:p>
    <w:p w14:paraId="1BF07A25" w14:textId="44D1CA53" w:rsidR="00F256B5" w:rsidRPr="002947E0" w:rsidRDefault="00F256B5" w:rsidP="000461A3">
      <w:pPr>
        <w:ind w:firstLine="472"/>
        <w:rPr>
          <w:lang w:eastAsia="zh-TW"/>
        </w:rPr>
      </w:pPr>
      <w:r w:rsidRPr="002947E0">
        <w:rPr>
          <w:lang w:eastAsia="zh-TW"/>
        </w:rPr>
        <w:t>約旦政府與民間每年花費</w:t>
      </w:r>
      <w:r w:rsidRPr="002947E0">
        <w:rPr>
          <w:lang w:eastAsia="zh-TW"/>
        </w:rPr>
        <w:t>GDP</w:t>
      </w:r>
      <w:r w:rsidRPr="002947E0">
        <w:rPr>
          <w:lang w:eastAsia="zh-TW"/>
        </w:rPr>
        <w:t>的</w:t>
      </w:r>
      <w:r w:rsidRPr="002947E0">
        <w:rPr>
          <w:lang w:eastAsia="zh-TW"/>
        </w:rPr>
        <w:t>20%</w:t>
      </w:r>
      <w:r w:rsidRPr="002947E0">
        <w:rPr>
          <w:lang w:eastAsia="zh-TW"/>
        </w:rPr>
        <w:t>在教育，有</w:t>
      </w:r>
      <w:r w:rsidRPr="002947E0">
        <w:rPr>
          <w:lang w:eastAsia="zh-TW"/>
        </w:rPr>
        <w:t>20</w:t>
      </w:r>
      <w:r w:rsidRPr="002947E0">
        <w:rPr>
          <w:lang w:eastAsia="zh-TW"/>
        </w:rPr>
        <w:t>萬餘名學生在</w:t>
      </w:r>
      <w:r w:rsidRPr="002947E0">
        <w:rPr>
          <w:lang w:eastAsia="zh-TW"/>
        </w:rPr>
        <w:t>26</w:t>
      </w:r>
      <w:r w:rsidRPr="002947E0">
        <w:rPr>
          <w:lang w:eastAsia="zh-TW"/>
        </w:rPr>
        <w:t>所大學就讀，民眾識字率達</w:t>
      </w:r>
      <w:r w:rsidRPr="002947E0">
        <w:rPr>
          <w:lang w:eastAsia="zh-TW"/>
        </w:rPr>
        <w:t>91%</w:t>
      </w:r>
      <w:r w:rsidRPr="002947E0">
        <w:rPr>
          <w:lang w:eastAsia="zh-TW"/>
        </w:rPr>
        <w:t>，每年資訊相關科系畢業學生約</w:t>
      </w:r>
      <w:r w:rsidRPr="002947E0">
        <w:rPr>
          <w:lang w:eastAsia="zh-TW"/>
        </w:rPr>
        <w:t>6,000</w:t>
      </w:r>
      <w:r w:rsidRPr="002947E0">
        <w:rPr>
          <w:lang w:eastAsia="zh-TW"/>
        </w:rPr>
        <w:t>人，</w:t>
      </w:r>
      <w:r w:rsidRPr="002947E0">
        <w:rPr>
          <w:lang w:eastAsia="zh-TW"/>
        </w:rPr>
        <w:t>70%</w:t>
      </w:r>
      <w:r w:rsidRPr="002947E0">
        <w:rPr>
          <w:lang w:eastAsia="zh-TW"/>
        </w:rPr>
        <w:t>人口年齡在</w:t>
      </w:r>
      <w:r w:rsidRPr="002947E0">
        <w:rPr>
          <w:lang w:eastAsia="zh-TW"/>
        </w:rPr>
        <w:t>30</w:t>
      </w:r>
      <w:r w:rsidRPr="002947E0">
        <w:rPr>
          <w:lang w:eastAsia="zh-TW"/>
        </w:rPr>
        <w:t>歲以下，</w:t>
      </w:r>
      <w:proofErr w:type="gramStart"/>
      <w:r w:rsidRPr="002947E0">
        <w:rPr>
          <w:lang w:eastAsia="zh-TW"/>
        </w:rPr>
        <w:t>囿</w:t>
      </w:r>
      <w:proofErr w:type="gramEnd"/>
      <w:r w:rsidRPr="002947E0">
        <w:rPr>
          <w:lang w:eastAsia="zh-TW"/>
        </w:rPr>
        <w:t>於社會文化</w:t>
      </w:r>
      <w:r w:rsidRPr="002947E0">
        <w:rPr>
          <w:rFonts w:hint="eastAsia"/>
          <w:lang w:eastAsia="zh-TW"/>
        </w:rPr>
        <w:t>中自尊心較強</w:t>
      </w:r>
      <w:r w:rsidR="00A4509A" w:rsidRPr="002947E0">
        <w:rPr>
          <w:rFonts w:hint="eastAsia"/>
          <w:lang w:eastAsia="zh-TW"/>
        </w:rPr>
        <w:t>之</w:t>
      </w:r>
      <w:r w:rsidRPr="002947E0">
        <w:rPr>
          <w:lang w:eastAsia="zh-TW"/>
        </w:rPr>
        <w:t>因素，約旦民眾</w:t>
      </w:r>
      <w:r w:rsidRPr="002947E0">
        <w:rPr>
          <w:rFonts w:hint="eastAsia"/>
          <w:lang w:eastAsia="zh-TW"/>
        </w:rPr>
        <w:t>普遍較不喜歡</w:t>
      </w:r>
      <w:r w:rsidRPr="002947E0">
        <w:rPr>
          <w:lang w:eastAsia="zh-TW"/>
        </w:rPr>
        <w:t>體力勞動性</w:t>
      </w:r>
      <w:r w:rsidRPr="002947E0">
        <w:rPr>
          <w:rFonts w:hint="eastAsia"/>
          <w:lang w:eastAsia="zh-TW"/>
        </w:rPr>
        <w:t>質</w:t>
      </w:r>
      <w:r w:rsidR="00A4509A" w:rsidRPr="002947E0">
        <w:rPr>
          <w:rFonts w:hint="eastAsia"/>
          <w:lang w:eastAsia="zh-TW"/>
        </w:rPr>
        <w:t>之</w:t>
      </w:r>
      <w:r w:rsidRPr="002947E0">
        <w:rPr>
          <w:lang w:eastAsia="zh-TW"/>
        </w:rPr>
        <w:t>工作（如建築工人、工廠工人、清潔人員、旅館與餐廳服務生等），工廠運作</w:t>
      </w:r>
      <w:r w:rsidR="00A4509A" w:rsidRPr="002947E0">
        <w:rPr>
          <w:rFonts w:hint="eastAsia"/>
          <w:lang w:eastAsia="zh-TW"/>
        </w:rPr>
        <w:t>多</w:t>
      </w:r>
      <w:r w:rsidRPr="002947E0">
        <w:rPr>
          <w:lang w:eastAsia="zh-TW"/>
        </w:rPr>
        <w:t>賴外勞</w:t>
      </w:r>
      <w:r w:rsidR="00A4509A" w:rsidRPr="002947E0">
        <w:rPr>
          <w:rFonts w:hint="eastAsia"/>
          <w:lang w:eastAsia="zh-TW"/>
        </w:rPr>
        <w:t>人力</w:t>
      </w:r>
      <w:r w:rsidRPr="002947E0">
        <w:rPr>
          <w:lang w:eastAsia="zh-TW"/>
        </w:rPr>
        <w:t>。</w:t>
      </w:r>
    </w:p>
    <w:p w14:paraId="2A79E33D" w14:textId="5274F6D8" w:rsidR="007C67D1" w:rsidRPr="002947E0" w:rsidRDefault="007C67D1" w:rsidP="000461A3">
      <w:pPr>
        <w:ind w:firstLine="472"/>
        <w:rPr>
          <w:lang w:eastAsia="zh-TW"/>
        </w:rPr>
      </w:pPr>
      <w:r w:rsidRPr="002947E0">
        <w:rPr>
          <w:rFonts w:hint="eastAsia"/>
          <w:lang w:eastAsia="zh-TW"/>
        </w:rPr>
        <w:t>約旦政府為解決本國籍勞工長期居高不下的失業問題，持續推動本地化政策，對於外商投資人引進外籍勞工（</w:t>
      </w:r>
      <w:r w:rsidRPr="002947E0">
        <w:rPr>
          <w:rFonts w:hint="eastAsia"/>
          <w:lang w:eastAsia="zh-TW"/>
        </w:rPr>
        <w:t>Migrant Workers</w:t>
      </w:r>
      <w:r w:rsidRPr="002947E0">
        <w:rPr>
          <w:rFonts w:hint="eastAsia"/>
          <w:lang w:eastAsia="zh-TW"/>
        </w:rPr>
        <w:t>）的審查與限制日趨</w:t>
      </w:r>
      <w:proofErr w:type="gramStart"/>
      <w:r w:rsidRPr="002947E0">
        <w:rPr>
          <w:rFonts w:hint="eastAsia"/>
          <w:lang w:eastAsia="zh-TW"/>
        </w:rPr>
        <w:t>嚴格，</w:t>
      </w:r>
      <w:proofErr w:type="gramEnd"/>
      <w:r w:rsidRPr="002947E0">
        <w:rPr>
          <w:rFonts w:hint="eastAsia"/>
          <w:lang w:eastAsia="zh-TW"/>
        </w:rPr>
        <w:t>包括：</w:t>
      </w:r>
    </w:p>
    <w:p w14:paraId="590459DD" w14:textId="7193A90F" w:rsidR="007C67D1" w:rsidRPr="002947E0" w:rsidRDefault="006118E7" w:rsidP="006118E7">
      <w:pPr>
        <w:pStyle w:val="aff2"/>
        <w:ind w:left="472" w:hangingChars="200" w:hanging="472"/>
      </w:pPr>
      <w:r w:rsidRPr="002947E0">
        <w:rPr>
          <w:rFonts w:hint="eastAsia"/>
          <w:lang w:eastAsia="zh-TW"/>
        </w:rPr>
        <w:t>一、</w:t>
      </w:r>
      <w:r w:rsidR="007C67D1" w:rsidRPr="002947E0">
        <w:rPr>
          <w:rFonts w:hint="eastAsia"/>
          <w:lang w:eastAsia="zh-TW"/>
        </w:rPr>
        <w:t>外籍勞工引進限制與在地僱用比例本國籍勞工法定比例，配合約旦政府全面收緊的外勞配額政策，目前外商在引進外籍勞工時，僱用當地約旦籍員工的最低法定比例必須維持在</w:t>
      </w:r>
      <w:r w:rsidR="007C67D1" w:rsidRPr="002947E0">
        <w:rPr>
          <w:rFonts w:hint="eastAsia"/>
          <w:lang w:eastAsia="zh-TW"/>
        </w:rPr>
        <w:t xml:space="preserve"> 25% </w:t>
      </w:r>
      <w:r w:rsidR="007C67D1" w:rsidRPr="002947E0">
        <w:rPr>
          <w:rFonts w:hint="eastAsia"/>
          <w:lang w:eastAsia="zh-TW"/>
        </w:rPr>
        <w:t>以上。特定飽和行業的本地人比例要求甚至更高。</w:t>
      </w:r>
      <w:proofErr w:type="gramStart"/>
      <w:r w:rsidR="007C67D1" w:rsidRPr="002947E0">
        <w:rPr>
          <w:rFonts w:hint="eastAsia"/>
          <w:lang w:eastAsia="zh-TW"/>
        </w:rPr>
        <w:t>此外，</w:t>
      </w:r>
      <w:proofErr w:type="gramEnd"/>
      <w:r w:rsidR="007C67D1" w:rsidRPr="002947E0">
        <w:rPr>
          <w:rFonts w:hint="eastAsia"/>
        </w:rPr>
        <w:t>為提高企業僱用外勞的成本，約旦政府已大幅調升外籍勞工工作證（</w:t>
      </w:r>
      <w:r w:rsidR="007C67D1" w:rsidRPr="002947E0">
        <w:rPr>
          <w:rFonts w:hint="eastAsia"/>
        </w:rPr>
        <w:t>Work Permit</w:t>
      </w:r>
      <w:r w:rsidR="007C67D1" w:rsidRPr="002947E0">
        <w:rPr>
          <w:rFonts w:hint="eastAsia"/>
        </w:rPr>
        <w:t>）的規費，並嚴格落實非約旦籍技術工人的資格審查制度，以保障本國籍青年的就業機會。</w:t>
      </w:r>
    </w:p>
    <w:p w14:paraId="7F19792F" w14:textId="70CC493C" w:rsidR="007C67D1" w:rsidRPr="002947E0" w:rsidRDefault="006118E7" w:rsidP="006118E7">
      <w:pPr>
        <w:pStyle w:val="aff2"/>
        <w:ind w:left="472" w:hangingChars="200" w:hanging="472"/>
        <w:rPr>
          <w:lang w:eastAsia="zh-TW"/>
        </w:rPr>
      </w:pPr>
      <w:r w:rsidRPr="002947E0">
        <w:rPr>
          <w:rFonts w:hint="eastAsia"/>
        </w:rPr>
        <w:t>二、</w:t>
      </w:r>
      <w:r w:rsidR="007C67D1" w:rsidRPr="002947E0">
        <w:rPr>
          <w:rFonts w:hint="eastAsia"/>
        </w:rPr>
        <w:t>約旦</w:t>
      </w:r>
      <w:r w:rsidR="007C67D1" w:rsidRPr="002947E0">
        <w:rPr>
          <w:rFonts w:hint="eastAsia"/>
        </w:rPr>
        <w:t>202</w:t>
      </w:r>
      <w:r w:rsidR="007C67D1" w:rsidRPr="002947E0">
        <w:rPr>
          <w:rFonts w:hint="eastAsia"/>
          <w:lang w:eastAsia="zh-TW"/>
        </w:rPr>
        <w:t>5</w:t>
      </w:r>
      <w:r w:rsidR="007C67D1" w:rsidRPr="002947E0">
        <w:rPr>
          <w:rFonts w:hint="eastAsia"/>
          <w:lang w:eastAsia="zh-TW"/>
        </w:rPr>
        <w:t>至</w:t>
      </w:r>
      <w:r w:rsidR="007C67D1" w:rsidRPr="002947E0">
        <w:rPr>
          <w:rFonts w:hint="eastAsia"/>
          <w:lang w:eastAsia="zh-TW"/>
        </w:rPr>
        <w:t>2027</w:t>
      </w:r>
      <w:r w:rsidR="007C67D1" w:rsidRPr="002947E0">
        <w:rPr>
          <w:rFonts w:hint="eastAsia"/>
          <w:lang w:eastAsia="zh-TW"/>
        </w:rPr>
        <w:t>年全國法定最低工資經約旦三方勞工事務委員會（包含政府、雇主與勞工工會代表）協商一致並獲內閣批准，約旦已實施新一輪的薪資結構調整：</w:t>
      </w:r>
    </w:p>
    <w:p w14:paraId="4FB68A5B" w14:textId="77777777" w:rsidR="006118E7" w:rsidRPr="002947E0" w:rsidRDefault="006118E7" w:rsidP="006118E7">
      <w:pPr>
        <w:pStyle w:val="a7"/>
      </w:pPr>
      <w:r w:rsidRPr="002947E0">
        <w:rPr>
          <w:rFonts w:hint="eastAsia"/>
        </w:rPr>
        <w:t>（一）</w:t>
      </w:r>
      <w:r w:rsidRPr="002947E0">
        <w:rPr>
          <w:rFonts w:hint="eastAsia"/>
        </w:rPr>
        <w:tab/>
      </w:r>
      <w:r w:rsidRPr="002947E0">
        <w:rPr>
          <w:rFonts w:hint="eastAsia"/>
        </w:rPr>
        <w:t>全國基本工資調升：自</w:t>
      </w:r>
      <w:r w:rsidRPr="002947E0">
        <w:rPr>
          <w:rFonts w:hint="eastAsia"/>
        </w:rPr>
        <w:t>2025</w:t>
      </w:r>
      <w:r w:rsidRPr="002947E0">
        <w:rPr>
          <w:rFonts w:hint="eastAsia"/>
        </w:rPr>
        <w:t>年</w:t>
      </w:r>
      <w:r w:rsidRPr="002947E0">
        <w:rPr>
          <w:rFonts w:hint="eastAsia"/>
        </w:rPr>
        <w:t>1</w:t>
      </w:r>
      <w:r w:rsidRPr="002947E0">
        <w:rPr>
          <w:rFonts w:hint="eastAsia"/>
        </w:rPr>
        <w:t>月</w:t>
      </w:r>
      <w:r w:rsidRPr="002947E0">
        <w:rPr>
          <w:rFonts w:hint="eastAsia"/>
        </w:rPr>
        <w:t>1</w:t>
      </w:r>
      <w:r w:rsidRPr="002947E0">
        <w:rPr>
          <w:rFonts w:hint="eastAsia"/>
        </w:rPr>
        <w:t>日起，約旦全國私營部門的法定最低工資已從原先</w:t>
      </w:r>
      <w:r w:rsidRPr="002947E0">
        <w:rPr>
          <w:rFonts w:hint="eastAsia"/>
        </w:rPr>
        <w:t>260</w:t>
      </w:r>
      <w:r w:rsidRPr="002947E0">
        <w:rPr>
          <w:rFonts w:hint="eastAsia"/>
        </w:rPr>
        <w:t>約旦第納爾（</w:t>
      </w:r>
      <w:r w:rsidRPr="002947E0">
        <w:rPr>
          <w:rFonts w:hint="eastAsia"/>
        </w:rPr>
        <w:t>JOD</w:t>
      </w:r>
      <w:r w:rsidRPr="002947E0">
        <w:rPr>
          <w:rFonts w:hint="eastAsia"/>
        </w:rPr>
        <w:t>）調升至</w:t>
      </w:r>
      <w:r w:rsidRPr="002947E0">
        <w:rPr>
          <w:rFonts w:hint="eastAsia"/>
        </w:rPr>
        <w:t>290 JOD</w:t>
      </w:r>
      <w:r w:rsidRPr="002947E0">
        <w:rPr>
          <w:rFonts w:hint="eastAsia"/>
        </w:rPr>
        <w:t>（約</w:t>
      </w:r>
      <w:r w:rsidRPr="002947E0">
        <w:rPr>
          <w:rFonts w:hint="eastAsia"/>
        </w:rPr>
        <w:t>410</w:t>
      </w:r>
      <w:r w:rsidRPr="002947E0">
        <w:rPr>
          <w:rFonts w:hint="eastAsia"/>
        </w:rPr>
        <w:t>美元）。</w:t>
      </w:r>
    </w:p>
    <w:p w14:paraId="28E6AD10" w14:textId="77777777" w:rsidR="006118E7" w:rsidRPr="002947E0" w:rsidRDefault="006118E7" w:rsidP="006118E7">
      <w:pPr>
        <w:pStyle w:val="a7"/>
      </w:pPr>
      <w:r w:rsidRPr="002947E0">
        <w:rPr>
          <w:rFonts w:hint="eastAsia"/>
        </w:rPr>
        <w:t>（二）</w:t>
      </w:r>
      <w:r w:rsidRPr="002947E0">
        <w:rPr>
          <w:rFonts w:hint="eastAsia"/>
        </w:rPr>
        <w:tab/>
      </w:r>
      <w:r w:rsidRPr="002947E0">
        <w:rPr>
          <w:rFonts w:hint="eastAsia"/>
        </w:rPr>
        <w:t>法定適用效期：此項</w:t>
      </w:r>
      <w:r w:rsidRPr="002947E0">
        <w:rPr>
          <w:rFonts w:hint="eastAsia"/>
        </w:rPr>
        <w:t>290 JOD</w:t>
      </w:r>
      <w:r w:rsidRPr="002947E0">
        <w:rPr>
          <w:rFonts w:hint="eastAsia"/>
        </w:rPr>
        <w:t>最低工資標準將一律沿用至</w:t>
      </w:r>
      <w:r w:rsidRPr="002947E0">
        <w:rPr>
          <w:rFonts w:hint="eastAsia"/>
        </w:rPr>
        <w:t>2027</w:t>
      </w:r>
      <w:r w:rsidRPr="002947E0">
        <w:rPr>
          <w:rFonts w:hint="eastAsia"/>
        </w:rPr>
        <w:t>年</w:t>
      </w:r>
      <w:r w:rsidRPr="002947E0">
        <w:rPr>
          <w:rFonts w:hint="eastAsia"/>
        </w:rPr>
        <w:t>12</w:t>
      </w:r>
      <w:r w:rsidRPr="002947E0">
        <w:rPr>
          <w:rFonts w:hint="eastAsia"/>
        </w:rPr>
        <w:t>月</w:t>
      </w:r>
      <w:r w:rsidRPr="002947E0">
        <w:rPr>
          <w:rFonts w:hint="eastAsia"/>
        </w:rPr>
        <w:t>31</w:t>
      </w:r>
      <w:r w:rsidRPr="002947E0">
        <w:rPr>
          <w:rFonts w:hint="eastAsia"/>
        </w:rPr>
        <w:t>日，此期間內不論本國籍或外籍勞工，雇主皆不得支付低於此下限的基</w:t>
      </w:r>
      <w:r w:rsidRPr="002947E0">
        <w:rPr>
          <w:rFonts w:hint="eastAsia"/>
        </w:rPr>
        <w:lastRenderedPageBreak/>
        <w:t>礎薪資。</w:t>
      </w:r>
    </w:p>
    <w:p w14:paraId="3489F6C9" w14:textId="6FCBB4DB" w:rsidR="006118E7" w:rsidRPr="002947E0" w:rsidRDefault="006118E7" w:rsidP="006118E7">
      <w:pPr>
        <w:pStyle w:val="aff2"/>
        <w:ind w:left="472" w:hangingChars="200" w:hanging="472"/>
      </w:pPr>
      <w:r w:rsidRPr="002947E0">
        <w:rPr>
          <w:rFonts w:hint="eastAsia"/>
        </w:rPr>
        <w:t>三、</w:t>
      </w:r>
      <w:r w:rsidRPr="002947E0">
        <w:rPr>
          <w:rFonts w:hint="eastAsia"/>
          <w:lang w:eastAsia="zh-TW"/>
        </w:rPr>
        <w:t>特定核心產業之最低工資排除與特別條款在最新的基本工資架構下</w:t>
      </w:r>
      <w:r w:rsidRPr="002947E0">
        <w:rPr>
          <w:rFonts w:hint="eastAsia"/>
        </w:rPr>
        <w:t>，部分特殊產業因其勞動結構與包住包膳等實物津貼特徵，被排除適用</w:t>
      </w:r>
      <w:r w:rsidRPr="002947E0">
        <w:rPr>
          <w:rFonts w:hint="eastAsia"/>
        </w:rPr>
        <w:t>290 JOD</w:t>
      </w:r>
      <w:r w:rsidRPr="002947E0">
        <w:rPr>
          <w:rFonts w:hint="eastAsia"/>
        </w:rPr>
        <w:t>的通用標準，而適用特別簽署的集體勞動契約：</w:t>
      </w:r>
    </w:p>
    <w:p w14:paraId="2BCD4ACC" w14:textId="77777777" w:rsidR="006118E7" w:rsidRPr="002947E0" w:rsidRDefault="006118E7" w:rsidP="006118E7">
      <w:pPr>
        <w:pStyle w:val="a7"/>
      </w:pPr>
      <w:r w:rsidRPr="002947E0">
        <w:rPr>
          <w:rFonts w:hint="eastAsia"/>
        </w:rPr>
        <w:t>（一）</w:t>
      </w:r>
      <w:r w:rsidRPr="002947E0">
        <w:rPr>
          <w:rFonts w:hint="eastAsia"/>
        </w:rPr>
        <w:tab/>
      </w:r>
      <w:r w:rsidRPr="002947E0">
        <w:rPr>
          <w:rFonts w:hint="eastAsia"/>
        </w:rPr>
        <w:t>成衣、紡織與服裝業：</w:t>
      </w:r>
    </w:p>
    <w:p w14:paraId="7DBB3C69" w14:textId="6059F405" w:rsidR="006118E7" w:rsidRPr="002947E0" w:rsidRDefault="006118E7" w:rsidP="006118E7">
      <w:pPr>
        <w:pStyle w:val="af1"/>
        <w:ind w:left="1417" w:hanging="472"/>
      </w:pPr>
      <w:r w:rsidRPr="002947E0">
        <w:rPr>
          <w:rFonts w:hint="eastAsia"/>
        </w:rPr>
        <w:t>１、根據約旦勞工部於</w:t>
      </w:r>
      <w:r w:rsidRPr="002947E0">
        <w:rPr>
          <w:rFonts w:hint="eastAsia"/>
        </w:rPr>
        <w:t>2025</w:t>
      </w:r>
      <w:r w:rsidRPr="002947E0">
        <w:rPr>
          <w:rFonts w:hint="eastAsia"/>
        </w:rPr>
        <w:t>年初簽署的最新集體勞工合約（</w:t>
      </w:r>
      <w:r w:rsidRPr="002947E0">
        <w:rPr>
          <w:rFonts w:hint="eastAsia"/>
        </w:rPr>
        <w:t xml:space="preserve">Collective </w:t>
      </w:r>
      <w:proofErr w:type="spellStart"/>
      <w:r w:rsidRPr="002947E0">
        <w:rPr>
          <w:rFonts w:hint="eastAsia"/>
        </w:rPr>
        <w:t>Labour</w:t>
      </w:r>
      <w:proofErr w:type="spellEnd"/>
      <w:r w:rsidRPr="002947E0">
        <w:rPr>
          <w:rFonts w:hint="eastAsia"/>
        </w:rPr>
        <w:t xml:space="preserve"> Contract</w:t>
      </w:r>
      <w:r w:rsidRPr="002947E0">
        <w:rPr>
          <w:rFonts w:hint="eastAsia"/>
        </w:rPr>
        <w:t>），成衣與紡織業（含紡紗與針織）的行業最低工資已調升至</w:t>
      </w:r>
      <w:r w:rsidRPr="002947E0">
        <w:rPr>
          <w:rFonts w:hint="eastAsia"/>
        </w:rPr>
        <w:t>230 JOD</w:t>
      </w:r>
      <w:r w:rsidRPr="002947E0">
        <w:rPr>
          <w:rFonts w:hint="eastAsia"/>
        </w:rPr>
        <w:t>（約</w:t>
      </w:r>
      <w:r w:rsidRPr="002947E0">
        <w:rPr>
          <w:rFonts w:hint="eastAsia"/>
        </w:rPr>
        <w:t>324</w:t>
      </w:r>
      <w:r w:rsidRPr="002947E0">
        <w:rPr>
          <w:rFonts w:hint="eastAsia"/>
        </w:rPr>
        <w:t>美元），取代了舊有的</w:t>
      </w:r>
      <w:r w:rsidRPr="002947E0">
        <w:rPr>
          <w:rFonts w:hint="eastAsia"/>
        </w:rPr>
        <w:t>220 JOD</w:t>
      </w:r>
      <w:r w:rsidRPr="002947E0">
        <w:rPr>
          <w:rFonts w:hint="eastAsia"/>
        </w:rPr>
        <w:t>門檻。</w:t>
      </w:r>
    </w:p>
    <w:p w14:paraId="13099337" w14:textId="50156895" w:rsidR="006118E7" w:rsidRPr="002947E0" w:rsidRDefault="006118E7" w:rsidP="006118E7">
      <w:pPr>
        <w:pStyle w:val="af1"/>
        <w:ind w:left="1417" w:hanging="472"/>
      </w:pPr>
      <w:r w:rsidRPr="002947E0">
        <w:rPr>
          <w:rFonts w:hint="eastAsia"/>
        </w:rPr>
        <w:t>２、外加福利保障：除了</w:t>
      </w:r>
      <w:r w:rsidRPr="002947E0">
        <w:rPr>
          <w:rFonts w:hint="eastAsia"/>
        </w:rPr>
        <w:t>230</w:t>
      </w:r>
      <w:r w:rsidRPr="002947E0">
        <w:t xml:space="preserve"> </w:t>
      </w:r>
      <w:r w:rsidRPr="002947E0">
        <w:rPr>
          <w:rFonts w:hint="eastAsia"/>
        </w:rPr>
        <w:t>JOD</w:t>
      </w:r>
      <w:r w:rsidRPr="002947E0">
        <w:rPr>
          <w:rFonts w:hint="eastAsia"/>
        </w:rPr>
        <w:t>基本底薪外，合約明文規定成衣業員工享有每年固定加薪</w:t>
      </w:r>
      <w:r w:rsidRPr="002947E0">
        <w:rPr>
          <w:rFonts w:hint="eastAsia"/>
        </w:rPr>
        <w:t>5 JOD</w:t>
      </w:r>
      <w:r w:rsidRPr="002947E0">
        <w:rPr>
          <w:rFonts w:hint="eastAsia"/>
        </w:rPr>
        <w:t>的保障。同時，若工廠未提供交通接駁服務，雇主必須每月額外補貼</w:t>
      </w:r>
      <w:r w:rsidRPr="002947E0">
        <w:rPr>
          <w:rFonts w:hint="eastAsia"/>
        </w:rPr>
        <w:t>25 JOD</w:t>
      </w:r>
      <w:r w:rsidRPr="002947E0">
        <w:rPr>
          <w:rFonts w:hint="eastAsia"/>
        </w:rPr>
        <w:t>的交通津貼，並須為員工在廠區內提供免費的醫療設施與膳食保障。</w:t>
      </w:r>
    </w:p>
    <w:p w14:paraId="71615D40" w14:textId="0FF00370" w:rsidR="006118E7" w:rsidRPr="002947E0" w:rsidRDefault="006118E7" w:rsidP="006118E7">
      <w:pPr>
        <w:pStyle w:val="a7"/>
      </w:pPr>
      <w:r w:rsidRPr="002947E0">
        <w:rPr>
          <w:rFonts w:hint="eastAsia"/>
        </w:rPr>
        <w:t>（二）</w:t>
      </w:r>
      <w:r w:rsidRPr="002947E0">
        <w:rPr>
          <w:rFonts w:hint="eastAsia"/>
        </w:rPr>
        <w:tab/>
      </w:r>
      <w:r w:rsidRPr="002947E0">
        <w:rPr>
          <w:rFonts w:hint="eastAsia"/>
        </w:rPr>
        <w:t>其他排除適用之勞工別：外籍家庭服務勞工（移工）、貨物裝卸服務工人，同樣被排除在通用</w:t>
      </w:r>
      <w:r w:rsidRPr="002947E0">
        <w:rPr>
          <w:rFonts w:hint="eastAsia"/>
        </w:rPr>
        <w:t>290 JOD</w:t>
      </w:r>
      <w:r w:rsidRPr="002947E0">
        <w:rPr>
          <w:rFonts w:hint="eastAsia"/>
        </w:rPr>
        <w:t>最低工資之外，其薪資基線依據個別勞動</w:t>
      </w:r>
      <w:proofErr w:type="gramStart"/>
      <w:r w:rsidRPr="002947E0">
        <w:rPr>
          <w:rFonts w:hint="eastAsia"/>
        </w:rPr>
        <w:t>保障專約與</w:t>
      </w:r>
      <w:proofErr w:type="gramEnd"/>
      <w:r w:rsidRPr="002947E0">
        <w:rPr>
          <w:rFonts w:hint="eastAsia"/>
        </w:rPr>
        <w:t>勞工簽證國別協定另行辦理。</w:t>
      </w:r>
    </w:p>
    <w:p w14:paraId="3F4349E6" w14:textId="05C0A440" w:rsidR="006118E7" w:rsidRPr="002947E0" w:rsidRDefault="006118E7" w:rsidP="006118E7">
      <w:pPr>
        <w:pStyle w:val="aff2"/>
        <w:ind w:left="472" w:hangingChars="200" w:hanging="472"/>
      </w:pPr>
      <w:r w:rsidRPr="002947E0">
        <w:rPr>
          <w:rFonts w:hint="eastAsia"/>
        </w:rPr>
        <w:t>四、違規裁罰機制依據</w:t>
      </w:r>
      <w:r w:rsidRPr="002947E0">
        <w:rPr>
          <w:rFonts w:hint="eastAsia"/>
        </w:rPr>
        <w:t>2026</w:t>
      </w:r>
      <w:r w:rsidRPr="002947E0">
        <w:rPr>
          <w:rFonts w:hint="eastAsia"/>
        </w:rPr>
        <w:t>年勞動監察合規指引，凡雇主支付員工之薪資低於其產業對應之法定最低門檻（如一般行業低於</w:t>
      </w:r>
      <w:r w:rsidRPr="002947E0">
        <w:rPr>
          <w:rFonts w:hint="eastAsia"/>
        </w:rPr>
        <w:t>290 JOD</w:t>
      </w:r>
      <w:r w:rsidRPr="002947E0">
        <w:rPr>
          <w:rFonts w:hint="eastAsia"/>
        </w:rPr>
        <w:t>、成衣業低於</w:t>
      </w:r>
      <w:r w:rsidRPr="002947E0">
        <w:rPr>
          <w:rFonts w:hint="eastAsia"/>
        </w:rPr>
        <w:t>230 JOD</w:t>
      </w:r>
      <w:r w:rsidRPr="002947E0">
        <w:rPr>
          <w:rFonts w:hint="eastAsia"/>
        </w:rPr>
        <w:t>），一經查獲，勞工部將依法處以每名違規勞工</w:t>
      </w:r>
      <w:r w:rsidRPr="002947E0">
        <w:rPr>
          <w:rFonts w:hint="eastAsia"/>
        </w:rPr>
        <w:t>500</w:t>
      </w:r>
      <w:r w:rsidRPr="002947E0">
        <w:rPr>
          <w:rFonts w:hint="eastAsia"/>
        </w:rPr>
        <w:t>至</w:t>
      </w:r>
      <w:r w:rsidRPr="002947E0">
        <w:rPr>
          <w:rFonts w:hint="eastAsia"/>
        </w:rPr>
        <w:t>1,000 JOD</w:t>
      </w:r>
      <w:r w:rsidRPr="002947E0">
        <w:rPr>
          <w:rFonts w:hint="eastAsia"/>
        </w:rPr>
        <w:t>行政罰鍰，雇主並須限期補足薪資差額；累犯者罰鍰將直接倍增。</w:t>
      </w:r>
    </w:p>
    <w:p w14:paraId="1376DAE4" w14:textId="4A69E671" w:rsidR="006118E7" w:rsidRPr="002947E0" w:rsidRDefault="006118E7" w:rsidP="006118E7">
      <w:pPr>
        <w:pStyle w:val="aff2"/>
        <w:ind w:left="472" w:hangingChars="200" w:hanging="472"/>
      </w:pPr>
      <w:r w:rsidRPr="002947E0">
        <w:rPr>
          <w:rFonts w:hint="eastAsia"/>
        </w:rPr>
        <w:t>五、另依據約旦勞工法有關工時及試用期規定：</w:t>
      </w:r>
    </w:p>
    <w:p w14:paraId="51B82A9A" w14:textId="77777777" w:rsidR="006118E7" w:rsidRPr="002947E0" w:rsidRDefault="006118E7" w:rsidP="006118E7">
      <w:pPr>
        <w:pStyle w:val="a7"/>
      </w:pPr>
      <w:r w:rsidRPr="002947E0">
        <w:rPr>
          <w:rFonts w:hint="eastAsia"/>
        </w:rPr>
        <w:t>（一）</w:t>
      </w:r>
      <w:r w:rsidRPr="002947E0">
        <w:rPr>
          <w:rFonts w:hint="eastAsia"/>
        </w:rPr>
        <w:tab/>
      </w:r>
      <w:r w:rsidRPr="002947E0">
        <w:rPr>
          <w:rFonts w:hint="eastAsia"/>
        </w:rPr>
        <w:t>每週法定標準工時為</w:t>
      </w:r>
      <w:r w:rsidRPr="002947E0">
        <w:rPr>
          <w:rFonts w:hint="eastAsia"/>
        </w:rPr>
        <w:t>48</w:t>
      </w:r>
      <w:r w:rsidRPr="002947E0">
        <w:rPr>
          <w:rFonts w:hint="eastAsia"/>
        </w:rPr>
        <w:t>小時（政府公務機關為</w:t>
      </w:r>
      <w:r w:rsidRPr="002947E0">
        <w:rPr>
          <w:rFonts w:hint="eastAsia"/>
        </w:rPr>
        <w:t>40</w:t>
      </w:r>
      <w:r w:rsidRPr="002947E0">
        <w:rPr>
          <w:rFonts w:hint="eastAsia"/>
        </w:rPr>
        <w:t>小時）。</w:t>
      </w:r>
    </w:p>
    <w:p w14:paraId="2147449E" w14:textId="77777777" w:rsidR="006118E7" w:rsidRPr="002947E0" w:rsidRDefault="006118E7" w:rsidP="006118E7">
      <w:pPr>
        <w:pStyle w:val="a7"/>
      </w:pPr>
      <w:r w:rsidRPr="002947E0">
        <w:rPr>
          <w:rFonts w:hint="eastAsia"/>
        </w:rPr>
        <w:t>（二）</w:t>
      </w:r>
      <w:r w:rsidRPr="002947E0">
        <w:rPr>
          <w:rFonts w:hint="eastAsia"/>
        </w:rPr>
        <w:tab/>
      </w:r>
      <w:r w:rsidRPr="002947E0">
        <w:rPr>
          <w:rFonts w:hint="eastAsia"/>
        </w:rPr>
        <w:t>勞工法定試用期最長為</w:t>
      </w:r>
      <w:r w:rsidRPr="002947E0">
        <w:rPr>
          <w:rFonts w:hint="eastAsia"/>
        </w:rPr>
        <w:t>3</w:t>
      </w:r>
      <w:r w:rsidRPr="002947E0">
        <w:rPr>
          <w:rFonts w:hint="eastAsia"/>
        </w:rPr>
        <w:t>個月。</w:t>
      </w:r>
    </w:p>
    <w:p w14:paraId="46201FBD" w14:textId="77777777" w:rsidR="006118E7" w:rsidRPr="002947E0" w:rsidRDefault="006118E7" w:rsidP="006118E7">
      <w:pPr>
        <w:pStyle w:val="a7"/>
      </w:pPr>
      <w:r w:rsidRPr="002947E0">
        <w:rPr>
          <w:rFonts w:hint="eastAsia"/>
        </w:rPr>
        <w:t>（三）</w:t>
      </w:r>
      <w:r w:rsidRPr="002947E0">
        <w:rPr>
          <w:rFonts w:hint="eastAsia"/>
        </w:rPr>
        <w:tab/>
      </w:r>
      <w:r w:rsidRPr="002947E0">
        <w:rPr>
          <w:rFonts w:hint="eastAsia"/>
        </w:rPr>
        <w:t>加班費率：平日逾時加班，雇主須支付正常薪資</w:t>
      </w:r>
      <w:r w:rsidRPr="002947E0">
        <w:rPr>
          <w:rFonts w:hint="eastAsia"/>
        </w:rPr>
        <w:t>1.25</w:t>
      </w:r>
      <w:r w:rsidRPr="002947E0">
        <w:rPr>
          <w:rFonts w:hint="eastAsia"/>
        </w:rPr>
        <w:t>倍之加班費；週末及法定例假日加班，則須支付</w:t>
      </w:r>
      <w:r w:rsidRPr="002947E0">
        <w:rPr>
          <w:rFonts w:hint="eastAsia"/>
        </w:rPr>
        <w:t>1.5</w:t>
      </w:r>
      <w:r w:rsidRPr="002947E0">
        <w:rPr>
          <w:rFonts w:hint="eastAsia"/>
        </w:rPr>
        <w:t>倍之加班費。</w:t>
      </w:r>
    </w:p>
    <w:p w14:paraId="621EC5B7" w14:textId="77777777" w:rsidR="006118E7" w:rsidRPr="002947E0" w:rsidRDefault="006118E7" w:rsidP="006118E7">
      <w:pPr>
        <w:pStyle w:val="a7"/>
      </w:pPr>
    </w:p>
    <w:p w14:paraId="00FAD696" w14:textId="66F06330" w:rsidR="00DE4B85" w:rsidRPr="002947E0" w:rsidRDefault="006118E7" w:rsidP="006118E7">
      <w:pPr>
        <w:pStyle w:val="a7"/>
      </w:pPr>
      <w:r w:rsidRPr="002947E0">
        <w:rPr>
          <w:rFonts w:hint="eastAsia"/>
        </w:rPr>
        <w:lastRenderedPageBreak/>
        <w:t>（四）</w:t>
      </w:r>
      <w:r w:rsidRPr="002947E0">
        <w:rPr>
          <w:rFonts w:hint="eastAsia"/>
        </w:rPr>
        <w:tab/>
      </w:r>
      <w:r w:rsidRPr="002947E0">
        <w:rPr>
          <w:rFonts w:hint="eastAsia"/>
        </w:rPr>
        <w:t>帶薪年假與病假：服務未滿</w:t>
      </w:r>
      <w:r w:rsidRPr="002947E0">
        <w:rPr>
          <w:rFonts w:hint="eastAsia"/>
        </w:rPr>
        <w:t>5</w:t>
      </w:r>
      <w:r w:rsidRPr="002947E0">
        <w:rPr>
          <w:rFonts w:hint="eastAsia"/>
        </w:rPr>
        <w:t>年者每年享有</w:t>
      </w:r>
      <w:r w:rsidRPr="002947E0">
        <w:rPr>
          <w:rFonts w:hint="eastAsia"/>
        </w:rPr>
        <w:t>14</w:t>
      </w:r>
      <w:r w:rsidRPr="002947E0">
        <w:rPr>
          <w:rFonts w:hint="eastAsia"/>
        </w:rPr>
        <w:t>天帶薪年假；服務滿</w:t>
      </w:r>
      <w:r w:rsidRPr="002947E0">
        <w:rPr>
          <w:rFonts w:hint="eastAsia"/>
        </w:rPr>
        <w:t>5</w:t>
      </w:r>
      <w:r w:rsidRPr="002947E0">
        <w:rPr>
          <w:rFonts w:hint="eastAsia"/>
        </w:rPr>
        <w:t>年以上者每年享有</w:t>
      </w:r>
      <w:r w:rsidRPr="002947E0">
        <w:rPr>
          <w:rFonts w:hint="eastAsia"/>
        </w:rPr>
        <w:t>21</w:t>
      </w:r>
      <w:r w:rsidRPr="002947E0">
        <w:rPr>
          <w:rFonts w:hint="eastAsia"/>
        </w:rPr>
        <w:t>天，</w:t>
      </w:r>
      <w:proofErr w:type="gramStart"/>
      <w:r w:rsidRPr="002947E0">
        <w:rPr>
          <w:rFonts w:hint="eastAsia"/>
        </w:rPr>
        <w:t>未休足之</w:t>
      </w:r>
      <w:proofErr w:type="gramEnd"/>
      <w:r w:rsidRPr="002947E0">
        <w:rPr>
          <w:rFonts w:hint="eastAsia"/>
        </w:rPr>
        <w:t>年假須按日折算薪資。員工每年另享有</w:t>
      </w:r>
      <w:r w:rsidRPr="002947E0">
        <w:rPr>
          <w:rFonts w:hint="eastAsia"/>
        </w:rPr>
        <w:t>14</w:t>
      </w:r>
      <w:r w:rsidRPr="002947E0">
        <w:rPr>
          <w:rFonts w:hint="eastAsia"/>
        </w:rPr>
        <w:t>天有薪病假（連續請假</w:t>
      </w:r>
      <w:r w:rsidRPr="002947E0">
        <w:rPr>
          <w:rFonts w:hint="eastAsia"/>
        </w:rPr>
        <w:t>2</w:t>
      </w:r>
      <w:r w:rsidRPr="002947E0">
        <w:rPr>
          <w:rFonts w:hint="eastAsia"/>
        </w:rPr>
        <w:t>天以上須附公立醫院或合格醫師證明）。</w:t>
      </w:r>
    </w:p>
    <w:p w14:paraId="3206D9B0" w14:textId="77777777" w:rsidR="00BA6473" w:rsidRPr="002947E0" w:rsidRDefault="00BA6473" w:rsidP="00446351">
      <w:pPr>
        <w:ind w:firstLineChars="0" w:firstLine="0"/>
        <w:rPr>
          <w:lang w:eastAsia="zh-TW"/>
        </w:rPr>
      </w:pPr>
    </w:p>
    <w:p w14:paraId="1759E6FD" w14:textId="6EFF3965" w:rsidR="006118E7" w:rsidRPr="002947E0" w:rsidRDefault="006118E7">
      <w:pPr>
        <w:widowControl/>
        <w:overflowPunct/>
        <w:autoSpaceDE/>
        <w:autoSpaceDN/>
        <w:ind w:firstLineChars="0" w:firstLine="0"/>
        <w:jc w:val="left"/>
        <w:rPr>
          <w:lang w:eastAsia="zh-TW"/>
        </w:rPr>
      </w:pPr>
      <w:r w:rsidRPr="002947E0">
        <w:rPr>
          <w:lang w:eastAsia="zh-TW"/>
        </w:rPr>
        <w:br w:type="page"/>
      </w:r>
    </w:p>
    <w:p w14:paraId="5049CE74" w14:textId="77777777" w:rsidR="006118E7" w:rsidRPr="002947E0" w:rsidRDefault="006118E7" w:rsidP="00446351">
      <w:pPr>
        <w:ind w:firstLineChars="0" w:firstLine="0"/>
        <w:rPr>
          <w:lang w:eastAsia="zh-TW"/>
        </w:rPr>
      </w:pPr>
    </w:p>
    <w:p w14:paraId="4BD9FA52" w14:textId="77777777" w:rsidR="003E0BC3" w:rsidRPr="002947E0" w:rsidRDefault="003E0BC3" w:rsidP="00446351">
      <w:pPr>
        <w:ind w:left="472" w:firstLineChars="0" w:firstLine="0"/>
        <w:rPr>
          <w:lang w:eastAsia="zh-TW"/>
        </w:rPr>
        <w:sectPr w:rsidR="003E0BC3" w:rsidRPr="002947E0" w:rsidSect="003E0BC3">
          <w:headerReference w:type="default" r:id="rId24"/>
          <w:pgSz w:w="11906" w:h="16838" w:code="9"/>
          <w:pgMar w:top="2268" w:right="1701" w:bottom="1701" w:left="1701" w:header="1134" w:footer="851" w:gutter="0"/>
          <w:cols w:space="425"/>
          <w:docGrid w:type="linesAndChars" w:linePitch="514" w:charSpace="-774"/>
        </w:sectPr>
      </w:pPr>
    </w:p>
    <w:p w14:paraId="046508C7" w14:textId="77777777" w:rsidR="00BA6473" w:rsidRPr="002947E0" w:rsidRDefault="00BA6473" w:rsidP="00446351">
      <w:pPr>
        <w:pStyle w:val="a3"/>
      </w:pPr>
      <w:bookmarkStart w:id="8" w:name="_Toc232718350"/>
      <w:r w:rsidRPr="002947E0">
        <w:rPr>
          <w:rFonts w:hint="eastAsia"/>
        </w:rPr>
        <w:lastRenderedPageBreak/>
        <w:t xml:space="preserve">第捌章　</w:t>
      </w:r>
      <w:r w:rsidR="00994E15" w:rsidRPr="002947E0">
        <w:rPr>
          <w:rFonts w:hint="eastAsia"/>
          <w:lang w:eastAsia="zh-TW"/>
        </w:rPr>
        <w:t>簽證、</w:t>
      </w:r>
      <w:r w:rsidRPr="002947E0">
        <w:rPr>
          <w:rFonts w:hint="eastAsia"/>
        </w:rPr>
        <w:t>居留及移民</w:t>
      </w:r>
      <w:bookmarkEnd w:id="8"/>
    </w:p>
    <w:p w14:paraId="330E6228" w14:textId="77777777" w:rsidR="00015914" w:rsidRPr="002947E0" w:rsidRDefault="00015914" w:rsidP="000461A3">
      <w:pPr>
        <w:ind w:firstLine="472"/>
      </w:pPr>
      <w:r w:rsidRPr="002947E0">
        <w:t>外籍人士在約旦工作需向</w:t>
      </w:r>
      <w:r w:rsidR="00077DBF" w:rsidRPr="002947E0">
        <w:rPr>
          <w:rFonts w:hint="eastAsia"/>
        </w:rPr>
        <w:t>「</w:t>
      </w:r>
      <w:r w:rsidRPr="002947E0">
        <w:t>勞工部</w:t>
      </w:r>
      <w:r w:rsidR="00077DBF" w:rsidRPr="002947E0">
        <w:rPr>
          <w:rFonts w:hint="eastAsia"/>
        </w:rPr>
        <w:t>」</w:t>
      </w:r>
      <w:r w:rsidRPr="002947E0">
        <w:t>申請工作證，向</w:t>
      </w:r>
      <w:r w:rsidR="00077DBF" w:rsidRPr="002947E0">
        <w:rPr>
          <w:rFonts w:hint="eastAsia"/>
        </w:rPr>
        <w:t>「</w:t>
      </w:r>
      <w:r w:rsidRPr="002947E0">
        <w:t>公安署</w:t>
      </w:r>
      <w:r w:rsidR="00077DBF" w:rsidRPr="002947E0">
        <w:rPr>
          <w:rFonts w:hint="eastAsia"/>
        </w:rPr>
        <w:t>」</w:t>
      </w:r>
      <w:r w:rsidRPr="002947E0">
        <w:t>（</w:t>
      </w:r>
      <w:r w:rsidRPr="002947E0">
        <w:t>Public Security Department</w:t>
      </w:r>
      <w:r w:rsidRPr="002947E0">
        <w:t>，</w:t>
      </w:r>
      <w:r w:rsidRPr="002947E0">
        <w:t>PSD</w:t>
      </w:r>
      <w:r w:rsidRPr="002947E0">
        <w:t>）申請居留證，聘用外籍勞工須經</w:t>
      </w:r>
      <w:r w:rsidR="00077DBF" w:rsidRPr="002947E0">
        <w:rPr>
          <w:rFonts w:hint="eastAsia"/>
        </w:rPr>
        <w:t>「</w:t>
      </w:r>
      <w:r w:rsidRPr="002947E0">
        <w:t>勞工部</w:t>
      </w:r>
      <w:r w:rsidR="00077DBF" w:rsidRPr="002947E0">
        <w:rPr>
          <w:rFonts w:hint="eastAsia"/>
        </w:rPr>
        <w:t>」</w:t>
      </w:r>
      <w:r w:rsidRPr="002947E0">
        <w:t>審核，因約旦</w:t>
      </w:r>
      <w:r w:rsidR="00077DBF" w:rsidRPr="002947E0">
        <w:rPr>
          <w:rFonts w:hint="eastAsia"/>
        </w:rPr>
        <w:t>之</w:t>
      </w:r>
      <w:r w:rsidRPr="002947E0">
        <w:t>失業率偏高，</w:t>
      </w:r>
      <w:r w:rsidR="00077DBF" w:rsidRPr="002947E0">
        <w:rPr>
          <w:rFonts w:hint="eastAsia"/>
        </w:rPr>
        <w:t>故「</w:t>
      </w:r>
      <w:r w:rsidRPr="002947E0">
        <w:t>勞工部</w:t>
      </w:r>
      <w:r w:rsidR="00077DBF" w:rsidRPr="002947E0">
        <w:rPr>
          <w:rFonts w:hint="eastAsia"/>
        </w:rPr>
        <w:t>」</w:t>
      </w:r>
      <w:r w:rsidRPr="002947E0">
        <w:t>審核廠商引進外勞日趨嚴格。</w:t>
      </w:r>
    </w:p>
    <w:p w14:paraId="49D86449" w14:textId="77777777" w:rsidR="00DE4B85" w:rsidRPr="002947E0" w:rsidRDefault="00015914" w:rsidP="000461A3">
      <w:pPr>
        <w:ind w:firstLine="472"/>
      </w:pPr>
      <w:r w:rsidRPr="002947E0">
        <w:t>外商子女可選擇就讀當地</w:t>
      </w:r>
      <w:r w:rsidR="00077DBF" w:rsidRPr="002947E0">
        <w:rPr>
          <w:rFonts w:hint="eastAsia"/>
        </w:rPr>
        <w:t>之</w:t>
      </w:r>
      <w:r w:rsidRPr="002947E0">
        <w:t>美國學校（</w:t>
      </w:r>
      <w:r w:rsidRPr="002947E0">
        <w:t>American Community School, ACS,  http://www.acsamman.edu.jo</w:t>
      </w:r>
      <w:r w:rsidRPr="002947E0">
        <w:t>）、英國學校（</w:t>
      </w:r>
      <w:r w:rsidRPr="002947E0">
        <w:t>International Community School, ICS, http://www.ics-amman.edu.jo</w:t>
      </w:r>
      <w:r w:rsidRPr="002947E0">
        <w:t>），或是當地</w:t>
      </w:r>
      <w:r w:rsidR="00077DBF" w:rsidRPr="002947E0">
        <w:rPr>
          <w:rFonts w:hint="eastAsia"/>
        </w:rPr>
        <w:t>其他</w:t>
      </w:r>
      <w:r w:rsidRPr="002947E0">
        <w:t>私立學校（以英、阿文授課），美國學校、英國學校須提前申請，而每個年級所能容納</w:t>
      </w:r>
      <w:r w:rsidR="00077DBF" w:rsidRPr="002947E0">
        <w:rPr>
          <w:rFonts w:hint="eastAsia"/>
        </w:rPr>
        <w:t>之</w:t>
      </w:r>
      <w:r w:rsidRPr="002947E0">
        <w:t>學生</w:t>
      </w:r>
      <w:r w:rsidR="00077DBF" w:rsidRPr="002947E0">
        <w:rPr>
          <w:rFonts w:hint="eastAsia"/>
        </w:rPr>
        <w:t>人</w:t>
      </w:r>
      <w:r w:rsidRPr="002947E0">
        <w:t>數</w:t>
      </w:r>
      <w:r w:rsidR="00077DBF" w:rsidRPr="002947E0">
        <w:rPr>
          <w:rFonts w:hint="eastAsia"/>
        </w:rPr>
        <w:t>亦</w:t>
      </w:r>
      <w:r w:rsidRPr="002947E0">
        <w:t>有限，有時會發生某些年級</w:t>
      </w:r>
      <w:r w:rsidR="00077DBF" w:rsidRPr="002947E0">
        <w:rPr>
          <w:rFonts w:hint="eastAsia"/>
        </w:rPr>
        <w:t>之</w:t>
      </w:r>
      <w:r w:rsidRPr="002947E0">
        <w:t>學生過多，致無法獲准入學的情</w:t>
      </w:r>
      <w:r w:rsidRPr="002947E0">
        <w:rPr>
          <w:rFonts w:hint="eastAsia"/>
        </w:rPr>
        <w:t>形。</w:t>
      </w:r>
    </w:p>
    <w:p w14:paraId="0D8C1080" w14:textId="77777777" w:rsidR="00BA6473" w:rsidRPr="002947E0" w:rsidRDefault="00BA6473" w:rsidP="000461A3">
      <w:pPr>
        <w:ind w:firstLine="472"/>
      </w:pPr>
    </w:p>
    <w:p w14:paraId="5161B905" w14:textId="77777777" w:rsidR="003E0BC3" w:rsidRPr="002947E0" w:rsidRDefault="00A75AC6" w:rsidP="00446351">
      <w:pPr>
        <w:ind w:firstLineChars="0" w:firstLine="0"/>
        <w:rPr>
          <w:lang w:eastAsia="zh-TW"/>
        </w:rPr>
      </w:pPr>
      <w:r w:rsidRPr="002947E0">
        <w:rPr>
          <w:lang w:eastAsia="zh-TW"/>
        </w:rPr>
        <w:br w:type="page"/>
      </w:r>
    </w:p>
    <w:p w14:paraId="2D03C956" w14:textId="77777777" w:rsidR="003E0BC3" w:rsidRPr="002947E0" w:rsidRDefault="003E0BC3" w:rsidP="00446351">
      <w:pPr>
        <w:ind w:left="472" w:firstLineChars="0" w:firstLine="0"/>
        <w:rPr>
          <w:lang w:eastAsia="zh-TW"/>
        </w:rPr>
      </w:pPr>
    </w:p>
    <w:p w14:paraId="054FBDE4" w14:textId="77777777" w:rsidR="004031AA" w:rsidRPr="002947E0" w:rsidRDefault="004031AA" w:rsidP="00446351">
      <w:pPr>
        <w:ind w:left="472" w:firstLineChars="0" w:firstLine="0"/>
        <w:rPr>
          <w:lang w:eastAsia="zh-TW"/>
        </w:rPr>
        <w:sectPr w:rsidR="004031AA" w:rsidRPr="002947E0" w:rsidSect="003E0BC3">
          <w:headerReference w:type="default" r:id="rId25"/>
          <w:pgSz w:w="11906" w:h="16838" w:code="9"/>
          <w:pgMar w:top="2268" w:right="1701" w:bottom="1701" w:left="1701" w:header="1134" w:footer="851" w:gutter="0"/>
          <w:cols w:space="425"/>
          <w:docGrid w:type="linesAndChars" w:linePitch="514" w:charSpace="-774"/>
        </w:sectPr>
      </w:pPr>
    </w:p>
    <w:p w14:paraId="5F34788B" w14:textId="77777777" w:rsidR="00BA6473" w:rsidRPr="002947E0" w:rsidRDefault="00BA6473" w:rsidP="00446351">
      <w:pPr>
        <w:pStyle w:val="a3"/>
        <w:rPr>
          <w:kern w:val="0"/>
        </w:rPr>
      </w:pPr>
      <w:bookmarkStart w:id="9" w:name="_Toc232718351"/>
      <w:r w:rsidRPr="002947E0">
        <w:rPr>
          <w:rFonts w:hint="eastAsia"/>
          <w:kern w:val="0"/>
        </w:rPr>
        <w:lastRenderedPageBreak/>
        <w:t>第玖章　結論</w:t>
      </w:r>
      <w:bookmarkEnd w:id="9"/>
    </w:p>
    <w:p w14:paraId="025A0FAA" w14:textId="27CC8815" w:rsidR="00C629C3" w:rsidRPr="002947E0" w:rsidRDefault="00C629C3" w:rsidP="00F06E5D">
      <w:pPr>
        <w:ind w:firstLine="472"/>
        <w:rPr>
          <w:lang w:eastAsia="zh-TW"/>
        </w:rPr>
      </w:pPr>
      <w:r w:rsidRPr="002947E0">
        <w:rPr>
          <w:rFonts w:hint="eastAsia"/>
          <w:lang w:eastAsia="zh-TW"/>
        </w:rPr>
        <w:t>約旦整體政經情勢於中東地區仍屬相對穩定國家，政府持續推動經濟改革與投資環境改善，對外資態度開放且友善。近年約旦積極推動「經濟現代化願景</w:t>
      </w:r>
      <w:r w:rsidR="00F06E5D" w:rsidRPr="002947E0">
        <w:rPr>
          <w:rFonts w:hint="eastAsia"/>
          <w:lang w:eastAsia="zh-TW"/>
        </w:rPr>
        <w:t>」及「投資環境法」</w:t>
      </w:r>
      <w:r w:rsidRPr="002947E0">
        <w:rPr>
          <w:rFonts w:hint="eastAsia"/>
          <w:lang w:eastAsia="zh-TW"/>
        </w:rPr>
        <w:t>等改革措施，強化投資便利性、數位化行政服務及產業升級，並積極吸引外國直接投資</w:t>
      </w:r>
      <w:r w:rsidR="00F06E5D" w:rsidRPr="002947E0">
        <w:rPr>
          <w:rFonts w:hint="eastAsia"/>
          <w:lang w:eastAsia="zh-TW"/>
        </w:rPr>
        <w:t>、</w:t>
      </w:r>
      <w:r w:rsidRPr="002947E0">
        <w:rPr>
          <w:rFonts w:hint="eastAsia"/>
          <w:lang w:eastAsia="zh-TW"/>
        </w:rPr>
        <w:t>進入製造業、資訊通訊、再生能源、物流、製藥及觀光等重點產業。約旦教育普及率相對較高，青年人口比例高，多數商業與專業人士具備英語溝通能力，有利國際企業經營與管理。</w:t>
      </w:r>
    </w:p>
    <w:p w14:paraId="26689222" w14:textId="6A5C3466" w:rsidR="00C629C3" w:rsidRPr="002947E0" w:rsidRDefault="00C629C3" w:rsidP="00F06E5D">
      <w:pPr>
        <w:ind w:firstLine="472"/>
        <w:rPr>
          <w:lang w:eastAsia="zh-TW"/>
        </w:rPr>
      </w:pPr>
      <w:r w:rsidRPr="002947E0">
        <w:rPr>
          <w:rFonts w:hint="eastAsia"/>
          <w:lang w:eastAsia="zh-TW"/>
        </w:rPr>
        <w:t>約旦加入</w:t>
      </w:r>
      <w:r w:rsidRPr="002947E0">
        <w:rPr>
          <w:rFonts w:hint="eastAsia"/>
          <w:lang w:eastAsia="zh-TW"/>
        </w:rPr>
        <w:t>WTO</w:t>
      </w:r>
      <w:r w:rsidRPr="002947E0">
        <w:rPr>
          <w:rFonts w:hint="eastAsia"/>
          <w:lang w:eastAsia="zh-TW"/>
        </w:rPr>
        <w:t>後，持續推動經貿法規與國際接軌，市場制度朝向自由化與透明化發展。約旦與</w:t>
      </w:r>
      <w:r w:rsidR="00F06E5D" w:rsidRPr="002947E0">
        <w:rPr>
          <w:rFonts w:hint="eastAsia"/>
          <w:lang w:eastAsia="zh-TW"/>
        </w:rPr>
        <w:t>美國</w:t>
      </w:r>
      <w:r w:rsidRPr="002947E0">
        <w:rPr>
          <w:rFonts w:hint="eastAsia"/>
          <w:lang w:eastAsia="zh-TW"/>
        </w:rPr>
        <w:t>、</w:t>
      </w:r>
      <w:r w:rsidR="00F06E5D" w:rsidRPr="002947E0">
        <w:rPr>
          <w:rFonts w:hint="eastAsia"/>
          <w:lang w:eastAsia="zh-TW"/>
        </w:rPr>
        <w:t xml:space="preserve"> </w:t>
      </w:r>
      <w:r w:rsidR="00F06E5D" w:rsidRPr="002947E0">
        <w:rPr>
          <w:rFonts w:hint="eastAsia"/>
          <w:lang w:eastAsia="zh-TW"/>
        </w:rPr>
        <w:t>歐盟、英國及多個阿拉伯國家簽有自由貿易協定或優惠貿易程序，其中對美出口之合格工業區</w:t>
      </w:r>
      <w:r w:rsidRPr="002947E0">
        <w:rPr>
          <w:rFonts w:hint="eastAsia"/>
          <w:lang w:eastAsia="zh-TW"/>
        </w:rPr>
        <w:t>優惠機制，仍為約旦吸引出口導向製造業投資之重要優勢。加以約旦地處中東交通與物流樞紐，鄰近海灣國家、伊拉克及北非市場，具區域轉運與經貿整合潛力。</w:t>
      </w:r>
    </w:p>
    <w:p w14:paraId="60D4BEBA" w14:textId="68824CCE" w:rsidR="00C629C3" w:rsidRPr="002947E0" w:rsidRDefault="00C629C3" w:rsidP="00F06E5D">
      <w:pPr>
        <w:ind w:firstLine="472"/>
        <w:rPr>
          <w:lang w:eastAsia="zh-TW"/>
        </w:rPr>
      </w:pPr>
      <w:r w:rsidRPr="002947E0">
        <w:rPr>
          <w:rFonts w:hint="eastAsia"/>
          <w:lang w:eastAsia="zh-TW"/>
        </w:rPr>
        <w:t>近年約旦在數位經濟、人工智慧、金融科技、再生能源及智慧基礎建設等領域發展速度加快，</w:t>
      </w:r>
      <w:r w:rsidRPr="002947E0">
        <w:rPr>
          <w:rFonts w:hint="eastAsia"/>
          <w:lang w:eastAsia="zh-TW"/>
        </w:rPr>
        <w:t>ICT</w:t>
      </w:r>
      <w:r w:rsidR="00F06E5D" w:rsidRPr="002947E0">
        <w:rPr>
          <w:rFonts w:hint="eastAsia"/>
          <w:lang w:eastAsia="zh-TW"/>
        </w:rPr>
        <w:t>與新創產業已成為經濟成長重要動能之</w:t>
      </w:r>
      <w:proofErr w:type="gramStart"/>
      <w:r w:rsidR="00F06E5D" w:rsidRPr="002947E0">
        <w:rPr>
          <w:rFonts w:hint="eastAsia"/>
          <w:lang w:eastAsia="zh-TW"/>
        </w:rPr>
        <w:t>一</w:t>
      </w:r>
      <w:proofErr w:type="gramEnd"/>
      <w:r w:rsidR="00F06E5D" w:rsidRPr="002947E0">
        <w:rPr>
          <w:rFonts w:hint="eastAsia"/>
          <w:lang w:eastAsia="zh-TW"/>
        </w:rPr>
        <w:t>。</w:t>
      </w:r>
      <w:proofErr w:type="gramStart"/>
      <w:r w:rsidR="00F06E5D" w:rsidRPr="002947E0">
        <w:rPr>
          <w:rFonts w:hint="eastAsia"/>
          <w:lang w:eastAsia="zh-TW"/>
        </w:rPr>
        <w:t>此外，</w:t>
      </w:r>
      <w:proofErr w:type="gramEnd"/>
      <w:r w:rsidRPr="002947E0">
        <w:rPr>
          <w:rFonts w:hint="eastAsia"/>
          <w:lang w:eastAsia="zh-TW"/>
        </w:rPr>
        <w:t>約旦在太陽能與風能發展已具區域領先地位，政府並積極推動綠色轉型、水資源管理及智慧電網建設，以改善長期能源與水資源不足問題。觀光產業雖受區域安</w:t>
      </w:r>
      <w:r w:rsidR="00F06E5D" w:rsidRPr="002947E0">
        <w:rPr>
          <w:rFonts w:hint="eastAsia"/>
          <w:lang w:eastAsia="zh-TW"/>
        </w:rPr>
        <w:t>全情勢影響短期波動，但文化旅遊、宗教旅遊及醫療觀光仍具發展潛力。</w:t>
      </w:r>
    </w:p>
    <w:p w14:paraId="5F257FE0" w14:textId="02344282" w:rsidR="00C629C3" w:rsidRPr="002947E0" w:rsidRDefault="00C629C3" w:rsidP="00F06E5D">
      <w:pPr>
        <w:ind w:firstLine="472"/>
        <w:rPr>
          <w:lang w:eastAsia="zh-TW"/>
        </w:rPr>
      </w:pPr>
      <w:proofErr w:type="gramStart"/>
      <w:r w:rsidRPr="002947E0">
        <w:rPr>
          <w:rFonts w:hint="eastAsia"/>
          <w:lang w:eastAsia="zh-TW"/>
        </w:rPr>
        <w:t>惟</w:t>
      </w:r>
      <w:proofErr w:type="gramEnd"/>
      <w:r w:rsidRPr="002947E0">
        <w:rPr>
          <w:rFonts w:hint="eastAsia"/>
          <w:lang w:eastAsia="zh-TW"/>
        </w:rPr>
        <w:t>約旦仍面臨若干結構性挑戰，包括市場規模有限、公共債務偏高、水資源短缺、能源高度依賴進口及青年失業率偏高等問題。近年政府持續提高最低工資並加強外籍勞工管理，以改善本地就業情況，但亦使部分勞力密集產業面臨成本上升壓力。另受中東地緣政治風險、紅海航運安全問題及區域衝突影響，觀光、物流及外</w:t>
      </w:r>
      <w:r w:rsidRPr="002947E0">
        <w:rPr>
          <w:rFonts w:hint="eastAsia"/>
          <w:lang w:eastAsia="zh-TW"/>
        </w:rPr>
        <w:lastRenderedPageBreak/>
        <w:t>資投資信心仍可能受到波動。</w:t>
      </w:r>
    </w:p>
    <w:p w14:paraId="626CA090" w14:textId="238163B5" w:rsidR="00C629C3" w:rsidRPr="002947E0" w:rsidRDefault="00F06E5D" w:rsidP="00F06E5D">
      <w:pPr>
        <w:ind w:firstLine="472"/>
        <w:rPr>
          <w:lang w:eastAsia="zh-TW"/>
        </w:rPr>
      </w:pPr>
      <w:r w:rsidRPr="002947E0">
        <w:rPr>
          <w:rFonts w:hint="eastAsia"/>
          <w:lang w:eastAsia="zh-TW"/>
        </w:rPr>
        <w:t>最後，</w:t>
      </w:r>
      <w:r w:rsidR="00C629C3" w:rsidRPr="002947E0">
        <w:rPr>
          <w:rFonts w:hint="eastAsia"/>
          <w:lang w:eastAsia="zh-TW"/>
        </w:rPr>
        <w:t>約旦具備相對穩定之政治環境、完善對外經貿網絡及區域市場連結優勢，並持續推動產業現代化與投資改革。對有意布局中東市場之外商而言，約旦仍具一定投資潛力，特別是在</w:t>
      </w:r>
      <w:r w:rsidR="00C629C3" w:rsidRPr="002947E0">
        <w:rPr>
          <w:rFonts w:hint="eastAsia"/>
          <w:lang w:eastAsia="zh-TW"/>
        </w:rPr>
        <w:t>ICT</w:t>
      </w:r>
      <w:r w:rsidR="00C629C3" w:rsidRPr="002947E0">
        <w:rPr>
          <w:rFonts w:hint="eastAsia"/>
          <w:lang w:eastAsia="zh-TW"/>
        </w:rPr>
        <w:t>、再生能源、醫藥、物流、智慧製造及出口導向產業等領域。</w:t>
      </w:r>
      <w:proofErr w:type="gramStart"/>
      <w:r w:rsidR="00C629C3" w:rsidRPr="002947E0">
        <w:rPr>
          <w:rFonts w:hint="eastAsia"/>
          <w:lang w:eastAsia="zh-TW"/>
        </w:rPr>
        <w:t>惟</w:t>
      </w:r>
      <w:proofErr w:type="gramEnd"/>
      <w:r w:rsidR="00C629C3" w:rsidRPr="002947E0">
        <w:rPr>
          <w:rFonts w:hint="eastAsia"/>
          <w:lang w:eastAsia="zh-TW"/>
        </w:rPr>
        <w:t>投資人仍宜審慎評估當地勞動市場、能源與水資源成本、區域政治風險及市場規模限制等因素，以降低營運風險並掌握約旦經濟轉型帶來之商機。</w:t>
      </w:r>
    </w:p>
    <w:p w14:paraId="22AFE385" w14:textId="3A820E3C" w:rsidR="00273D16" w:rsidRPr="002947E0" w:rsidRDefault="00273D16" w:rsidP="00446351">
      <w:pPr>
        <w:ind w:firstLineChars="0" w:firstLine="0"/>
        <w:rPr>
          <w:kern w:val="0"/>
          <w:lang w:eastAsia="zh-TW"/>
        </w:rPr>
      </w:pPr>
    </w:p>
    <w:p w14:paraId="443C9728" w14:textId="748B76FC" w:rsidR="004031AA" w:rsidRPr="002947E0" w:rsidRDefault="004031AA" w:rsidP="00F06E5D">
      <w:pPr>
        <w:ind w:firstLineChars="0" w:firstLine="0"/>
        <w:rPr>
          <w:lang w:eastAsia="zh-TW"/>
        </w:rPr>
        <w:sectPr w:rsidR="004031AA" w:rsidRPr="002947E0" w:rsidSect="003E0BC3">
          <w:headerReference w:type="default" r:id="rId26"/>
          <w:pgSz w:w="11906" w:h="16838" w:code="9"/>
          <w:pgMar w:top="2268" w:right="1701" w:bottom="1701" w:left="1701" w:header="1134" w:footer="851" w:gutter="0"/>
          <w:cols w:space="425"/>
          <w:docGrid w:type="linesAndChars" w:linePitch="514" w:charSpace="-774"/>
        </w:sectPr>
      </w:pPr>
    </w:p>
    <w:p w14:paraId="637FADAD" w14:textId="77777777" w:rsidR="004031AA" w:rsidRPr="002947E0" w:rsidRDefault="004031AA" w:rsidP="004031AA">
      <w:pPr>
        <w:pStyle w:val="a3"/>
        <w:rPr>
          <w:spacing w:val="0"/>
          <w:lang w:eastAsia="zh-TW"/>
        </w:rPr>
      </w:pPr>
      <w:bookmarkStart w:id="10" w:name="_Toc232718352"/>
      <w:r w:rsidRPr="002947E0">
        <w:rPr>
          <w:rFonts w:hint="eastAsia"/>
          <w:spacing w:val="0"/>
          <w:lang w:eastAsia="zh-TW"/>
        </w:rPr>
        <w:lastRenderedPageBreak/>
        <w:t>附錄</w:t>
      </w:r>
      <w:proofErr w:type="gramStart"/>
      <w:r w:rsidRPr="002947E0">
        <w:rPr>
          <w:rFonts w:hint="eastAsia"/>
          <w:spacing w:val="0"/>
          <w:lang w:eastAsia="zh-TW"/>
        </w:rPr>
        <w:t>一</w:t>
      </w:r>
      <w:proofErr w:type="gramEnd"/>
      <w:r w:rsidRPr="002947E0">
        <w:rPr>
          <w:rFonts w:hint="eastAsia"/>
          <w:spacing w:val="0"/>
          <w:lang w:eastAsia="zh-TW"/>
        </w:rPr>
        <w:t xml:space="preserve">　我國在當地駐外單位及</w:t>
      </w:r>
      <w:proofErr w:type="gramStart"/>
      <w:r w:rsidRPr="002947E0">
        <w:rPr>
          <w:rFonts w:hint="eastAsia"/>
          <w:spacing w:val="0"/>
          <w:lang w:eastAsia="zh-TW"/>
        </w:rPr>
        <w:t>臺</w:t>
      </w:r>
      <w:proofErr w:type="gramEnd"/>
      <w:r w:rsidRPr="002947E0">
        <w:rPr>
          <w:rFonts w:ascii="Times New Roman" w:hint="eastAsia"/>
          <w:spacing w:val="0"/>
          <w:lang w:eastAsia="zh-TW"/>
        </w:rPr>
        <w:t>（</w:t>
      </w:r>
      <w:r w:rsidRPr="002947E0">
        <w:rPr>
          <w:rFonts w:hint="eastAsia"/>
          <w:spacing w:val="0"/>
          <w:lang w:eastAsia="zh-TW"/>
        </w:rPr>
        <w:t>華</w:t>
      </w:r>
      <w:r w:rsidRPr="002947E0">
        <w:rPr>
          <w:rFonts w:ascii="Times New Roman" w:hint="eastAsia"/>
          <w:spacing w:val="0"/>
          <w:lang w:eastAsia="zh-TW"/>
        </w:rPr>
        <w:t>）</w:t>
      </w:r>
      <w:r w:rsidRPr="002947E0">
        <w:rPr>
          <w:rFonts w:hint="eastAsia"/>
          <w:spacing w:val="0"/>
          <w:lang w:eastAsia="zh-TW"/>
        </w:rPr>
        <w:t>商團體</w:t>
      </w:r>
      <w:bookmarkEnd w:id="10"/>
    </w:p>
    <w:p w14:paraId="34369F03" w14:textId="627C3208" w:rsidR="004031AA" w:rsidRPr="002947E0" w:rsidRDefault="006118E7" w:rsidP="004031AA">
      <w:pPr>
        <w:pStyle w:val="a7"/>
        <w:ind w:leftChars="0" w:left="354" w:hangingChars="150" w:hanging="354"/>
      </w:pPr>
      <w:r w:rsidRPr="002947E0">
        <w:t>■</w:t>
      </w:r>
      <w:r w:rsidR="004031AA" w:rsidRPr="002947E0">
        <w:tab/>
      </w:r>
      <w:proofErr w:type="gramStart"/>
      <w:r w:rsidR="004031AA" w:rsidRPr="002947E0">
        <w:rPr>
          <w:rFonts w:hint="eastAsia"/>
        </w:rPr>
        <w:t>臺</w:t>
      </w:r>
      <w:proofErr w:type="gramEnd"/>
      <w:r w:rsidR="004031AA" w:rsidRPr="002947E0">
        <w:rPr>
          <w:rFonts w:hint="eastAsia"/>
        </w:rPr>
        <w:t>北經濟文化辦事處</w:t>
      </w:r>
    </w:p>
    <w:p w14:paraId="2E7F15C6" w14:textId="77777777" w:rsidR="004031AA" w:rsidRPr="002947E0" w:rsidRDefault="004031AA" w:rsidP="004031AA">
      <w:pPr>
        <w:pStyle w:val="a7"/>
        <w:ind w:leftChars="0" w:left="354" w:hangingChars="150" w:hanging="354"/>
      </w:pPr>
      <w:r w:rsidRPr="002947E0">
        <w:tab/>
      </w:r>
      <w:r w:rsidRPr="002947E0">
        <w:rPr>
          <w:rFonts w:hint="eastAsia"/>
        </w:rPr>
        <w:t>Taipei Economic and Cultural Office</w:t>
      </w:r>
    </w:p>
    <w:p w14:paraId="5C73250B" w14:textId="77777777" w:rsidR="004031AA" w:rsidRPr="002947E0" w:rsidRDefault="004031AA" w:rsidP="004031AA">
      <w:pPr>
        <w:pStyle w:val="a7"/>
        <w:ind w:leftChars="0" w:left="354" w:hangingChars="150" w:hanging="354"/>
      </w:pPr>
      <w:r w:rsidRPr="002947E0">
        <w:tab/>
        <w:t>P.O. Box 2023, Amman 11181, Jordan</w:t>
      </w:r>
    </w:p>
    <w:p w14:paraId="48610836" w14:textId="77777777" w:rsidR="004031AA" w:rsidRPr="002947E0" w:rsidRDefault="004031AA" w:rsidP="004031AA">
      <w:pPr>
        <w:pStyle w:val="a7"/>
        <w:ind w:leftChars="0" w:left="354" w:hangingChars="150" w:hanging="354"/>
      </w:pPr>
      <w:r w:rsidRPr="002947E0">
        <w:tab/>
      </w:r>
      <w:r w:rsidRPr="002947E0">
        <w:t>（除快遞外，約旦無送信到府服務，通訊請用郵政信箱）</w:t>
      </w:r>
    </w:p>
    <w:p w14:paraId="4D84EB10" w14:textId="77777777" w:rsidR="004031AA" w:rsidRPr="002947E0" w:rsidRDefault="004031AA" w:rsidP="004031AA">
      <w:pPr>
        <w:pStyle w:val="a7"/>
        <w:ind w:leftChars="0" w:left="354" w:hangingChars="150" w:hanging="354"/>
      </w:pPr>
      <w:r w:rsidRPr="002947E0">
        <w:tab/>
        <w:t>Tel: +962-6-5544426</w:t>
      </w:r>
      <w:r w:rsidRPr="002947E0">
        <w:tab/>
      </w:r>
    </w:p>
    <w:p w14:paraId="7F3AB0C8" w14:textId="77777777" w:rsidR="004031AA" w:rsidRPr="002947E0" w:rsidRDefault="004031AA" w:rsidP="004031AA">
      <w:pPr>
        <w:pStyle w:val="a7"/>
        <w:ind w:leftChars="0" w:left="354" w:hangingChars="150" w:hanging="354"/>
      </w:pPr>
      <w:r w:rsidRPr="002947E0">
        <w:tab/>
        <w:t>Fax: +962-6-5544434</w:t>
      </w:r>
    </w:p>
    <w:p w14:paraId="099CDF0C" w14:textId="77777777" w:rsidR="004031AA" w:rsidRPr="002947E0" w:rsidRDefault="004031AA" w:rsidP="004031AA">
      <w:pPr>
        <w:pStyle w:val="a7"/>
        <w:ind w:leftChars="0" w:left="354" w:hangingChars="150" w:hanging="354"/>
      </w:pPr>
      <w:r w:rsidRPr="002947E0">
        <w:tab/>
        <w:t xml:space="preserve">E-Mail: </w:t>
      </w:r>
      <w:hyperlink r:id="rId27" w:history="1">
        <w:r w:rsidRPr="002947E0">
          <w:t>jor@mofa.gov.tw</w:t>
        </w:r>
      </w:hyperlink>
    </w:p>
    <w:p w14:paraId="62258289" w14:textId="14BF4B6B" w:rsidR="004031AA" w:rsidRPr="002947E0" w:rsidRDefault="006118E7" w:rsidP="004031AA">
      <w:pPr>
        <w:pStyle w:val="a7"/>
        <w:ind w:leftChars="0" w:left="354" w:hangingChars="150" w:hanging="354"/>
      </w:pPr>
      <w:r w:rsidRPr="002947E0">
        <w:t>■</w:t>
      </w:r>
      <w:r w:rsidR="004031AA" w:rsidRPr="002947E0">
        <w:rPr>
          <w:rFonts w:hint="eastAsia"/>
        </w:rPr>
        <w:tab/>
      </w:r>
      <w:r w:rsidR="004031AA" w:rsidRPr="002947E0">
        <w:t>駐</w:t>
      </w:r>
      <w:r w:rsidR="006040DA" w:rsidRPr="002947E0">
        <w:rPr>
          <w:rFonts w:hint="eastAsia"/>
          <w:lang w:eastAsia="zh-HK"/>
        </w:rPr>
        <w:t>沙烏地阿拉伯王國</w:t>
      </w:r>
      <w:r w:rsidR="004031AA" w:rsidRPr="002947E0">
        <w:t>代表處經濟組</w:t>
      </w:r>
      <w:r w:rsidR="006040DA" w:rsidRPr="002947E0">
        <w:t>（</w:t>
      </w:r>
      <w:r w:rsidR="006040DA" w:rsidRPr="002947E0">
        <w:rPr>
          <w:rFonts w:hint="eastAsia"/>
          <w:lang w:eastAsia="zh-HK"/>
        </w:rPr>
        <w:t>兼轄）</w:t>
      </w:r>
    </w:p>
    <w:p w14:paraId="540D9DEE" w14:textId="7D9561A8" w:rsidR="004031AA" w:rsidRPr="002947E0" w:rsidRDefault="004031AA" w:rsidP="004031AA">
      <w:pPr>
        <w:pStyle w:val="a7"/>
        <w:ind w:leftChars="0" w:left="354" w:hangingChars="150" w:hanging="354"/>
      </w:pPr>
      <w:r w:rsidRPr="002947E0">
        <w:tab/>
        <w:t xml:space="preserve">Economic Division, </w:t>
      </w:r>
      <w:r w:rsidR="006040DA" w:rsidRPr="002947E0">
        <w:rPr>
          <w:rFonts w:hint="eastAsia"/>
        </w:rPr>
        <w:t>Taipei Economic &amp; Cultural Representative Office in the Kingdom of Saudi Arabia</w:t>
      </w:r>
    </w:p>
    <w:p w14:paraId="29709D56" w14:textId="25B95306" w:rsidR="004031AA" w:rsidRPr="002947E0" w:rsidRDefault="004031AA" w:rsidP="004031AA">
      <w:pPr>
        <w:pStyle w:val="a7"/>
        <w:ind w:leftChars="0" w:left="354" w:hangingChars="150" w:hanging="354"/>
      </w:pPr>
      <w:r w:rsidRPr="002947E0">
        <w:tab/>
      </w:r>
      <w:r w:rsidR="006040DA" w:rsidRPr="002947E0">
        <w:rPr>
          <w:rFonts w:hint="eastAsia"/>
        </w:rPr>
        <w:t>Add: Circle 10, Diplomatic Quarter, Riyadh 11693, Kingdom of Saudi Arabia</w:t>
      </w:r>
    </w:p>
    <w:p w14:paraId="50A5AE87" w14:textId="50A46CF3" w:rsidR="004031AA" w:rsidRPr="002947E0" w:rsidRDefault="004031AA" w:rsidP="00F96BF9">
      <w:pPr>
        <w:pStyle w:val="a7"/>
        <w:ind w:leftChars="0" w:left="354" w:hangingChars="150" w:hanging="354"/>
      </w:pPr>
      <w:r w:rsidRPr="002947E0">
        <w:tab/>
        <w:t>Tel: +</w:t>
      </w:r>
      <w:r w:rsidR="006040DA" w:rsidRPr="002947E0">
        <w:rPr>
          <w:rFonts w:hint="eastAsia"/>
        </w:rPr>
        <w:t>966-11-4881900</w:t>
      </w:r>
      <w:r w:rsidR="006040DA" w:rsidRPr="002947E0">
        <w:rPr>
          <w:rFonts w:hint="eastAsia"/>
        </w:rPr>
        <w:t>（</w:t>
      </w:r>
      <w:r w:rsidR="006040DA" w:rsidRPr="002947E0">
        <w:rPr>
          <w:rFonts w:hint="eastAsia"/>
          <w:lang w:eastAsia="zh-HK"/>
        </w:rPr>
        <w:t>代表處總機</w:t>
      </w:r>
      <w:r w:rsidR="006040DA" w:rsidRPr="002947E0">
        <w:rPr>
          <w:rFonts w:hint="eastAsia"/>
        </w:rPr>
        <w:t>）</w:t>
      </w:r>
    </w:p>
    <w:p w14:paraId="7F253F44" w14:textId="398F8854" w:rsidR="004031AA" w:rsidRPr="002947E0" w:rsidRDefault="004031AA" w:rsidP="004031AA">
      <w:pPr>
        <w:pStyle w:val="a7"/>
        <w:ind w:leftChars="0" w:left="354" w:hangingChars="150" w:hanging="354"/>
      </w:pPr>
      <w:r w:rsidRPr="002947E0">
        <w:tab/>
      </w:r>
      <w:proofErr w:type="gramStart"/>
      <w:r w:rsidRPr="002947E0">
        <w:t>E-Mail:</w:t>
      </w:r>
      <w:r w:rsidR="006040DA" w:rsidRPr="002947E0">
        <w:rPr>
          <w:rFonts w:hint="eastAsia"/>
        </w:rPr>
        <w:t>saudiarabia@sa.moea.gov.tw</w:t>
      </w:r>
      <w:proofErr w:type="gramEnd"/>
      <w:r w:rsidR="006040DA" w:rsidRPr="002947E0">
        <w:t xml:space="preserve"> </w:t>
      </w:r>
    </w:p>
    <w:p w14:paraId="52F905D1" w14:textId="77777777" w:rsidR="004031AA" w:rsidRPr="002947E0" w:rsidRDefault="004031AA" w:rsidP="004031AA">
      <w:pPr>
        <w:pStyle w:val="a7"/>
        <w:ind w:leftChars="0" w:left="354" w:hangingChars="150" w:hanging="354"/>
      </w:pPr>
      <w:proofErr w:type="gramStart"/>
      <w:r w:rsidRPr="002947E0">
        <w:rPr>
          <w:rFonts w:hint="eastAsia"/>
        </w:rPr>
        <w:t>․</w:t>
      </w:r>
      <w:proofErr w:type="gramEnd"/>
      <w:r w:rsidRPr="002947E0">
        <w:rPr>
          <w:rFonts w:hint="eastAsia"/>
        </w:rPr>
        <w:tab/>
      </w:r>
      <w:r w:rsidRPr="002947E0">
        <w:t>駐地</w:t>
      </w:r>
      <w:proofErr w:type="gramStart"/>
      <w:r w:rsidRPr="002947E0">
        <w:t>臺</w:t>
      </w:r>
      <w:proofErr w:type="gramEnd"/>
      <w:r w:rsidRPr="002947E0">
        <w:t>商</w:t>
      </w:r>
      <w:r w:rsidRPr="002947E0">
        <w:rPr>
          <w:rFonts w:hint="eastAsia"/>
        </w:rPr>
        <w:t>雖</w:t>
      </w:r>
      <w:r w:rsidRPr="002947E0">
        <w:t>家數有限，</w:t>
      </w:r>
      <w:r w:rsidRPr="002947E0">
        <w:rPr>
          <w:rFonts w:hint="eastAsia"/>
        </w:rPr>
        <w:t>但「約旦臺灣商會」已於</w:t>
      </w:r>
      <w:r w:rsidRPr="002947E0">
        <w:rPr>
          <w:rFonts w:hint="eastAsia"/>
        </w:rPr>
        <w:t>2017</w:t>
      </w:r>
      <w:r w:rsidRPr="002947E0">
        <w:rPr>
          <w:rFonts w:hint="eastAsia"/>
        </w:rPr>
        <w:t>年設立</w:t>
      </w:r>
      <w:r w:rsidRPr="002947E0">
        <w:t>。</w:t>
      </w:r>
    </w:p>
    <w:p w14:paraId="36611558" w14:textId="77777777" w:rsidR="004031AA" w:rsidRPr="002947E0" w:rsidRDefault="004031AA" w:rsidP="004031AA">
      <w:pPr>
        <w:pStyle w:val="a3"/>
      </w:pPr>
      <w:r w:rsidRPr="002947E0">
        <w:rPr>
          <w:lang w:eastAsia="zh-TW"/>
        </w:rPr>
        <w:br w:type="page"/>
      </w:r>
      <w:bookmarkStart w:id="11" w:name="_Toc232718353"/>
      <w:r w:rsidRPr="002947E0">
        <w:rPr>
          <w:rFonts w:hint="eastAsia"/>
        </w:rPr>
        <w:lastRenderedPageBreak/>
        <w:t>附錄二　當地重要投資相關機構</w:t>
      </w:r>
      <w:bookmarkEnd w:id="11"/>
    </w:p>
    <w:p w14:paraId="457C9275" w14:textId="77777777" w:rsidR="004031AA" w:rsidRPr="002947E0" w:rsidRDefault="004031AA" w:rsidP="004031AA">
      <w:pPr>
        <w:pStyle w:val="a7"/>
        <w:ind w:leftChars="0" w:left="354" w:hangingChars="150" w:hanging="354"/>
      </w:pPr>
      <w:r w:rsidRPr="002947E0">
        <w:t>約旦投資</w:t>
      </w:r>
      <w:r w:rsidR="00D810AC" w:rsidRPr="002947E0">
        <w:rPr>
          <w:rFonts w:hint="eastAsia"/>
        </w:rPr>
        <w:t>部</w:t>
      </w:r>
    </w:p>
    <w:p w14:paraId="570B62E7" w14:textId="77777777" w:rsidR="004031AA" w:rsidRPr="002947E0" w:rsidRDefault="004031AA" w:rsidP="004031AA">
      <w:pPr>
        <w:pStyle w:val="a7"/>
        <w:ind w:leftChars="0" w:left="354" w:hangingChars="150" w:hanging="354"/>
      </w:pPr>
      <w:r w:rsidRPr="002947E0">
        <w:tab/>
      </w:r>
      <w:r w:rsidR="00D810AC" w:rsidRPr="002947E0">
        <w:rPr>
          <w:rFonts w:hint="eastAsia"/>
        </w:rPr>
        <w:t xml:space="preserve">Ministry of </w:t>
      </w:r>
      <w:r w:rsidRPr="002947E0">
        <w:t>Investment</w:t>
      </w:r>
      <w:r w:rsidRPr="002947E0">
        <w:t>（</w:t>
      </w:r>
      <w:r w:rsidR="00D810AC" w:rsidRPr="002947E0">
        <w:rPr>
          <w:rFonts w:hint="eastAsia"/>
        </w:rPr>
        <w:t>MOI</w:t>
      </w:r>
      <w:r w:rsidR="00557D3C" w:rsidRPr="002947E0">
        <w:rPr>
          <w:rFonts w:hint="eastAsia"/>
        </w:rPr>
        <w:t>N</w:t>
      </w:r>
      <w:r w:rsidRPr="002947E0">
        <w:t>）</w:t>
      </w:r>
    </w:p>
    <w:p w14:paraId="6ADE0DEF" w14:textId="77777777" w:rsidR="004031AA" w:rsidRPr="002947E0" w:rsidRDefault="004031AA" w:rsidP="004031AA">
      <w:pPr>
        <w:pStyle w:val="a7"/>
        <w:ind w:leftChars="0" w:left="354" w:hangingChars="150" w:hanging="354"/>
      </w:pPr>
      <w:r w:rsidRPr="002947E0">
        <w:tab/>
        <w:t>P.O. Box 893, Amman 11821, Jordan</w:t>
      </w:r>
    </w:p>
    <w:p w14:paraId="63C977BE" w14:textId="77777777" w:rsidR="004031AA" w:rsidRPr="002947E0" w:rsidRDefault="004031AA" w:rsidP="004031AA">
      <w:pPr>
        <w:pStyle w:val="a7"/>
        <w:ind w:leftChars="0" w:left="354" w:hangingChars="150" w:hanging="354"/>
      </w:pPr>
      <w:r w:rsidRPr="002947E0">
        <w:tab/>
        <w:t>Tel.: 962-6-5608400</w:t>
      </w:r>
    </w:p>
    <w:p w14:paraId="43039FD8" w14:textId="77777777" w:rsidR="004031AA" w:rsidRPr="002947E0" w:rsidRDefault="004031AA" w:rsidP="004031AA">
      <w:pPr>
        <w:pStyle w:val="a7"/>
        <w:ind w:leftChars="0" w:left="354" w:hangingChars="150" w:hanging="354"/>
      </w:pPr>
      <w:r w:rsidRPr="002947E0">
        <w:tab/>
        <w:t>Fax: 962-6-5608416</w:t>
      </w:r>
      <w:r w:rsidRPr="002947E0">
        <w:t>，</w:t>
      </w:r>
      <w:r w:rsidRPr="002947E0">
        <w:t>5521084</w:t>
      </w:r>
    </w:p>
    <w:p w14:paraId="7D1809EA" w14:textId="77777777" w:rsidR="004031AA" w:rsidRPr="002947E0" w:rsidRDefault="004031AA" w:rsidP="004031AA">
      <w:pPr>
        <w:pStyle w:val="a7"/>
        <w:ind w:leftChars="0" w:left="354" w:hangingChars="150" w:hanging="354"/>
      </w:pPr>
      <w:r w:rsidRPr="002947E0">
        <w:tab/>
        <w:t>E-Mail: info@</w:t>
      </w:r>
      <w:r w:rsidR="00D810AC" w:rsidRPr="002947E0">
        <w:rPr>
          <w:rFonts w:hint="eastAsia"/>
        </w:rPr>
        <w:t>moi</w:t>
      </w:r>
      <w:r w:rsidR="00557D3C" w:rsidRPr="002947E0">
        <w:rPr>
          <w:rFonts w:hint="eastAsia"/>
        </w:rPr>
        <w:t>n</w:t>
      </w:r>
      <w:r w:rsidRPr="002947E0">
        <w:t>.gov.jo</w:t>
      </w:r>
    </w:p>
    <w:p w14:paraId="1E415E28" w14:textId="77777777" w:rsidR="004031AA" w:rsidRPr="002947E0" w:rsidRDefault="004031AA" w:rsidP="004031AA">
      <w:pPr>
        <w:pStyle w:val="a7"/>
        <w:ind w:leftChars="0" w:left="354" w:hangingChars="150" w:hanging="354"/>
      </w:pPr>
      <w:r w:rsidRPr="002947E0">
        <w:tab/>
      </w:r>
      <w:r w:rsidRPr="002947E0">
        <w:t>網址：</w:t>
      </w:r>
      <w:r w:rsidRPr="002947E0">
        <w:t>http://www.</w:t>
      </w:r>
      <w:r w:rsidR="00D810AC" w:rsidRPr="002947E0">
        <w:rPr>
          <w:rFonts w:hint="eastAsia"/>
        </w:rPr>
        <w:t>moi</w:t>
      </w:r>
      <w:r w:rsidR="00557D3C" w:rsidRPr="002947E0">
        <w:rPr>
          <w:rFonts w:hint="eastAsia"/>
        </w:rPr>
        <w:t>n</w:t>
      </w:r>
      <w:r w:rsidRPr="002947E0">
        <w:t>.gov.jo</w:t>
      </w:r>
    </w:p>
    <w:p w14:paraId="4CC5D9A8" w14:textId="77777777" w:rsidR="004031AA" w:rsidRPr="002947E0" w:rsidRDefault="004031AA" w:rsidP="004031AA">
      <w:pPr>
        <w:pStyle w:val="a7"/>
        <w:ind w:leftChars="0" w:left="354" w:hangingChars="150" w:hanging="354"/>
      </w:pPr>
    </w:p>
    <w:p w14:paraId="5D3BD38D" w14:textId="77777777" w:rsidR="004031AA" w:rsidRPr="002947E0" w:rsidRDefault="004031AA" w:rsidP="004031AA">
      <w:pPr>
        <w:ind w:left="472" w:firstLineChars="0" w:firstLine="0"/>
      </w:pPr>
    </w:p>
    <w:p w14:paraId="5B2FBA0A" w14:textId="77777777" w:rsidR="004031AA" w:rsidRPr="002947E0" w:rsidRDefault="004031AA" w:rsidP="004031AA">
      <w:pPr>
        <w:pStyle w:val="a3"/>
        <w:rPr>
          <w:lang w:val="it-IT"/>
        </w:rPr>
      </w:pPr>
      <w:r w:rsidRPr="002947E0">
        <w:rPr>
          <w:lang w:val="it-IT"/>
        </w:rPr>
        <w:br w:type="page"/>
      </w:r>
      <w:bookmarkStart w:id="12" w:name="_Toc232718354"/>
      <w:r w:rsidRPr="002947E0">
        <w:rPr>
          <w:rFonts w:hint="eastAsia"/>
          <w:lang w:val="it-IT"/>
        </w:rPr>
        <w:lastRenderedPageBreak/>
        <w:t>附</w:t>
      </w:r>
      <w:r w:rsidR="006B420A" w:rsidRPr="002947E0">
        <w:rPr>
          <w:rFonts w:hint="eastAsia"/>
          <w:lang w:val="it-IT" w:eastAsia="zh-TW"/>
        </w:rPr>
        <w:t>錄</w:t>
      </w:r>
      <w:r w:rsidRPr="002947E0">
        <w:rPr>
          <w:rFonts w:hint="eastAsia"/>
          <w:lang w:val="it-IT"/>
        </w:rPr>
        <w:t>三　當地外人投資統計</w:t>
      </w:r>
      <w:bookmarkEnd w:id="12"/>
    </w:p>
    <w:p w14:paraId="5100E819" w14:textId="54806548" w:rsidR="004031AA" w:rsidRPr="002947E0" w:rsidRDefault="00017910" w:rsidP="004031AA">
      <w:pPr>
        <w:ind w:firstLine="472"/>
        <w:rPr>
          <w:lang w:val="it-IT" w:eastAsia="zh-TW"/>
        </w:rPr>
      </w:pPr>
      <w:r w:rsidRPr="002947E0">
        <w:rPr>
          <w:lang w:val="it-IT" w:eastAsia="zh-TW"/>
        </w:rPr>
        <w:t>根據</w:t>
      </w:r>
      <w:r w:rsidRPr="002947E0">
        <w:rPr>
          <w:rFonts w:hint="eastAsia"/>
          <w:lang w:val="it-IT" w:eastAsia="zh-TW"/>
        </w:rPr>
        <w:t>聯合國世界投資報告</w:t>
      </w:r>
      <w:r w:rsidR="004031AA" w:rsidRPr="002947E0">
        <w:rPr>
          <w:lang w:val="it-IT" w:eastAsia="zh-TW"/>
        </w:rPr>
        <w:t>（</w:t>
      </w:r>
      <w:r w:rsidRPr="002947E0">
        <w:rPr>
          <w:lang w:val="it-IT" w:eastAsia="zh-TW"/>
        </w:rPr>
        <w:t>World Investment Report</w:t>
      </w:r>
      <w:r w:rsidR="00E507AC" w:rsidRPr="002947E0">
        <w:rPr>
          <w:lang w:val="it-IT" w:eastAsia="zh-TW"/>
        </w:rPr>
        <w:t xml:space="preserve"> 2025</w:t>
      </w:r>
      <w:r w:rsidR="004031AA" w:rsidRPr="002947E0">
        <w:rPr>
          <w:lang w:val="it-IT" w:eastAsia="zh-TW"/>
        </w:rPr>
        <w:t>）提供之統計資料，約旦最近</w:t>
      </w:r>
      <w:r w:rsidRPr="002947E0">
        <w:rPr>
          <w:lang w:val="it-IT" w:eastAsia="zh-TW"/>
        </w:rPr>
        <w:t>6</w:t>
      </w:r>
      <w:r w:rsidR="004031AA" w:rsidRPr="002947E0">
        <w:rPr>
          <w:lang w:val="it-IT" w:eastAsia="zh-TW"/>
        </w:rPr>
        <w:t>年之外人投資統計如下：</w:t>
      </w:r>
    </w:p>
    <w:tbl>
      <w:tblPr>
        <w:tblW w:w="3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96"/>
        <w:gridCol w:w="2996"/>
      </w:tblGrid>
      <w:tr w:rsidR="002947E0" w:rsidRPr="002947E0" w14:paraId="4F7943D7" w14:textId="77777777" w:rsidTr="004031AA">
        <w:trPr>
          <w:jc w:val="center"/>
        </w:trPr>
        <w:tc>
          <w:tcPr>
            <w:tcW w:w="2996" w:type="dxa"/>
            <w:shd w:val="clear" w:color="auto" w:fill="auto"/>
            <w:vAlign w:val="center"/>
          </w:tcPr>
          <w:p w14:paraId="2AD4F873" w14:textId="77777777" w:rsidR="004031AA" w:rsidRPr="002947E0" w:rsidRDefault="004031AA" w:rsidP="004031AA">
            <w:pPr>
              <w:pStyle w:val="af7"/>
              <w:rPr>
                <w:rFonts w:ascii="華康細圓體"/>
              </w:rPr>
            </w:pPr>
            <w:r w:rsidRPr="002947E0">
              <w:rPr>
                <w:rFonts w:ascii="華康細圓體" w:hint="eastAsia"/>
              </w:rPr>
              <w:t>年度</w:t>
            </w:r>
          </w:p>
        </w:tc>
        <w:tc>
          <w:tcPr>
            <w:tcW w:w="2996" w:type="dxa"/>
            <w:shd w:val="clear" w:color="auto" w:fill="auto"/>
            <w:vAlign w:val="center"/>
          </w:tcPr>
          <w:p w14:paraId="474C26CC" w14:textId="77777777" w:rsidR="004031AA" w:rsidRPr="002947E0" w:rsidRDefault="004031AA" w:rsidP="004031AA">
            <w:pPr>
              <w:pStyle w:val="af7"/>
              <w:rPr>
                <w:rFonts w:ascii="華康細圓體"/>
              </w:rPr>
            </w:pPr>
            <w:r w:rsidRPr="002947E0">
              <w:rPr>
                <w:rFonts w:ascii="華康細圓體" w:hint="eastAsia"/>
              </w:rPr>
              <w:t>金額（百萬美元）</w:t>
            </w:r>
          </w:p>
        </w:tc>
      </w:tr>
      <w:tr w:rsidR="002947E0" w:rsidRPr="002947E0" w14:paraId="35194E0D" w14:textId="77777777" w:rsidTr="004031AA">
        <w:trPr>
          <w:jc w:val="center"/>
        </w:trPr>
        <w:tc>
          <w:tcPr>
            <w:tcW w:w="2996" w:type="dxa"/>
            <w:shd w:val="clear" w:color="auto" w:fill="auto"/>
            <w:vAlign w:val="center"/>
          </w:tcPr>
          <w:p w14:paraId="599826EE" w14:textId="7E87281D" w:rsidR="00E507AC" w:rsidRPr="002947E0" w:rsidRDefault="00E507AC" w:rsidP="00E507AC">
            <w:pPr>
              <w:pStyle w:val="af7"/>
              <w:rPr>
                <w:rFonts w:ascii="華康細圓體"/>
              </w:rPr>
            </w:pPr>
            <w:r w:rsidRPr="002947E0">
              <w:rPr>
                <w:rFonts w:eastAsia="新細明體" w:hint="eastAsia"/>
              </w:rPr>
              <w:t>2019</w:t>
            </w:r>
          </w:p>
        </w:tc>
        <w:tc>
          <w:tcPr>
            <w:tcW w:w="2996" w:type="dxa"/>
            <w:shd w:val="clear" w:color="auto" w:fill="auto"/>
            <w:vAlign w:val="center"/>
          </w:tcPr>
          <w:p w14:paraId="3D1A4D6E" w14:textId="67C2F2EB" w:rsidR="00E507AC" w:rsidRPr="002947E0" w:rsidRDefault="00E507AC" w:rsidP="00E507AC">
            <w:pPr>
              <w:pStyle w:val="af7"/>
              <w:jc w:val="both"/>
              <w:rPr>
                <w:rFonts w:ascii="華康細圓體"/>
              </w:rPr>
            </w:pPr>
            <w:r w:rsidRPr="002947E0">
              <w:rPr>
                <w:rFonts w:eastAsia="新細明體" w:hint="eastAsia"/>
                <w:szCs w:val="24"/>
              </w:rPr>
              <w:t xml:space="preserve">             730</w:t>
            </w:r>
          </w:p>
        </w:tc>
      </w:tr>
      <w:tr w:rsidR="002947E0" w:rsidRPr="002947E0" w14:paraId="0049AAAA" w14:textId="77777777" w:rsidTr="004031AA">
        <w:trPr>
          <w:jc w:val="center"/>
        </w:trPr>
        <w:tc>
          <w:tcPr>
            <w:tcW w:w="2996" w:type="dxa"/>
            <w:shd w:val="clear" w:color="auto" w:fill="auto"/>
            <w:vAlign w:val="center"/>
          </w:tcPr>
          <w:p w14:paraId="11D69BCC" w14:textId="77777777" w:rsidR="00E507AC" w:rsidRPr="002947E0" w:rsidRDefault="00E507AC" w:rsidP="00E507AC">
            <w:pPr>
              <w:pStyle w:val="af7"/>
              <w:rPr>
                <w:rFonts w:eastAsia="新細明體"/>
              </w:rPr>
            </w:pPr>
            <w:r w:rsidRPr="002947E0">
              <w:rPr>
                <w:rFonts w:eastAsia="新細明體" w:hint="eastAsia"/>
              </w:rPr>
              <w:t>2020</w:t>
            </w:r>
          </w:p>
        </w:tc>
        <w:tc>
          <w:tcPr>
            <w:tcW w:w="2996" w:type="dxa"/>
            <w:shd w:val="clear" w:color="auto" w:fill="auto"/>
            <w:vAlign w:val="center"/>
          </w:tcPr>
          <w:p w14:paraId="7123AA50" w14:textId="34DC3D35" w:rsidR="00E507AC" w:rsidRPr="002947E0" w:rsidRDefault="00E507AC" w:rsidP="00E507AC">
            <w:pPr>
              <w:pStyle w:val="af7"/>
              <w:tabs>
                <w:tab w:val="decimal" w:pos="912"/>
              </w:tabs>
              <w:rPr>
                <w:rFonts w:eastAsia="新細明體"/>
                <w:szCs w:val="24"/>
              </w:rPr>
            </w:pPr>
            <w:r w:rsidRPr="002947E0">
              <w:rPr>
                <w:rFonts w:eastAsia="新細明體" w:hint="eastAsia"/>
                <w:szCs w:val="24"/>
              </w:rPr>
              <w:t>7</w:t>
            </w:r>
            <w:r w:rsidRPr="002947E0">
              <w:rPr>
                <w:rFonts w:eastAsia="新細明體" w:hint="cs"/>
                <w:szCs w:val="24"/>
                <w:rtl/>
              </w:rPr>
              <w:t>60</w:t>
            </w:r>
          </w:p>
        </w:tc>
      </w:tr>
      <w:tr w:rsidR="002947E0" w:rsidRPr="002947E0" w14:paraId="3F1CFE8E" w14:textId="77777777" w:rsidTr="004031AA">
        <w:trPr>
          <w:jc w:val="center"/>
        </w:trPr>
        <w:tc>
          <w:tcPr>
            <w:tcW w:w="2996" w:type="dxa"/>
            <w:shd w:val="clear" w:color="auto" w:fill="auto"/>
            <w:vAlign w:val="center"/>
          </w:tcPr>
          <w:p w14:paraId="2524E8F1" w14:textId="77777777" w:rsidR="00E507AC" w:rsidRPr="002947E0" w:rsidRDefault="00E507AC" w:rsidP="00E507AC">
            <w:pPr>
              <w:pStyle w:val="af7"/>
              <w:rPr>
                <w:rFonts w:eastAsia="新細明體"/>
              </w:rPr>
            </w:pPr>
            <w:r w:rsidRPr="002947E0">
              <w:rPr>
                <w:rFonts w:eastAsia="新細明體" w:hint="eastAsia"/>
              </w:rPr>
              <w:t>2021</w:t>
            </w:r>
          </w:p>
        </w:tc>
        <w:tc>
          <w:tcPr>
            <w:tcW w:w="2996" w:type="dxa"/>
            <w:shd w:val="clear" w:color="auto" w:fill="auto"/>
            <w:vAlign w:val="center"/>
          </w:tcPr>
          <w:p w14:paraId="14092D56" w14:textId="77777777" w:rsidR="00E507AC" w:rsidRPr="002947E0" w:rsidRDefault="00E507AC" w:rsidP="00E507AC">
            <w:pPr>
              <w:pStyle w:val="af7"/>
              <w:tabs>
                <w:tab w:val="decimal" w:pos="912"/>
              </w:tabs>
              <w:rPr>
                <w:rFonts w:eastAsia="新細明體"/>
              </w:rPr>
            </w:pPr>
            <w:r w:rsidRPr="002947E0">
              <w:rPr>
                <w:rFonts w:eastAsia="新細明體"/>
              </w:rPr>
              <w:t>622</w:t>
            </w:r>
          </w:p>
        </w:tc>
      </w:tr>
      <w:tr w:rsidR="002947E0" w:rsidRPr="002947E0" w14:paraId="6EB3B257" w14:textId="77777777" w:rsidTr="004031AA">
        <w:trPr>
          <w:jc w:val="center"/>
        </w:trPr>
        <w:tc>
          <w:tcPr>
            <w:tcW w:w="2996" w:type="dxa"/>
            <w:shd w:val="clear" w:color="auto" w:fill="auto"/>
            <w:vAlign w:val="center"/>
          </w:tcPr>
          <w:p w14:paraId="565E5DE8" w14:textId="77777777" w:rsidR="00E507AC" w:rsidRPr="002947E0" w:rsidRDefault="00E507AC" w:rsidP="00E507AC">
            <w:pPr>
              <w:pStyle w:val="af7"/>
              <w:rPr>
                <w:rFonts w:eastAsia="新細明體"/>
              </w:rPr>
            </w:pPr>
            <w:r w:rsidRPr="002947E0">
              <w:rPr>
                <w:rFonts w:eastAsia="新細明體" w:hint="eastAsia"/>
              </w:rPr>
              <w:t>2022</w:t>
            </w:r>
          </w:p>
        </w:tc>
        <w:tc>
          <w:tcPr>
            <w:tcW w:w="2996" w:type="dxa"/>
            <w:shd w:val="clear" w:color="auto" w:fill="auto"/>
            <w:vAlign w:val="center"/>
          </w:tcPr>
          <w:p w14:paraId="7D4582B1" w14:textId="4550AE02" w:rsidR="00E507AC" w:rsidRPr="002947E0" w:rsidRDefault="00E507AC" w:rsidP="00E507AC">
            <w:pPr>
              <w:pStyle w:val="af7"/>
              <w:tabs>
                <w:tab w:val="decimal" w:pos="912"/>
              </w:tabs>
              <w:rPr>
                <w:rFonts w:eastAsia="新細明體"/>
              </w:rPr>
            </w:pPr>
            <w:r w:rsidRPr="002947E0">
              <w:rPr>
                <w:rFonts w:eastAsia="新細明體" w:hint="eastAsia"/>
              </w:rPr>
              <w:t>963</w:t>
            </w:r>
          </w:p>
        </w:tc>
      </w:tr>
      <w:tr w:rsidR="002947E0" w:rsidRPr="002947E0" w14:paraId="11A04387" w14:textId="77777777" w:rsidTr="004031AA">
        <w:trPr>
          <w:jc w:val="center"/>
        </w:trPr>
        <w:tc>
          <w:tcPr>
            <w:tcW w:w="2996" w:type="dxa"/>
            <w:shd w:val="clear" w:color="auto" w:fill="auto"/>
            <w:vAlign w:val="center"/>
          </w:tcPr>
          <w:p w14:paraId="7ECD9F20" w14:textId="3A007D66" w:rsidR="00E507AC" w:rsidRPr="002947E0" w:rsidRDefault="00E507AC" w:rsidP="00E507AC">
            <w:pPr>
              <w:pStyle w:val="af7"/>
              <w:rPr>
                <w:rFonts w:eastAsia="新細明體"/>
              </w:rPr>
            </w:pPr>
            <w:r w:rsidRPr="002947E0">
              <w:rPr>
                <w:rFonts w:eastAsia="新細明體" w:hint="eastAsia"/>
              </w:rPr>
              <w:t>2023</w:t>
            </w:r>
          </w:p>
        </w:tc>
        <w:tc>
          <w:tcPr>
            <w:tcW w:w="2996" w:type="dxa"/>
            <w:shd w:val="clear" w:color="auto" w:fill="auto"/>
            <w:vAlign w:val="center"/>
          </w:tcPr>
          <w:p w14:paraId="315E81A4" w14:textId="7F03C41A" w:rsidR="00E507AC" w:rsidRPr="002947E0" w:rsidRDefault="00E507AC" w:rsidP="00E507AC">
            <w:pPr>
              <w:pStyle w:val="af7"/>
              <w:tabs>
                <w:tab w:val="decimal" w:pos="912"/>
              </w:tabs>
              <w:rPr>
                <w:rFonts w:eastAsia="新細明體"/>
                <w:rtl/>
              </w:rPr>
            </w:pPr>
            <w:r w:rsidRPr="002947E0">
              <w:rPr>
                <w:rFonts w:eastAsia="新細明體" w:hint="eastAsia"/>
                <w:sz w:val="32"/>
                <w:szCs w:val="24"/>
                <w:rtl/>
              </w:rPr>
              <w:t>2</w:t>
            </w:r>
            <w:r w:rsidRPr="002947E0">
              <w:rPr>
                <w:rFonts w:eastAsia="新細明體"/>
                <w:sz w:val="32"/>
                <w:szCs w:val="24"/>
              </w:rPr>
              <w:t>,</w:t>
            </w:r>
            <w:r w:rsidRPr="002947E0">
              <w:rPr>
                <w:rFonts w:eastAsia="新細明體" w:hint="eastAsia"/>
                <w:sz w:val="32"/>
                <w:szCs w:val="24"/>
                <w:rtl/>
              </w:rPr>
              <w:t>006</w:t>
            </w:r>
          </w:p>
        </w:tc>
      </w:tr>
      <w:tr w:rsidR="00E507AC" w:rsidRPr="002947E0" w14:paraId="326227BE" w14:textId="77777777" w:rsidTr="004031AA">
        <w:trPr>
          <w:jc w:val="center"/>
        </w:trPr>
        <w:tc>
          <w:tcPr>
            <w:tcW w:w="2996" w:type="dxa"/>
            <w:shd w:val="clear" w:color="auto" w:fill="auto"/>
            <w:vAlign w:val="center"/>
          </w:tcPr>
          <w:p w14:paraId="48DA9B8B" w14:textId="3C93BC2A" w:rsidR="00E507AC" w:rsidRPr="002947E0" w:rsidRDefault="00E507AC" w:rsidP="00E507AC">
            <w:pPr>
              <w:pStyle w:val="af7"/>
              <w:rPr>
                <w:rFonts w:eastAsia="新細明體"/>
              </w:rPr>
            </w:pPr>
            <w:r w:rsidRPr="002947E0">
              <w:rPr>
                <w:rFonts w:eastAsia="新細明體" w:hint="eastAsia"/>
              </w:rPr>
              <w:t>2024</w:t>
            </w:r>
          </w:p>
        </w:tc>
        <w:tc>
          <w:tcPr>
            <w:tcW w:w="2996" w:type="dxa"/>
            <w:shd w:val="clear" w:color="auto" w:fill="auto"/>
            <w:vAlign w:val="center"/>
          </w:tcPr>
          <w:p w14:paraId="058DF7A5" w14:textId="4D669A4B" w:rsidR="00E507AC" w:rsidRPr="002947E0" w:rsidRDefault="00E507AC" w:rsidP="00E507AC">
            <w:pPr>
              <w:pStyle w:val="af7"/>
              <w:tabs>
                <w:tab w:val="decimal" w:pos="912"/>
              </w:tabs>
              <w:rPr>
                <w:rFonts w:eastAsia="新細明體"/>
                <w:sz w:val="32"/>
                <w:szCs w:val="24"/>
                <w:rtl/>
              </w:rPr>
            </w:pPr>
            <w:r w:rsidRPr="002947E0">
              <w:rPr>
                <w:rFonts w:eastAsia="新細明體" w:hint="eastAsia"/>
                <w:sz w:val="32"/>
                <w:szCs w:val="24"/>
                <w:rtl/>
              </w:rPr>
              <w:t>1</w:t>
            </w:r>
            <w:r w:rsidRPr="002947E0">
              <w:rPr>
                <w:rFonts w:eastAsia="新細明體"/>
                <w:sz w:val="32"/>
                <w:szCs w:val="24"/>
              </w:rPr>
              <w:t>,</w:t>
            </w:r>
            <w:r w:rsidRPr="002947E0">
              <w:rPr>
                <w:rFonts w:eastAsia="新細明體" w:hint="eastAsia"/>
                <w:sz w:val="32"/>
                <w:szCs w:val="24"/>
                <w:rtl/>
              </w:rPr>
              <w:t>635</w:t>
            </w:r>
          </w:p>
        </w:tc>
      </w:tr>
    </w:tbl>
    <w:p w14:paraId="4C4B4871" w14:textId="77777777" w:rsidR="004031AA" w:rsidRPr="002947E0" w:rsidRDefault="004031AA" w:rsidP="004031AA">
      <w:pPr>
        <w:ind w:firstLine="472"/>
        <w:rPr>
          <w:lang w:val="it-IT"/>
        </w:rPr>
      </w:pPr>
    </w:p>
    <w:p w14:paraId="06EF0155" w14:textId="0D302506" w:rsidR="00AB75F9" w:rsidRPr="002947E0" w:rsidRDefault="00AB75F9" w:rsidP="009F4310">
      <w:pPr>
        <w:ind w:left="472" w:firstLineChars="0" w:firstLine="0"/>
      </w:pPr>
    </w:p>
    <w:p w14:paraId="6BB95A68" w14:textId="27F9442B" w:rsidR="0018508D" w:rsidRPr="002947E0" w:rsidRDefault="0018508D" w:rsidP="009F4310">
      <w:pPr>
        <w:pStyle w:val="a3"/>
        <w:pageBreakBefore/>
        <w:rPr>
          <w:lang w:val="it-IT"/>
        </w:rPr>
      </w:pPr>
      <w:bookmarkStart w:id="13" w:name="_Toc232718355"/>
      <w:r w:rsidRPr="002947E0">
        <w:rPr>
          <w:rFonts w:hint="eastAsia"/>
          <w:lang w:val="it-IT"/>
        </w:rPr>
        <w:lastRenderedPageBreak/>
        <w:t>附</w:t>
      </w:r>
      <w:r w:rsidRPr="002947E0">
        <w:rPr>
          <w:rFonts w:hint="eastAsia"/>
          <w:lang w:val="it-IT" w:eastAsia="zh-TW"/>
        </w:rPr>
        <w:t>錄四</w:t>
      </w:r>
      <w:r w:rsidRPr="002947E0">
        <w:rPr>
          <w:rFonts w:hint="eastAsia"/>
          <w:lang w:val="it-IT"/>
        </w:rPr>
        <w:t xml:space="preserve">　</w:t>
      </w:r>
      <w:r w:rsidRPr="002947E0">
        <w:rPr>
          <w:rFonts w:hint="eastAsia"/>
          <w:lang w:val="it-IT" w:eastAsia="zh-TW"/>
        </w:rPr>
        <w:t>我國廠商對</w:t>
      </w:r>
      <w:r w:rsidRPr="002947E0">
        <w:rPr>
          <w:rFonts w:hint="eastAsia"/>
          <w:lang w:val="it-IT"/>
        </w:rPr>
        <w:t>當地</w:t>
      </w:r>
      <w:r w:rsidRPr="002947E0">
        <w:rPr>
          <w:rFonts w:hint="eastAsia"/>
          <w:lang w:val="it-IT" w:eastAsia="zh-TW"/>
        </w:rPr>
        <w:t>國</w:t>
      </w:r>
      <w:r w:rsidRPr="002947E0">
        <w:rPr>
          <w:rFonts w:hint="eastAsia"/>
          <w:lang w:val="it-IT"/>
        </w:rPr>
        <w:t>投資統計</w:t>
      </w:r>
      <w:bookmarkEnd w:id="13"/>
    </w:p>
    <w:p w14:paraId="40CE3F98" w14:textId="77777777" w:rsidR="0018508D" w:rsidRPr="002947E0" w:rsidRDefault="0018508D" w:rsidP="006040DA">
      <w:pPr>
        <w:pStyle w:val="af9"/>
      </w:pPr>
      <w:r w:rsidRPr="002947E0">
        <w:rPr>
          <w:rFonts w:hint="eastAsia"/>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15"/>
        <w:gridCol w:w="2327"/>
        <w:gridCol w:w="3722"/>
      </w:tblGrid>
      <w:tr w:rsidR="002947E0" w:rsidRPr="002947E0" w14:paraId="42218E4F" w14:textId="77777777" w:rsidTr="0018508D">
        <w:trPr>
          <w:trHeight w:val="510"/>
          <w:jc w:val="center"/>
        </w:trPr>
        <w:tc>
          <w:tcPr>
            <w:tcW w:w="2515" w:type="dxa"/>
            <w:vAlign w:val="center"/>
          </w:tcPr>
          <w:p w14:paraId="436A6EC7" w14:textId="77777777" w:rsidR="0018508D" w:rsidRPr="002947E0" w:rsidRDefault="0018508D" w:rsidP="0018508D">
            <w:pPr>
              <w:pStyle w:val="af7"/>
            </w:pPr>
            <w:r w:rsidRPr="002947E0">
              <w:rPr>
                <w:rFonts w:hint="eastAsia"/>
              </w:rPr>
              <w:t>年度</w:t>
            </w:r>
          </w:p>
        </w:tc>
        <w:tc>
          <w:tcPr>
            <w:tcW w:w="2327" w:type="dxa"/>
            <w:vAlign w:val="center"/>
          </w:tcPr>
          <w:p w14:paraId="6528A9D9" w14:textId="77777777" w:rsidR="0018508D" w:rsidRPr="002947E0" w:rsidRDefault="0018508D" w:rsidP="0018508D">
            <w:pPr>
              <w:pStyle w:val="af7"/>
            </w:pPr>
            <w:r w:rsidRPr="002947E0">
              <w:rPr>
                <w:rFonts w:hint="eastAsia"/>
              </w:rPr>
              <w:t>件數</w:t>
            </w:r>
          </w:p>
        </w:tc>
        <w:tc>
          <w:tcPr>
            <w:tcW w:w="3722" w:type="dxa"/>
            <w:vAlign w:val="center"/>
          </w:tcPr>
          <w:p w14:paraId="6408D6B3" w14:textId="77777777" w:rsidR="0018508D" w:rsidRPr="002947E0" w:rsidRDefault="0018508D" w:rsidP="0018508D">
            <w:pPr>
              <w:pStyle w:val="af7"/>
            </w:pPr>
            <w:r w:rsidRPr="002947E0">
              <w:rPr>
                <w:rFonts w:hint="eastAsia"/>
              </w:rPr>
              <w:t>金額（千美元）</w:t>
            </w:r>
          </w:p>
        </w:tc>
      </w:tr>
      <w:tr w:rsidR="002947E0" w:rsidRPr="002947E0" w14:paraId="6989CD79" w14:textId="77777777" w:rsidTr="0018508D">
        <w:trPr>
          <w:trHeight w:val="510"/>
          <w:jc w:val="center"/>
        </w:trPr>
        <w:tc>
          <w:tcPr>
            <w:tcW w:w="2515" w:type="dxa"/>
            <w:shd w:val="clear" w:color="auto" w:fill="auto"/>
            <w:vAlign w:val="center"/>
          </w:tcPr>
          <w:p w14:paraId="1C5D3B27" w14:textId="77777777" w:rsidR="0018508D" w:rsidRPr="002947E0" w:rsidRDefault="0018508D" w:rsidP="0018508D">
            <w:pPr>
              <w:pStyle w:val="af7"/>
            </w:pPr>
            <w:r w:rsidRPr="002947E0">
              <w:t>1973</w:t>
            </w:r>
          </w:p>
        </w:tc>
        <w:tc>
          <w:tcPr>
            <w:tcW w:w="2327" w:type="dxa"/>
            <w:shd w:val="clear" w:color="auto" w:fill="auto"/>
            <w:vAlign w:val="center"/>
          </w:tcPr>
          <w:p w14:paraId="3FB30176" w14:textId="77777777" w:rsidR="0018508D" w:rsidRPr="002947E0" w:rsidRDefault="0018508D" w:rsidP="0018508D">
            <w:pPr>
              <w:pStyle w:val="af7"/>
            </w:pPr>
            <w:r w:rsidRPr="002947E0">
              <w:t xml:space="preserve">1 </w:t>
            </w:r>
          </w:p>
        </w:tc>
        <w:tc>
          <w:tcPr>
            <w:tcW w:w="3722" w:type="dxa"/>
            <w:shd w:val="clear" w:color="auto" w:fill="auto"/>
            <w:vAlign w:val="center"/>
          </w:tcPr>
          <w:p w14:paraId="514BF1D8" w14:textId="77777777" w:rsidR="0018508D" w:rsidRPr="002947E0" w:rsidRDefault="0018508D" w:rsidP="0018508D">
            <w:pPr>
              <w:pStyle w:val="af7"/>
              <w:tabs>
                <w:tab w:val="decimal" w:pos="2183"/>
              </w:tabs>
              <w:jc w:val="left"/>
            </w:pPr>
            <w:r w:rsidRPr="002947E0">
              <w:rPr>
                <w:rFonts w:hint="eastAsia"/>
              </w:rPr>
              <w:t xml:space="preserve">375 </w:t>
            </w:r>
          </w:p>
        </w:tc>
      </w:tr>
      <w:tr w:rsidR="002947E0" w:rsidRPr="002947E0" w14:paraId="440CE06A" w14:textId="77777777" w:rsidTr="0018508D">
        <w:trPr>
          <w:trHeight w:val="510"/>
          <w:jc w:val="center"/>
        </w:trPr>
        <w:tc>
          <w:tcPr>
            <w:tcW w:w="2515" w:type="dxa"/>
            <w:shd w:val="clear" w:color="auto" w:fill="auto"/>
            <w:vAlign w:val="center"/>
          </w:tcPr>
          <w:p w14:paraId="669C8B46" w14:textId="77777777" w:rsidR="0018508D" w:rsidRPr="002947E0" w:rsidRDefault="0018508D" w:rsidP="0018508D">
            <w:pPr>
              <w:pStyle w:val="af7"/>
            </w:pPr>
            <w:r w:rsidRPr="002947E0">
              <w:t>1989</w:t>
            </w:r>
          </w:p>
        </w:tc>
        <w:tc>
          <w:tcPr>
            <w:tcW w:w="2327" w:type="dxa"/>
            <w:shd w:val="clear" w:color="auto" w:fill="auto"/>
            <w:vAlign w:val="center"/>
          </w:tcPr>
          <w:p w14:paraId="1E97E0FC" w14:textId="77777777" w:rsidR="0018508D" w:rsidRPr="002947E0" w:rsidRDefault="0018508D" w:rsidP="0018508D">
            <w:pPr>
              <w:pStyle w:val="af7"/>
            </w:pPr>
            <w:r w:rsidRPr="002947E0">
              <w:t xml:space="preserve">1 </w:t>
            </w:r>
          </w:p>
        </w:tc>
        <w:tc>
          <w:tcPr>
            <w:tcW w:w="3722" w:type="dxa"/>
            <w:shd w:val="clear" w:color="auto" w:fill="auto"/>
            <w:vAlign w:val="center"/>
          </w:tcPr>
          <w:p w14:paraId="439EF43F" w14:textId="77777777" w:rsidR="0018508D" w:rsidRPr="002947E0" w:rsidRDefault="0018508D" w:rsidP="0018508D">
            <w:pPr>
              <w:pStyle w:val="af7"/>
              <w:tabs>
                <w:tab w:val="decimal" w:pos="2183"/>
              </w:tabs>
              <w:jc w:val="left"/>
            </w:pPr>
            <w:r w:rsidRPr="002947E0">
              <w:rPr>
                <w:rFonts w:hint="eastAsia"/>
              </w:rPr>
              <w:t xml:space="preserve">2,028 </w:t>
            </w:r>
          </w:p>
        </w:tc>
      </w:tr>
      <w:tr w:rsidR="002947E0" w:rsidRPr="002947E0" w14:paraId="152F5B13" w14:textId="77777777" w:rsidTr="0018508D">
        <w:trPr>
          <w:trHeight w:val="510"/>
          <w:jc w:val="center"/>
        </w:trPr>
        <w:tc>
          <w:tcPr>
            <w:tcW w:w="2515" w:type="dxa"/>
            <w:shd w:val="clear" w:color="auto" w:fill="auto"/>
            <w:vAlign w:val="center"/>
          </w:tcPr>
          <w:p w14:paraId="3D0A1FF2" w14:textId="77777777" w:rsidR="0018508D" w:rsidRPr="002947E0" w:rsidRDefault="0018508D" w:rsidP="0018508D">
            <w:pPr>
              <w:pStyle w:val="af7"/>
            </w:pPr>
            <w:r w:rsidRPr="002947E0">
              <w:t>2004</w:t>
            </w:r>
          </w:p>
        </w:tc>
        <w:tc>
          <w:tcPr>
            <w:tcW w:w="2327" w:type="dxa"/>
            <w:shd w:val="clear" w:color="auto" w:fill="auto"/>
            <w:vAlign w:val="center"/>
          </w:tcPr>
          <w:p w14:paraId="48784DCC" w14:textId="77777777" w:rsidR="0018508D" w:rsidRPr="002947E0" w:rsidRDefault="0018508D" w:rsidP="0018508D">
            <w:pPr>
              <w:pStyle w:val="af7"/>
            </w:pPr>
            <w:r w:rsidRPr="002947E0">
              <w:t xml:space="preserve">1 </w:t>
            </w:r>
          </w:p>
        </w:tc>
        <w:tc>
          <w:tcPr>
            <w:tcW w:w="3722" w:type="dxa"/>
            <w:shd w:val="clear" w:color="auto" w:fill="auto"/>
            <w:vAlign w:val="center"/>
          </w:tcPr>
          <w:p w14:paraId="4A4D5E81" w14:textId="77777777" w:rsidR="0018508D" w:rsidRPr="002947E0" w:rsidRDefault="0018508D" w:rsidP="0018508D">
            <w:pPr>
              <w:pStyle w:val="af7"/>
              <w:tabs>
                <w:tab w:val="decimal" w:pos="2183"/>
              </w:tabs>
              <w:jc w:val="left"/>
            </w:pPr>
            <w:r w:rsidRPr="002947E0">
              <w:rPr>
                <w:rFonts w:hint="eastAsia"/>
              </w:rPr>
              <w:t xml:space="preserve">2,825 </w:t>
            </w:r>
          </w:p>
        </w:tc>
      </w:tr>
      <w:tr w:rsidR="002947E0" w:rsidRPr="002947E0" w14:paraId="7AF46403" w14:textId="77777777" w:rsidTr="0018508D">
        <w:trPr>
          <w:trHeight w:val="510"/>
          <w:jc w:val="center"/>
        </w:trPr>
        <w:tc>
          <w:tcPr>
            <w:tcW w:w="2515" w:type="dxa"/>
            <w:shd w:val="clear" w:color="auto" w:fill="auto"/>
            <w:vAlign w:val="center"/>
          </w:tcPr>
          <w:p w14:paraId="54C5A412" w14:textId="77777777" w:rsidR="0018508D" w:rsidRPr="002947E0" w:rsidRDefault="0018508D" w:rsidP="0018508D">
            <w:pPr>
              <w:pStyle w:val="af7"/>
            </w:pPr>
            <w:r w:rsidRPr="002947E0">
              <w:t>2018</w:t>
            </w:r>
          </w:p>
        </w:tc>
        <w:tc>
          <w:tcPr>
            <w:tcW w:w="2327" w:type="dxa"/>
            <w:shd w:val="clear" w:color="auto" w:fill="auto"/>
            <w:vAlign w:val="center"/>
          </w:tcPr>
          <w:p w14:paraId="3D341AE9" w14:textId="77777777" w:rsidR="0018508D" w:rsidRPr="002947E0" w:rsidRDefault="0018508D" w:rsidP="0018508D">
            <w:pPr>
              <w:pStyle w:val="af7"/>
            </w:pPr>
            <w:r w:rsidRPr="002947E0">
              <w:t xml:space="preserve">2 </w:t>
            </w:r>
          </w:p>
        </w:tc>
        <w:tc>
          <w:tcPr>
            <w:tcW w:w="3722" w:type="dxa"/>
            <w:shd w:val="clear" w:color="auto" w:fill="auto"/>
            <w:vAlign w:val="center"/>
          </w:tcPr>
          <w:p w14:paraId="12F9245B" w14:textId="77777777" w:rsidR="0018508D" w:rsidRPr="002947E0" w:rsidRDefault="0018508D" w:rsidP="0018508D">
            <w:pPr>
              <w:pStyle w:val="af7"/>
              <w:tabs>
                <w:tab w:val="decimal" w:pos="2183"/>
              </w:tabs>
              <w:jc w:val="left"/>
            </w:pPr>
            <w:r w:rsidRPr="002947E0">
              <w:rPr>
                <w:rFonts w:hint="eastAsia"/>
              </w:rPr>
              <w:t xml:space="preserve">33,801 </w:t>
            </w:r>
          </w:p>
        </w:tc>
      </w:tr>
      <w:tr w:rsidR="002947E0" w:rsidRPr="002947E0" w14:paraId="73F9A055" w14:textId="77777777" w:rsidTr="0018508D">
        <w:trPr>
          <w:trHeight w:val="510"/>
          <w:jc w:val="center"/>
        </w:trPr>
        <w:tc>
          <w:tcPr>
            <w:tcW w:w="2515" w:type="dxa"/>
            <w:shd w:val="clear" w:color="auto" w:fill="auto"/>
            <w:vAlign w:val="center"/>
          </w:tcPr>
          <w:p w14:paraId="0CADC6B2" w14:textId="77777777" w:rsidR="0018508D" w:rsidRPr="002947E0" w:rsidRDefault="0018508D" w:rsidP="0018508D">
            <w:pPr>
              <w:pStyle w:val="af7"/>
            </w:pPr>
            <w:r w:rsidRPr="002947E0">
              <w:t>2019</w:t>
            </w:r>
          </w:p>
        </w:tc>
        <w:tc>
          <w:tcPr>
            <w:tcW w:w="2327" w:type="dxa"/>
            <w:shd w:val="clear" w:color="auto" w:fill="auto"/>
            <w:vAlign w:val="center"/>
          </w:tcPr>
          <w:p w14:paraId="01AC5B08" w14:textId="77777777" w:rsidR="0018508D" w:rsidRPr="002947E0" w:rsidRDefault="0018508D" w:rsidP="0018508D">
            <w:pPr>
              <w:pStyle w:val="af7"/>
            </w:pPr>
            <w:r w:rsidRPr="002947E0">
              <w:t xml:space="preserve">0 </w:t>
            </w:r>
          </w:p>
        </w:tc>
        <w:tc>
          <w:tcPr>
            <w:tcW w:w="3722" w:type="dxa"/>
            <w:shd w:val="clear" w:color="auto" w:fill="auto"/>
            <w:vAlign w:val="center"/>
          </w:tcPr>
          <w:p w14:paraId="4C2CF681" w14:textId="77777777" w:rsidR="0018508D" w:rsidRPr="002947E0" w:rsidRDefault="0018508D" w:rsidP="0018508D">
            <w:pPr>
              <w:pStyle w:val="af7"/>
              <w:tabs>
                <w:tab w:val="decimal" w:pos="2183"/>
              </w:tabs>
              <w:jc w:val="left"/>
            </w:pPr>
            <w:r w:rsidRPr="002947E0">
              <w:rPr>
                <w:rFonts w:hint="eastAsia"/>
              </w:rPr>
              <w:t xml:space="preserve">20,142 </w:t>
            </w:r>
          </w:p>
        </w:tc>
      </w:tr>
      <w:tr w:rsidR="002947E0" w:rsidRPr="002947E0" w14:paraId="32939C78" w14:textId="77777777" w:rsidTr="0018508D">
        <w:trPr>
          <w:trHeight w:val="510"/>
          <w:jc w:val="center"/>
        </w:trPr>
        <w:tc>
          <w:tcPr>
            <w:tcW w:w="2515" w:type="dxa"/>
            <w:shd w:val="clear" w:color="auto" w:fill="auto"/>
            <w:vAlign w:val="center"/>
          </w:tcPr>
          <w:p w14:paraId="4A88DC2F" w14:textId="77777777" w:rsidR="0018508D" w:rsidRPr="002947E0" w:rsidRDefault="0018508D" w:rsidP="0018508D">
            <w:pPr>
              <w:pStyle w:val="af7"/>
            </w:pPr>
            <w:r w:rsidRPr="002947E0">
              <w:rPr>
                <w:rFonts w:hint="eastAsia"/>
              </w:rPr>
              <w:t>2020</w:t>
            </w:r>
          </w:p>
        </w:tc>
        <w:tc>
          <w:tcPr>
            <w:tcW w:w="2327" w:type="dxa"/>
            <w:shd w:val="clear" w:color="auto" w:fill="auto"/>
            <w:vAlign w:val="bottom"/>
          </w:tcPr>
          <w:p w14:paraId="7F73C1ED" w14:textId="77777777" w:rsidR="0018508D" w:rsidRPr="002947E0" w:rsidRDefault="0018508D" w:rsidP="0018508D">
            <w:pPr>
              <w:pStyle w:val="af7"/>
            </w:pPr>
            <w:r w:rsidRPr="002947E0">
              <w:t>0</w:t>
            </w:r>
          </w:p>
        </w:tc>
        <w:tc>
          <w:tcPr>
            <w:tcW w:w="3722" w:type="dxa"/>
            <w:shd w:val="clear" w:color="auto" w:fill="auto"/>
            <w:vAlign w:val="bottom"/>
          </w:tcPr>
          <w:p w14:paraId="16E38C8C" w14:textId="77777777" w:rsidR="0018508D" w:rsidRPr="002947E0" w:rsidRDefault="0018508D" w:rsidP="0018508D">
            <w:pPr>
              <w:pStyle w:val="af7"/>
              <w:tabs>
                <w:tab w:val="decimal" w:pos="2183"/>
              </w:tabs>
              <w:jc w:val="left"/>
            </w:pPr>
            <w:r w:rsidRPr="002947E0">
              <w:t>0</w:t>
            </w:r>
          </w:p>
        </w:tc>
      </w:tr>
      <w:tr w:rsidR="002947E0" w:rsidRPr="002947E0" w14:paraId="113C7035" w14:textId="77777777" w:rsidTr="0018508D">
        <w:trPr>
          <w:trHeight w:val="510"/>
          <w:jc w:val="center"/>
        </w:trPr>
        <w:tc>
          <w:tcPr>
            <w:tcW w:w="2515" w:type="dxa"/>
            <w:shd w:val="clear" w:color="auto" w:fill="auto"/>
            <w:vAlign w:val="center"/>
          </w:tcPr>
          <w:p w14:paraId="63E6779E" w14:textId="77777777" w:rsidR="0018508D" w:rsidRPr="002947E0" w:rsidRDefault="0018508D" w:rsidP="0018508D">
            <w:pPr>
              <w:pStyle w:val="af7"/>
            </w:pPr>
            <w:r w:rsidRPr="002947E0">
              <w:rPr>
                <w:rFonts w:hint="eastAsia"/>
              </w:rPr>
              <w:t>2021</w:t>
            </w:r>
          </w:p>
        </w:tc>
        <w:tc>
          <w:tcPr>
            <w:tcW w:w="2327" w:type="dxa"/>
            <w:shd w:val="clear" w:color="auto" w:fill="auto"/>
            <w:vAlign w:val="bottom"/>
          </w:tcPr>
          <w:p w14:paraId="1B87C1F1" w14:textId="77777777" w:rsidR="0018508D" w:rsidRPr="002947E0" w:rsidRDefault="0018508D" w:rsidP="0018508D">
            <w:pPr>
              <w:pStyle w:val="af7"/>
            </w:pPr>
            <w:r w:rsidRPr="002947E0">
              <w:t>1</w:t>
            </w:r>
          </w:p>
        </w:tc>
        <w:tc>
          <w:tcPr>
            <w:tcW w:w="3722" w:type="dxa"/>
            <w:shd w:val="clear" w:color="auto" w:fill="auto"/>
            <w:vAlign w:val="bottom"/>
          </w:tcPr>
          <w:p w14:paraId="4227F059" w14:textId="77777777" w:rsidR="0018508D" w:rsidRPr="002947E0" w:rsidRDefault="0018508D" w:rsidP="0018508D">
            <w:pPr>
              <w:pStyle w:val="af7"/>
              <w:tabs>
                <w:tab w:val="decimal" w:pos="2183"/>
              </w:tabs>
              <w:jc w:val="left"/>
            </w:pPr>
            <w:r w:rsidRPr="002947E0">
              <w:t>333</w:t>
            </w:r>
          </w:p>
        </w:tc>
      </w:tr>
      <w:tr w:rsidR="002947E0" w:rsidRPr="002947E0" w14:paraId="5C327F6A" w14:textId="77777777" w:rsidTr="0018508D">
        <w:trPr>
          <w:trHeight w:val="510"/>
          <w:jc w:val="center"/>
        </w:trPr>
        <w:tc>
          <w:tcPr>
            <w:tcW w:w="2515" w:type="dxa"/>
            <w:shd w:val="clear" w:color="auto" w:fill="auto"/>
            <w:vAlign w:val="center"/>
          </w:tcPr>
          <w:p w14:paraId="75900FCC" w14:textId="474E40DC" w:rsidR="0018508D" w:rsidRPr="002947E0" w:rsidRDefault="0018508D" w:rsidP="0018508D">
            <w:pPr>
              <w:pStyle w:val="af7"/>
            </w:pPr>
            <w:r w:rsidRPr="002947E0">
              <w:rPr>
                <w:rFonts w:hint="eastAsia"/>
              </w:rPr>
              <w:t>2022</w:t>
            </w:r>
          </w:p>
        </w:tc>
        <w:tc>
          <w:tcPr>
            <w:tcW w:w="2327" w:type="dxa"/>
            <w:shd w:val="clear" w:color="auto" w:fill="auto"/>
            <w:vAlign w:val="bottom"/>
          </w:tcPr>
          <w:p w14:paraId="32BAF9D9" w14:textId="201B02C7" w:rsidR="0018508D" w:rsidRPr="002947E0" w:rsidRDefault="0018508D" w:rsidP="0018508D">
            <w:pPr>
              <w:pStyle w:val="af7"/>
            </w:pPr>
            <w:r w:rsidRPr="002947E0">
              <w:t>1</w:t>
            </w:r>
          </w:p>
        </w:tc>
        <w:tc>
          <w:tcPr>
            <w:tcW w:w="3722" w:type="dxa"/>
            <w:shd w:val="clear" w:color="auto" w:fill="auto"/>
            <w:vAlign w:val="bottom"/>
          </w:tcPr>
          <w:p w14:paraId="4A0FD385" w14:textId="47465160" w:rsidR="0018508D" w:rsidRPr="002947E0" w:rsidRDefault="0018508D" w:rsidP="0018508D">
            <w:pPr>
              <w:pStyle w:val="af7"/>
              <w:tabs>
                <w:tab w:val="decimal" w:pos="2183"/>
              </w:tabs>
              <w:jc w:val="left"/>
            </w:pPr>
            <w:r w:rsidRPr="002947E0">
              <w:t>395</w:t>
            </w:r>
          </w:p>
        </w:tc>
      </w:tr>
      <w:tr w:rsidR="002947E0" w:rsidRPr="002947E0" w14:paraId="43448F96" w14:textId="77777777" w:rsidTr="0018508D">
        <w:trPr>
          <w:trHeight w:val="510"/>
          <w:jc w:val="center"/>
        </w:trPr>
        <w:tc>
          <w:tcPr>
            <w:tcW w:w="2515" w:type="dxa"/>
            <w:shd w:val="clear" w:color="auto" w:fill="auto"/>
            <w:vAlign w:val="center"/>
          </w:tcPr>
          <w:p w14:paraId="56A96DFB" w14:textId="7D1C553E" w:rsidR="0018508D" w:rsidRPr="002947E0" w:rsidRDefault="0018508D" w:rsidP="0018508D">
            <w:pPr>
              <w:pStyle w:val="af7"/>
            </w:pPr>
            <w:r w:rsidRPr="002947E0">
              <w:rPr>
                <w:rFonts w:hint="eastAsia"/>
              </w:rPr>
              <w:t>2023</w:t>
            </w:r>
          </w:p>
        </w:tc>
        <w:tc>
          <w:tcPr>
            <w:tcW w:w="2327" w:type="dxa"/>
            <w:shd w:val="clear" w:color="auto" w:fill="auto"/>
            <w:vAlign w:val="bottom"/>
          </w:tcPr>
          <w:p w14:paraId="3CED1006" w14:textId="6C55DAA2" w:rsidR="0018508D" w:rsidRPr="002947E0" w:rsidRDefault="0018508D" w:rsidP="0018508D">
            <w:pPr>
              <w:pStyle w:val="af7"/>
            </w:pPr>
            <w:r w:rsidRPr="002947E0">
              <w:t>1</w:t>
            </w:r>
          </w:p>
        </w:tc>
        <w:tc>
          <w:tcPr>
            <w:tcW w:w="3722" w:type="dxa"/>
            <w:shd w:val="clear" w:color="auto" w:fill="auto"/>
            <w:vAlign w:val="bottom"/>
          </w:tcPr>
          <w:p w14:paraId="6D8C87D9" w14:textId="0A9DB3CF" w:rsidR="0018508D" w:rsidRPr="002947E0" w:rsidRDefault="0018508D" w:rsidP="0018508D">
            <w:pPr>
              <w:pStyle w:val="af7"/>
              <w:tabs>
                <w:tab w:val="decimal" w:pos="2183"/>
              </w:tabs>
              <w:jc w:val="left"/>
            </w:pPr>
            <w:r w:rsidRPr="002947E0">
              <w:rPr>
                <w:rFonts w:hint="eastAsia"/>
              </w:rPr>
              <w:t>1,545</w:t>
            </w:r>
          </w:p>
        </w:tc>
      </w:tr>
      <w:tr w:rsidR="002947E0" w:rsidRPr="002947E0" w14:paraId="6DFE3867" w14:textId="77777777" w:rsidTr="0018508D">
        <w:trPr>
          <w:trHeight w:val="510"/>
          <w:jc w:val="center"/>
        </w:trPr>
        <w:tc>
          <w:tcPr>
            <w:tcW w:w="2515" w:type="dxa"/>
            <w:shd w:val="clear" w:color="auto" w:fill="auto"/>
            <w:vAlign w:val="center"/>
          </w:tcPr>
          <w:p w14:paraId="0082A756" w14:textId="4CC6B42D" w:rsidR="006040DA" w:rsidRPr="002947E0" w:rsidRDefault="006040DA" w:rsidP="0018508D">
            <w:pPr>
              <w:pStyle w:val="af7"/>
            </w:pPr>
            <w:r w:rsidRPr="002947E0">
              <w:rPr>
                <w:rFonts w:hint="eastAsia"/>
              </w:rPr>
              <w:t>2024</w:t>
            </w:r>
          </w:p>
        </w:tc>
        <w:tc>
          <w:tcPr>
            <w:tcW w:w="2327" w:type="dxa"/>
            <w:shd w:val="clear" w:color="auto" w:fill="auto"/>
            <w:vAlign w:val="bottom"/>
          </w:tcPr>
          <w:p w14:paraId="2F5A3D39" w14:textId="7DFB0207" w:rsidR="006040DA" w:rsidRPr="002947E0" w:rsidRDefault="006040DA" w:rsidP="0018508D">
            <w:pPr>
              <w:pStyle w:val="af7"/>
            </w:pPr>
            <w:r w:rsidRPr="002947E0">
              <w:rPr>
                <w:rFonts w:hint="eastAsia"/>
              </w:rPr>
              <w:t>1</w:t>
            </w:r>
          </w:p>
        </w:tc>
        <w:tc>
          <w:tcPr>
            <w:tcW w:w="3722" w:type="dxa"/>
            <w:shd w:val="clear" w:color="auto" w:fill="auto"/>
            <w:vAlign w:val="bottom"/>
          </w:tcPr>
          <w:p w14:paraId="33EB8947" w14:textId="2189C506" w:rsidR="006040DA" w:rsidRPr="002947E0" w:rsidRDefault="006040DA" w:rsidP="0018508D">
            <w:pPr>
              <w:pStyle w:val="af7"/>
              <w:tabs>
                <w:tab w:val="decimal" w:pos="2183"/>
              </w:tabs>
              <w:jc w:val="left"/>
            </w:pPr>
            <w:r w:rsidRPr="002947E0">
              <w:rPr>
                <w:rFonts w:hint="eastAsia"/>
              </w:rPr>
              <w:t>10,000</w:t>
            </w:r>
          </w:p>
        </w:tc>
      </w:tr>
      <w:tr w:rsidR="002947E0" w:rsidRPr="002947E0" w14:paraId="7C0A10FF" w14:textId="77777777" w:rsidTr="0018508D">
        <w:trPr>
          <w:trHeight w:val="510"/>
          <w:jc w:val="center"/>
        </w:trPr>
        <w:tc>
          <w:tcPr>
            <w:tcW w:w="2515" w:type="dxa"/>
            <w:shd w:val="clear" w:color="auto" w:fill="auto"/>
            <w:vAlign w:val="center"/>
          </w:tcPr>
          <w:p w14:paraId="450E897B" w14:textId="54F4BF9D" w:rsidR="006118E7" w:rsidRPr="002947E0" w:rsidRDefault="006118E7" w:rsidP="0018508D">
            <w:pPr>
              <w:pStyle w:val="af7"/>
            </w:pPr>
            <w:r w:rsidRPr="002947E0">
              <w:rPr>
                <w:rFonts w:hint="eastAsia"/>
              </w:rPr>
              <w:t>2025</w:t>
            </w:r>
          </w:p>
        </w:tc>
        <w:tc>
          <w:tcPr>
            <w:tcW w:w="2327" w:type="dxa"/>
            <w:shd w:val="clear" w:color="auto" w:fill="auto"/>
            <w:vAlign w:val="bottom"/>
          </w:tcPr>
          <w:p w14:paraId="59BCFBC3" w14:textId="02A1DD74" w:rsidR="006118E7" w:rsidRPr="002947E0" w:rsidRDefault="005C0E26" w:rsidP="0018508D">
            <w:pPr>
              <w:pStyle w:val="af7"/>
            </w:pPr>
            <w:r w:rsidRPr="002947E0">
              <w:rPr>
                <w:rFonts w:hint="eastAsia"/>
              </w:rPr>
              <w:t>1</w:t>
            </w:r>
          </w:p>
        </w:tc>
        <w:tc>
          <w:tcPr>
            <w:tcW w:w="3722" w:type="dxa"/>
            <w:shd w:val="clear" w:color="auto" w:fill="auto"/>
            <w:vAlign w:val="bottom"/>
          </w:tcPr>
          <w:p w14:paraId="42135E01" w14:textId="2C3CC84B" w:rsidR="006118E7" w:rsidRPr="002947E0" w:rsidRDefault="005C0E26" w:rsidP="0018508D">
            <w:pPr>
              <w:pStyle w:val="af7"/>
              <w:tabs>
                <w:tab w:val="decimal" w:pos="2183"/>
              </w:tabs>
              <w:jc w:val="left"/>
            </w:pPr>
            <w:r w:rsidRPr="002947E0">
              <w:rPr>
                <w:rFonts w:hint="eastAsia"/>
              </w:rPr>
              <w:t>884</w:t>
            </w:r>
          </w:p>
        </w:tc>
      </w:tr>
      <w:tr w:rsidR="002947E0" w:rsidRPr="002947E0" w14:paraId="5A68C908" w14:textId="77777777" w:rsidTr="0018508D">
        <w:trPr>
          <w:trHeight w:val="510"/>
          <w:jc w:val="center"/>
        </w:trPr>
        <w:tc>
          <w:tcPr>
            <w:tcW w:w="2515" w:type="dxa"/>
            <w:shd w:val="clear" w:color="auto" w:fill="auto"/>
            <w:vAlign w:val="center"/>
          </w:tcPr>
          <w:p w14:paraId="38453BCB" w14:textId="77777777" w:rsidR="0018508D" w:rsidRPr="002947E0" w:rsidRDefault="0018508D" w:rsidP="0018508D">
            <w:pPr>
              <w:pStyle w:val="af7"/>
            </w:pPr>
            <w:r w:rsidRPr="002947E0">
              <w:rPr>
                <w:rFonts w:hint="eastAsia"/>
              </w:rPr>
              <w:t>總計</w:t>
            </w:r>
          </w:p>
        </w:tc>
        <w:tc>
          <w:tcPr>
            <w:tcW w:w="2327" w:type="dxa"/>
            <w:shd w:val="clear" w:color="auto" w:fill="auto"/>
            <w:vAlign w:val="bottom"/>
          </w:tcPr>
          <w:p w14:paraId="5313AD77" w14:textId="285AAF20" w:rsidR="0018508D" w:rsidRPr="002947E0" w:rsidRDefault="005C0E26" w:rsidP="0018508D">
            <w:pPr>
              <w:pStyle w:val="af7"/>
            </w:pPr>
            <w:r w:rsidRPr="002947E0">
              <w:rPr>
                <w:rFonts w:hint="eastAsia"/>
              </w:rPr>
              <w:t>10</w:t>
            </w:r>
          </w:p>
        </w:tc>
        <w:tc>
          <w:tcPr>
            <w:tcW w:w="3722" w:type="dxa"/>
            <w:shd w:val="clear" w:color="auto" w:fill="auto"/>
            <w:vAlign w:val="bottom"/>
          </w:tcPr>
          <w:p w14:paraId="34F29C73" w14:textId="5A3B26DC" w:rsidR="0018508D" w:rsidRPr="002947E0" w:rsidRDefault="005C0E26" w:rsidP="0018508D">
            <w:pPr>
              <w:pStyle w:val="af7"/>
              <w:tabs>
                <w:tab w:val="decimal" w:pos="2183"/>
              </w:tabs>
              <w:jc w:val="left"/>
            </w:pPr>
            <w:r w:rsidRPr="002947E0">
              <w:rPr>
                <w:rFonts w:hint="eastAsia"/>
              </w:rPr>
              <w:t>72,327</w:t>
            </w:r>
          </w:p>
        </w:tc>
      </w:tr>
    </w:tbl>
    <w:p w14:paraId="00F52F45" w14:textId="77777777" w:rsidR="0018508D" w:rsidRPr="002947E0" w:rsidRDefault="0018508D" w:rsidP="0018508D">
      <w:pPr>
        <w:pStyle w:val="af7"/>
        <w:jc w:val="both"/>
      </w:pPr>
      <w:r w:rsidRPr="002947E0">
        <w:rPr>
          <w:rFonts w:hint="eastAsia"/>
        </w:rPr>
        <w:t>資料來源：經濟部投資審議司</w:t>
      </w:r>
    </w:p>
    <w:p w14:paraId="59232B1A" w14:textId="77777777" w:rsidR="0018508D" w:rsidRPr="002947E0" w:rsidRDefault="0018508D" w:rsidP="0018508D">
      <w:pPr>
        <w:widowControl/>
        <w:overflowPunct/>
        <w:autoSpaceDE/>
        <w:autoSpaceDN/>
        <w:ind w:firstLine="472"/>
        <w:jc w:val="left"/>
        <w:rPr>
          <w:rFonts w:eastAsia="華康粗圓體"/>
          <w:kern w:val="1"/>
          <w:lang w:val="x-none" w:eastAsia="zh-TW"/>
        </w:rPr>
      </w:pPr>
      <w:r w:rsidRPr="002947E0">
        <w:rPr>
          <w:lang w:eastAsia="zh-TW"/>
        </w:rPr>
        <w:br w:type="page"/>
      </w:r>
    </w:p>
    <w:p w14:paraId="353977C3" w14:textId="77777777" w:rsidR="0018508D" w:rsidRPr="002947E0" w:rsidRDefault="0018508D" w:rsidP="0018508D">
      <w:pPr>
        <w:pStyle w:val="af9"/>
        <w:spacing w:before="240"/>
        <w:ind w:firstLine="472"/>
        <w:rPr>
          <w:lang w:eastAsia="zh-TW"/>
        </w:rPr>
      </w:pPr>
      <w:r w:rsidRPr="002947E0">
        <w:rPr>
          <w:rFonts w:hint="eastAsia"/>
          <w:lang w:eastAsia="zh-TW"/>
        </w:rPr>
        <w:lastRenderedPageBreak/>
        <w:t>年度別及產業別統計表</w:t>
      </w:r>
    </w:p>
    <w:p w14:paraId="78B447AE" w14:textId="77777777" w:rsidR="0018508D" w:rsidRPr="002947E0" w:rsidRDefault="0018508D" w:rsidP="0018508D">
      <w:pPr>
        <w:snapToGrid w:val="0"/>
        <w:ind w:firstLine="352"/>
        <w:jc w:val="right"/>
        <w:rPr>
          <w:sz w:val="18"/>
          <w:szCs w:val="18"/>
          <w:lang w:eastAsia="zh-TW"/>
        </w:rPr>
      </w:pPr>
      <w:r w:rsidRPr="002947E0">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09"/>
        <w:gridCol w:w="879"/>
        <w:gridCol w:w="549"/>
        <w:gridCol w:w="840"/>
        <w:gridCol w:w="483"/>
        <w:gridCol w:w="906"/>
        <w:gridCol w:w="512"/>
        <w:gridCol w:w="877"/>
      </w:tblGrid>
      <w:tr w:rsidR="002947E0" w:rsidRPr="002947E0" w14:paraId="24CD404C" w14:textId="77777777" w:rsidTr="00192289">
        <w:trPr>
          <w:tblHeader/>
          <w:jc w:val="center"/>
        </w:trPr>
        <w:tc>
          <w:tcPr>
            <w:tcW w:w="3005" w:type="dxa"/>
            <w:vMerge w:val="restart"/>
            <w:tcBorders>
              <w:top w:val="single" w:sz="12" w:space="0" w:color="auto"/>
              <w:bottom w:val="single" w:sz="6" w:space="0" w:color="auto"/>
              <w:tl2br w:val="single" w:sz="6" w:space="0" w:color="auto"/>
            </w:tcBorders>
            <w:vAlign w:val="center"/>
          </w:tcPr>
          <w:p w14:paraId="372EE83B" w14:textId="77777777" w:rsidR="0018508D" w:rsidRPr="002947E0" w:rsidRDefault="0018508D" w:rsidP="00192289">
            <w:pPr>
              <w:widowControl/>
              <w:snapToGrid w:val="0"/>
              <w:spacing w:line="226" w:lineRule="exact"/>
              <w:ind w:firstLineChars="0" w:firstLine="0"/>
              <w:jc w:val="right"/>
              <w:rPr>
                <w:sz w:val="18"/>
                <w:szCs w:val="18"/>
              </w:rPr>
            </w:pPr>
            <w:r w:rsidRPr="002947E0">
              <w:rPr>
                <w:rFonts w:hint="eastAsia"/>
                <w:sz w:val="18"/>
                <w:szCs w:val="18"/>
              </w:rPr>
              <w:t>年　　度</w:t>
            </w:r>
          </w:p>
          <w:p w14:paraId="1D8FE93E" w14:textId="77777777" w:rsidR="0018508D" w:rsidRPr="002947E0" w:rsidRDefault="0018508D" w:rsidP="00192289">
            <w:pPr>
              <w:widowControl/>
              <w:snapToGrid w:val="0"/>
              <w:spacing w:line="226" w:lineRule="exact"/>
              <w:ind w:firstLineChars="0" w:firstLine="0"/>
              <w:rPr>
                <w:sz w:val="18"/>
                <w:szCs w:val="18"/>
              </w:rPr>
            </w:pPr>
            <w:r w:rsidRPr="002947E0">
              <w:rPr>
                <w:rFonts w:hint="eastAsia"/>
                <w:sz w:val="18"/>
                <w:szCs w:val="18"/>
              </w:rPr>
              <w:t>業　　別</w:t>
            </w:r>
          </w:p>
        </w:tc>
        <w:tc>
          <w:tcPr>
            <w:tcW w:w="1388" w:type="dxa"/>
            <w:gridSpan w:val="2"/>
            <w:vAlign w:val="center"/>
          </w:tcPr>
          <w:p w14:paraId="34F39FC7" w14:textId="626AEDD7" w:rsidR="0018508D" w:rsidRPr="002947E0" w:rsidRDefault="0018508D" w:rsidP="00192289">
            <w:pPr>
              <w:widowControl/>
              <w:snapToGrid w:val="0"/>
              <w:spacing w:line="226" w:lineRule="exact"/>
              <w:ind w:firstLineChars="0" w:firstLine="0"/>
              <w:jc w:val="center"/>
              <w:rPr>
                <w:sz w:val="18"/>
                <w:szCs w:val="18"/>
              </w:rPr>
            </w:pPr>
            <w:r w:rsidRPr="002947E0">
              <w:rPr>
                <w:rFonts w:hint="eastAsia"/>
                <w:sz w:val="18"/>
                <w:szCs w:val="18"/>
              </w:rPr>
              <w:t>累計至</w:t>
            </w:r>
            <w:r w:rsidRPr="002947E0">
              <w:rPr>
                <w:sz w:val="18"/>
                <w:szCs w:val="18"/>
              </w:rPr>
              <w:t>20</w:t>
            </w:r>
            <w:r w:rsidRPr="002947E0">
              <w:rPr>
                <w:rFonts w:hint="eastAsia"/>
                <w:sz w:val="18"/>
                <w:szCs w:val="18"/>
                <w:lang w:eastAsia="zh-TW"/>
              </w:rPr>
              <w:t>2</w:t>
            </w:r>
            <w:r w:rsidR="005C0E26" w:rsidRPr="002947E0">
              <w:rPr>
                <w:sz w:val="18"/>
                <w:szCs w:val="18"/>
                <w:lang w:eastAsia="zh-TW"/>
              </w:rPr>
              <w:t>5</w:t>
            </w:r>
          </w:p>
        </w:tc>
        <w:tc>
          <w:tcPr>
            <w:tcW w:w="1389" w:type="dxa"/>
            <w:gridSpan w:val="2"/>
            <w:vAlign w:val="center"/>
          </w:tcPr>
          <w:p w14:paraId="01456E3D" w14:textId="3692E59C" w:rsidR="0018508D" w:rsidRPr="002947E0" w:rsidRDefault="0018508D" w:rsidP="00192289">
            <w:pPr>
              <w:widowControl/>
              <w:snapToGrid w:val="0"/>
              <w:spacing w:line="226" w:lineRule="exact"/>
              <w:ind w:firstLineChars="0" w:firstLine="0"/>
              <w:jc w:val="center"/>
              <w:rPr>
                <w:sz w:val="18"/>
                <w:szCs w:val="18"/>
              </w:rPr>
            </w:pPr>
            <w:r w:rsidRPr="002947E0">
              <w:rPr>
                <w:rFonts w:hint="eastAsia"/>
                <w:sz w:val="18"/>
                <w:szCs w:val="18"/>
                <w:lang w:eastAsia="zh-TW"/>
              </w:rPr>
              <w:t>202</w:t>
            </w:r>
            <w:r w:rsidR="005C0E26" w:rsidRPr="002947E0">
              <w:rPr>
                <w:sz w:val="18"/>
                <w:szCs w:val="18"/>
                <w:lang w:eastAsia="zh-TW"/>
              </w:rPr>
              <w:t>5</w:t>
            </w:r>
          </w:p>
        </w:tc>
        <w:tc>
          <w:tcPr>
            <w:tcW w:w="1389" w:type="dxa"/>
            <w:gridSpan w:val="2"/>
            <w:vAlign w:val="center"/>
          </w:tcPr>
          <w:p w14:paraId="5FA2BE93" w14:textId="58731959" w:rsidR="0018508D" w:rsidRPr="002947E0" w:rsidRDefault="008C1796" w:rsidP="00192289">
            <w:pPr>
              <w:widowControl/>
              <w:snapToGrid w:val="0"/>
              <w:spacing w:line="226" w:lineRule="exact"/>
              <w:ind w:firstLineChars="0" w:firstLine="0"/>
              <w:jc w:val="center"/>
              <w:rPr>
                <w:sz w:val="18"/>
                <w:szCs w:val="18"/>
              </w:rPr>
            </w:pPr>
            <w:r w:rsidRPr="002947E0">
              <w:rPr>
                <w:rFonts w:hint="eastAsia"/>
                <w:sz w:val="18"/>
                <w:szCs w:val="18"/>
                <w:lang w:eastAsia="zh-TW"/>
              </w:rPr>
              <w:t>202</w:t>
            </w:r>
            <w:r w:rsidR="005C0E26" w:rsidRPr="002947E0">
              <w:rPr>
                <w:sz w:val="18"/>
                <w:szCs w:val="18"/>
                <w:lang w:eastAsia="zh-TW"/>
              </w:rPr>
              <w:t>4</w:t>
            </w:r>
          </w:p>
        </w:tc>
        <w:tc>
          <w:tcPr>
            <w:tcW w:w="1389" w:type="dxa"/>
            <w:gridSpan w:val="2"/>
            <w:vAlign w:val="center"/>
          </w:tcPr>
          <w:p w14:paraId="0175F1E3" w14:textId="3146C331" w:rsidR="0018508D" w:rsidRPr="002947E0" w:rsidRDefault="008C1796" w:rsidP="00192289">
            <w:pPr>
              <w:widowControl/>
              <w:snapToGrid w:val="0"/>
              <w:spacing w:line="226" w:lineRule="exact"/>
              <w:ind w:firstLineChars="0" w:firstLine="0"/>
              <w:jc w:val="center"/>
              <w:rPr>
                <w:sz w:val="18"/>
                <w:szCs w:val="18"/>
              </w:rPr>
            </w:pPr>
            <w:r w:rsidRPr="002947E0">
              <w:rPr>
                <w:rFonts w:hint="eastAsia"/>
                <w:sz w:val="18"/>
                <w:szCs w:val="18"/>
                <w:lang w:eastAsia="zh-TW"/>
              </w:rPr>
              <w:t>202</w:t>
            </w:r>
            <w:r w:rsidR="005C0E26" w:rsidRPr="002947E0">
              <w:rPr>
                <w:sz w:val="18"/>
                <w:szCs w:val="18"/>
                <w:lang w:eastAsia="zh-TW"/>
              </w:rPr>
              <w:t>3</w:t>
            </w:r>
          </w:p>
        </w:tc>
      </w:tr>
      <w:tr w:rsidR="002947E0" w:rsidRPr="002947E0" w14:paraId="41BA9CAE" w14:textId="77777777" w:rsidTr="00192289">
        <w:trPr>
          <w:tblHeader/>
          <w:jc w:val="center"/>
        </w:trPr>
        <w:tc>
          <w:tcPr>
            <w:tcW w:w="3005" w:type="dxa"/>
            <w:vMerge/>
            <w:tcBorders>
              <w:top w:val="single" w:sz="6" w:space="0" w:color="auto"/>
              <w:bottom w:val="single" w:sz="6" w:space="0" w:color="auto"/>
              <w:tl2br w:val="single" w:sz="6" w:space="0" w:color="auto"/>
            </w:tcBorders>
            <w:vAlign w:val="center"/>
          </w:tcPr>
          <w:p w14:paraId="71286B3D" w14:textId="77777777" w:rsidR="0018508D" w:rsidRPr="002947E0" w:rsidRDefault="0018508D" w:rsidP="00192289">
            <w:pPr>
              <w:widowControl/>
              <w:autoSpaceDE/>
              <w:autoSpaceDN/>
              <w:spacing w:line="226" w:lineRule="exact"/>
              <w:ind w:firstLineChars="0" w:firstLine="0"/>
              <w:jc w:val="left"/>
              <w:rPr>
                <w:sz w:val="18"/>
                <w:szCs w:val="18"/>
              </w:rPr>
            </w:pPr>
          </w:p>
        </w:tc>
        <w:tc>
          <w:tcPr>
            <w:tcW w:w="509" w:type="dxa"/>
            <w:vAlign w:val="center"/>
          </w:tcPr>
          <w:p w14:paraId="36A70161" w14:textId="77777777" w:rsidR="0018508D" w:rsidRPr="002947E0" w:rsidRDefault="0018508D" w:rsidP="00192289">
            <w:pPr>
              <w:widowControl/>
              <w:snapToGrid w:val="0"/>
              <w:spacing w:line="226" w:lineRule="exact"/>
              <w:ind w:firstLineChars="0" w:firstLine="0"/>
              <w:jc w:val="center"/>
              <w:rPr>
                <w:sz w:val="18"/>
                <w:szCs w:val="18"/>
              </w:rPr>
            </w:pPr>
            <w:r w:rsidRPr="002947E0">
              <w:rPr>
                <w:rFonts w:hint="eastAsia"/>
                <w:sz w:val="18"/>
                <w:szCs w:val="18"/>
              </w:rPr>
              <w:t>件數</w:t>
            </w:r>
          </w:p>
        </w:tc>
        <w:tc>
          <w:tcPr>
            <w:tcW w:w="879" w:type="dxa"/>
            <w:vAlign w:val="center"/>
          </w:tcPr>
          <w:p w14:paraId="3FECABD9" w14:textId="77777777" w:rsidR="0018508D" w:rsidRPr="002947E0" w:rsidRDefault="0018508D" w:rsidP="00192289">
            <w:pPr>
              <w:widowControl/>
              <w:snapToGrid w:val="0"/>
              <w:spacing w:line="226" w:lineRule="exact"/>
              <w:ind w:firstLineChars="0" w:firstLine="0"/>
              <w:jc w:val="center"/>
              <w:rPr>
                <w:sz w:val="18"/>
                <w:szCs w:val="18"/>
              </w:rPr>
            </w:pPr>
            <w:r w:rsidRPr="002947E0">
              <w:rPr>
                <w:rFonts w:hint="eastAsia"/>
                <w:sz w:val="18"/>
                <w:szCs w:val="18"/>
              </w:rPr>
              <w:t>金額</w:t>
            </w:r>
          </w:p>
        </w:tc>
        <w:tc>
          <w:tcPr>
            <w:tcW w:w="549" w:type="dxa"/>
            <w:vAlign w:val="center"/>
          </w:tcPr>
          <w:p w14:paraId="758973DA" w14:textId="77777777" w:rsidR="0018508D" w:rsidRPr="002947E0" w:rsidRDefault="0018508D" w:rsidP="00192289">
            <w:pPr>
              <w:widowControl/>
              <w:snapToGrid w:val="0"/>
              <w:spacing w:line="226" w:lineRule="exact"/>
              <w:ind w:firstLineChars="0" w:firstLine="0"/>
              <w:jc w:val="center"/>
              <w:rPr>
                <w:sz w:val="18"/>
                <w:szCs w:val="18"/>
              </w:rPr>
            </w:pPr>
            <w:r w:rsidRPr="002947E0">
              <w:rPr>
                <w:rFonts w:hint="eastAsia"/>
                <w:sz w:val="18"/>
                <w:szCs w:val="18"/>
              </w:rPr>
              <w:t>件數</w:t>
            </w:r>
          </w:p>
        </w:tc>
        <w:tc>
          <w:tcPr>
            <w:tcW w:w="840" w:type="dxa"/>
            <w:vAlign w:val="center"/>
          </w:tcPr>
          <w:p w14:paraId="352E7219" w14:textId="77777777" w:rsidR="0018508D" w:rsidRPr="002947E0" w:rsidRDefault="0018508D" w:rsidP="00192289">
            <w:pPr>
              <w:widowControl/>
              <w:snapToGrid w:val="0"/>
              <w:spacing w:line="226" w:lineRule="exact"/>
              <w:ind w:firstLineChars="0" w:firstLine="0"/>
              <w:jc w:val="center"/>
              <w:rPr>
                <w:sz w:val="18"/>
                <w:szCs w:val="18"/>
              </w:rPr>
            </w:pPr>
            <w:r w:rsidRPr="002947E0">
              <w:rPr>
                <w:rFonts w:hint="eastAsia"/>
                <w:sz w:val="18"/>
                <w:szCs w:val="18"/>
              </w:rPr>
              <w:t>金額</w:t>
            </w:r>
          </w:p>
        </w:tc>
        <w:tc>
          <w:tcPr>
            <w:tcW w:w="483" w:type="dxa"/>
            <w:vAlign w:val="center"/>
          </w:tcPr>
          <w:p w14:paraId="51DC0551" w14:textId="77777777" w:rsidR="0018508D" w:rsidRPr="002947E0" w:rsidRDefault="0018508D" w:rsidP="00192289">
            <w:pPr>
              <w:widowControl/>
              <w:snapToGrid w:val="0"/>
              <w:spacing w:line="226" w:lineRule="exact"/>
              <w:ind w:firstLineChars="0" w:firstLine="0"/>
              <w:jc w:val="center"/>
              <w:rPr>
                <w:sz w:val="18"/>
                <w:szCs w:val="18"/>
              </w:rPr>
            </w:pPr>
            <w:r w:rsidRPr="002947E0">
              <w:rPr>
                <w:rFonts w:hint="eastAsia"/>
                <w:sz w:val="18"/>
                <w:szCs w:val="18"/>
              </w:rPr>
              <w:t>件數</w:t>
            </w:r>
          </w:p>
        </w:tc>
        <w:tc>
          <w:tcPr>
            <w:tcW w:w="906" w:type="dxa"/>
            <w:vAlign w:val="center"/>
          </w:tcPr>
          <w:p w14:paraId="00C4E546" w14:textId="77777777" w:rsidR="0018508D" w:rsidRPr="002947E0" w:rsidRDefault="0018508D" w:rsidP="00192289">
            <w:pPr>
              <w:widowControl/>
              <w:snapToGrid w:val="0"/>
              <w:spacing w:line="226" w:lineRule="exact"/>
              <w:ind w:firstLineChars="0" w:firstLine="0"/>
              <w:jc w:val="center"/>
              <w:rPr>
                <w:sz w:val="18"/>
                <w:szCs w:val="18"/>
              </w:rPr>
            </w:pPr>
            <w:r w:rsidRPr="002947E0">
              <w:rPr>
                <w:rFonts w:hint="eastAsia"/>
                <w:sz w:val="18"/>
                <w:szCs w:val="18"/>
              </w:rPr>
              <w:t>金額</w:t>
            </w:r>
          </w:p>
        </w:tc>
        <w:tc>
          <w:tcPr>
            <w:tcW w:w="512" w:type="dxa"/>
            <w:noWrap/>
            <w:vAlign w:val="center"/>
          </w:tcPr>
          <w:p w14:paraId="1C9C50AD" w14:textId="77777777" w:rsidR="0018508D" w:rsidRPr="002947E0" w:rsidRDefault="0018508D" w:rsidP="00192289">
            <w:pPr>
              <w:widowControl/>
              <w:snapToGrid w:val="0"/>
              <w:spacing w:line="226" w:lineRule="exact"/>
              <w:ind w:firstLineChars="0" w:firstLine="0"/>
              <w:jc w:val="center"/>
              <w:rPr>
                <w:sz w:val="18"/>
                <w:szCs w:val="18"/>
              </w:rPr>
            </w:pPr>
            <w:r w:rsidRPr="002947E0">
              <w:rPr>
                <w:rFonts w:hint="eastAsia"/>
                <w:sz w:val="18"/>
                <w:szCs w:val="18"/>
              </w:rPr>
              <w:t>件數</w:t>
            </w:r>
          </w:p>
        </w:tc>
        <w:tc>
          <w:tcPr>
            <w:tcW w:w="877" w:type="dxa"/>
            <w:vAlign w:val="center"/>
          </w:tcPr>
          <w:p w14:paraId="33CFB0B3" w14:textId="77777777" w:rsidR="0018508D" w:rsidRPr="002947E0" w:rsidRDefault="0018508D" w:rsidP="00192289">
            <w:pPr>
              <w:widowControl/>
              <w:snapToGrid w:val="0"/>
              <w:spacing w:line="226" w:lineRule="exact"/>
              <w:ind w:firstLineChars="0" w:firstLine="0"/>
              <w:jc w:val="center"/>
              <w:rPr>
                <w:sz w:val="18"/>
                <w:szCs w:val="18"/>
              </w:rPr>
            </w:pPr>
            <w:r w:rsidRPr="002947E0">
              <w:rPr>
                <w:rFonts w:hint="eastAsia"/>
                <w:sz w:val="18"/>
                <w:szCs w:val="18"/>
              </w:rPr>
              <w:t>金額</w:t>
            </w:r>
          </w:p>
        </w:tc>
      </w:tr>
      <w:tr w:rsidR="002947E0" w:rsidRPr="002947E0" w14:paraId="35FB1672" w14:textId="77777777" w:rsidTr="00027AA9">
        <w:trPr>
          <w:jc w:val="center"/>
        </w:trPr>
        <w:tc>
          <w:tcPr>
            <w:tcW w:w="3005" w:type="dxa"/>
            <w:tcBorders>
              <w:top w:val="single" w:sz="6" w:space="0" w:color="auto"/>
            </w:tcBorders>
            <w:noWrap/>
            <w:vAlign w:val="center"/>
          </w:tcPr>
          <w:p w14:paraId="2F1992A5"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合計</w:t>
            </w:r>
          </w:p>
        </w:tc>
        <w:tc>
          <w:tcPr>
            <w:tcW w:w="509" w:type="dxa"/>
            <w:vAlign w:val="bottom"/>
          </w:tcPr>
          <w:p w14:paraId="031B947E" w14:textId="1DA0FC8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10</w:t>
            </w:r>
          </w:p>
        </w:tc>
        <w:tc>
          <w:tcPr>
            <w:tcW w:w="879" w:type="dxa"/>
            <w:vAlign w:val="bottom"/>
          </w:tcPr>
          <w:p w14:paraId="541C635D" w14:textId="1493A9D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72,327</w:t>
            </w:r>
          </w:p>
        </w:tc>
        <w:tc>
          <w:tcPr>
            <w:tcW w:w="549" w:type="dxa"/>
            <w:vAlign w:val="center"/>
          </w:tcPr>
          <w:p w14:paraId="601CCC77" w14:textId="7FE729EA" w:rsidR="005C0E26" w:rsidRPr="002947E0" w:rsidRDefault="005C0E26" w:rsidP="005C0E26">
            <w:pPr>
              <w:snapToGrid w:val="0"/>
              <w:spacing w:line="226" w:lineRule="exact"/>
              <w:ind w:firstLineChars="0" w:firstLine="0"/>
              <w:jc w:val="right"/>
              <w:rPr>
                <w:sz w:val="18"/>
                <w:szCs w:val="18"/>
                <w:lang w:eastAsia="zh-TW"/>
              </w:rPr>
            </w:pPr>
            <w:r w:rsidRPr="002947E0">
              <w:rPr>
                <w:sz w:val="18"/>
                <w:szCs w:val="18"/>
              </w:rPr>
              <w:t>1</w:t>
            </w:r>
          </w:p>
        </w:tc>
        <w:tc>
          <w:tcPr>
            <w:tcW w:w="840" w:type="dxa"/>
            <w:vAlign w:val="center"/>
          </w:tcPr>
          <w:p w14:paraId="4BDCCE5E" w14:textId="623FF888" w:rsidR="005C0E26" w:rsidRPr="002947E0" w:rsidRDefault="005C0E26" w:rsidP="005C0E26">
            <w:pPr>
              <w:snapToGrid w:val="0"/>
              <w:spacing w:line="226" w:lineRule="exact"/>
              <w:ind w:firstLineChars="0" w:firstLine="0"/>
              <w:jc w:val="right"/>
              <w:rPr>
                <w:sz w:val="18"/>
                <w:szCs w:val="18"/>
              </w:rPr>
            </w:pPr>
            <w:r w:rsidRPr="002947E0">
              <w:rPr>
                <w:sz w:val="18"/>
                <w:szCs w:val="18"/>
              </w:rPr>
              <w:t>884</w:t>
            </w:r>
          </w:p>
        </w:tc>
        <w:tc>
          <w:tcPr>
            <w:tcW w:w="483" w:type="dxa"/>
            <w:vAlign w:val="center"/>
          </w:tcPr>
          <w:p w14:paraId="70E5BD85" w14:textId="481CE86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lang w:eastAsia="zh-TW"/>
              </w:rPr>
              <w:t>1</w:t>
            </w:r>
          </w:p>
        </w:tc>
        <w:tc>
          <w:tcPr>
            <w:tcW w:w="906" w:type="dxa"/>
            <w:vAlign w:val="center"/>
          </w:tcPr>
          <w:p w14:paraId="38A47B32" w14:textId="180C41F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lang w:eastAsia="zh-TW"/>
              </w:rPr>
              <w:t>10,000</w:t>
            </w:r>
          </w:p>
        </w:tc>
        <w:tc>
          <w:tcPr>
            <w:tcW w:w="512" w:type="dxa"/>
            <w:noWrap/>
            <w:vAlign w:val="center"/>
          </w:tcPr>
          <w:p w14:paraId="19170BF3" w14:textId="770A239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w:t>
            </w:r>
          </w:p>
        </w:tc>
        <w:tc>
          <w:tcPr>
            <w:tcW w:w="877" w:type="dxa"/>
            <w:vAlign w:val="center"/>
          </w:tcPr>
          <w:p w14:paraId="24323A80" w14:textId="678F81E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1,545</w:t>
            </w:r>
          </w:p>
        </w:tc>
      </w:tr>
      <w:tr w:rsidR="002947E0" w:rsidRPr="002947E0" w14:paraId="7C1ED795" w14:textId="77777777" w:rsidTr="00027AA9">
        <w:trPr>
          <w:jc w:val="center"/>
        </w:trPr>
        <w:tc>
          <w:tcPr>
            <w:tcW w:w="3005" w:type="dxa"/>
            <w:noWrap/>
            <w:vAlign w:val="center"/>
          </w:tcPr>
          <w:p w14:paraId="7C98D400"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農林漁牧業</w:t>
            </w:r>
          </w:p>
        </w:tc>
        <w:tc>
          <w:tcPr>
            <w:tcW w:w="509" w:type="dxa"/>
            <w:vAlign w:val="bottom"/>
          </w:tcPr>
          <w:p w14:paraId="0E09F3DF" w14:textId="4DA94DA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2EDD6CD5" w14:textId="586EBFA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7FA4F168" w14:textId="2BBA55D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5CE0E4D" w14:textId="267BBE1F"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7D0792FC" w14:textId="294C2B7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269EC6DC" w14:textId="6A2CB35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343F9C65" w14:textId="739FF29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075FAA8F" w14:textId="4E2B73C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59361A92" w14:textId="77777777" w:rsidTr="00027AA9">
        <w:trPr>
          <w:jc w:val="center"/>
        </w:trPr>
        <w:tc>
          <w:tcPr>
            <w:tcW w:w="3005" w:type="dxa"/>
            <w:noWrap/>
            <w:vAlign w:val="center"/>
          </w:tcPr>
          <w:p w14:paraId="464172B4"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礦業及土石採取業</w:t>
            </w:r>
          </w:p>
        </w:tc>
        <w:tc>
          <w:tcPr>
            <w:tcW w:w="509" w:type="dxa"/>
            <w:vAlign w:val="bottom"/>
          </w:tcPr>
          <w:p w14:paraId="57DA3BBB" w14:textId="5C2759F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2</w:t>
            </w:r>
          </w:p>
        </w:tc>
        <w:tc>
          <w:tcPr>
            <w:tcW w:w="879" w:type="dxa"/>
            <w:vAlign w:val="bottom"/>
          </w:tcPr>
          <w:p w14:paraId="6A3254B1" w14:textId="3093E92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2,403</w:t>
            </w:r>
          </w:p>
        </w:tc>
        <w:tc>
          <w:tcPr>
            <w:tcW w:w="549" w:type="dxa"/>
            <w:vAlign w:val="center"/>
          </w:tcPr>
          <w:p w14:paraId="27E7E963" w14:textId="35635627"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06F141B3" w14:textId="3EECF4BA"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7072357C" w14:textId="4FEA2B5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687ABE7F" w14:textId="658E5F2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47EAEFEB" w14:textId="0AB80F3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1B02E5C9" w14:textId="26E1399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3F4B5CD2" w14:textId="77777777" w:rsidTr="00027AA9">
        <w:trPr>
          <w:jc w:val="center"/>
        </w:trPr>
        <w:tc>
          <w:tcPr>
            <w:tcW w:w="3005" w:type="dxa"/>
            <w:noWrap/>
            <w:vAlign w:val="center"/>
          </w:tcPr>
          <w:p w14:paraId="0BA648FB"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製造業</w:t>
            </w:r>
          </w:p>
        </w:tc>
        <w:tc>
          <w:tcPr>
            <w:tcW w:w="509" w:type="dxa"/>
            <w:vAlign w:val="bottom"/>
          </w:tcPr>
          <w:p w14:paraId="054A74EB" w14:textId="69E0878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7</w:t>
            </w:r>
          </w:p>
        </w:tc>
        <w:tc>
          <w:tcPr>
            <w:tcW w:w="879" w:type="dxa"/>
            <w:vAlign w:val="bottom"/>
          </w:tcPr>
          <w:p w14:paraId="14740389" w14:textId="272A0E9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69,267</w:t>
            </w:r>
          </w:p>
        </w:tc>
        <w:tc>
          <w:tcPr>
            <w:tcW w:w="549" w:type="dxa"/>
            <w:vAlign w:val="center"/>
          </w:tcPr>
          <w:p w14:paraId="41B86008" w14:textId="137E15F7" w:rsidR="005C0E26" w:rsidRPr="002947E0" w:rsidRDefault="005C0E26" w:rsidP="005C0E26">
            <w:pPr>
              <w:snapToGrid w:val="0"/>
              <w:spacing w:line="226" w:lineRule="exact"/>
              <w:ind w:firstLineChars="0" w:firstLine="0"/>
              <w:jc w:val="right"/>
              <w:rPr>
                <w:sz w:val="18"/>
                <w:szCs w:val="18"/>
                <w:lang w:eastAsia="zh-TW"/>
              </w:rPr>
            </w:pPr>
            <w:r w:rsidRPr="002947E0">
              <w:rPr>
                <w:sz w:val="18"/>
                <w:szCs w:val="18"/>
              </w:rPr>
              <w:t>1</w:t>
            </w:r>
          </w:p>
        </w:tc>
        <w:tc>
          <w:tcPr>
            <w:tcW w:w="840" w:type="dxa"/>
            <w:vAlign w:val="center"/>
          </w:tcPr>
          <w:p w14:paraId="5948F4C3" w14:textId="671D622B" w:rsidR="005C0E26" w:rsidRPr="002947E0" w:rsidRDefault="005C0E26" w:rsidP="005C0E26">
            <w:pPr>
              <w:snapToGrid w:val="0"/>
              <w:spacing w:line="226" w:lineRule="exact"/>
              <w:ind w:firstLineChars="0" w:firstLine="0"/>
              <w:jc w:val="right"/>
              <w:rPr>
                <w:sz w:val="18"/>
                <w:szCs w:val="18"/>
                <w:lang w:eastAsia="zh-TW"/>
              </w:rPr>
            </w:pPr>
            <w:r w:rsidRPr="002947E0">
              <w:rPr>
                <w:sz w:val="18"/>
                <w:szCs w:val="18"/>
              </w:rPr>
              <w:t>884</w:t>
            </w:r>
          </w:p>
        </w:tc>
        <w:tc>
          <w:tcPr>
            <w:tcW w:w="483" w:type="dxa"/>
            <w:vAlign w:val="center"/>
          </w:tcPr>
          <w:p w14:paraId="5EE2BF38" w14:textId="21E6641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lang w:eastAsia="zh-TW"/>
              </w:rPr>
              <w:t>1</w:t>
            </w:r>
          </w:p>
        </w:tc>
        <w:tc>
          <w:tcPr>
            <w:tcW w:w="906" w:type="dxa"/>
            <w:vAlign w:val="center"/>
          </w:tcPr>
          <w:p w14:paraId="3BCEB424" w14:textId="1E9AB44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lang w:eastAsia="zh-TW"/>
              </w:rPr>
              <w:t>10,000</w:t>
            </w:r>
          </w:p>
        </w:tc>
        <w:tc>
          <w:tcPr>
            <w:tcW w:w="512" w:type="dxa"/>
            <w:noWrap/>
            <w:vAlign w:val="center"/>
          </w:tcPr>
          <w:p w14:paraId="03E19908" w14:textId="25391DB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w:t>
            </w:r>
          </w:p>
        </w:tc>
        <w:tc>
          <w:tcPr>
            <w:tcW w:w="877" w:type="dxa"/>
            <w:vAlign w:val="center"/>
          </w:tcPr>
          <w:p w14:paraId="00B8741E" w14:textId="4FDC781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1,545</w:t>
            </w:r>
          </w:p>
        </w:tc>
      </w:tr>
      <w:tr w:rsidR="002947E0" w:rsidRPr="002947E0" w14:paraId="794C15CE" w14:textId="77777777" w:rsidTr="00027AA9">
        <w:trPr>
          <w:jc w:val="center"/>
        </w:trPr>
        <w:tc>
          <w:tcPr>
            <w:tcW w:w="3005" w:type="dxa"/>
            <w:noWrap/>
            <w:vAlign w:val="center"/>
          </w:tcPr>
          <w:p w14:paraId="4934A76D"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食品製造業</w:t>
            </w:r>
          </w:p>
        </w:tc>
        <w:tc>
          <w:tcPr>
            <w:tcW w:w="509" w:type="dxa"/>
            <w:vAlign w:val="bottom"/>
          </w:tcPr>
          <w:p w14:paraId="0407DC50" w14:textId="191DF2F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3C9BA920" w14:textId="287C48C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3AB41614" w14:textId="43012069"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9BFD4DC" w14:textId="1D452A5F"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F55BC5C" w14:textId="3002CD2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5727F75A" w14:textId="768618D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3349210C" w14:textId="5A2E388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17858BAC" w14:textId="15CFA02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3DD357D2" w14:textId="77777777" w:rsidTr="00027AA9">
        <w:trPr>
          <w:jc w:val="center"/>
        </w:trPr>
        <w:tc>
          <w:tcPr>
            <w:tcW w:w="3005" w:type="dxa"/>
            <w:noWrap/>
            <w:vAlign w:val="center"/>
          </w:tcPr>
          <w:p w14:paraId="76ED753F"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飲料製造業</w:t>
            </w:r>
          </w:p>
        </w:tc>
        <w:tc>
          <w:tcPr>
            <w:tcW w:w="509" w:type="dxa"/>
            <w:vAlign w:val="bottom"/>
          </w:tcPr>
          <w:p w14:paraId="0EB7E401" w14:textId="5868DEA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3FB2C66A" w14:textId="38AB6AB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4872B85C" w14:textId="23294905"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41771D1" w14:textId="01E2FF31"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42765B4F" w14:textId="117362E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5199AD41" w14:textId="12A6AC6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0F98825D" w14:textId="65811E4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68CDE4E7" w14:textId="41E53FD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19B17D66" w14:textId="77777777" w:rsidTr="00027AA9">
        <w:trPr>
          <w:jc w:val="center"/>
        </w:trPr>
        <w:tc>
          <w:tcPr>
            <w:tcW w:w="3005" w:type="dxa"/>
            <w:noWrap/>
            <w:vAlign w:val="center"/>
          </w:tcPr>
          <w:p w14:paraId="6FDCEE53"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菸草製造業</w:t>
            </w:r>
          </w:p>
        </w:tc>
        <w:tc>
          <w:tcPr>
            <w:tcW w:w="509" w:type="dxa"/>
            <w:vAlign w:val="bottom"/>
          </w:tcPr>
          <w:p w14:paraId="09AFDA98" w14:textId="3A9BECB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3A61B709" w14:textId="18A70F2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51B7A87D" w14:textId="5BFDEE43"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0DC7A38C" w14:textId="37AA7408"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ED9E70F" w14:textId="1F31063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488202F0" w14:textId="36C8768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3EB79EE2" w14:textId="7DECA50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25571AF2" w14:textId="2A4491E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3F5F4591" w14:textId="77777777" w:rsidTr="00027AA9">
        <w:trPr>
          <w:jc w:val="center"/>
        </w:trPr>
        <w:tc>
          <w:tcPr>
            <w:tcW w:w="3005" w:type="dxa"/>
            <w:noWrap/>
            <w:vAlign w:val="center"/>
          </w:tcPr>
          <w:p w14:paraId="49247078"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紡織業</w:t>
            </w:r>
          </w:p>
        </w:tc>
        <w:tc>
          <w:tcPr>
            <w:tcW w:w="509" w:type="dxa"/>
            <w:vAlign w:val="bottom"/>
          </w:tcPr>
          <w:p w14:paraId="15FB9133" w14:textId="1A60054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6EFE10B0" w14:textId="3832AE8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23D334DD" w14:textId="0B5F6451"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89FBE99" w14:textId="65982C0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235FFC41" w14:textId="4377C6E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345D0914" w14:textId="651645B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70321855" w14:textId="71AA965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4CDC6D70" w14:textId="56BF471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12C09F5C" w14:textId="77777777" w:rsidTr="00027AA9">
        <w:trPr>
          <w:jc w:val="center"/>
        </w:trPr>
        <w:tc>
          <w:tcPr>
            <w:tcW w:w="3005" w:type="dxa"/>
            <w:noWrap/>
            <w:vAlign w:val="center"/>
          </w:tcPr>
          <w:p w14:paraId="44FCAA63"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 xml:space="preserve">　成衣及服飾品製造業</w:t>
            </w:r>
          </w:p>
        </w:tc>
        <w:tc>
          <w:tcPr>
            <w:tcW w:w="509" w:type="dxa"/>
            <w:vAlign w:val="bottom"/>
          </w:tcPr>
          <w:p w14:paraId="2C216238" w14:textId="6D73FB9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6</w:t>
            </w:r>
          </w:p>
        </w:tc>
        <w:tc>
          <w:tcPr>
            <w:tcW w:w="879" w:type="dxa"/>
            <w:vAlign w:val="bottom"/>
          </w:tcPr>
          <w:p w14:paraId="17C1D869" w14:textId="269EE4E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18,339</w:t>
            </w:r>
          </w:p>
        </w:tc>
        <w:tc>
          <w:tcPr>
            <w:tcW w:w="549" w:type="dxa"/>
            <w:vAlign w:val="center"/>
          </w:tcPr>
          <w:p w14:paraId="0297F45D" w14:textId="38C01C54" w:rsidR="005C0E26" w:rsidRPr="002947E0" w:rsidRDefault="005C0E26" w:rsidP="005C0E26">
            <w:pPr>
              <w:snapToGrid w:val="0"/>
              <w:spacing w:line="226" w:lineRule="exact"/>
              <w:ind w:firstLineChars="0" w:firstLine="0"/>
              <w:jc w:val="right"/>
              <w:rPr>
                <w:sz w:val="18"/>
                <w:szCs w:val="18"/>
              </w:rPr>
            </w:pPr>
            <w:r w:rsidRPr="002947E0">
              <w:rPr>
                <w:sz w:val="18"/>
                <w:szCs w:val="18"/>
              </w:rPr>
              <w:t>1</w:t>
            </w:r>
          </w:p>
        </w:tc>
        <w:tc>
          <w:tcPr>
            <w:tcW w:w="840" w:type="dxa"/>
            <w:vAlign w:val="center"/>
          </w:tcPr>
          <w:p w14:paraId="1A863A73" w14:textId="3D0B9503" w:rsidR="005C0E26" w:rsidRPr="002947E0" w:rsidRDefault="005C0E26" w:rsidP="005C0E26">
            <w:pPr>
              <w:snapToGrid w:val="0"/>
              <w:spacing w:line="226" w:lineRule="exact"/>
              <w:ind w:firstLineChars="0" w:firstLine="0"/>
              <w:jc w:val="right"/>
              <w:rPr>
                <w:sz w:val="18"/>
                <w:szCs w:val="18"/>
              </w:rPr>
            </w:pPr>
            <w:r w:rsidRPr="002947E0">
              <w:rPr>
                <w:sz w:val="18"/>
                <w:szCs w:val="18"/>
              </w:rPr>
              <w:t>884</w:t>
            </w:r>
          </w:p>
        </w:tc>
        <w:tc>
          <w:tcPr>
            <w:tcW w:w="483" w:type="dxa"/>
            <w:vAlign w:val="center"/>
          </w:tcPr>
          <w:p w14:paraId="2A7D1D21" w14:textId="227C4C8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w:t>
            </w:r>
          </w:p>
        </w:tc>
        <w:tc>
          <w:tcPr>
            <w:tcW w:w="906" w:type="dxa"/>
            <w:vAlign w:val="center"/>
          </w:tcPr>
          <w:p w14:paraId="1CD3532E" w14:textId="158FA2F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10,000</w:t>
            </w:r>
          </w:p>
        </w:tc>
        <w:tc>
          <w:tcPr>
            <w:tcW w:w="512" w:type="dxa"/>
            <w:noWrap/>
            <w:vAlign w:val="center"/>
          </w:tcPr>
          <w:p w14:paraId="722ADD88" w14:textId="479FDD3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w:t>
            </w:r>
          </w:p>
        </w:tc>
        <w:tc>
          <w:tcPr>
            <w:tcW w:w="877" w:type="dxa"/>
            <w:vAlign w:val="center"/>
          </w:tcPr>
          <w:p w14:paraId="718191BB" w14:textId="51AF83C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1,545</w:t>
            </w:r>
          </w:p>
        </w:tc>
      </w:tr>
      <w:tr w:rsidR="002947E0" w:rsidRPr="002947E0" w14:paraId="2A496F77" w14:textId="77777777" w:rsidTr="00027AA9">
        <w:trPr>
          <w:jc w:val="center"/>
        </w:trPr>
        <w:tc>
          <w:tcPr>
            <w:tcW w:w="3005" w:type="dxa"/>
            <w:noWrap/>
            <w:vAlign w:val="center"/>
          </w:tcPr>
          <w:p w14:paraId="02AE399C"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 xml:space="preserve">　皮革、毛皮及其製品製造業</w:t>
            </w:r>
          </w:p>
        </w:tc>
        <w:tc>
          <w:tcPr>
            <w:tcW w:w="509" w:type="dxa"/>
            <w:vAlign w:val="bottom"/>
          </w:tcPr>
          <w:p w14:paraId="70E4B716" w14:textId="0E51F60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1150C7A6" w14:textId="5A052E3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6307F110" w14:textId="13CA1BA5"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42B7D0C6" w14:textId="4B93367F"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20D10D3B" w14:textId="426CB19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0EF546FC" w14:textId="5EE65E2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72B0EE03" w14:textId="6476FB3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08A7D956" w14:textId="2EFA5E6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2A7E91F8" w14:textId="77777777" w:rsidTr="00027AA9">
        <w:trPr>
          <w:jc w:val="center"/>
        </w:trPr>
        <w:tc>
          <w:tcPr>
            <w:tcW w:w="3005" w:type="dxa"/>
            <w:noWrap/>
            <w:vAlign w:val="center"/>
          </w:tcPr>
          <w:p w14:paraId="5E45FD0C"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木竹製品製造業</w:t>
            </w:r>
          </w:p>
        </w:tc>
        <w:tc>
          <w:tcPr>
            <w:tcW w:w="509" w:type="dxa"/>
            <w:vAlign w:val="bottom"/>
          </w:tcPr>
          <w:p w14:paraId="3E09A6E0" w14:textId="03244E8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1353C056" w14:textId="501538E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0F06585F" w14:textId="5934E975"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0178DFAD" w14:textId="5DED0ACA"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152994F1" w14:textId="46B6C5A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774391A7" w14:textId="6CC9561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7637B088" w14:textId="02EDCB7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517C5966" w14:textId="7E06136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75F81B2E" w14:textId="77777777" w:rsidTr="00027AA9">
        <w:trPr>
          <w:jc w:val="center"/>
        </w:trPr>
        <w:tc>
          <w:tcPr>
            <w:tcW w:w="3005" w:type="dxa"/>
            <w:noWrap/>
            <w:vAlign w:val="center"/>
          </w:tcPr>
          <w:p w14:paraId="54B2B0DB"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 xml:space="preserve">　紙漿、紙及紙製品製造業</w:t>
            </w:r>
          </w:p>
        </w:tc>
        <w:tc>
          <w:tcPr>
            <w:tcW w:w="509" w:type="dxa"/>
            <w:vAlign w:val="bottom"/>
          </w:tcPr>
          <w:p w14:paraId="6637B2A0" w14:textId="16AA4FF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01CC81A4" w14:textId="34B2688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1D961811" w14:textId="3B60672C"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2261374" w14:textId="7C62C6F1"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29C51A5D" w14:textId="02F8493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099137BB" w14:textId="0A1E41F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2313C186" w14:textId="6CB3056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47F3FB2F" w14:textId="6C60B7D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460C3335" w14:textId="77777777" w:rsidTr="00027AA9">
        <w:trPr>
          <w:jc w:val="center"/>
        </w:trPr>
        <w:tc>
          <w:tcPr>
            <w:tcW w:w="3005" w:type="dxa"/>
            <w:noWrap/>
            <w:vAlign w:val="center"/>
          </w:tcPr>
          <w:p w14:paraId="4A379D22"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 xml:space="preserve">　印刷及資料儲存媒體複製業</w:t>
            </w:r>
          </w:p>
        </w:tc>
        <w:tc>
          <w:tcPr>
            <w:tcW w:w="509" w:type="dxa"/>
            <w:vAlign w:val="bottom"/>
          </w:tcPr>
          <w:p w14:paraId="52941112" w14:textId="1497ED9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155FB2B6" w14:textId="0CDD87D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1357BB6C" w14:textId="29B211F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7BDE6C4" w14:textId="2F67DAB1"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B4AC073" w14:textId="45D558E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3DC5CE0D" w14:textId="24C175C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687E8D21" w14:textId="48739C2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59F924F8" w14:textId="4EC3D12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6187D74D" w14:textId="77777777" w:rsidTr="00027AA9">
        <w:trPr>
          <w:jc w:val="center"/>
        </w:trPr>
        <w:tc>
          <w:tcPr>
            <w:tcW w:w="3005" w:type="dxa"/>
            <w:noWrap/>
            <w:vAlign w:val="center"/>
          </w:tcPr>
          <w:p w14:paraId="5D154E6C"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 xml:space="preserve">　石油及煤製品製造業</w:t>
            </w:r>
          </w:p>
        </w:tc>
        <w:tc>
          <w:tcPr>
            <w:tcW w:w="509" w:type="dxa"/>
            <w:vAlign w:val="bottom"/>
          </w:tcPr>
          <w:p w14:paraId="156E5ABB" w14:textId="597E535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459B7513" w14:textId="704C191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77E73C21" w14:textId="326BF4F4"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CFAC335" w14:textId="72A10DE1"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B1FC6CF" w14:textId="2CCFF6E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4D1AC518" w14:textId="413F20A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17081804" w14:textId="1CB5271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2C8E1351" w14:textId="5DD8A88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7B265865" w14:textId="77777777" w:rsidTr="00027AA9">
        <w:trPr>
          <w:jc w:val="center"/>
        </w:trPr>
        <w:tc>
          <w:tcPr>
            <w:tcW w:w="3005" w:type="dxa"/>
            <w:noWrap/>
            <w:vAlign w:val="center"/>
          </w:tcPr>
          <w:p w14:paraId="335B8CC0"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化學材料製造業</w:t>
            </w:r>
          </w:p>
        </w:tc>
        <w:tc>
          <w:tcPr>
            <w:tcW w:w="509" w:type="dxa"/>
            <w:vAlign w:val="bottom"/>
          </w:tcPr>
          <w:p w14:paraId="5A336B2E" w14:textId="008B6B7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01A39DDB" w14:textId="3F0AB6F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7CEB7B60" w14:textId="191945A5"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0E90124" w14:textId="79919BB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5DDC3A1" w14:textId="2DD49DB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17A6D394" w14:textId="50B3DA7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760F914E" w14:textId="6C404D1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4E46548C" w14:textId="643F001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480A313B" w14:textId="77777777" w:rsidTr="00027AA9">
        <w:trPr>
          <w:jc w:val="center"/>
        </w:trPr>
        <w:tc>
          <w:tcPr>
            <w:tcW w:w="3005" w:type="dxa"/>
            <w:noWrap/>
            <w:vAlign w:val="center"/>
          </w:tcPr>
          <w:p w14:paraId="091A1D38"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化學製品製造業</w:t>
            </w:r>
          </w:p>
        </w:tc>
        <w:tc>
          <w:tcPr>
            <w:tcW w:w="509" w:type="dxa"/>
            <w:vAlign w:val="bottom"/>
          </w:tcPr>
          <w:p w14:paraId="49DFB0DB" w14:textId="09C6893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25908E49" w14:textId="02C8EC3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35AF605C" w14:textId="711B12AF"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4107B19" w14:textId="36A8A47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274F211C" w14:textId="1ED0BE4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21B5FD66" w14:textId="49217D3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5DC6FDCE" w14:textId="3135987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3603BA2D" w14:textId="3CE0DCA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189B1A03" w14:textId="77777777" w:rsidTr="00027AA9">
        <w:trPr>
          <w:jc w:val="center"/>
        </w:trPr>
        <w:tc>
          <w:tcPr>
            <w:tcW w:w="3005" w:type="dxa"/>
            <w:noWrap/>
            <w:vAlign w:val="center"/>
          </w:tcPr>
          <w:p w14:paraId="4A0F78F4"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藥品製造業</w:t>
            </w:r>
          </w:p>
        </w:tc>
        <w:tc>
          <w:tcPr>
            <w:tcW w:w="509" w:type="dxa"/>
            <w:vAlign w:val="bottom"/>
          </w:tcPr>
          <w:p w14:paraId="4E9FFE48" w14:textId="41D2C11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6AEB0198" w14:textId="4D2B7AE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54A92492" w14:textId="18173369"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7ECD4B8" w14:textId="4D1BF2CC"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53A99552" w14:textId="24CDA0B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2BD25C02" w14:textId="7F9C52D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40207DD0" w14:textId="71B801C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39875A2C" w14:textId="491551C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4247B993" w14:textId="77777777" w:rsidTr="00027AA9">
        <w:trPr>
          <w:jc w:val="center"/>
        </w:trPr>
        <w:tc>
          <w:tcPr>
            <w:tcW w:w="3005" w:type="dxa"/>
            <w:noWrap/>
            <w:vAlign w:val="center"/>
          </w:tcPr>
          <w:p w14:paraId="11419845"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橡膠製品製造業</w:t>
            </w:r>
          </w:p>
        </w:tc>
        <w:tc>
          <w:tcPr>
            <w:tcW w:w="509" w:type="dxa"/>
            <w:vAlign w:val="bottom"/>
          </w:tcPr>
          <w:p w14:paraId="1C7B44DE" w14:textId="29767A4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400DBC29" w14:textId="0DB7B7B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69F83D9E" w14:textId="5C0EB5F9"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360D699" w14:textId="3B6805E5"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6515A39D" w14:textId="2B23F12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0A32BDCB" w14:textId="1CE8462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57A7BC9B" w14:textId="0604827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58FB786C" w14:textId="03FFC47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5B68ED01" w14:textId="77777777" w:rsidTr="00027AA9">
        <w:trPr>
          <w:jc w:val="center"/>
        </w:trPr>
        <w:tc>
          <w:tcPr>
            <w:tcW w:w="3005" w:type="dxa"/>
            <w:noWrap/>
            <w:vAlign w:val="center"/>
          </w:tcPr>
          <w:p w14:paraId="54A71D49"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塑膠製品製造業</w:t>
            </w:r>
          </w:p>
        </w:tc>
        <w:tc>
          <w:tcPr>
            <w:tcW w:w="509" w:type="dxa"/>
            <w:vAlign w:val="bottom"/>
          </w:tcPr>
          <w:p w14:paraId="2A1B4E0A" w14:textId="287C3EB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748DAB46" w14:textId="5061A3B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79F08DDE" w14:textId="4CD3622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1C7F7E01" w14:textId="6469397F"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6211A5AF" w14:textId="15D83B3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5A0E02B0" w14:textId="23642F7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668A0B27" w14:textId="2D4B279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58DAC29D" w14:textId="5A3F310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775A0023" w14:textId="77777777" w:rsidTr="00027AA9">
        <w:trPr>
          <w:jc w:val="center"/>
        </w:trPr>
        <w:tc>
          <w:tcPr>
            <w:tcW w:w="3005" w:type="dxa"/>
            <w:noWrap/>
            <w:vAlign w:val="center"/>
          </w:tcPr>
          <w:p w14:paraId="635935C0"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 xml:space="preserve">　非金屬礦物製品製造業</w:t>
            </w:r>
          </w:p>
        </w:tc>
        <w:tc>
          <w:tcPr>
            <w:tcW w:w="509" w:type="dxa"/>
            <w:vAlign w:val="bottom"/>
          </w:tcPr>
          <w:p w14:paraId="706FE049" w14:textId="432C897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0EFC530C" w14:textId="43F05E3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010AB6E0" w14:textId="775A3CF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131655BE" w14:textId="5BE1AE4A"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5AE40D80" w14:textId="557D4EC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79E6C4AC" w14:textId="4343253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2513E290" w14:textId="1A0C611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06E76D55" w14:textId="36654E5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252BA435" w14:textId="77777777" w:rsidTr="00027AA9">
        <w:trPr>
          <w:jc w:val="center"/>
        </w:trPr>
        <w:tc>
          <w:tcPr>
            <w:tcW w:w="3005" w:type="dxa"/>
            <w:noWrap/>
            <w:vAlign w:val="center"/>
          </w:tcPr>
          <w:p w14:paraId="52C429A3"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基本金屬製造業</w:t>
            </w:r>
          </w:p>
        </w:tc>
        <w:tc>
          <w:tcPr>
            <w:tcW w:w="509" w:type="dxa"/>
            <w:vAlign w:val="bottom"/>
          </w:tcPr>
          <w:p w14:paraId="4A7E33D9" w14:textId="157B495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6697D94E" w14:textId="423CDD4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6A787E7E" w14:textId="340222CB"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B999CF6" w14:textId="50FDA774"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F276681" w14:textId="01F8A14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6594343C" w14:textId="3A4FEDE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01A4C5AE" w14:textId="62C68E1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29405C8F" w14:textId="561F2B1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1FB6ECE6" w14:textId="77777777" w:rsidTr="00027AA9">
        <w:trPr>
          <w:jc w:val="center"/>
        </w:trPr>
        <w:tc>
          <w:tcPr>
            <w:tcW w:w="3005" w:type="dxa"/>
            <w:noWrap/>
            <w:vAlign w:val="center"/>
          </w:tcPr>
          <w:p w14:paraId="16474475"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金屬製品製造業</w:t>
            </w:r>
          </w:p>
        </w:tc>
        <w:tc>
          <w:tcPr>
            <w:tcW w:w="509" w:type="dxa"/>
            <w:vAlign w:val="bottom"/>
          </w:tcPr>
          <w:p w14:paraId="471A0B5E" w14:textId="6594062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4D32E296" w14:textId="505147E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342B7706" w14:textId="59404C0C"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0281F58E" w14:textId="12B24E1D"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4EB5E9EE" w14:textId="2766408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33DC22C9" w14:textId="18C5B5A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1F2F42E7" w14:textId="05033EA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73264F23" w14:textId="247E821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646649E3" w14:textId="77777777" w:rsidTr="00027AA9">
        <w:trPr>
          <w:jc w:val="center"/>
        </w:trPr>
        <w:tc>
          <w:tcPr>
            <w:tcW w:w="3005" w:type="dxa"/>
            <w:noWrap/>
            <w:vAlign w:val="center"/>
          </w:tcPr>
          <w:p w14:paraId="47AAFEB5"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電子零組件製造業</w:t>
            </w:r>
          </w:p>
        </w:tc>
        <w:tc>
          <w:tcPr>
            <w:tcW w:w="509" w:type="dxa"/>
            <w:vAlign w:val="bottom"/>
          </w:tcPr>
          <w:p w14:paraId="05FA46B7" w14:textId="7F72F28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6D778F9A" w14:textId="6244A31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1ECCFED5" w14:textId="7E312049"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3958FCD5" w14:textId="3DB0918C"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25E84DD9" w14:textId="73D6E69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5BFF48D5" w14:textId="165912A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6B9A0CC3" w14:textId="762BCA5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0FE87893" w14:textId="1194C41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5B197396" w14:textId="77777777" w:rsidTr="00027AA9">
        <w:trPr>
          <w:jc w:val="center"/>
        </w:trPr>
        <w:tc>
          <w:tcPr>
            <w:tcW w:w="3005" w:type="dxa"/>
            <w:noWrap/>
            <w:vAlign w:val="center"/>
          </w:tcPr>
          <w:p w14:paraId="432D62EE"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 xml:space="preserve">　電腦、電子產品及光學製品製造業</w:t>
            </w:r>
          </w:p>
        </w:tc>
        <w:tc>
          <w:tcPr>
            <w:tcW w:w="509" w:type="dxa"/>
            <w:vAlign w:val="bottom"/>
          </w:tcPr>
          <w:p w14:paraId="3F3919A8" w14:textId="74620FA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0C9A09AB" w14:textId="22D6C64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0C718B1D" w14:textId="24813AEE"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AF28E87" w14:textId="0CBE8B97"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4652DDAF" w14:textId="722DB52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740F5A2A" w14:textId="5E8ACE1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0C02E410" w14:textId="3C17155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65F3F561" w14:textId="17A8062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485E72F5" w14:textId="77777777" w:rsidTr="00027AA9">
        <w:trPr>
          <w:jc w:val="center"/>
        </w:trPr>
        <w:tc>
          <w:tcPr>
            <w:tcW w:w="3005" w:type="dxa"/>
            <w:noWrap/>
            <w:vAlign w:val="center"/>
          </w:tcPr>
          <w:p w14:paraId="7A742A2A"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電力設備製造業</w:t>
            </w:r>
          </w:p>
        </w:tc>
        <w:tc>
          <w:tcPr>
            <w:tcW w:w="509" w:type="dxa"/>
            <w:vAlign w:val="bottom"/>
          </w:tcPr>
          <w:p w14:paraId="558283F1" w14:textId="178D41F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w:t>
            </w:r>
          </w:p>
        </w:tc>
        <w:tc>
          <w:tcPr>
            <w:tcW w:w="879" w:type="dxa"/>
            <w:vAlign w:val="bottom"/>
          </w:tcPr>
          <w:p w14:paraId="0B0CA9F8" w14:textId="2AADB0C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50,928</w:t>
            </w:r>
          </w:p>
        </w:tc>
        <w:tc>
          <w:tcPr>
            <w:tcW w:w="549" w:type="dxa"/>
            <w:vAlign w:val="center"/>
          </w:tcPr>
          <w:p w14:paraId="7FE13468" w14:textId="646446AB"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DA46526" w14:textId="75F7EFAD"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26C96E40" w14:textId="0E11223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18974214" w14:textId="4259A9D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7DCEAEE9" w14:textId="440DEF1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7D1922F1" w14:textId="084698B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1AC3C81B" w14:textId="77777777" w:rsidTr="00027AA9">
        <w:trPr>
          <w:jc w:val="center"/>
        </w:trPr>
        <w:tc>
          <w:tcPr>
            <w:tcW w:w="3005" w:type="dxa"/>
            <w:noWrap/>
            <w:vAlign w:val="center"/>
          </w:tcPr>
          <w:p w14:paraId="6A6D0122"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機械設備製造業</w:t>
            </w:r>
          </w:p>
        </w:tc>
        <w:tc>
          <w:tcPr>
            <w:tcW w:w="509" w:type="dxa"/>
            <w:vAlign w:val="bottom"/>
          </w:tcPr>
          <w:p w14:paraId="72D17746" w14:textId="3898E5D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68D9B748" w14:textId="50C9B96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035932EE" w14:textId="65DB9750"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10038BE9" w14:textId="3448B68C"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731B2D01" w14:textId="04D5502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749A6483" w14:textId="066FF69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620EFE08" w14:textId="230A5A8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74347044" w14:textId="4C9E4E9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77D2ACF5" w14:textId="77777777" w:rsidTr="00027AA9">
        <w:trPr>
          <w:jc w:val="center"/>
        </w:trPr>
        <w:tc>
          <w:tcPr>
            <w:tcW w:w="3005" w:type="dxa"/>
            <w:noWrap/>
            <w:vAlign w:val="center"/>
          </w:tcPr>
          <w:p w14:paraId="63E080C2"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 xml:space="preserve">　汽車及其零件製造業</w:t>
            </w:r>
          </w:p>
        </w:tc>
        <w:tc>
          <w:tcPr>
            <w:tcW w:w="509" w:type="dxa"/>
            <w:vAlign w:val="bottom"/>
          </w:tcPr>
          <w:p w14:paraId="36B88139" w14:textId="01A66B7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5F422D04" w14:textId="0295A62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08C5CCF8" w14:textId="42148B8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75509C1" w14:textId="29396D99"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04640BC8" w14:textId="1053578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0D24A2E5" w14:textId="6851554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5189D740" w14:textId="1D601DA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30138499" w14:textId="5723E77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10C079C0" w14:textId="77777777" w:rsidTr="00027AA9">
        <w:trPr>
          <w:jc w:val="center"/>
        </w:trPr>
        <w:tc>
          <w:tcPr>
            <w:tcW w:w="3005" w:type="dxa"/>
            <w:noWrap/>
            <w:vAlign w:val="center"/>
          </w:tcPr>
          <w:p w14:paraId="684228DD"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 xml:space="preserve">　其他運輸工具製造業</w:t>
            </w:r>
          </w:p>
        </w:tc>
        <w:tc>
          <w:tcPr>
            <w:tcW w:w="509" w:type="dxa"/>
            <w:vAlign w:val="bottom"/>
          </w:tcPr>
          <w:p w14:paraId="4D269BD9" w14:textId="5ABA9D7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5D35AD72" w14:textId="498C40E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6F4BD18B" w14:textId="24A28E53"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4AB2A740" w14:textId="0B3AC6AB"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42C70F5A" w14:textId="1341FF2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69A4C603" w14:textId="65E5698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714D4484" w14:textId="69AE3CD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3C4A7D94" w14:textId="087D7DA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3DF51D2A" w14:textId="77777777" w:rsidTr="00027AA9">
        <w:trPr>
          <w:jc w:val="center"/>
        </w:trPr>
        <w:tc>
          <w:tcPr>
            <w:tcW w:w="3005" w:type="dxa"/>
            <w:noWrap/>
            <w:vAlign w:val="center"/>
          </w:tcPr>
          <w:p w14:paraId="430B6C34"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家具製造業</w:t>
            </w:r>
          </w:p>
        </w:tc>
        <w:tc>
          <w:tcPr>
            <w:tcW w:w="509" w:type="dxa"/>
            <w:vAlign w:val="bottom"/>
          </w:tcPr>
          <w:p w14:paraId="2842DC3C" w14:textId="19F7224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2807BF5E" w14:textId="09E8045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4C453D42" w14:textId="24FB84C7"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174BEB17" w14:textId="602193D8"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56868A3A" w14:textId="2D0D75D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0271A7BE" w14:textId="786FB71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5D3CE13D" w14:textId="006170A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0399CA5E" w14:textId="72A46C7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37E4F55A" w14:textId="77777777" w:rsidTr="00027AA9">
        <w:trPr>
          <w:jc w:val="center"/>
        </w:trPr>
        <w:tc>
          <w:tcPr>
            <w:tcW w:w="3005" w:type="dxa"/>
            <w:noWrap/>
            <w:vAlign w:val="center"/>
          </w:tcPr>
          <w:p w14:paraId="7F6CA3C1"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 xml:space="preserve">　其他製造業</w:t>
            </w:r>
          </w:p>
        </w:tc>
        <w:tc>
          <w:tcPr>
            <w:tcW w:w="509" w:type="dxa"/>
            <w:vAlign w:val="bottom"/>
          </w:tcPr>
          <w:p w14:paraId="05D3189B" w14:textId="21B68B8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0E639E98" w14:textId="296BD6F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1EC7EE1C" w14:textId="2921C84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706672F" w14:textId="100CEE6A"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4BB16D0F" w14:textId="70CFC75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70B1C35F" w14:textId="6E1F5AA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6EA0F511" w14:textId="30D5D9F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2FE67A0C" w14:textId="778B428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22CE4A86" w14:textId="77777777" w:rsidTr="00027AA9">
        <w:trPr>
          <w:jc w:val="center"/>
        </w:trPr>
        <w:tc>
          <w:tcPr>
            <w:tcW w:w="3005" w:type="dxa"/>
            <w:noWrap/>
            <w:vAlign w:val="center"/>
          </w:tcPr>
          <w:p w14:paraId="65A5531D"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 xml:space="preserve">　產業用機械設備維修及安裝業</w:t>
            </w:r>
          </w:p>
        </w:tc>
        <w:tc>
          <w:tcPr>
            <w:tcW w:w="509" w:type="dxa"/>
            <w:vAlign w:val="bottom"/>
          </w:tcPr>
          <w:p w14:paraId="12725C13" w14:textId="6A16D9A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484304E4" w14:textId="25682F0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4E1F7D50" w14:textId="28E025F0"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91741C7" w14:textId="3A1C233B"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7C432F5A" w14:textId="43E590D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387C9B83" w14:textId="58F319D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1F66C82F" w14:textId="7DF386B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451A7383" w14:textId="3DC7D1E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51AAC386" w14:textId="77777777" w:rsidTr="00027AA9">
        <w:trPr>
          <w:jc w:val="center"/>
        </w:trPr>
        <w:tc>
          <w:tcPr>
            <w:tcW w:w="3005" w:type="dxa"/>
            <w:noWrap/>
            <w:vAlign w:val="center"/>
          </w:tcPr>
          <w:p w14:paraId="5F0DB9AA"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電力及燃氣供應業</w:t>
            </w:r>
          </w:p>
        </w:tc>
        <w:tc>
          <w:tcPr>
            <w:tcW w:w="509" w:type="dxa"/>
            <w:vAlign w:val="bottom"/>
          </w:tcPr>
          <w:p w14:paraId="2C98976F" w14:textId="2DF08E4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74F64DA5" w14:textId="381D42C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280DA85B" w14:textId="5596CEF0"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F0076D0" w14:textId="158DB6EA"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FDAD58A" w14:textId="0132553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493EF004" w14:textId="02FC2D9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0E8A9DFA" w14:textId="2B6B5B7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76DB2F19" w14:textId="6AB5B16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61235791" w14:textId="77777777" w:rsidTr="00027AA9">
        <w:trPr>
          <w:jc w:val="center"/>
        </w:trPr>
        <w:tc>
          <w:tcPr>
            <w:tcW w:w="3005" w:type="dxa"/>
            <w:noWrap/>
            <w:vAlign w:val="center"/>
          </w:tcPr>
          <w:p w14:paraId="1F1BC5AC"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用水供應及污染整治業</w:t>
            </w:r>
          </w:p>
        </w:tc>
        <w:tc>
          <w:tcPr>
            <w:tcW w:w="509" w:type="dxa"/>
            <w:vAlign w:val="bottom"/>
          </w:tcPr>
          <w:p w14:paraId="077B10BC" w14:textId="69E58D3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173DA715" w14:textId="40C2B68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333F9F9B" w14:textId="08E08C8B"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ADAC205" w14:textId="297C78E1"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255202F3" w14:textId="1F6D06E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5647E28B" w14:textId="34AF324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1ECAC62A" w14:textId="187E674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642100AA" w14:textId="4468A59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5BF43CFD" w14:textId="77777777" w:rsidTr="00027AA9">
        <w:trPr>
          <w:jc w:val="center"/>
        </w:trPr>
        <w:tc>
          <w:tcPr>
            <w:tcW w:w="3005" w:type="dxa"/>
            <w:noWrap/>
            <w:vAlign w:val="center"/>
          </w:tcPr>
          <w:p w14:paraId="23E33F67"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營造業</w:t>
            </w:r>
          </w:p>
        </w:tc>
        <w:tc>
          <w:tcPr>
            <w:tcW w:w="509" w:type="dxa"/>
            <w:vAlign w:val="bottom"/>
          </w:tcPr>
          <w:p w14:paraId="60041135" w14:textId="60D247D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17150056" w14:textId="1805D3E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1BBAB42B" w14:textId="32A04992"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649E8FB0" w14:textId="4A33466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1FB4A60" w14:textId="4028DB9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10610CE2" w14:textId="7A7D39D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763802EE" w14:textId="74A4E1B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5DD55394" w14:textId="52BBFDA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3B924A97" w14:textId="77777777" w:rsidTr="00027AA9">
        <w:trPr>
          <w:jc w:val="center"/>
        </w:trPr>
        <w:tc>
          <w:tcPr>
            <w:tcW w:w="3005" w:type="dxa"/>
            <w:noWrap/>
            <w:vAlign w:val="center"/>
          </w:tcPr>
          <w:p w14:paraId="43D4A926"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批發及零售業</w:t>
            </w:r>
          </w:p>
        </w:tc>
        <w:tc>
          <w:tcPr>
            <w:tcW w:w="509" w:type="dxa"/>
            <w:vAlign w:val="bottom"/>
          </w:tcPr>
          <w:p w14:paraId="5069FE94" w14:textId="7607CE0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0D586390" w14:textId="18282D9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12F03F17" w14:textId="5868F109"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5B11C8A" w14:textId="4CF3CC8C"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16A0A30A" w14:textId="3120A03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2B9B865C" w14:textId="4BAEE69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087E3517" w14:textId="08011BA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6CC779A3" w14:textId="4DB1FED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24582D7D" w14:textId="77777777" w:rsidTr="00027AA9">
        <w:trPr>
          <w:jc w:val="center"/>
        </w:trPr>
        <w:tc>
          <w:tcPr>
            <w:tcW w:w="3005" w:type="dxa"/>
            <w:noWrap/>
            <w:vAlign w:val="center"/>
          </w:tcPr>
          <w:p w14:paraId="76445DBE"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運輸及倉儲業</w:t>
            </w:r>
          </w:p>
        </w:tc>
        <w:tc>
          <w:tcPr>
            <w:tcW w:w="509" w:type="dxa"/>
            <w:vAlign w:val="bottom"/>
          </w:tcPr>
          <w:p w14:paraId="37CD2887" w14:textId="1897B8B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5498891A" w14:textId="036B10D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7AD07DEA" w14:textId="3D70C165"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B7B6130" w14:textId="29B8249F"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74C268F" w14:textId="0FD1512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7F7017A8" w14:textId="6C23094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0A4894D3" w14:textId="7E6C444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1D8221D2" w14:textId="0A80131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6B38C2D3" w14:textId="77777777" w:rsidTr="00027AA9">
        <w:trPr>
          <w:jc w:val="center"/>
        </w:trPr>
        <w:tc>
          <w:tcPr>
            <w:tcW w:w="3005" w:type="dxa"/>
            <w:noWrap/>
            <w:vAlign w:val="center"/>
          </w:tcPr>
          <w:p w14:paraId="65D5D0BA"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住宿及餐飲業</w:t>
            </w:r>
          </w:p>
        </w:tc>
        <w:tc>
          <w:tcPr>
            <w:tcW w:w="509" w:type="dxa"/>
            <w:vAlign w:val="bottom"/>
          </w:tcPr>
          <w:p w14:paraId="56B551E0" w14:textId="7767387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0512E435" w14:textId="4BE3615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40C972F6" w14:textId="6D1A2610"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0B4C1991" w14:textId="1F331D64"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017D8D1F" w14:textId="1727C6E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489B8FA4" w14:textId="6C066B2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12E254F5" w14:textId="69224D6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0FE1F9CC" w14:textId="7984A97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19AF2306" w14:textId="77777777" w:rsidTr="00027AA9">
        <w:trPr>
          <w:jc w:val="center"/>
        </w:trPr>
        <w:tc>
          <w:tcPr>
            <w:tcW w:w="3005" w:type="dxa"/>
            <w:noWrap/>
            <w:vAlign w:val="center"/>
          </w:tcPr>
          <w:p w14:paraId="7B970FEF"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資訊及通訊傳播業</w:t>
            </w:r>
          </w:p>
        </w:tc>
        <w:tc>
          <w:tcPr>
            <w:tcW w:w="509" w:type="dxa"/>
            <w:vAlign w:val="bottom"/>
          </w:tcPr>
          <w:p w14:paraId="6D4B4A9E" w14:textId="6E5D4CE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1</w:t>
            </w:r>
          </w:p>
        </w:tc>
        <w:tc>
          <w:tcPr>
            <w:tcW w:w="879" w:type="dxa"/>
            <w:vAlign w:val="bottom"/>
          </w:tcPr>
          <w:p w14:paraId="7C7A86E8" w14:textId="471DA0C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657</w:t>
            </w:r>
          </w:p>
        </w:tc>
        <w:tc>
          <w:tcPr>
            <w:tcW w:w="549" w:type="dxa"/>
            <w:vAlign w:val="center"/>
          </w:tcPr>
          <w:p w14:paraId="039667B3" w14:textId="56AED634"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3C14E36B" w14:textId="0C5C5ACA"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08654BDA" w14:textId="4D498BD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311BA4B7" w14:textId="1986747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0C8AD501" w14:textId="50A720B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451A36A5" w14:textId="6E93996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0DFC0FA9" w14:textId="77777777" w:rsidTr="00027AA9">
        <w:trPr>
          <w:jc w:val="center"/>
        </w:trPr>
        <w:tc>
          <w:tcPr>
            <w:tcW w:w="3005" w:type="dxa"/>
            <w:noWrap/>
            <w:vAlign w:val="center"/>
          </w:tcPr>
          <w:p w14:paraId="6EDF50CE"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金融及保險業</w:t>
            </w:r>
          </w:p>
        </w:tc>
        <w:tc>
          <w:tcPr>
            <w:tcW w:w="509" w:type="dxa"/>
            <w:vAlign w:val="bottom"/>
          </w:tcPr>
          <w:p w14:paraId="082BCE73" w14:textId="669F484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139BBC90" w14:textId="61C0F94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589DAF49" w14:textId="4326FC0B"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345A6E98" w14:textId="49A00C22"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0C51865A" w14:textId="562F16B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2E9BE8F6" w14:textId="6787D66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2E44FD09" w14:textId="72458EC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27AC09AE" w14:textId="50E3A2D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363D935A" w14:textId="77777777" w:rsidTr="00027AA9">
        <w:trPr>
          <w:jc w:val="center"/>
        </w:trPr>
        <w:tc>
          <w:tcPr>
            <w:tcW w:w="3005" w:type="dxa"/>
            <w:noWrap/>
            <w:vAlign w:val="center"/>
          </w:tcPr>
          <w:p w14:paraId="19F189C2"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不動產業</w:t>
            </w:r>
          </w:p>
        </w:tc>
        <w:tc>
          <w:tcPr>
            <w:tcW w:w="509" w:type="dxa"/>
            <w:vAlign w:val="bottom"/>
          </w:tcPr>
          <w:p w14:paraId="623E9644" w14:textId="08FE7D7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161790CA" w14:textId="31046FE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211A3FF2" w14:textId="12451DC0"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0713E0FD" w14:textId="009310C4"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20AAF49F" w14:textId="613A134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59773FC4" w14:textId="0C02520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4ED63165" w14:textId="025789D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0A31DED0" w14:textId="776F349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6466C21C" w14:textId="77777777" w:rsidTr="00027AA9">
        <w:trPr>
          <w:jc w:val="center"/>
        </w:trPr>
        <w:tc>
          <w:tcPr>
            <w:tcW w:w="3005" w:type="dxa"/>
            <w:noWrap/>
            <w:vAlign w:val="center"/>
          </w:tcPr>
          <w:p w14:paraId="734AA99A"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專業、科學及技術服務業</w:t>
            </w:r>
          </w:p>
        </w:tc>
        <w:tc>
          <w:tcPr>
            <w:tcW w:w="509" w:type="dxa"/>
            <w:vAlign w:val="bottom"/>
          </w:tcPr>
          <w:p w14:paraId="125964D8" w14:textId="2E885D3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0A7E7B87" w14:textId="1A1AE7C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3155A157" w14:textId="153ACECF"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3D1B6265" w14:textId="0C1C84F0"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5E9A83B9" w14:textId="50128C9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68BC3189" w14:textId="72A8952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16C5531A" w14:textId="729F1CE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2B11C95D" w14:textId="3CD3F1D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1D70DA70" w14:textId="77777777" w:rsidTr="00027AA9">
        <w:trPr>
          <w:jc w:val="center"/>
        </w:trPr>
        <w:tc>
          <w:tcPr>
            <w:tcW w:w="3005" w:type="dxa"/>
            <w:noWrap/>
            <w:vAlign w:val="center"/>
          </w:tcPr>
          <w:p w14:paraId="55319765"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支援服務業</w:t>
            </w:r>
          </w:p>
        </w:tc>
        <w:tc>
          <w:tcPr>
            <w:tcW w:w="509" w:type="dxa"/>
            <w:vAlign w:val="bottom"/>
          </w:tcPr>
          <w:p w14:paraId="6A89D4C1" w14:textId="41E785E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44B3F2DD" w14:textId="077F06F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4678E0B3" w14:textId="2F3B1D54"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65119C2" w14:textId="09E0F310"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1055DC14" w14:textId="4870107A"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48E8B25F" w14:textId="0E35017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220FCED0" w14:textId="4879801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537DD568" w14:textId="22680E6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17B31503" w14:textId="77777777" w:rsidTr="00027AA9">
        <w:trPr>
          <w:jc w:val="center"/>
        </w:trPr>
        <w:tc>
          <w:tcPr>
            <w:tcW w:w="3005" w:type="dxa"/>
            <w:noWrap/>
            <w:vAlign w:val="center"/>
          </w:tcPr>
          <w:p w14:paraId="0D78C47F"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公共行政及國防；強制性社會安全</w:t>
            </w:r>
          </w:p>
        </w:tc>
        <w:tc>
          <w:tcPr>
            <w:tcW w:w="509" w:type="dxa"/>
            <w:vAlign w:val="bottom"/>
          </w:tcPr>
          <w:p w14:paraId="6D16EC63" w14:textId="525AC58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23779145" w14:textId="696CD3F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3D0CCEEC" w14:textId="0F0DAE30"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2F6AF8D2" w14:textId="1AE02508"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5D855E6" w14:textId="2285463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47642894" w14:textId="6DE255C2"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68758F4E" w14:textId="0B26372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01077F80" w14:textId="2C047FF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7361AB1E" w14:textId="77777777" w:rsidTr="00027AA9">
        <w:trPr>
          <w:jc w:val="center"/>
        </w:trPr>
        <w:tc>
          <w:tcPr>
            <w:tcW w:w="3005" w:type="dxa"/>
            <w:noWrap/>
            <w:vAlign w:val="center"/>
          </w:tcPr>
          <w:p w14:paraId="4C39E0D1"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教育服務業</w:t>
            </w:r>
          </w:p>
        </w:tc>
        <w:tc>
          <w:tcPr>
            <w:tcW w:w="509" w:type="dxa"/>
            <w:vAlign w:val="bottom"/>
          </w:tcPr>
          <w:p w14:paraId="63729744" w14:textId="316047D7"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3E21EC10" w14:textId="7D30008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3669EBEB" w14:textId="35920002"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188C6280" w14:textId="3D171E0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5CAB90F4" w14:textId="1F00E7C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3CE4D348" w14:textId="00C8207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318A478D" w14:textId="07CB5686"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20E7B043" w14:textId="38579AA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51E3DED1" w14:textId="77777777" w:rsidTr="00027AA9">
        <w:trPr>
          <w:jc w:val="center"/>
        </w:trPr>
        <w:tc>
          <w:tcPr>
            <w:tcW w:w="3005" w:type="dxa"/>
            <w:noWrap/>
            <w:vAlign w:val="center"/>
          </w:tcPr>
          <w:p w14:paraId="04EE8142"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醫療保健及社會工作服務業</w:t>
            </w:r>
          </w:p>
        </w:tc>
        <w:tc>
          <w:tcPr>
            <w:tcW w:w="509" w:type="dxa"/>
            <w:vAlign w:val="bottom"/>
          </w:tcPr>
          <w:p w14:paraId="4CE16EE8" w14:textId="644EBA2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7F68A161" w14:textId="0FBF3A04"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6C04040A" w14:textId="362159E9"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11BF2EF" w14:textId="38830ACC"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5843AC0A" w14:textId="189191E1"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372BE728" w14:textId="23961DC3"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2A4FB61C" w14:textId="6A2EADC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4F0A1C13" w14:textId="2FBC889F"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67D4A388" w14:textId="77777777" w:rsidTr="00027AA9">
        <w:trPr>
          <w:jc w:val="center"/>
        </w:trPr>
        <w:tc>
          <w:tcPr>
            <w:tcW w:w="3005" w:type="dxa"/>
            <w:noWrap/>
            <w:vAlign w:val="center"/>
          </w:tcPr>
          <w:p w14:paraId="2DE7D091" w14:textId="77777777" w:rsidR="005C0E26" w:rsidRPr="002947E0" w:rsidRDefault="005C0E26" w:rsidP="005C0E26">
            <w:pPr>
              <w:widowControl/>
              <w:snapToGrid w:val="0"/>
              <w:spacing w:line="226" w:lineRule="exact"/>
              <w:ind w:firstLineChars="0" w:firstLine="0"/>
              <w:rPr>
                <w:sz w:val="18"/>
                <w:szCs w:val="18"/>
                <w:lang w:eastAsia="zh-TW"/>
              </w:rPr>
            </w:pPr>
            <w:r w:rsidRPr="002947E0">
              <w:rPr>
                <w:sz w:val="18"/>
                <w:szCs w:val="18"/>
                <w:lang w:eastAsia="zh-TW"/>
              </w:rPr>
              <w:t>藝術、娛樂及休閒服務業</w:t>
            </w:r>
          </w:p>
        </w:tc>
        <w:tc>
          <w:tcPr>
            <w:tcW w:w="509" w:type="dxa"/>
            <w:vAlign w:val="bottom"/>
          </w:tcPr>
          <w:p w14:paraId="31391FF2" w14:textId="002F08A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778B5583" w14:textId="7CF81C9B"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375C712F" w14:textId="556E7186"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706EF5CF" w14:textId="09060E68"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6BD8E8F4" w14:textId="5100899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7B6DC1E9" w14:textId="1CAB031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3CB50FCA" w14:textId="095D6B9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092B93E0" w14:textId="77D45D9D"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r w:rsidR="002947E0" w:rsidRPr="002947E0" w14:paraId="3C174524" w14:textId="77777777" w:rsidTr="00027AA9">
        <w:trPr>
          <w:jc w:val="center"/>
        </w:trPr>
        <w:tc>
          <w:tcPr>
            <w:tcW w:w="3005" w:type="dxa"/>
            <w:noWrap/>
            <w:vAlign w:val="center"/>
          </w:tcPr>
          <w:p w14:paraId="63928A38" w14:textId="77777777" w:rsidR="005C0E26" w:rsidRPr="002947E0" w:rsidRDefault="005C0E26" w:rsidP="005C0E26">
            <w:pPr>
              <w:widowControl/>
              <w:snapToGrid w:val="0"/>
              <w:spacing w:line="226" w:lineRule="exact"/>
              <w:ind w:firstLineChars="0" w:firstLine="0"/>
              <w:rPr>
                <w:sz w:val="18"/>
                <w:szCs w:val="18"/>
              </w:rPr>
            </w:pPr>
            <w:r w:rsidRPr="002947E0">
              <w:rPr>
                <w:sz w:val="18"/>
                <w:szCs w:val="18"/>
              </w:rPr>
              <w:t>其他服務業</w:t>
            </w:r>
          </w:p>
        </w:tc>
        <w:tc>
          <w:tcPr>
            <w:tcW w:w="509" w:type="dxa"/>
            <w:vAlign w:val="bottom"/>
          </w:tcPr>
          <w:p w14:paraId="07CD832E" w14:textId="24C375C0"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9" w:type="dxa"/>
            <w:vAlign w:val="bottom"/>
          </w:tcPr>
          <w:p w14:paraId="722E2059" w14:textId="17DD2A45"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49" w:type="dxa"/>
            <w:vAlign w:val="center"/>
          </w:tcPr>
          <w:p w14:paraId="6E9BEFB7" w14:textId="1AAB57A2"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840" w:type="dxa"/>
            <w:vAlign w:val="center"/>
          </w:tcPr>
          <w:p w14:paraId="6F482335" w14:textId="3A4DAF07" w:rsidR="005C0E26" w:rsidRPr="002947E0" w:rsidRDefault="005C0E26" w:rsidP="005C0E26">
            <w:pPr>
              <w:snapToGrid w:val="0"/>
              <w:spacing w:line="226" w:lineRule="exact"/>
              <w:ind w:firstLineChars="0" w:firstLine="0"/>
              <w:jc w:val="right"/>
              <w:rPr>
                <w:sz w:val="18"/>
                <w:szCs w:val="18"/>
              </w:rPr>
            </w:pPr>
            <w:r w:rsidRPr="002947E0">
              <w:rPr>
                <w:sz w:val="18"/>
                <w:szCs w:val="18"/>
              </w:rPr>
              <w:t>0</w:t>
            </w:r>
          </w:p>
        </w:tc>
        <w:tc>
          <w:tcPr>
            <w:tcW w:w="483" w:type="dxa"/>
            <w:vAlign w:val="center"/>
          </w:tcPr>
          <w:p w14:paraId="3D7B9F77" w14:textId="67A359EE"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906" w:type="dxa"/>
            <w:vAlign w:val="center"/>
          </w:tcPr>
          <w:p w14:paraId="4AA171C5" w14:textId="00BDFCF8"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512" w:type="dxa"/>
            <w:noWrap/>
            <w:vAlign w:val="center"/>
          </w:tcPr>
          <w:p w14:paraId="2E966EBB" w14:textId="24244D69"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c>
          <w:tcPr>
            <w:tcW w:w="877" w:type="dxa"/>
            <w:vAlign w:val="center"/>
          </w:tcPr>
          <w:p w14:paraId="5C22BF71" w14:textId="4F99B2EC" w:rsidR="005C0E26" w:rsidRPr="002947E0" w:rsidRDefault="005C0E26" w:rsidP="005C0E26">
            <w:pPr>
              <w:snapToGrid w:val="0"/>
              <w:spacing w:line="226" w:lineRule="exact"/>
              <w:ind w:firstLineChars="0" w:firstLine="0"/>
              <w:jc w:val="right"/>
              <w:rPr>
                <w:sz w:val="18"/>
                <w:szCs w:val="18"/>
              </w:rPr>
            </w:pPr>
            <w:r w:rsidRPr="002947E0">
              <w:rPr>
                <w:rFonts w:hint="eastAsia"/>
                <w:sz w:val="18"/>
                <w:szCs w:val="18"/>
              </w:rPr>
              <w:t>0</w:t>
            </w:r>
          </w:p>
        </w:tc>
      </w:tr>
    </w:tbl>
    <w:p w14:paraId="63C44FEA" w14:textId="77777777" w:rsidR="0018508D" w:rsidRPr="002947E0" w:rsidRDefault="0018508D" w:rsidP="0018508D">
      <w:pPr>
        <w:widowControl/>
        <w:snapToGrid w:val="0"/>
        <w:spacing w:line="220" w:lineRule="exact"/>
        <w:ind w:firstLineChars="0" w:firstLine="0"/>
        <w:rPr>
          <w:rFonts w:eastAsia="DengXian"/>
          <w:lang w:eastAsia="zh-TW"/>
        </w:rPr>
      </w:pPr>
      <w:r w:rsidRPr="002947E0">
        <w:rPr>
          <w:rFonts w:hint="eastAsia"/>
          <w:sz w:val="18"/>
          <w:szCs w:val="18"/>
          <w:lang w:eastAsia="zh-TW"/>
        </w:rPr>
        <w:t>資料來源：經濟部投資審議司</w:t>
      </w:r>
    </w:p>
    <w:p w14:paraId="069BF219" w14:textId="5001C74F" w:rsidR="002B1738" w:rsidRPr="002947E0" w:rsidRDefault="002B1738" w:rsidP="002B1738">
      <w:pPr>
        <w:pStyle w:val="a3"/>
        <w:spacing w:beforeLines="0" w:before="0" w:afterLines="100" w:after="514"/>
        <w:rPr>
          <w:lang w:eastAsia="zh-TW"/>
        </w:rPr>
      </w:pPr>
      <w:bookmarkStart w:id="14" w:name="_Toc169601340"/>
      <w:bookmarkStart w:id="15" w:name="_Toc170169248"/>
      <w:bookmarkStart w:id="16" w:name="_Toc232718356"/>
      <w:r w:rsidRPr="002947E0">
        <w:lastRenderedPageBreak/>
        <w:t>附錄</w:t>
      </w:r>
      <w:r w:rsidRPr="002947E0">
        <w:rPr>
          <w:rFonts w:hint="eastAsia"/>
          <w:lang w:eastAsia="zh-TW"/>
        </w:rPr>
        <w:t>五</w:t>
      </w:r>
      <w:r w:rsidRPr="002947E0">
        <w:rPr>
          <w:rFonts w:hint="eastAsia"/>
        </w:rPr>
        <w:t xml:space="preserve">　我國與</w:t>
      </w:r>
      <w:r w:rsidRPr="002947E0">
        <w:rPr>
          <w:rFonts w:hint="eastAsia"/>
          <w:lang w:eastAsia="zh-TW"/>
        </w:rPr>
        <w:t>約旦</w:t>
      </w:r>
      <w:r w:rsidRPr="002947E0">
        <w:rPr>
          <w:rFonts w:hint="eastAsia"/>
        </w:rPr>
        <w:t>簽訂投資促進合作協定</w:t>
      </w:r>
      <w:bookmarkEnd w:id="14"/>
      <w:bookmarkEnd w:id="15"/>
      <w:bookmarkEnd w:id="16"/>
    </w:p>
    <w:p w14:paraId="76AE8E05" w14:textId="5AC93223" w:rsidR="002B1738" w:rsidRPr="002947E0" w:rsidRDefault="002B1738" w:rsidP="002B1738">
      <w:pPr>
        <w:pStyle w:val="af9"/>
        <w:rPr>
          <w:shd w:val="clear" w:color="auto" w:fill="FFFFFF"/>
          <w:lang w:eastAsia="zh-TW"/>
        </w:rPr>
      </w:pPr>
      <w:r w:rsidRPr="002947E0">
        <w:rPr>
          <w:shd w:val="clear" w:color="auto" w:fill="FFFFFF"/>
          <w:lang w:eastAsia="zh-TW"/>
        </w:rPr>
        <w:t>中文版</w:t>
      </w:r>
    </w:p>
    <w:p w14:paraId="7D3ABC0A" w14:textId="33E36F41" w:rsidR="0018508D" w:rsidRPr="002947E0" w:rsidRDefault="002B1738" w:rsidP="002B1738">
      <w:pPr>
        <w:pStyle w:val="af7"/>
      </w:pPr>
      <w:r w:rsidRPr="002947E0">
        <w:rPr>
          <w:noProof/>
        </w:rPr>
        <w:drawing>
          <wp:inline distT="0" distB="0" distL="0" distR="0" wp14:anchorId="41540701" wp14:editId="55673C63">
            <wp:extent cx="5402580" cy="6705600"/>
            <wp:effectExtent l="0" t="0" r="762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約旦-臺約雙邊投資促進合作瞭解備忘錄[中文]_頁面_1.jpg"/>
                    <pic:cNvPicPr/>
                  </pic:nvPicPr>
                  <pic:blipFill rotWithShape="1">
                    <a:blip r:embed="rId28" cstate="print">
                      <a:extLst>
                        <a:ext uri="{28A0092B-C50C-407E-A947-70E740481C1C}">
                          <a14:useLocalDpi xmlns:a14="http://schemas.microsoft.com/office/drawing/2010/main" val="0"/>
                        </a:ext>
                      </a:extLst>
                    </a:blip>
                    <a:srcRect t="6982" b="5242"/>
                    <a:stretch/>
                  </pic:blipFill>
                  <pic:spPr bwMode="auto">
                    <a:xfrm>
                      <a:off x="0" y="0"/>
                      <a:ext cx="5400040" cy="6702447"/>
                    </a:xfrm>
                    <a:prstGeom prst="rect">
                      <a:avLst/>
                    </a:prstGeom>
                    <a:ln>
                      <a:noFill/>
                    </a:ln>
                    <a:extLst>
                      <a:ext uri="{53640926-AAD7-44D8-BBD7-CCE9431645EC}">
                        <a14:shadowObscured xmlns:a14="http://schemas.microsoft.com/office/drawing/2010/main"/>
                      </a:ext>
                    </a:extLst>
                  </pic:spPr>
                </pic:pic>
              </a:graphicData>
            </a:graphic>
          </wp:inline>
        </w:drawing>
      </w:r>
      <w:r w:rsidRPr="002947E0">
        <w:rPr>
          <w:noProof/>
        </w:rPr>
        <w:lastRenderedPageBreak/>
        <w:drawing>
          <wp:inline distT="0" distB="0" distL="0" distR="0" wp14:anchorId="2B4D2EB5" wp14:editId="46FFECE0">
            <wp:extent cx="5400040" cy="7635875"/>
            <wp:effectExtent l="0" t="0" r="0" b="317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約旦-臺約雙邊投資促進合作瞭解備忘錄[中文]_頁面_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00040" cy="7635875"/>
                    </a:xfrm>
                    <a:prstGeom prst="rect">
                      <a:avLst/>
                    </a:prstGeom>
                  </pic:spPr>
                </pic:pic>
              </a:graphicData>
            </a:graphic>
          </wp:inline>
        </w:drawing>
      </w:r>
      <w:r w:rsidRPr="002947E0">
        <w:rPr>
          <w:noProof/>
        </w:rPr>
        <w:lastRenderedPageBreak/>
        <w:drawing>
          <wp:inline distT="0" distB="0" distL="0" distR="0" wp14:anchorId="372FE210" wp14:editId="215C8D89">
            <wp:extent cx="5400040" cy="7635875"/>
            <wp:effectExtent l="0" t="0" r="0" b="317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約旦-臺約雙邊投資促進合作瞭解備忘錄[中文]_頁面_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00040" cy="7635875"/>
                    </a:xfrm>
                    <a:prstGeom prst="rect">
                      <a:avLst/>
                    </a:prstGeom>
                  </pic:spPr>
                </pic:pic>
              </a:graphicData>
            </a:graphic>
          </wp:inline>
        </w:drawing>
      </w:r>
    </w:p>
    <w:p w14:paraId="76D5A6DF" w14:textId="3F2A66DF" w:rsidR="002B1738" w:rsidRPr="002947E0" w:rsidRDefault="002B1738">
      <w:pPr>
        <w:widowControl/>
        <w:overflowPunct/>
        <w:autoSpaceDE/>
        <w:autoSpaceDN/>
        <w:ind w:firstLineChars="0" w:firstLine="0"/>
        <w:jc w:val="left"/>
        <w:rPr>
          <w:kern w:val="0"/>
          <w:szCs w:val="20"/>
          <w:lang w:eastAsia="zh-TW"/>
        </w:rPr>
      </w:pPr>
      <w:r w:rsidRPr="002947E0">
        <w:br w:type="page"/>
      </w:r>
    </w:p>
    <w:p w14:paraId="58B940DE" w14:textId="7E213319" w:rsidR="002B1738" w:rsidRPr="002947E0" w:rsidRDefault="002B1738" w:rsidP="002B1738">
      <w:pPr>
        <w:pStyle w:val="af9"/>
      </w:pPr>
      <w:r w:rsidRPr="002947E0">
        <w:rPr>
          <w:rFonts w:hint="eastAsia"/>
        </w:rPr>
        <w:lastRenderedPageBreak/>
        <w:t>英文版</w:t>
      </w:r>
    </w:p>
    <w:p w14:paraId="7D6FA56E" w14:textId="24B90057" w:rsidR="002B1738" w:rsidRPr="002947E0" w:rsidRDefault="002B1738" w:rsidP="002B1738">
      <w:pPr>
        <w:pStyle w:val="af7"/>
      </w:pPr>
      <w:r w:rsidRPr="002947E0">
        <w:rPr>
          <w:noProof/>
        </w:rPr>
        <w:drawing>
          <wp:inline distT="0" distB="0" distL="0" distR="0" wp14:anchorId="6190556B" wp14:editId="530AD51F">
            <wp:extent cx="5400040" cy="7637780"/>
            <wp:effectExtent l="0" t="0" r="0" b="127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約旦-臺約雙邊投資促進合作瞭解備忘錄[英文]_頁面_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2947E0">
        <w:rPr>
          <w:noProof/>
        </w:rPr>
        <w:lastRenderedPageBreak/>
        <w:drawing>
          <wp:inline distT="0" distB="0" distL="0" distR="0" wp14:anchorId="14398B5B" wp14:editId="27BA4F1A">
            <wp:extent cx="5400040" cy="7637780"/>
            <wp:effectExtent l="0" t="0" r="0" b="127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約旦-臺約雙邊投資促進合作瞭解備忘錄[英文]_頁面_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2947E0">
        <w:rPr>
          <w:noProof/>
        </w:rPr>
        <w:lastRenderedPageBreak/>
        <w:drawing>
          <wp:inline distT="0" distB="0" distL="0" distR="0" wp14:anchorId="4501EE48" wp14:editId="174558AF">
            <wp:extent cx="5400040" cy="7637780"/>
            <wp:effectExtent l="0" t="0" r="0" b="127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約旦-臺約雙邊投資促進合作瞭解備忘錄[英文]_頁面_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2947E0">
        <w:rPr>
          <w:noProof/>
        </w:rPr>
        <w:lastRenderedPageBreak/>
        <w:drawing>
          <wp:inline distT="0" distB="0" distL="0" distR="0" wp14:anchorId="684EE098" wp14:editId="5E74B946">
            <wp:extent cx="5400040" cy="7637780"/>
            <wp:effectExtent l="0" t="0" r="0" b="127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約旦-臺約雙邊投資促進合作瞭解備忘錄[英文]_頁面_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514CCB63" w14:textId="77777777" w:rsidR="0018508D" w:rsidRPr="002947E0" w:rsidRDefault="0018508D" w:rsidP="0018508D">
      <w:pPr>
        <w:ind w:left="472" w:firstLineChars="0" w:firstLine="0"/>
        <w:rPr>
          <w:lang w:eastAsia="zh-TW"/>
        </w:rPr>
        <w:sectPr w:rsidR="0018508D" w:rsidRPr="002947E0" w:rsidSect="003E0BC3">
          <w:headerReference w:type="default" r:id="rId35"/>
          <w:pgSz w:w="11906" w:h="16838" w:code="9"/>
          <w:pgMar w:top="2268" w:right="1701" w:bottom="1701" w:left="1701" w:header="1134" w:footer="851" w:gutter="0"/>
          <w:cols w:space="425"/>
          <w:docGrid w:type="linesAndChars" w:linePitch="514" w:charSpace="-774"/>
        </w:sectPr>
      </w:pPr>
    </w:p>
    <w:p w14:paraId="0A236345" w14:textId="77777777" w:rsidR="0018508D" w:rsidRPr="002947E0" w:rsidRDefault="0018508D" w:rsidP="0018508D">
      <w:pPr>
        <w:pStyle w:val="a7"/>
      </w:pPr>
    </w:p>
    <w:p w14:paraId="0AA3FA6D" w14:textId="77777777" w:rsidR="0018508D" w:rsidRPr="002947E0" w:rsidRDefault="0018508D" w:rsidP="0018508D">
      <w:pPr>
        <w:pStyle w:val="a7"/>
      </w:pPr>
    </w:p>
    <w:p w14:paraId="4FCAEF74" w14:textId="77777777" w:rsidR="0018508D" w:rsidRPr="002947E0" w:rsidRDefault="0018508D" w:rsidP="0018508D">
      <w:pPr>
        <w:widowControl/>
        <w:overflowPunct/>
        <w:autoSpaceDE/>
        <w:autoSpaceDN/>
        <w:ind w:firstLineChars="0" w:firstLine="0"/>
        <w:jc w:val="left"/>
        <w:rPr>
          <w:szCs w:val="26"/>
          <w:lang w:eastAsia="zh-TW"/>
        </w:rPr>
      </w:pPr>
      <w:r w:rsidRPr="002947E0">
        <w:rPr>
          <w:lang w:eastAsia="zh-TW"/>
        </w:rPr>
        <w:br w:type="page"/>
      </w:r>
    </w:p>
    <w:p w14:paraId="37511666" w14:textId="77777777" w:rsidR="0018508D" w:rsidRPr="002947E0" w:rsidRDefault="0018508D" w:rsidP="0018508D">
      <w:pPr>
        <w:pStyle w:val="a7"/>
        <w:ind w:leftChars="0" w:left="0" w:firstLineChars="0" w:firstLine="0"/>
      </w:pPr>
      <w:r w:rsidRPr="002947E0">
        <w:rPr>
          <w:noProof/>
        </w:rPr>
        <w:lastRenderedPageBreak/>
        <mc:AlternateContent>
          <mc:Choice Requires="wps">
            <w:drawing>
              <wp:anchor distT="0" distB="0" distL="114300" distR="114300" simplePos="0" relativeHeight="251668480" behindDoc="0" locked="0" layoutInCell="1" allowOverlap="1" wp14:anchorId="3CD5180D" wp14:editId="5608921F">
                <wp:simplePos x="0" y="0"/>
                <wp:positionH relativeFrom="column">
                  <wp:posOffset>-310515</wp:posOffset>
                </wp:positionH>
                <wp:positionV relativeFrom="paragraph">
                  <wp:posOffset>6423660</wp:posOffset>
                </wp:positionV>
                <wp:extent cx="6069330" cy="2125980"/>
                <wp:effectExtent l="0" t="0" r="0" b="7620"/>
                <wp:wrapNone/>
                <wp:docPr id="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25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FC976" w14:textId="77777777" w:rsidR="00C629C3" w:rsidRPr="004B4040" w:rsidRDefault="00C629C3" w:rsidP="0018508D">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5B20A2AF" w14:textId="77777777" w:rsidR="00C629C3" w:rsidRPr="004B4040" w:rsidRDefault="00C629C3" w:rsidP="0018508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0E0E0638" w14:textId="77777777" w:rsidR="00C629C3" w:rsidRPr="004B4040" w:rsidRDefault="00C629C3" w:rsidP="0018508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B11425F" w14:textId="77777777" w:rsidR="00C629C3" w:rsidRPr="004B4040" w:rsidRDefault="00C629C3" w:rsidP="0018508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702C20E8" w14:textId="77777777" w:rsidR="00C629C3" w:rsidRPr="004B4040" w:rsidRDefault="00C629C3" w:rsidP="0018508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7F761C9" w14:textId="77777777" w:rsidR="00C629C3" w:rsidRPr="004B4040" w:rsidRDefault="00C629C3" w:rsidP="0018508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186F3F74" w14:textId="77777777" w:rsidR="00C629C3" w:rsidRDefault="00C629C3" w:rsidP="0018508D">
                            <w:pPr>
                              <w:snapToGrid w:val="0"/>
                              <w:ind w:firstLineChars="0" w:firstLine="0"/>
                              <w:rPr>
                                <w:rFonts w:ascii="華康中黑體(P)" w:eastAsia="華康中黑體(P)" w:hAnsi="Arial" w:cs="Arial"/>
                                <w:sz w:val="20"/>
                                <w:szCs w:val="20"/>
                              </w:rPr>
                            </w:pPr>
                          </w:p>
                          <w:p w14:paraId="7EE1FA09" w14:textId="77777777" w:rsidR="00C629C3" w:rsidRPr="004B4040" w:rsidRDefault="00C629C3" w:rsidP="0018508D">
                            <w:pPr>
                              <w:snapToGrid w:val="0"/>
                              <w:ind w:firstLineChars="0" w:firstLine="0"/>
                              <w:rPr>
                                <w:rFonts w:ascii="華康中黑體(P)" w:eastAsia="華康中黑體(P)" w:hAnsi="Arial" w:cs="Arial"/>
                                <w:sz w:val="20"/>
                                <w:szCs w:val="20"/>
                              </w:rPr>
                            </w:pPr>
                          </w:p>
                          <w:p w14:paraId="3E42349D" w14:textId="77777777" w:rsidR="00C629C3" w:rsidRPr="004B4040" w:rsidRDefault="00C629C3" w:rsidP="006D41B0">
                            <w:pPr>
                              <w:snapToGrid w:val="0"/>
                              <w:ind w:firstLine="392"/>
                              <w:jc w:val="right"/>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D5180D" id="文字方塊 2" o:spid="_x0000_s1027" type="#_x0000_t202" style="position:absolute;left:0;text-align:left;margin-left:-24.45pt;margin-top:505.8pt;width:477.9pt;height:16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d25AEAAKkDAAAOAAAAZHJzL2Uyb0RvYy54bWysU9tu2zAMfR+wfxD0vvjSNGuMOEXXosOA&#10;7gJ0/QBZlmNhtqhRSuzs60fJbpqtb8NeBJGUD885pDfXY9+xg0KnwZQ8W6ScKSOh1mZX8qfv9++u&#10;OHNemFp0YFTJj8rx6+3bN5vBFiqHFrpaISMQ44rBlrz13hZJ4mSreuEWYJWhYgPYC08h7pIaxUDo&#10;fZfkabpKBsDaIkjlHGXvpiLfRvymUdJ/bRqnPOtKTtx8PDGeVTiT7UYUOxS21XKmIf6BRS+0oaYn&#10;qDvhBdujfgXVa4ngoPELCX0CTaOlihpITZb+peaxFVZFLWSOsyeb3P+DlV8Oj/YbMj9+gJEGGEU4&#10;+wDyh2MGblthduoGEYZWiZoaZ8GyZLCumD8NVrvCBZBq+Aw1DVnsPUSgscE+uEI6GaHTAI4n09Xo&#10;maTkKl2tLy6oJKmWZ/nl+iqOJRHF8+cWnf+ooGfhUnKkqUZ4cXhwPtARxfOT0M3Ave66ONnO/JGg&#10;hyET6QfGE3c/ViPT9awtqKmgPpIehGlfaL/p0gL+4mygXSm5+7kXqDjrPhnyZJ0tl2G5YrC8fJ9T&#10;gOeV6rwijCSoknvOpuutnxZyb1HvWuo0TcHADfnY6KjwhdVMn/YhCp93NyzceRxfvfxh298AAAD/&#10;/wMAUEsDBBQABgAIAAAAIQC5e+6G4AAAAA0BAAAPAAAAZHJzL2Rvd25yZXYueG1sTI/NTsMwEITv&#10;SH0Haytxa+2UEDUhTlWBuIIoPxI3N94mEfE6it0mvD3LCY4782l2ptzNrhcXHEPnSUOyViCQam87&#10;ajS8vT6utiBCNGRN7wk1fGOAXbW4Kk1h/UQveDnERnAIhcJoaGMcCilD3aIzYe0HJPZOfnQm8jk2&#10;0o5m4nDXy41SmXSmI/7QmgHvW6y/Dmen4f3p9PmRqufmwd0Ok5+VJJdLra+X8/4ORMQ5/sHwW5+r&#10;Q8Wdjv5MNohewyrd5oyyoZIkA8FIrjKWjizdpFkKsirl/xXVDwAAAP//AwBQSwECLQAUAAYACAAA&#10;ACEAtoM4kv4AAADhAQAAEwAAAAAAAAAAAAAAAAAAAAAAW0NvbnRlbnRfVHlwZXNdLnhtbFBLAQIt&#10;ABQABgAIAAAAIQA4/SH/1gAAAJQBAAALAAAAAAAAAAAAAAAAAC8BAABfcmVscy8ucmVsc1BLAQIt&#10;ABQABgAIAAAAIQCSlmd25AEAAKkDAAAOAAAAAAAAAAAAAAAAAC4CAABkcnMvZTJvRG9jLnhtbFBL&#10;AQItABQABgAIAAAAIQC5e+6G4AAAAA0BAAAPAAAAAAAAAAAAAAAAAD4EAABkcnMvZG93bnJldi54&#10;bWxQSwUGAAAAAAQABADzAAAASwUAAAAA&#10;" filled="f" stroked="f">
                <v:textbox>
                  <w:txbxContent>
                    <w:p w14:paraId="653FC976" w14:textId="77777777" w:rsidR="00C629C3" w:rsidRPr="004B4040" w:rsidRDefault="00C629C3" w:rsidP="0018508D">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5B20A2AF" w14:textId="77777777" w:rsidR="00C629C3" w:rsidRPr="004B4040" w:rsidRDefault="00C629C3" w:rsidP="0018508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0E0E0638" w14:textId="77777777" w:rsidR="00C629C3" w:rsidRPr="004B4040" w:rsidRDefault="00C629C3" w:rsidP="0018508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B11425F" w14:textId="77777777" w:rsidR="00C629C3" w:rsidRPr="004B4040" w:rsidRDefault="00C629C3" w:rsidP="0018508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702C20E8" w14:textId="77777777" w:rsidR="00C629C3" w:rsidRPr="004B4040" w:rsidRDefault="00C629C3" w:rsidP="0018508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7F761C9" w14:textId="77777777" w:rsidR="00C629C3" w:rsidRPr="004B4040" w:rsidRDefault="00C629C3" w:rsidP="0018508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186F3F74" w14:textId="77777777" w:rsidR="00C629C3" w:rsidRDefault="00C629C3" w:rsidP="0018508D">
                      <w:pPr>
                        <w:snapToGrid w:val="0"/>
                        <w:ind w:firstLineChars="0" w:firstLine="0"/>
                        <w:rPr>
                          <w:rFonts w:ascii="華康中黑體(P)" w:eastAsia="華康中黑體(P)" w:hAnsi="Arial" w:cs="Arial"/>
                          <w:sz w:val="20"/>
                          <w:szCs w:val="20"/>
                        </w:rPr>
                      </w:pPr>
                    </w:p>
                    <w:p w14:paraId="7EE1FA09" w14:textId="77777777" w:rsidR="00C629C3" w:rsidRPr="004B4040" w:rsidRDefault="00C629C3" w:rsidP="0018508D">
                      <w:pPr>
                        <w:snapToGrid w:val="0"/>
                        <w:ind w:firstLineChars="0" w:firstLine="0"/>
                        <w:rPr>
                          <w:rFonts w:ascii="華康中黑體(P)" w:eastAsia="華康中黑體(P)" w:hAnsi="Arial" w:cs="Arial"/>
                          <w:sz w:val="20"/>
                          <w:szCs w:val="20"/>
                        </w:rPr>
                      </w:pPr>
                    </w:p>
                    <w:p w14:paraId="3E42349D" w14:textId="77777777" w:rsidR="00C629C3" w:rsidRPr="004B4040" w:rsidRDefault="00C629C3" w:rsidP="006D41B0">
                      <w:pPr>
                        <w:snapToGrid w:val="0"/>
                        <w:ind w:firstLine="392"/>
                        <w:jc w:val="right"/>
                        <w:rPr>
                          <w:rFonts w:ascii="華康中黑體(P)" w:eastAsia="華康中黑體(P)" w:hAnsi="Arial" w:cs="Arial"/>
                          <w:sz w:val="20"/>
                          <w:szCs w:val="20"/>
                        </w:rPr>
                      </w:pPr>
                    </w:p>
                  </w:txbxContent>
                </v:textbox>
              </v:shape>
            </w:pict>
          </mc:Fallback>
        </mc:AlternateContent>
      </w:r>
      <w:r w:rsidRPr="002947E0">
        <w:rPr>
          <w:noProof/>
        </w:rPr>
        <w:drawing>
          <wp:anchor distT="0" distB="0" distL="114300" distR="114300" simplePos="0" relativeHeight="251665408" behindDoc="1" locked="0" layoutInCell="1" allowOverlap="1" wp14:anchorId="21DAA294" wp14:editId="5B9BD025">
            <wp:simplePos x="0" y="0"/>
            <wp:positionH relativeFrom="column">
              <wp:posOffset>-1114425</wp:posOffset>
            </wp:positionH>
            <wp:positionV relativeFrom="paragraph">
              <wp:posOffset>-2023110</wp:posOffset>
            </wp:positionV>
            <wp:extent cx="7620000" cy="11336020"/>
            <wp:effectExtent l="0" t="0" r="0" b="0"/>
            <wp:wrapNone/>
            <wp:docPr id="50"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000" cy="11336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12DE11" w14:textId="77777777" w:rsidR="00503C62" w:rsidRPr="002947E0" w:rsidRDefault="00AB75F9" w:rsidP="004D42BB">
      <w:pPr>
        <w:pStyle w:val="a7"/>
        <w:ind w:leftChars="0" w:left="0" w:firstLineChars="0" w:firstLine="0"/>
      </w:pPr>
      <w:r w:rsidRPr="002947E0">
        <w:rPr>
          <w:noProof/>
        </w:rPr>
        <w:drawing>
          <wp:anchor distT="0" distB="0" distL="114300" distR="114300" simplePos="0" relativeHeight="251655168" behindDoc="1" locked="0" layoutInCell="1" allowOverlap="1" wp14:anchorId="4A8E9081" wp14:editId="5A4A7FFA">
            <wp:simplePos x="0" y="0"/>
            <wp:positionH relativeFrom="column">
              <wp:posOffset>-1114425</wp:posOffset>
            </wp:positionH>
            <wp:positionV relativeFrom="paragraph">
              <wp:posOffset>-2023110</wp:posOffset>
            </wp:positionV>
            <wp:extent cx="7620000" cy="11336020"/>
            <wp:effectExtent l="0" t="0" r="0" b="0"/>
            <wp:wrapNone/>
            <wp:docPr id="40"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000" cy="113360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03C62" w:rsidRPr="002947E0" w:rsidSect="003E0BC3">
      <w:headerReference w:type="default" r:id="rId37"/>
      <w:footerReference w:type="default" r:id="rId38"/>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D5DE" w14:textId="77777777" w:rsidR="009D777E" w:rsidRDefault="009D777E" w:rsidP="008E5082">
      <w:pPr>
        <w:ind w:firstLine="480"/>
      </w:pPr>
      <w:r>
        <w:separator/>
      </w:r>
    </w:p>
  </w:endnote>
  <w:endnote w:type="continuationSeparator" w:id="0">
    <w:p w14:paraId="6A59A4B3" w14:textId="77777777" w:rsidR="009D777E" w:rsidRDefault="009D777E"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細明體"/>
    <w:panose1 w:val="020F07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Arial"/>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C8C1" w14:textId="77777777" w:rsidR="00C629C3" w:rsidRPr="00DF4A7F" w:rsidRDefault="00C629C3" w:rsidP="00DF4A7F">
    <w:pPr>
      <w:pStyle w:val="aa"/>
      <w:rPr>
        <w:rStyle w:val="a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23C6" w14:textId="77777777" w:rsidR="00C629C3" w:rsidRPr="00B22DE6" w:rsidRDefault="00C629C3" w:rsidP="00B22D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80F2" w14:textId="77777777" w:rsidR="00C629C3" w:rsidRDefault="00C629C3"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E9C9" w14:textId="3C62C022" w:rsidR="00C629C3" w:rsidRPr="003E0BC3" w:rsidRDefault="00C629C3"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F96BF9">
      <w:rPr>
        <w:rFonts w:ascii="Footlight MT Light" w:hAnsi="Footlight MT Light"/>
        <w:i/>
        <w:iCs/>
        <w:noProof/>
        <w:sz w:val="32"/>
        <w:szCs w:val="32"/>
        <w:lang w:eastAsia="zh-TW" w:bidi="hi-IN"/>
      </w:rPr>
      <w:t>32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AF4D" w14:textId="1839AEB2" w:rsidR="00C629C3" w:rsidRPr="003E0BC3" w:rsidRDefault="00C629C3" w:rsidP="001B7CB9">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F96BF9">
      <w:rPr>
        <w:rFonts w:ascii="Footlight MT Light" w:hAnsi="Footlight MT Light"/>
        <w:i/>
        <w:iCs/>
        <w:noProof/>
        <w:sz w:val="32"/>
        <w:szCs w:val="32"/>
        <w:lang w:eastAsia="zh-TW"/>
      </w:rPr>
      <w:t>31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58D2" w14:textId="77777777" w:rsidR="00C629C3" w:rsidRPr="003E0BC3" w:rsidRDefault="00C629C3"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6FC2D" w14:textId="77777777" w:rsidR="009D777E" w:rsidRDefault="009D777E" w:rsidP="004031AA">
      <w:pPr>
        <w:ind w:firstLineChars="0" w:firstLine="0"/>
        <w:rPr>
          <w:lang w:eastAsia="zh-TW"/>
        </w:rPr>
      </w:pPr>
    </w:p>
    <w:p w14:paraId="09F53D5E" w14:textId="77777777" w:rsidR="009D777E" w:rsidRDefault="009D777E" w:rsidP="004031AA">
      <w:pPr>
        <w:ind w:firstLineChars="0" w:firstLine="0"/>
      </w:pPr>
      <w:r>
        <w:separator/>
      </w:r>
    </w:p>
  </w:footnote>
  <w:footnote w:type="continuationSeparator" w:id="0">
    <w:p w14:paraId="4F4061D3" w14:textId="77777777" w:rsidR="009D777E" w:rsidRDefault="009D777E"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7AB61" w14:textId="77777777" w:rsidR="00C629C3" w:rsidRDefault="00C629C3"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F3DE" w14:textId="77777777" w:rsidR="00C629C3" w:rsidRPr="00562D64" w:rsidRDefault="00C629C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9808" behindDoc="1" locked="0" layoutInCell="1" allowOverlap="1" wp14:anchorId="6E9BD581" wp14:editId="00949355">
              <wp:simplePos x="0" y="0"/>
              <wp:positionH relativeFrom="column">
                <wp:posOffset>3769360</wp:posOffset>
              </wp:positionH>
              <wp:positionV relativeFrom="paragraph">
                <wp:posOffset>-50165</wp:posOffset>
              </wp:positionV>
              <wp:extent cx="1590040" cy="198120"/>
              <wp:effectExtent l="0" t="0" r="3175" b="3810"/>
              <wp:wrapNone/>
              <wp:docPr id="1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FEDEB" w14:textId="77777777" w:rsidR="00C629C3" w:rsidRPr="000C2131" w:rsidRDefault="00C629C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9BD581"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1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36DFEDEB" w14:textId="77777777" w:rsidR="00C629C3" w:rsidRPr="000C2131" w:rsidRDefault="00C629C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480" behindDoc="1" locked="0" layoutInCell="1" allowOverlap="1" wp14:anchorId="117AA256" wp14:editId="5EE4DB40">
              <wp:simplePos x="0" y="0"/>
              <wp:positionH relativeFrom="column">
                <wp:posOffset>-1270</wp:posOffset>
              </wp:positionH>
              <wp:positionV relativeFrom="paragraph">
                <wp:posOffset>-78740</wp:posOffset>
              </wp:positionV>
              <wp:extent cx="3707130" cy="338455"/>
              <wp:effectExtent l="8255" t="35560" r="8890" b="35560"/>
              <wp:wrapNone/>
              <wp:docPr id="11"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34ECEC2" id="Freeform 9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5472" behindDoc="1" locked="0" layoutInCell="1" allowOverlap="1" wp14:anchorId="64276BA6" wp14:editId="0CBC1482">
              <wp:simplePos x="0" y="0"/>
              <wp:positionH relativeFrom="column">
                <wp:posOffset>3709670</wp:posOffset>
              </wp:positionH>
              <wp:positionV relativeFrom="paragraph">
                <wp:posOffset>35560</wp:posOffset>
              </wp:positionV>
              <wp:extent cx="1714500" cy="113665"/>
              <wp:effectExtent l="4445" t="0" r="0" b="3175"/>
              <wp:wrapNone/>
              <wp:docPr id="1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133EF" id="Rectangle 88" o:spid="_x0000_s1026" style="position:absolute;margin-left:292.1pt;margin-top:2.8pt;width:135pt;height: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6C900" w14:textId="77777777" w:rsidR="00C629C3" w:rsidRPr="00562D64" w:rsidRDefault="00C629C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7392" behindDoc="1" locked="0" layoutInCell="1" allowOverlap="1" wp14:anchorId="23942F45" wp14:editId="266B79D3">
              <wp:simplePos x="0" y="0"/>
              <wp:positionH relativeFrom="column">
                <wp:posOffset>3769360</wp:posOffset>
              </wp:positionH>
              <wp:positionV relativeFrom="paragraph">
                <wp:posOffset>-50165</wp:posOffset>
              </wp:positionV>
              <wp:extent cx="1590040" cy="198120"/>
              <wp:effectExtent l="0" t="0" r="3175" b="3810"/>
              <wp:wrapNone/>
              <wp:docPr id="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68569" w14:textId="77777777" w:rsidR="00C629C3" w:rsidRPr="000C2131" w:rsidRDefault="00C629C3"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942F45"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56968569" w14:textId="77777777" w:rsidR="00C629C3" w:rsidRPr="000C2131" w:rsidRDefault="00C629C3"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3536" behindDoc="1" locked="0" layoutInCell="1" allowOverlap="1" wp14:anchorId="48A005C9" wp14:editId="042D48C8">
              <wp:simplePos x="0" y="0"/>
              <wp:positionH relativeFrom="column">
                <wp:posOffset>-1270</wp:posOffset>
              </wp:positionH>
              <wp:positionV relativeFrom="paragraph">
                <wp:posOffset>-78740</wp:posOffset>
              </wp:positionV>
              <wp:extent cx="3707130" cy="338455"/>
              <wp:effectExtent l="8255" t="35560" r="8890" b="35560"/>
              <wp:wrapNone/>
              <wp:docPr id="8"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F71E95" id="Freeform 102"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2032" behindDoc="1" locked="0" layoutInCell="1" allowOverlap="1" wp14:anchorId="3CB5A833" wp14:editId="584DCBD0">
              <wp:simplePos x="0" y="0"/>
              <wp:positionH relativeFrom="column">
                <wp:posOffset>3709670</wp:posOffset>
              </wp:positionH>
              <wp:positionV relativeFrom="paragraph">
                <wp:posOffset>35560</wp:posOffset>
              </wp:positionV>
              <wp:extent cx="1714500" cy="113665"/>
              <wp:effectExtent l="4445" t="0" r="0" b="3175"/>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E2390" id="Rectangle 100" o:spid="_x0000_s1026" style="position:absolute;margin-left:292.1pt;margin-top:2.8pt;width:135pt;height:8.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F019" w14:textId="77777777" w:rsidR="00C629C3" w:rsidRPr="00562D64" w:rsidRDefault="00C629C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29568" behindDoc="1" locked="0" layoutInCell="1" allowOverlap="1" wp14:anchorId="1D6504C0" wp14:editId="3B90DC61">
              <wp:simplePos x="0" y="0"/>
              <wp:positionH relativeFrom="column">
                <wp:posOffset>3769360</wp:posOffset>
              </wp:positionH>
              <wp:positionV relativeFrom="paragraph">
                <wp:posOffset>-50165</wp:posOffset>
              </wp:positionV>
              <wp:extent cx="1590040" cy="198120"/>
              <wp:effectExtent l="0" t="0" r="3175" b="3810"/>
              <wp:wrapNone/>
              <wp:docPr id="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5F5B3" w14:textId="77777777" w:rsidR="00C629C3" w:rsidRPr="000C2131" w:rsidRDefault="00C629C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6504C0"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15.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0E05F5B3" w14:textId="77777777" w:rsidR="00C629C3" w:rsidRPr="000C2131" w:rsidRDefault="00C629C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0048" behindDoc="1" locked="0" layoutInCell="1" allowOverlap="1" wp14:anchorId="4A06A633" wp14:editId="3F634BB5">
              <wp:simplePos x="0" y="0"/>
              <wp:positionH relativeFrom="column">
                <wp:posOffset>-1270</wp:posOffset>
              </wp:positionH>
              <wp:positionV relativeFrom="paragraph">
                <wp:posOffset>-78740</wp:posOffset>
              </wp:positionV>
              <wp:extent cx="3707130" cy="338455"/>
              <wp:effectExtent l="8255" t="35560" r="8890" b="35560"/>
              <wp:wrapNone/>
              <wp:docPr id="5"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4A6C0C" id="Freeform 9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15232" behindDoc="1" locked="0" layoutInCell="1" allowOverlap="1" wp14:anchorId="60FDE1AD" wp14:editId="5F5C29C1">
              <wp:simplePos x="0" y="0"/>
              <wp:positionH relativeFrom="column">
                <wp:posOffset>3709670</wp:posOffset>
              </wp:positionH>
              <wp:positionV relativeFrom="paragraph">
                <wp:posOffset>35560</wp:posOffset>
              </wp:positionV>
              <wp:extent cx="1714500" cy="113665"/>
              <wp:effectExtent l="4445" t="0" r="0" b="3175"/>
              <wp:wrapNone/>
              <wp:docPr id="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0DB76" id="Rectangle 91" o:spid="_x0000_s1026" style="position:absolute;margin-left:292.1pt;margin-top:2.8pt;width:135pt;height:8.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4F7C" w14:textId="77777777" w:rsidR="00C629C3" w:rsidRPr="00562D64" w:rsidRDefault="00C629C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4384" behindDoc="1" locked="0" layoutInCell="1" allowOverlap="1" wp14:anchorId="32B71EB5" wp14:editId="6DBACA7F">
              <wp:simplePos x="0" y="0"/>
              <wp:positionH relativeFrom="column">
                <wp:posOffset>3769360</wp:posOffset>
              </wp:positionH>
              <wp:positionV relativeFrom="paragraph">
                <wp:posOffset>-50165</wp:posOffset>
              </wp:positionV>
              <wp:extent cx="1590040" cy="198120"/>
              <wp:effectExtent l="0" t="0" r="3175" b="3810"/>
              <wp:wrapNone/>
              <wp:docPr id="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0E5E6" w14:textId="77777777" w:rsidR="00C629C3" w:rsidRPr="000C2131" w:rsidRDefault="00C629C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B71EB5"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0AF0E5E6" w14:textId="77777777" w:rsidR="00C629C3" w:rsidRPr="000C2131" w:rsidRDefault="00C629C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8720" behindDoc="1" locked="0" layoutInCell="1" allowOverlap="1" wp14:anchorId="4D99CFBC" wp14:editId="31F74DDE">
              <wp:simplePos x="0" y="0"/>
              <wp:positionH relativeFrom="column">
                <wp:posOffset>-1270</wp:posOffset>
              </wp:positionH>
              <wp:positionV relativeFrom="paragraph">
                <wp:posOffset>-78740</wp:posOffset>
              </wp:positionV>
              <wp:extent cx="3707130" cy="338455"/>
              <wp:effectExtent l="8255" t="35560" r="8890" b="35560"/>
              <wp:wrapNone/>
              <wp:docPr id="2"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0CC32F" id="Freeform 96"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4144" behindDoc="1" locked="0" layoutInCell="1" allowOverlap="1" wp14:anchorId="7BD2CCA0" wp14:editId="77730E7E">
              <wp:simplePos x="0" y="0"/>
              <wp:positionH relativeFrom="column">
                <wp:posOffset>3709670</wp:posOffset>
              </wp:positionH>
              <wp:positionV relativeFrom="paragraph">
                <wp:posOffset>35560</wp:posOffset>
              </wp:positionV>
              <wp:extent cx="1714500" cy="113665"/>
              <wp:effectExtent l="4445" t="0" r="0" b="3175"/>
              <wp:wrapNone/>
              <wp:docPr id="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BB40B" id="Rectangle 94" o:spid="_x0000_s1026" style="position:absolute;margin-left:292.1pt;margin-top:2.8pt;width:13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BC63" w14:textId="77777777" w:rsidR="00C629C3" w:rsidRPr="00562D64" w:rsidRDefault="00C629C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28896" behindDoc="1" locked="0" layoutInCell="1" allowOverlap="1" wp14:anchorId="73A0C04C" wp14:editId="1C85C35C">
              <wp:simplePos x="0" y="0"/>
              <wp:positionH relativeFrom="column">
                <wp:posOffset>3769360</wp:posOffset>
              </wp:positionH>
              <wp:positionV relativeFrom="paragraph">
                <wp:posOffset>-50165</wp:posOffset>
              </wp:positionV>
              <wp:extent cx="1590040" cy="198120"/>
              <wp:effectExtent l="0" t="0" r="3175" b="3810"/>
              <wp:wrapNone/>
              <wp:docPr id="4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D071E" w14:textId="77777777" w:rsidR="00C629C3" w:rsidRPr="000C2131" w:rsidRDefault="00C629C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A0C04C"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038D071E" w14:textId="77777777" w:rsidR="00C629C3" w:rsidRPr="000C2131" w:rsidRDefault="00C629C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30944" behindDoc="1" locked="0" layoutInCell="1" allowOverlap="1" wp14:anchorId="4794210A" wp14:editId="52A4565F">
              <wp:simplePos x="0" y="0"/>
              <wp:positionH relativeFrom="column">
                <wp:posOffset>-1270</wp:posOffset>
              </wp:positionH>
              <wp:positionV relativeFrom="paragraph">
                <wp:posOffset>-78740</wp:posOffset>
              </wp:positionV>
              <wp:extent cx="3707130" cy="338455"/>
              <wp:effectExtent l="8255" t="35560" r="8890" b="35560"/>
              <wp:wrapNone/>
              <wp:docPr id="48"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61B519" id="Freeform 96"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6848" behindDoc="1" locked="0" layoutInCell="1" allowOverlap="1" wp14:anchorId="3D0E4A76" wp14:editId="05924BF6">
              <wp:simplePos x="0" y="0"/>
              <wp:positionH relativeFrom="column">
                <wp:posOffset>3709670</wp:posOffset>
              </wp:positionH>
              <wp:positionV relativeFrom="paragraph">
                <wp:posOffset>35560</wp:posOffset>
              </wp:positionV>
              <wp:extent cx="1714500" cy="113665"/>
              <wp:effectExtent l="4445" t="0" r="0" b="3175"/>
              <wp:wrapNone/>
              <wp:docPr id="4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0DE8F" id="Rectangle 94" o:spid="_x0000_s1026" style="position:absolute;margin-left:292.1pt;margin-top:2.8pt;width:135pt;height:8.9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3A31" w14:textId="77777777" w:rsidR="00C629C3" w:rsidRPr="00562D64" w:rsidRDefault="00C629C3"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F1FE" w14:textId="77777777" w:rsidR="00C629C3" w:rsidRDefault="00C629C3"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0644" w14:textId="77777777" w:rsidR="00C629C3" w:rsidRDefault="00C629C3"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D851" w14:textId="77777777" w:rsidR="00C629C3" w:rsidRPr="006B5364" w:rsidRDefault="00C629C3" w:rsidP="008E5082">
    <w:pPr>
      <w:pStyle w:val="a8"/>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21376" behindDoc="1" locked="0" layoutInCell="1" allowOverlap="1" wp14:anchorId="70041231" wp14:editId="2A318237">
              <wp:simplePos x="0" y="0"/>
              <wp:positionH relativeFrom="column">
                <wp:posOffset>57150</wp:posOffset>
              </wp:positionH>
              <wp:positionV relativeFrom="paragraph">
                <wp:posOffset>-95885</wp:posOffset>
              </wp:positionV>
              <wp:extent cx="1576070" cy="264160"/>
              <wp:effectExtent l="0" t="0" r="0" b="0"/>
              <wp:wrapNone/>
              <wp:docPr id="3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0902E" w14:textId="77777777" w:rsidR="00C629C3" w:rsidRPr="000C2131" w:rsidRDefault="00C629C3" w:rsidP="00333A7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約旦</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041231" id="_x0000_t202" coordsize="21600,21600" o:spt="202" path="m,l,21600r21600,l21600,xe">
              <v:stroke joinstyle="miter"/>
              <v:path gradientshapeok="t" o:connecttype="rect"/>
            </v:shapetype>
            <v:shape id="Text Box 33" o:spid="_x0000_s1028" type="#_x0000_t202" style="position:absolute;left:0;text-align:left;margin-left:4.5pt;margin-top:-7.55pt;width:124.1pt;height:20.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Csi1AEAAJEDAAAOAAAAZHJzL2Uyb0RvYy54bWysU8GO0zAQvSPxD5bvNGkFXRQ1XS27KkJa&#10;YKVlP2DqOIlF4jFjt0n5esZO02XhhrhYE8/4zXtvJpvrse/EUZM3aEu5XORSaKuwMrYp5dO33Zv3&#10;UvgAtoIOrS7lSXt5vX39ajO4Qq+wxa7SJBjE+mJwpWxDcEWWedXqHvwCnbacrJF6CPxJTVYRDIze&#10;d9kqz9fZgFQ5QqW959u7KSm3Cb+utQpf69rrILpSMreQTkrnPp7ZdgNFQ+Bao8404B9Y9GAsN71A&#10;3UEAcSDzF1RvFKHHOiwU9hnWtVE6aWA1y/wPNY8tOJ20sDneXWzy/w9WfTk+ugcSYfyAIw8wifDu&#10;HtV3LyzetmAbfUOEQ6uh4sbLaFk2OF+cn0arfeEjyH74jBUPGQ4BE9BYUx9dYZ2C0XkAp4vpegxC&#10;xZbvrtb5FacU51brt8t1mkoGxfzakQ8fNfYiBqUkHmpCh+O9D5ENFHNJbGZxZ7ouDbazLy64MN4k&#10;9pHwRD2M+5Gro4o9VifWQTjtCe81By3STykG3pFS+h8HIC1F98myF3Gh5oDmYD8HYBU/LWWQYgpv&#10;w7R4B0emaRl5dvuG/dqZJOWZxZknzz0pPO9oXKzfv1PV85+0/QUAAP//AwBQSwMEFAAGAAgAAAAh&#10;APJ3ye7dAAAACAEAAA8AAABkcnMvZG93bnJldi54bWxMj7FOxDAQRHsk/sFaJBp05zhSAhfinBCC&#10;ho6Dhs4XL0mEvY5iXxLu61kq6GY1q5k39X71Tsw4xSGQBrXNQCC1wQ7UaXh/e97cgYjJkDUuEGr4&#10;xgj75vKiNpUNC73ifEid4BCKldHQpzRWUsa2R2/iNoxI7H2GyZvE59RJO5mFw72TeZaV0puBuKE3&#10;Iz722H4dTl5DuT6NNy87zJdz62b6OCuVUGl9fbU+3INIuKa/Z/jFZ3RomOkYTmSjcBp2vCRp2KhC&#10;gWA/L25zEEcWZQGyqeX/Ac0PAAAA//8DAFBLAQItABQABgAIAAAAIQC2gziS/gAAAOEBAAATAAAA&#10;AAAAAAAAAAAAAAAAAABbQ29udGVudF9UeXBlc10ueG1sUEsBAi0AFAAGAAgAAAAhADj9If/WAAAA&#10;lAEAAAsAAAAAAAAAAAAAAAAALwEAAF9yZWxzLy5yZWxzUEsBAi0AFAAGAAgAAAAhAGrgKyLUAQAA&#10;kQMAAA4AAAAAAAAAAAAAAAAALgIAAGRycy9lMm9Eb2MueG1sUEsBAi0AFAAGAAgAAAAhAPJ3ye7d&#10;AAAACAEAAA8AAAAAAAAAAAAAAAAALgQAAGRycy9kb3ducmV2LnhtbFBLBQYAAAAABAAEAPMAAAA4&#10;BQAAAAA=&#10;" filled="f" stroked="f">
              <v:textbox style="mso-fit-shape-to-text:t" inset="0,0,0,0">
                <w:txbxContent>
                  <w:p w14:paraId="65C0902E" w14:textId="77777777" w:rsidR="00C629C3" w:rsidRPr="000C2131" w:rsidRDefault="00C629C3" w:rsidP="00333A7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約旦</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11136" behindDoc="1" locked="0" layoutInCell="1" allowOverlap="1" wp14:anchorId="58257BBC" wp14:editId="485D4648">
              <wp:simplePos x="0" y="0"/>
              <wp:positionH relativeFrom="column">
                <wp:posOffset>-22860</wp:posOffset>
              </wp:positionH>
              <wp:positionV relativeFrom="paragraph">
                <wp:posOffset>35560</wp:posOffset>
              </wp:positionV>
              <wp:extent cx="1714500" cy="113665"/>
              <wp:effectExtent l="0" t="0" r="3810" b="3175"/>
              <wp:wrapNone/>
              <wp:docPr id="2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D3A50" id="Rectangle 32" o:spid="_x0000_s1026" style="position:absolute;margin-left:-1.8pt;margin-top:2.8pt;width:135pt;height:8.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35712" behindDoc="1" locked="0" layoutInCell="1" allowOverlap="1" wp14:anchorId="365BEE6A" wp14:editId="3D5E0AE1">
              <wp:simplePos x="0" y="0"/>
              <wp:positionH relativeFrom="column">
                <wp:posOffset>1693545</wp:posOffset>
              </wp:positionH>
              <wp:positionV relativeFrom="paragraph">
                <wp:posOffset>-78740</wp:posOffset>
              </wp:positionV>
              <wp:extent cx="3718560" cy="338455"/>
              <wp:effectExtent l="7620" t="35560" r="7620" b="35560"/>
              <wp:wrapNone/>
              <wp:docPr id="28"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55E19B" id="Freeform 3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31C9" w14:textId="77777777" w:rsidR="00C629C3" w:rsidRPr="00562D64" w:rsidRDefault="00C629C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0288" behindDoc="1" locked="0" layoutInCell="1" allowOverlap="1" wp14:anchorId="549051F2" wp14:editId="5BD42198">
              <wp:simplePos x="0" y="0"/>
              <wp:positionH relativeFrom="column">
                <wp:posOffset>3769360</wp:posOffset>
              </wp:positionH>
              <wp:positionV relativeFrom="paragraph">
                <wp:posOffset>-50165</wp:posOffset>
              </wp:positionV>
              <wp:extent cx="1590040" cy="198120"/>
              <wp:effectExtent l="0" t="0" r="3175" b="3810"/>
              <wp:wrapNone/>
              <wp:docPr id="2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7D421" w14:textId="77777777" w:rsidR="00C629C3" w:rsidRPr="000C2131" w:rsidRDefault="00C629C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9051F2"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6297D421" w14:textId="77777777" w:rsidR="00C629C3" w:rsidRPr="000C2131" w:rsidRDefault="00C629C3"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624" behindDoc="1" locked="0" layoutInCell="1" allowOverlap="1" wp14:anchorId="296E3D21" wp14:editId="7419A579">
              <wp:simplePos x="0" y="0"/>
              <wp:positionH relativeFrom="column">
                <wp:posOffset>-1270</wp:posOffset>
              </wp:positionH>
              <wp:positionV relativeFrom="paragraph">
                <wp:posOffset>-78740</wp:posOffset>
              </wp:positionV>
              <wp:extent cx="3707130" cy="338455"/>
              <wp:effectExtent l="8255" t="35560" r="8890" b="35560"/>
              <wp:wrapNone/>
              <wp:docPr id="26"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5CBA8A" id="Freeform 6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5952" behindDoc="1" locked="0" layoutInCell="1" allowOverlap="1" wp14:anchorId="7DC1AFB5" wp14:editId="16EE0A52">
              <wp:simplePos x="0" y="0"/>
              <wp:positionH relativeFrom="column">
                <wp:posOffset>3709670</wp:posOffset>
              </wp:positionH>
              <wp:positionV relativeFrom="paragraph">
                <wp:posOffset>35560</wp:posOffset>
              </wp:positionV>
              <wp:extent cx="1714500" cy="113665"/>
              <wp:effectExtent l="4445" t="0" r="0" b="3175"/>
              <wp:wrapNone/>
              <wp:docPr id="2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A19A" id="Rectangle 66"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A3E1" w14:textId="77777777" w:rsidR="00C629C3" w:rsidRPr="00562D64" w:rsidRDefault="00C629C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3296" behindDoc="1" locked="0" layoutInCell="1" allowOverlap="1" wp14:anchorId="39D230AF" wp14:editId="450EACE7">
              <wp:simplePos x="0" y="0"/>
              <wp:positionH relativeFrom="column">
                <wp:posOffset>3769360</wp:posOffset>
              </wp:positionH>
              <wp:positionV relativeFrom="paragraph">
                <wp:posOffset>-50165</wp:posOffset>
              </wp:positionV>
              <wp:extent cx="1590040" cy="198120"/>
              <wp:effectExtent l="0" t="0" r="3175" b="3810"/>
              <wp:wrapNone/>
              <wp:docPr id="2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A7F15" w14:textId="77777777" w:rsidR="00C629C3" w:rsidRPr="000C2131" w:rsidRDefault="00C629C3" w:rsidP="00A75AC6">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D230AF" id="_x0000_t202" coordsize="21600,21600" o:spt="202" path="m,l,21600r21600,l21600,xe">
              <v:stroke joinstyle="miter"/>
              <v:path gradientshapeok="t" o:connecttype="rect"/>
            </v:shapetype>
            <v:shape id="Text Box 107" o:spid="_x0000_s1030" type="#_x0000_t202" style="position:absolute;left:0;text-align:left;margin-left:296.8pt;margin-top:-3.95pt;width:125.2pt;height:15.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426A7F15" w14:textId="77777777" w:rsidR="00C629C3" w:rsidRPr="000C2131" w:rsidRDefault="00C629C3" w:rsidP="00A75AC6">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2752" behindDoc="1" locked="0" layoutInCell="1" allowOverlap="1" wp14:anchorId="25708F86" wp14:editId="5F0BEDD6">
              <wp:simplePos x="0" y="0"/>
              <wp:positionH relativeFrom="column">
                <wp:posOffset>-1270</wp:posOffset>
              </wp:positionH>
              <wp:positionV relativeFrom="paragraph">
                <wp:posOffset>-78740</wp:posOffset>
              </wp:positionV>
              <wp:extent cx="3707130" cy="338455"/>
              <wp:effectExtent l="8255" t="35560" r="8890" b="35560"/>
              <wp:wrapNone/>
              <wp:docPr id="23"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BE7517" id="Freeform 108"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5888" behindDoc="1" locked="0" layoutInCell="1" allowOverlap="1" wp14:anchorId="049E93B2" wp14:editId="67B0155D">
              <wp:simplePos x="0" y="0"/>
              <wp:positionH relativeFrom="column">
                <wp:posOffset>3709670</wp:posOffset>
              </wp:positionH>
              <wp:positionV relativeFrom="paragraph">
                <wp:posOffset>35560</wp:posOffset>
              </wp:positionV>
              <wp:extent cx="1714500" cy="113665"/>
              <wp:effectExtent l="4445" t="0" r="0" b="3175"/>
              <wp:wrapNone/>
              <wp:docPr id="2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A9990" id="Rectangle 106" o:spid="_x0000_s1026" style="position:absolute;margin-left:292.1pt;margin-top:2.8pt;width:135pt;height:8.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7796A" w14:textId="49867BE6" w:rsidR="00C629C3" w:rsidRPr="00345EF5" w:rsidRDefault="00345EF5" w:rsidP="00345EF5">
    <w:pPr>
      <w:snapToGrid w:val="0"/>
      <w:ind w:left="5999" w:right="119" w:firstLine="480"/>
      <w:jc w:val="left"/>
    </w:pPr>
    <w:r>
      <w:rPr>
        <w:noProof/>
        <w:lang w:eastAsia="zh-TW"/>
      </w:rPr>
      <mc:AlternateContent>
        <mc:Choice Requires="wps">
          <w:drawing>
            <wp:anchor distT="0" distB="0" distL="114300" distR="114300" simplePos="0" relativeHeight="251696128" behindDoc="1" locked="0" layoutInCell="1" allowOverlap="1" wp14:anchorId="6AD2D31E" wp14:editId="34FA031C">
              <wp:simplePos x="0" y="0"/>
              <wp:positionH relativeFrom="column">
                <wp:posOffset>-13335</wp:posOffset>
              </wp:positionH>
              <wp:positionV relativeFrom="paragraph">
                <wp:posOffset>-78740</wp:posOffset>
              </wp:positionV>
              <wp:extent cx="3089910" cy="338455"/>
              <wp:effectExtent l="0" t="0" r="15240" b="23495"/>
              <wp:wrapNone/>
              <wp:docPr id="1092330226"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9910" cy="338455"/>
                      </a:xfrm>
                      <a:custGeom>
                        <a:avLst/>
                        <a:gdLst>
                          <a:gd name="f0" fmla="val 10800000"/>
                          <a:gd name="f1" fmla="val 5400000"/>
                          <a:gd name="f2" fmla="val 180"/>
                          <a:gd name="f3" fmla="val w"/>
                          <a:gd name="f4" fmla="val h"/>
                          <a:gd name="f5" fmla="val 0"/>
                          <a:gd name="f6" fmla="val 4867"/>
                          <a:gd name="f7" fmla="val 533"/>
                          <a:gd name="f8" fmla="val 262"/>
                          <a:gd name="f9" fmla="val 2731"/>
                          <a:gd name="f10" fmla="val 266"/>
                          <a:gd name="f11" fmla="val 2841"/>
                          <a:gd name="f12" fmla="val 96"/>
                          <a:gd name="f13" fmla="val 2924"/>
                          <a:gd name="f14" fmla="val 478"/>
                          <a:gd name="f15" fmla="val 3028"/>
                          <a:gd name="f16" fmla="val 82"/>
                          <a:gd name="f17" fmla="val 3146"/>
                          <a:gd name="f18" fmla="val 362"/>
                          <a:gd name="f19" fmla="val 3222"/>
                          <a:gd name="f20" fmla="val 3318"/>
                          <a:gd name="f21" fmla="val 3381"/>
                          <a:gd name="f22" fmla="val 157"/>
                          <a:gd name="f23" fmla="val 3505"/>
                          <a:gd name="f24" fmla="val 410"/>
                          <a:gd name="f25" fmla="val 3643"/>
                          <a:gd name="f26" fmla="val 34"/>
                          <a:gd name="f27" fmla="val 3699"/>
                          <a:gd name="f28" fmla="val 269"/>
                          <a:gd name="f29" fmla="+- 0 0 -360"/>
                          <a:gd name="f30" fmla="+- 0 0 -90"/>
                          <a:gd name="f31" fmla="+- 0 0 -180"/>
                          <a:gd name="f32" fmla="+- 0 0 -270"/>
                          <a:gd name="f33" fmla="*/ f3 1 4867"/>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4867"/>
                          <a:gd name="f49" fmla="*/ f42 1 533"/>
                          <a:gd name="f50" fmla="*/ 2147483646 f43 1"/>
                          <a:gd name="f51" fmla="*/ 0 f42 1"/>
                          <a:gd name="f52" fmla="*/ 2147483646 f42 1"/>
                          <a:gd name="f53" fmla="*/ 0 f43 1"/>
                          <a:gd name="f54" fmla="*/ 4867 f43 1"/>
                          <a:gd name="f55" fmla="*/ 533 f42 1"/>
                          <a:gd name="f56" fmla="+- f44 0 f1"/>
                          <a:gd name="f57" fmla="+- f45 0 f1"/>
                          <a:gd name="f58" fmla="+- f46 0 f1"/>
                          <a:gd name="f59" fmla="+- f47 0 f1"/>
                          <a:gd name="f60" fmla="*/ f50 1 4867"/>
                          <a:gd name="f61" fmla="*/ f51 1 533"/>
                          <a:gd name="f62" fmla="*/ f52 1 533"/>
                          <a:gd name="f63" fmla="*/ f53 1 4867"/>
                          <a:gd name="f64" fmla="*/ f54 1 4867"/>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4867"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39ABF5AF" id="Freeform 84" o:spid="_x0000_s1026" style="position:absolute;margin-left:-1.05pt;margin-top:-6.2pt;width:243.3pt;height:26.6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f6VAUAAMEUAAAOAAAAZHJzL2Uyb0RvYy54bWzcWG1vpDYQ/l6p/8HiY6tkwTZvq2zuQ6Or&#10;Kp3ak+76Awjg7KosICC7yb/vjMGOjU3Uq+7TJdLC7jw8nnlmxti++/BybsilHsZT1x6C6DYMSN2W&#10;XXVqnw7B318/3mQBGaeirYqma+tD8FqPwYf7n3+6u/b7mnbHrqnqgQBJO+6v/SE4TlO/3+3G8lif&#10;i/G26+sWjKIbzsUEX4enXTUUV2A/Nzsahsnu2g1VP3RlPY7w68NsDO4lvxB1Of0lxFhPpDkE4Nsk&#10;Pwf5+Yifu/u7Yv80FP3xVC5uFP/Di3NxamFQTfVQTAV5Hk4O1flUDt3Yiem27M67TohTWcsYIJoo&#10;XEXz5Vj0tYwFxBl7LdP4/WjLPy9f+s8Duj72n7rynxEU2V37ca8t+GVcMC9iOCMWHCcvUsVXrWL9&#10;MpESfmRhlucRiF2CjbGMxzHKvCv26unyeZx+rzvJVFw+jdOchQrupIYVaYszFIsAEnFuICGXoiFR&#10;mIX4t+RMgyITFHMvhpqYKHM4mGm/rkfgpvW4tsam1WFOTCvPknT9eGoCYsbWdmigNw1oQtf23LKn&#10;LFoDMBUmQ+IALAVpxl0KS7/cZbD0oznlzhiWhjzNHIAlIwupi7CkzBwhIktJFnHXTUtL5moZWWIy&#10;Sp1BqCUmY5HjJrXUhPp31ARWIyFR7JQEteRkcSgbCCYXXfMgsEHBIcVLC6nOobacCXfqilpyMidj&#10;1JYzyXNnDEtOmrgALeevNySE/xuWOJ4yragC5S5Ga6owvh7WsioQTV0mLe0vOyIYiYivJ0GNRV5E&#10;cUB5GpNZEgsnR8wSWDjVyCyBhVMFTMuLTtCciJA4tcS0xDKe0AviWmIJivwgrbEEUT/I1FiwFHIq&#10;QIdV8UGxLfJBJgRLNlCWyCwDlYXTb1yLLL3K/SCtNII4yORj0nJLUOQHWZrzrfrgluqcApenQGJT&#10;dhrxlGcs4Ql4CLxrzWJTflAVSR2MVh9CsAh9YJ0EACOhb1AzBdgIGzAzCRDohnc6C5h1znFQNwSd&#10;BQmK/SCdBQmS9eMy6RxIkCxFBwTTjdHIMVaGr98TU3wRY2148gnvC5NsI+uJqbuIt0ooMaUXMc4x&#10;Xs9M6UUcb3impcfaTmQDcOfNBGsPw/9EdgBU8qp5Ey2+5MIohQel1ZcojFK4I8L8a46IQfpQlvoJ&#10;xugZMbXUT2A6hEJ0Ep5a6qc4PflQlvgpjMfAt7USqaU9NocXZWsP7e0d0dY+e+OCdfGTWvkWR7UY&#10;Ll/aZTUMd6TA3RQrKy73GH034uL7WAYEVtgTug0kgMPFs4aHJnaQ0Eu5gfUzP26iqcndvM8t4sRE&#10;ixT0ArcFqOt3XMCCCCNZwnx7QL4hPZGKOPvWB3L7ASgt6dL2CCuXvvkBFfR/HuFHeuA7ZnqVhx9J&#10;Jas05jJfpoABjjHwAEPgHAhHGNg7BA4xBM52cIwh0mX13hcTziCye+CWXA+BfKmQ4yHAFxoazt2l&#10;/tpJyITTCCxcZfHL1wUM+2ZvWgsHMz42ybzXAKAyq2s/00Uwm0ucXMu9gwPfJU76/g5u8S+SC+h3&#10;cDDDSj4ViPJLXZV/SxyqKJVZXRcYbvSQTmVFmdVVwZZo553itne4pUO6eWf8Dm6JFnZn8+yoxlNX&#10;Na6KVu5wtvmWBpl30xoGN1gq8r2hawZ+NA9m2u7jqWnACcw0VlIeAwt+HbvmVKFRfhmeHn9rBgIn&#10;NHASpA9fgMyC9cM4PRTjccZJEwZY7Ifuua1UqMvR03zahOdOj131+nkgzR8tnHlBRiZ1M6ibx+UG&#10;KfAJOCeTYS1nengQZ36XqLeTx/t/AQAA//8DAFBLAwQUAAYACAAAACEAYLAVFN4AAAAJAQAADwAA&#10;AGRycy9kb3ducmV2LnhtbEyPwU7DMAyG70i8Q2QkLmhL2xXUlaYTYuIB2ABpt6wxbUTjVE3WdTw9&#10;5gQn2/Kn35+rzex6MeEYrCcF6TIBgdR4Y6lV8LZ/WRQgQtRkdO8JFVwwwKa+vqp0afyZXnHaxVZw&#10;CIVSK+hiHEopQ9Oh02HpByTeffrR6cjj2Eoz6jOHu15mSfIgnbbEFzo94HOHzdfu5BTM9rC6dMP3&#10;9FFs7V36vsWw2qNStzfz0yOIiHP8g+FXn9WhZqejP5EJolewyFImuaZZDoKBvMjvQRy5SdYg60r+&#10;/6D+AQAA//8DAFBLAQItABQABgAIAAAAIQC2gziS/gAAAOEBAAATAAAAAAAAAAAAAAAAAAAAAABb&#10;Q29udGVudF9UeXBlc10ueG1sUEsBAi0AFAAGAAgAAAAhADj9If/WAAAAlAEAAAsAAAAAAAAAAAAA&#10;AAAALwEAAF9yZWxzLy5yZWxzUEsBAi0AFAAGAAgAAAAhAAtcZ/pUBQAAwRQAAA4AAAAAAAAAAAAA&#10;AAAALgIAAGRycy9lMm9Eb2MueG1sUEsBAi0AFAAGAAgAAAAhAGCwFRTeAAAACQEAAA8AAAAAAAAA&#10;AAAAAAAArgcAAGRycy9kb3ducmV2LnhtbFBLBQYAAAAABAAEAPMAAAC5CAAAAAA=&#10;" path="m,262r2731,4l2841,96r83,382l3028,82r118,280l3222,r96,533l3381,157r124,253l3643,34r56,232l4867,269e" filled="f" strokeweight=".26467mm">
              <v:path arrowok="t" o:connecttype="custom" o:connectlocs="1544955,0;3089910,169228;154495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4867,533"/>
            </v:shape>
          </w:pict>
        </mc:Fallback>
      </mc:AlternateContent>
    </w:r>
    <w:r>
      <w:rPr>
        <w:noProof/>
        <w:lang w:eastAsia="zh-TW"/>
      </w:rPr>
      <mc:AlternateContent>
        <mc:Choice Requires="wps">
          <w:drawing>
            <wp:anchor distT="0" distB="0" distL="114300" distR="114300" simplePos="0" relativeHeight="251694080" behindDoc="1" locked="0" layoutInCell="1" allowOverlap="1" wp14:anchorId="76562182" wp14:editId="61507E59">
              <wp:simplePos x="0" y="0"/>
              <wp:positionH relativeFrom="column">
                <wp:posOffset>3133090</wp:posOffset>
              </wp:positionH>
              <wp:positionV relativeFrom="paragraph">
                <wp:posOffset>-50165</wp:posOffset>
              </wp:positionV>
              <wp:extent cx="2258695" cy="198120"/>
              <wp:effectExtent l="0" t="0" r="8255" b="11430"/>
              <wp:wrapNone/>
              <wp:docPr id="82978990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8695" cy="198120"/>
                      </a:xfrm>
                      <a:prstGeom prst="rect">
                        <a:avLst/>
                      </a:prstGeom>
                      <a:noFill/>
                      <a:ln>
                        <a:noFill/>
                        <a:prstDash/>
                      </a:ln>
                    </wps:spPr>
                    <wps:txbx>
                      <w:txbxContent>
                        <w:p w14:paraId="3702DFAD" w14:textId="77777777" w:rsidR="00345EF5" w:rsidRDefault="00345EF5" w:rsidP="00345EF5">
                          <w:pPr>
                            <w:snapToGrid w:val="0"/>
                            <w:ind w:firstLineChars="0" w:firstLine="0"/>
                            <w:jc w:val="distribute"/>
                            <w:rPr>
                              <w:lang w:eastAsia="zh-TW"/>
                            </w:rPr>
                          </w:pPr>
                          <w:r>
                            <w:rPr>
                              <w:rFonts w:ascii="華康超黑體" w:eastAsia="華康超黑體" w:hAnsi="華康超黑體"/>
                              <w:lang w:eastAsia="zh-TW"/>
                            </w:rPr>
                            <w:t>外商在當地經營現況及投資機會</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6562182"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jwxwEAAHwDAAAOAAAAZHJzL2Uyb0RvYy54bWysU9tu2zAMfR/QfxD0vjjx0CI1ohRrgw4D&#10;gm1Atg9QZCk2JouqqMTOvn6UnMvQvRV9kSmKl3MO6cXD0Fl20AFbcILPJlPOtFNQt24n+K+fzx/n&#10;nGGUrpYWnBb8qJE/LG8+LHpf6RIasLUOjIo4rHoveBOjr4oCVaM7iRPw2tGjgdDJSNewK+oge6re&#10;2aKcTu+KHkLtAyiNSN7V+MiXub4xWsXvxqCOzApO2GI+Qz636SyWC1ntgvRNq04w5BtQdLJ11PRS&#10;aiWjZPvQ/leqa1UABBMnCroCjGmVzhyIzWz6is2mkV5nLiQO+otM+H5l1bfDxv8ILA6PMNAAMwn0&#10;a1C/kbQpeo/VKSZpihVSdCI6mNClL1FglEjaHi966iEyRc6yvJ3f3d9ypuhtdj+flVnw4prtA8Yv&#10;GjqWDMEDzSsjkIc1xtRfVueQ1MzBc2ttnpl1rxwpbiWxGbPScwY/4k3I47AdWFsL/ilNPXm2UB+J&#10;O60v9W4g/OGsp1UQHF/2MmjO7FdHWqe9ORvhbGzPhnSKUgWPnI3mUxz3iwbsZVy7jVepRoKL/vM+&#10;EodM7YrgBJVGnBmf1jHt0L/3HHX9aZZ/AQAA//8DAFBLAwQUAAYACAAAACEAqYHzSd4AAAAJAQAA&#10;DwAAAGRycy9kb3ducmV2LnhtbEyPMU/DMBCFdyT+g3VILKh1nESlSeNUCMHCRmFhc+NrEmGfo9hN&#10;Qn89ZqLj6X1677tqv1jDJhx970iCWCfAkBqne2olfH68rrbAfFCklXGEEn7Qw76+valUqd1M7zgd&#10;QstiCflSSehCGErOfdOhVX7tBqSYndxoVYjn2HI9qjmWW8PTJNlwq3qKC50a8LnD5vtwthI2y8vw&#10;8FZgOl8aM9HXRYiAQsr7u+VpByzgEv5h+NOP6lBHp6M7k/bMSMiLLI+ohNVjASwC27wQwI4S0iwD&#10;Xlf8+oP6FwAA//8DAFBLAQItABQABgAIAAAAIQC2gziS/gAAAOEBAAATAAAAAAAAAAAAAAAAAAAA&#10;AABbQ29udGVudF9UeXBlc10ueG1sUEsBAi0AFAAGAAgAAAAhADj9If/WAAAAlAEAAAsAAAAAAAAA&#10;AAAAAAAALwEAAF9yZWxzLy5yZWxzUEsBAi0AFAAGAAgAAAAhAI9JKPDHAQAAfAMAAA4AAAAAAAAA&#10;AAAAAAAALgIAAGRycy9lMm9Eb2MueG1sUEsBAi0AFAAGAAgAAAAhAKmB80neAAAACQEAAA8AAAAA&#10;AAAAAAAAAAAAIQQAAGRycy9kb3ducmV2LnhtbFBLBQYAAAAABAAEAPMAAAAsBQAAAAA=&#10;" filled="f" stroked="f">
              <v:textbox style="mso-fit-shape-to-text:t" inset="0,0,0,0">
                <w:txbxContent>
                  <w:p w14:paraId="3702DFAD" w14:textId="77777777" w:rsidR="00345EF5" w:rsidRDefault="00345EF5" w:rsidP="00345EF5">
                    <w:pPr>
                      <w:snapToGrid w:val="0"/>
                      <w:ind w:firstLineChars="0" w:firstLine="0"/>
                      <w:jc w:val="distribute"/>
                      <w:rPr>
                        <w:lang w:eastAsia="zh-TW"/>
                      </w:rPr>
                    </w:pPr>
                    <w:r>
                      <w:rPr>
                        <w:rFonts w:ascii="華康超黑體" w:eastAsia="華康超黑體" w:hAnsi="華康超黑體"/>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87936" behindDoc="1" locked="0" layoutInCell="1" allowOverlap="1" wp14:anchorId="680BFB90" wp14:editId="2EBEBE59">
              <wp:simplePos x="0" y="0"/>
              <wp:positionH relativeFrom="column">
                <wp:posOffset>3081020</wp:posOffset>
              </wp:positionH>
              <wp:positionV relativeFrom="paragraph">
                <wp:posOffset>35560</wp:posOffset>
              </wp:positionV>
              <wp:extent cx="2339975" cy="113665"/>
              <wp:effectExtent l="0" t="0" r="3175" b="635"/>
              <wp:wrapNone/>
              <wp:docPr id="193248205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9975"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76385ED7" id="Rectangle 82" o:spid="_x0000_s1026" style="position:absolute;margin-left:242.6pt;margin-top:2.8pt;width:184.25pt;height:8.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3trmQEAADgDAAAOAAAAZHJzL2Uyb0RvYy54bWysUsFu2zAMvQ/oPwi6L3ISNFuNOD00aDGg&#10;2Aq0/QBFlmKjkiiQWpz8/STFzoruNhQGBNJ8fOJ71Pr26Cw7aKQefMPns4oz7RW0vd83/PXl/ut3&#10;zihK30oLXjf8pInfbq6+rIdQ6wV0YFuNLJF4qofQ8C7GUAtBqtNO0gyC9qloAJ2MKcW9aFEOid1Z&#10;saiqlRgA24CgNFH6uz0X+abwG6NV/GUM6chsw9NssZxYzl0+xWYt6z3K0PVqHEP+xxRO9j5deqHa&#10;yijZb+z/oXK9QiAwcabACTCmV7poSGrm1Qc1z50MumhJ5lC42ESfR6t+Hp7DE+bRKTyCeqPkiBgC&#10;1ZdKTmjEHA26jE2Ds2Nx8XRxUR8jU+nnYrm8ufl2zZlKtfl8uVpdZ5uFrKfugBQfNDiWg4Zj2lIx&#10;Tx4eKZ6hE6QMBrZv73trS4L73Z1FdpBpo3dV/kZ2eg+zPoM95Lay40y4ldSdGwt27MvQovgsMsvd&#10;QXt6QmZ/+GR1fjZTgFOwG4PJrbSeInF8Snn/7/Nyw98Hv/kDAAD//wMAUEsDBBQABgAIAAAAIQCo&#10;hPV64AAAAAgBAAAPAAAAZHJzL2Rvd25yZXYueG1sTI9BS8NAFITvgv9heYI3uzFt0hDzUqSoCD21&#10;WrS3bfY1CWbfhuy2jf31ric9DjPMfFMsRtOJEw2utYxwP4lAEFdWt1wjvL8932UgnFesVWeZEL7J&#10;waK8vipUru2Z13Ta+FqEEna5Qmi873MpXdWQUW5ie+LgHexglA9yqKUe1DmUm07GUZRKo1oOC43q&#10;adlQ9bU5GoTtxyo1ckWXy2t9WLrPl515mu0Qb2/GxwcQnkb/F4Zf/IAOZWDa2yNrJzqEWZbEIYqQ&#10;pCCCnyXTOYg9QjxNQJaF/H+g/AEAAP//AwBQSwECLQAUAAYACAAAACEAtoM4kv4AAADhAQAAEwAA&#10;AAAAAAAAAAAAAAAAAAAAW0NvbnRlbnRfVHlwZXNdLnhtbFBLAQItABQABgAIAAAAIQA4/SH/1gAA&#10;AJQBAAALAAAAAAAAAAAAAAAAAC8BAABfcmVscy8ucmVsc1BLAQItABQABgAIAAAAIQAbH3trmQEA&#10;ADgDAAAOAAAAAAAAAAAAAAAAAC4CAABkcnMvZTJvRG9jLnhtbFBLAQItABQABgAIAAAAIQCohPV6&#10;4AAAAAgBAAAPAAAAAAAAAAAAAAAAAPMDAABkcnMvZG93bnJldi54bWxQSwUGAAAAAAQABADzAAAA&#10;AAUAAAAA&#10;" fillcolor="silver" stroked="f">
              <v:textbox inset="0,0,0,0"/>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43A5" w14:textId="77777777" w:rsidR="00345EF5" w:rsidRPr="00562D64" w:rsidRDefault="00345EF5"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15584" behindDoc="1" locked="0" layoutInCell="1" allowOverlap="1" wp14:anchorId="5350E5E9" wp14:editId="6190F4BC">
              <wp:simplePos x="0" y="0"/>
              <wp:positionH relativeFrom="column">
                <wp:posOffset>3769360</wp:posOffset>
              </wp:positionH>
              <wp:positionV relativeFrom="paragraph">
                <wp:posOffset>-50165</wp:posOffset>
              </wp:positionV>
              <wp:extent cx="1590040" cy="198120"/>
              <wp:effectExtent l="0" t="0" r="3175" b="3810"/>
              <wp:wrapNone/>
              <wp:docPr id="199673722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1D8CF" w14:textId="77777777" w:rsidR="00345EF5" w:rsidRPr="000C2131" w:rsidRDefault="00345EF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50E5E9"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6F41D8CF" w14:textId="77777777" w:rsidR="00345EF5" w:rsidRPr="000C2131" w:rsidRDefault="00345EF5"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4800" behindDoc="1" locked="0" layoutInCell="1" allowOverlap="1" wp14:anchorId="1109A904" wp14:editId="3AA5B454">
              <wp:simplePos x="0" y="0"/>
              <wp:positionH relativeFrom="column">
                <wp:posOffset>-1270</wp:posOffset>
              </wp:positionH>
              <wp:positionV relativeFrom="paragraph">
                <wp:posOffset>-78740</wp:posOffset>
              </wp:positionV>
              <wp:extent cx="3707130" cy="338455"/>
              <wp:effectExtent l="8255" t="35560" r="8890" b="35560"/>
              <wp:wrapNone/>
              <wp:docPr id="154598980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82A1B3" id="Freeform 78"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9440" behindDoc="1" locked="0" layoutInCell="1" allowOverlap="1" wp14:anchorId="0203C500" wp14:editId="65A9333E">
              <wp:simplePos x="0" y="0"/>
              <wp:positionH relativeFrom="column">
                <wp:posOffset>3709670</wp:posOffset>
              </wp:positionH>
              <wp:positionV relativeFrom="paragraph">
                <wp:posOffset>35560</wp:posOffset>
              </wp:positionV>
              <wp:extent cx="1714500" cy="113665"/>
              <wp:effectExtent l="4445" t="0" r="0" b="3175"/>
              <wp:wrapNone/>
              <wp:docPr id="21093985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283E7" id="Rectangle 76" o:spid="_x0000_s1026" style="position:absolute;margin-left:292.1pt;margin-top:2.8pt;width:135pt;height:8.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8EEC" w14:textId="77777777" w:rsidR="00C629C3" w:rsidRPr="00562D64" w:rsidRDefault="00C629C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00896" behindDoc="1" locked="0" layoutInCell="1" allowOverlap="1" wp14:anchorId="182ED5C1" wp14:editId="0201D768">
              <wp:simplePos x="0" y="0"/>
              <wp:positionH relativeFrom="column">
                <wp:posOffset>3769360</wp:posOffset>
              </wp:positionH>
              <wp:positionV relativeFrom="paragraph">
                <wp:posOffset>-50165</wp:posOffset>
              </wp:positionV>
              <wp:extent cx="1590040" cy="198120"/>
              <wp:effectExtent l="0" t="0" r="3175" b="3810"/>
              <wp:wrapNone/>
              <wp:docPr id="1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E097E" w14:textId="77777777" w:rsidR="00C629C3" w:rsidRPr="000C2131" w:rsidRDefault="00C629C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2ED5C1"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5.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49AE097E" w14:textId="77777777" w:rsidR="00C629C3" w:rsidRPr="000C2131" w:rsidRDefault="00C629C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04992" behindDoc="1" locked="0" layoutInCell="1" allowOverlap="1" wp14:anchorId="250A2E30" wp14:editId="1BB170D9">
              <wp:simplePos x="0" y="0"/>
              <wp:positionH relativeFrom="column">
                <wp:posOffset>-1270</wp:posOffset>
              </wp:positionH>
              <wp:positionV relativeFrom="paragraph">
                <wp:posOffset>-78740</wp:posOffset>
              </wp:positionV>
              <wp:extent cx="3707130" cy="338455"/>
              <wp:effectExtent l="8255" t="35560" r="8890" b="35560"/>
              <wp:wrapNone/>
              <wp:docPr id="1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80045E" id="Freeform 87"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96800" behindDoc="1" locked="0" layoutInCell="1" allowOverlap="1" wp14:anchorId="54D33F87" wp14:editId="0142F3EE">
              <wp:simplePos x="0" y="0"/>
              <wp:positionH relativeFrom="column">
                <wp:posOffset>3709670</wp:posOffset>
              </wp:positionH>
              <wp:positionV relativeFrom="paragraph">
                <wp:posOffset>35560</wp:posOffset>
              </wp:positionV>
              <wp:extent cx="1714500" cy="113665"/>
              <wp:effectExtent l="4445" t="0" r="0" b="3175"/>
              <wp:wrapNone/>
              <wp:docPr id="1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CE7A3" id="Rectangle 85" o:spid="_x0000_s1026" style="position:absolute;margin-left:292.1pt;margin-top:2.8pt;width:135pt;height:8.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955D07"/>
    <w:multiLevelType w:val="multilevel"/>
    <w:tmpl w:val="D3DE7FD2"/>
    <w:lvl w:ilvl="0">
      <w:start w:val="1"/>
      <w:numFmt w:val="decimalFullWidth"/>
      <w:lvlText w:val="%1."/>
      <w:lvlJc w:val="left"/>
      <w:pPr>
        <w:tabs>
          <w:tab w:val="num" w:pos="832"/>
        </w:tabs>
        <w:ind w:left="832" w:hanging="360"/>
      </w:pPr>
      <w:rPr>
        <w:rFonts w:hint="default"/>
      </w:rPr>
    </w:lvl>
    <w:lvl w:ilvl="1">
      <w:start w:val="1"/>
      <w:numFmt w:val="ideographTraditional"/>
      <w:lvlText w:val="%2、"/>
      <w:lvlJc w:val="left"/>
      <w:pPr>
        <w:tabs>
          <w:tab w:val="num" w:pos="1432"/>
        </w:tabs>
        <w:ind w:left="1432" w:hanging="480"/>
      </w:pPr>
    </w:lvl>
    <w:lvl w:ilvl="2">
      <w:start w:val="1"/>
      <w:numFmt w:val="lowerRoman"/>
      <w:lvlText w:val="%3."/>
      <w:lvlJc w:val="right"/>
      <w:pPr>
        <w:tabs>
          <w:tab w:val="num" w:pos="1912"/>
        </w:tabs>
        <w:ind w:left="1912" w:hanging="480"/>
      </w:pPr>
    </w:lvl>
    <w:lvl w:ilvl="3">
      <w:start w:val="1"/>
      <w:numFmt w:val="decimal"/>
      <w:lvlText w:val="%4."/>
      <w:lvlJc w:val="left"/>
      <w:pPr>
        <w:tabs>
          <w:tab w:val="num" w:pos="2392"/>
        </w:tabs>
        <w:ind w:left="2392" w:hanging="480"/>
      </w:pPr>
    </w:lvl>
    <w:lvl w:ilvl="4">
      <w:start w:val="1"/>
      <w:numFmt w:val="ideographTraditional"/>
      <w:lvlText w:val="%5、"/>
      <w:lvlJc w:val="left"/>
      <w:pPr>
        <w:tabs>
          <w:tab w:val="num" w:pos="2872"/>
        </w:tabs>
        <w:ind w:left="2872" w:hanging="480"/>
      </w:pPr>
    </w:lvl>
    <w:lvl w:ilvl="5">
      <w:start w:val="1"/>
      <w:numFmt w:val="lowerRoman"/>
      <w:lvlText w:val="%6."/>
      <w:lvlJc w:val="right"/>
      <w:pPr>
        <w:tabs>
          <w:tab w:val="num" w:pos="3352"/>
        </w:tabs>
        <w:ind w:left="3352" w:hanging="480"/>
      </w:pPr>
    </w:lvl>
    <w:lvl w:ilvl="6">
      <w:start w:val="1"/>
      <w:numFmt w:val="decimal"/>
      <w:lvlText w:val="%7."/>
      <w:lvlJc w:val="left"/>
      <w:pPr>
        <w:tabs>
          <w:tab w:val="num" w:pos="3832"/>
        </w:tabs>
        <w:ind w:left="3832" w:hanging="480"/>
      </w:pPr>
    </w:lvl>
    <w:lvl w:ilvl="7">
      <w:start w:val="1"/>
      <w:numFmt w:val="ideographTraditional"/>
      <w:lvlText w:val="%8、"/>
      <w:lvlJc w:val="left"/>
      <w:pPr>
        <w:tabs>
          <w:tab w:val="num" w:pos="4312"/>
        </w:tabs>
        <w:ind w:left="4312" w:hanging="480"/>
      </w:pPr>
    </w:lvl>
    <w:lvl w:ilvl="8">
      <w:start w:val="1"/>
      <w:numFmt w:val="lowerRoman"/>
      <w:lvlText w:val="%9."/>
      <w:lvlJc w:val="right"/>
      <w:pPr>
        <w:tabs>
          <w:tab w:val="num" w:pos="4792"/>
        </w:tabs>
        <w:ind w:left="4792" w:hanging="480"/>
      </w:pPr>
    </w:lvl>
  </w:abstractNum>
  <w:abstractNum w:abstractNumId="3"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0B2730"/>
    <w:multiLevelType w:val="hybridMultilevel"/>
    <w:tmpl w:val="596E3D0A"/>
    <w:lvl w:ilvl="0" w:tplc="04090015">
      <w:start w:val="1"/>
      <w:numFmt w:val="taiwaneseCountingThousand"/>
      <w:lvlText w:val="%1、"/>
      <w:lvlJc w:val="left"/>
      <w:pPr>
        <w:ind w:left="480" w:hanging="480"/>
      </w:pPr>
      <w:rPr>
        <w:rFonts w:hint="default"/>
      </w:rPr>
    </w:lvl>
    <w:lvl w:ilvl="1" w:tplc="ABBE3E4A">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A82B09"/>
    <w:multiLevelType w:val="multilevel"/>
    <w:tmpl w:val="2208FDB4"/>
    <w:lvl w:ilvl="0">
      <w:start w:val="1"/>
      <w:numFmt w:val="decimal"/>
      <w:lvlText w:val="%1."/>
      <w:lvlJc w:val="left"/>
      <w:pPr>
        <w:tabs>
          <w:tab w:val="num" w:pos="832"/>
        </w:tabs>
        <w:ind w:left="832" w:hanging="360"/>
      </w:pPr>
      <w:rPr>
        <w:rFonts w:hint="default"/>
      </w:rPr>
    </w:lvl>
    <w:lvl w:ilvl="1">
      <w:start w:val="1"/>
      <w:numFmt w:val="ideographTraditional"/>
      <w:lvlText w:val="%2、"/>
      <w:lvlJc w:val="left"/>
      <w:pPr>
        <w:tabs>
          <w:tab w:val="num" w:pos="1432"/>
        </w:tabs>
        <w:ind w:left="1432" w:hanging="480"/>
      </w:pPr>
    </w:lvl>
    <w:lvl w:ilvl="2">
      <w:start w:val="1"/>
      <w:numFmt w:val="lowerRoman"/>
      <w:lvlText w:val="%3."/>
      <w:lvlJc w:val="right"/>
      <w:pPr>
        <w:tabs>
          <w:tab w:val="num" w:pos="1912"/>
        </w:tabs>
        <w:ind w:left="1912" w:hanging="480"/>
      </w:pPr>
    </w:lvl>
    <w:lvl w:ilvl="3">
      <w:start w:val="1"/>
      <w:numFmt w:val="decimal"/>
      <w:lvlText w:val="%4."/>
      <w:lvlJc w:val="left"/>
      <w:pPr>
        <w:tabs>
          <w:tab w:val="num" w:pos="2392"/>
        </w:tabs>
        <w:ind w:left="2392" w:hanging="480"/>
      </w:pPr>
    </w:lvl>
    <w:lvl w:ilvl="4">
      <w:start w:val="1"/>
      <w:numFmt w:val="ideographTraditional"/>
      <w:lvlText w:val="%5、"/>
      <w:lvlJc w:val="left"/>
      <w:pPr>
        <w:tabs>
          <w:tab w:val="num" w:pos="2872"/>
        </w:tabs>
        <w:ind w:left="2872" w:hanging="480"/>
      </w:pPr>
    </w:lvl>
    <w:lvl w:ilvl="5">
      <w:start w:val="1"/>
      <w:numFmt w:val="lowerRoman"/>
      <w:lvlText w:val="%6."/>
      <w:lvlJc w:val="right"/>
      <w:pPr>
        <w:tabs>
          <w:tab w:val="num" w:pos="3352"/>
        </w:tabs>
        <w:ind w:left="3352" w:hanging="480"/>
      </w:pPr>
    </w:lvl>
    <w:lvl w:ilvl="6">
      <w:start w:val="1"/>
      <w:numFmt w:val="decimal"/>
      <w:lvlText w:val="%7."/>
      <w:lvlJc w:val="left"/>
      <w:pPr>
        <w:tabs>
          <w:tab w:val="num" w:pos="3832"/>
        </w:tabs>
        <w:ind w:left="3832" w:hanging="480"/>
      </w:pPr>
    </w:lvl>
    <w:lvl w:ilvl="7">
      <w:start w:val="1"/>
      <w:numFmt w:val="ideographTraditional"/>
      <w:lvlText w:val="%8、"/>
      <w:lvlJc w:val="left"/>
      <w:pPr>
        <w:tabs>
          <w:tab w:val="num" w:pos="4312"/>
        </w:tabs>
        <w:ind w:left="4312" w:hanging="480"/>
      </w:pPr>
    </w:lvl>
    <w:lvl w:ilvl="8">
      <w:start w:val="1"/>
      <w:numFmt w:val="lowerRoman"/>
      <w:lvlText w:val="%9."/>
      <w:lvlJc w:val="right"/>
      <w:pPr>
        <w:tabs>
          <w:tab w:val="num" w:pos="4792"/>
        </w:tabs>
        <w:ind w:left="4792" w:hanging="480"/>
      </w:pPr>
    </w:lvl>
  </w:abstractNum>
  <w:abstractNum w:abstractNumId="7" w15:restartNumberingAfterBreak="0">
    <w:nsid w:val="3EEE62A9"/>
    <w:multiLevelType w:val="hybridMultilevel"/>
    <w:tmpl w:val="3F5E7E5E"/>
    <w:lvl w:ilvl="0" w:tplc="F0B01A4C">
      <w:start w:val="1"/>
      <w:numFmt w:val="decimalFullWidth"/>
      <w:lvlText w:val="%1、"/>
      <w:lvlJc w:val="left"/>
      <w:pPr>
        <w:tabs>
          <w:tab w:val="num" w:pos="832"/>
        </w:tabs>
        <w:ind w:left="832" w:hanging="360"/>
      </w:pPr>
      <w:rPr>
        <w:rFonts w:hint="default"/>
      </w:rPr>
    </w:lvl>
    <w:lvl w:ilvl="1" w:tplc="04090019" w:tentative="1">
      <w:start w:val="1"/>
      <w:numFmt w:val="ideographTraditional"/>
      <w:lvlText w:val="%2、"/>
      <w:lvlJc w:val="left"/>
      <w:pPr>
        <w:tabs>
          <w:tab w:val="num" w:pos="1432"/>
        </w:tabs>
        <w:ind w:left="1432" w:hanging="480"/>
      </w:pPr>
    </w:lvl>
    <w:lvl w:ilvl="2" w:tplc="0409001B" w:tentative="1">
      <w:start w:val="1"/>
      <w:numFmt w:val="lowerRoman"/>
      <w:lvlText w:val="%3."/>
      <w:lvlJc w:val="right"/>
      <w:pPr>
        <w:tabs>
          <w:tab w:val="num" w:pos="1912"/>
        </w:tabs>
        <w:ind w:left="1912" w:hanging="480"/>
      </w:pPr>
    </w:lvl>
    <w:lvl w:ilvl="3" w:tplc="0409000F" w:tentative="1">
      <w:start w:val="1"/>
      <w:numFmt w:val="decimal"/>
      <w:lvlText w:val="%4."/>
      <w:lvlJc w:val="left"/>
      <w:pPr>
        <w:tabs>
          <w:tab w:val="num" w:pos="2392"/>
        </w:tabs>
        <w:ind w:left="2392" w:hanging="480"/>
      </w:pPr>
    </w:lvl>
    <w:lvl w:ilvl="4" w:tplc="04090019" w:tentative="1">
      <w:start w:val="1"/>
      <w:numFmt w:val="ideographTraditional"/>
      <w:lvlText w:val="%5、"/>
      <w:lvlJc w:val="left"/>
      <w:pPr>
        <w:tabs>
          <w:tab w:val="num" w:pos="2872"/>
        </w:tabs>
        <w:ind w:left="2872" w:hanging="480"/>
      </w:pPr>
    </w:lvl>
    <w:lvl w:ilvl="5" w:tplc="0409001B" w:tentative="1">
      <w:start w:val="1"/>
      <w:numFmt w:val="lowerRoman"/>
      <w:lvlText w:val="%6."/>
      <w:lvlJc w:val="right"/>
      <w:pPr>
        <w:tabs>
          <w:tab w:val="num" w:pos="3352"/>
        </w:tabs>
        <w:ind w:left="3352" w:hanging="480"/>
      </w:pPr>
    </w:lvl>
    <w:lvl w:ilvl="6" w:tplc="0409000F" w:tentative="1">
      <w:start w:val="1"/>
      <w:numFmt w:val="decimal"/>
      <w:lvlText w:val="%7."/>
      <w:lvlJc w:val="left"/>
      <w:pPr>
        <w:tabs>
          <w:tab w:val="num" w:pos="3832"/>
        </w:tabs>
        <w:ind w:left="3832" w:hanging="480"/>
      </w:pPr>
    </w:lvl>
    <w:lvl w:ilvl="7" w:tplc="04090019" w:tentative="1">
      <w:start w:val="1"/>
      <w:numFmt w:val="ideographTraditional"/>
      <w:lvlText w:val="%8、"/>
      <w:lvlJc w:val="left"/>
      <w:pPr>
        <w:tabs>
          <w:tab w:val="num" w:pos="4312"/>
        </w:tabs>
        <w:ind w:left="4312" w:hanging="480"/>
      </w:pPr>
    </w:lvl>
    <w:lvl w:ilvl="8" w:tplc="0409001B" w:tentative="1">
      <w:start w:val="1"/>
      <w:numFmt w:val="lowerRoman"/>
      <w:lvlText w:val="%9."/>
      <w:lvlJc w:val="right"/>
      <w:pPr>
        <w:tabs>
          <w:tab w:val="num" w:pos="4792"/>
        </w:tabs>
        <w:ind w:left="4792" w:hanging="480"/>
      </w:pPr>
    </w:lvl>
  </w:abstractNum>
  <w:abstractNum w:abstractNumId="8" w15:restartNumberingAfterBreak="0">
    <w:nsid w:val="4BCC1A71"/>
    <w:multiLevelType w:val="hybridMultilevel"/>
    <w:tmpl w:val="3C527FDE"/>
    <w:lvl w:ilvl="0" w:tplc="ABBE3E4A">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5248C6"/>
    <w:multiLevelType w:val="hybridMultilevel"/>
    <w:tmpl w:val="9FEC9144"/>
    <w:lvl w:ilvl="0" w:tplc="ABBE3E4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904BF2"/>
    <w:multiLevelType w:val="hybridMultilevel"/>
    <w:tmpl w:val="8FD0975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E233F8E"/>
    <w:multiLevelType w:val="multilevel"/>
    <w:tmpl w:val="892E1C34"/>
    <w:lvl w:ilvl="0">
      <w:start w:val="1"/>
      <w:numFmt w:val="decimal"/>
      <w:lvlText w:val="%1."/>
      <w:lvlJc w:val="left"/>
      <w:pPr>
        <w:tabs>
          <w:tab w:val="num" w:pos="832"/>
        </w:tabs>
        <w:ind w:left="832" w:hanging="360"/>
      </w:pPr>
      <w:rPr>
        <w:rFonts w:hint="default"/>
      </w:rPr>
    </w:lvl>
    <w:lvl w:ilvl="1">
      <w:start w:val="1"/>
      <w:numFmt w:val="ideographTraditional"/>
      <w:lvlText w:val="%2、"/>
      <w:lvlJc w:val="left"/>
      <w:pPr>
        <w:tabs>
          <w:tab w:val="num" w:pos="1432"/>
        </w:tabs>
        <w:ind w:left="1432" w:hanging="480"/>
      </w:pPr>
    </w:lvl>
    <w:lvl w:ilvl="2">
      <w:start w:val="1"/>
      <w:numFmt w:val="lowerRoman"/>
      <w:lvlText w:val="%3."/>
      <w:lvlJc w:val="right"/>
      <w:pPr>
        <w:tabs>
          <w:tab w:val="num" w:pos="1912"/>
        </w:tabs>
        <w:ind w:left="1912" w:hanging="480"/>
      </w:pPr>
    </w:lvl>
    <w:lvl w:ilvl="3">
      <w:start w:val="1"/>
      <w:numFmt w:val="decimal"/>
      <w:lvlText w:val="%4."/>
      <w:lvlJc w:val="left"/>
      <w:pPr>
        <w:tabs>
          <w:tab w:val="num" w:pos="2392"/>
        </w:tabs>
        <w:ind w:left="2392" w:hanging="480"/>
      </w:pPr>
    </w:lvl>
    <w:lvl w:ilvl="4">
      <w:start w:val="1"/>
      <w:numFmt w:val="ideographTraditional"/>
      <w:lvlText w:val="%5、"/>
      <w:lvlJc w:val="left"/>
      <w:pPr>
        <w:tabs>
          <w:tab w:val="num" w:pos="2872"/>
        </w:tabs>
        <w:ind w:left="2872" w:hanging="480"/>
      </w:pPr>
    </w:lvl>
    <w:lvl w:ilvl="5">
      <w:start w:val="1"/>
      <w:numFmt w:val="lowerRoman"/>
      <w:lvlText w:val="%6."/>
      <w:lvlJc w:val="right"/>
      <w:pPr>
        <w:tabs>
          <w:tab w:val="num" w:pos="3352"/>
        </w:tabs>
        <w:ind w:left="3352" w:hanging="480"/>
      </w:pPr>
    </w:lvl>
    <w:lvl w:ilvl="6">
      <w:start w:val="1"/>
      <w:numFmt w:val="decimal"/>
      <w:lvlText w:val="%7."/>
      <w:lvlJc w:val="left"/>
      <w:pPr>
        <w:tabs>
          <w:tab w:val="num" w:pos="3832"/>
        </w:tabs>
        <w:ind w:left="3832" w:hanging="480"/>
      </w:pPr>
    </w:lvl>
    <w:lvl w:ilvl="7">
      <w:start w:val="1"/>
      <w:numFmt w:val="ideographTraditional"/>
      <w:lvlText w:val="%8、"/>
      <w:lvlJc w:val="left"/>
      <w:pPr>
        <w:tabs>
          <w:tab w:val="num" w:pos="4312"/>
        </w:tabs>
        <w:ind w:left="4312" w:hanging="480"/>
      </w:pPr>
    </w:lvl>
    <w:lvl w:ilvl="8">
      <w:start w:val="1"/>
      <w:numFmt w:val="lowerRoman"/>
      <w:lvlText w:val="%9."/>
      <w:lvlJc w:val="right"/>
      <w:pPr>
        <w:tabs>
          <w:tab w:val="num" w:pos="4792"/>
        </w:tabs>
        <w:ind w:left="4792" w:hanging="480"/>
      </w:pPr>
    </w:lvl>
  </w:abstractNum>
  <w:abstractNum w:abstractNumId="12"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5E3A19"/>
    <w:multiLevelType w:val="hybridMultilevel"/>
    <w:tmpl w:val="93D035B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1D045C"/>
    <w:multiLevelType w:val="hybridMultilevel"/>
    <w:tmpl w:val="B8C28052"/>
    <w:lvl w:ilvl="0" w:tplc="04090015">
      <w:start w:val="1"/>
      <w:numFmt w:val="taiwaneseCountingThousand"/>
      <w:lvlText w:val="%1、"/>
      <w:lvlJc w:val="left"/>
      <w:pPr>
        <w:ind w:left="480" w:hanging="480"/>
      </w:pPr>
    </w:lvl>
    <w:lvl w:ilvl="1" w:tplc="ABBE3E4A">
      <w:start w:val="1"/>
      <w:numFmt w:val="taiwaneseCountingThousand"/>
      <w:lvlText w:val="（%2）"/>
      <w:lvlJc w:val="left"/>
      <w:pPr>
        <w:ind w:left="960" w:hanging="480"/>
      </w:pPr>
      <w:rPr>
        <w:rFonts w:hint="default"/>
      </w:rPr>
    </w:lvl>
    <w:lvl w:ilvl="2" w:tplc="2D12974C">
      <w:start w:val="1"/>
      <w:numFmt w:val="decimalFullWidth"/>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E6A7C87"/>
    <w:multiLevelType w:val="hybridMultilevel"/>
    <w:tmpl w:val="2CD07F12"/>
    <w:lvl w:ilvl="0" w:tplc="ABBE3E4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1560411">
    <w:abstractNumId w:val="1"/>
  </w:num>
  <w:num w:numId="2" w16cid:durableId="1828015705">
    <w:abstractNumId w:val="0"/>
  </w:num>
  <w:num w:numId="3" w16cid:durableId="1983807089">
    <w:abstractNumId w:val="4"/>
  </w:num>
  <w:num w:numId="4" w16cid:durableId="403837583">
    <w:abstractNumId w:val="12"/>
  </w:num>
  <w:num w:numId="5" w16cid:durableId="1105732536">
    <w:abstractNumId w:val="3"/>
  </w:num>
  <w:num w:numId="6" w16cid:durableId="1802767568">
    <w:abstractNumId w:val="7"/>
  </w:num>
  <w:num w:numId="7" w16cid:durableId="226961054">
    <w:abstractNumId w:val="6"/>
  </w:num>
  <w:num w:numId="8" w16cid:durableId="720711126">
    <w:abstractNumId w:val="11"/>
  </w:num>
  <w:num w:numId="9" w16cid:durableId="857233910">
    <w:abstractNumId w:val="2"/>
  </w:num>
  <w:num w:numId="10" w16cid:durableId="1464273863">
    <w:abstractNumId w:val="8"/>
  </w:num>
  <w:num w:numId="11" w16cid:durableId="411632322">
    <w:abstractNumId w:val="9"/>
  </w:num>
  <w:num w:numId="12" w16cid:durableId="2139030970">
    <w:abstractNumId w:val="15"/>
  </w:num>
  <w:num w:numId="13" w16cid:durableId="1507402927">
    <w:abstractNumId w:val="13"/>
  </w:num>
  <w:num w:numId="14" w16cid:durableId="16125313">
    <w:abstractNumId w:val="5"/>
  </w:num>
  <w:num w:numId="15" w16cid:durableId="1557626059">
    <w:abstractNumId w:val="14"/>
  </w:num>
  <w:num w:numId="16" w16cid:durableId="195994689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4113"/>
    <w:rsid w:val="00011164"/>
    <w:rsid w:val="000113E9"/>
    <w:rsid w:val="00011586"/>
    <w:rsid w:val="00012CB3"/>
    <w:rsid w:val="00015914"/>
    <w:rsid w:val="00017910"/>
    <w:rsid w:val="000215D3"/>
    <w:rsid w:val="00021626"/>
    <w:rsid w:val="000216D7"/>
    <w:rsid w:val="000217C4"/>
    <w:rsid w:val="00025E38"/>
    <w:rsid w:val="000375B9"/>
    <w:rsid w:val="00042296"/>
    <w:rsid w:val="0004474B"/>
    <w:rsid w:val="000461A3"/>
    <w:rsid w:val="00047843"/>
    <w:rsid w:val="00051D7C"/>
    <w:rsid w:val="000523FC"/>
    <w:rsid w:val="00054CF3"/>
    <w:rsid w:val="00055343"/>
    <w:rsid w:val="00061108"/>
    <w:rsid w:val="00061CD4"/>
    <w:rsid w:val="00061DE3"/>
    <w:rsid w:val="00061F9C"/>
    <w:rsid w:val="0006453E"/>
    <w:rsid w:val="00064560"/>
    <w:rsid w:val="00065F8B"/>
    <w:rsid w:val="0007035A"/>
    <w:rsid w:val="00071597"/>
    <w:rsid w:val="00072407"/>
    <w:rsid w:val="000729CB"/>
    <w:rsid w:val="00073149"/>
    <w:rsid w:val="00073E1B"/>
    <w:rsid w:val="0007448E"/>
    <w:rsid w:val="00077DBF"/>
    <w:rsid w:val="0008128E"/>
    <w:rsid w:val="00082179"/>
    <w:rsid w:val="00083955"/>
    <w:rsid w:val="000875F3"/>
    <w:rsid w:val="00094BDD"/>
    <w:rsid w:val="00094EBC"/>
    <w:rsid w:val="00094FC9"/>
    <w:rsid w:val="00094FF3"/>
    <w:rsid w:val="0009745F"/>
    <w:rsid w:val="00097FB7"/>
    <w:rsid w:val="000A3C3E"/>
    <w:rsid w:val="000A5A26"/>
    <w:rsid w:val="000B03EF"/>
    <w:rsid w:val="000B34C2"/>
    <w:rsid w:val="000B381F"/>
    <w:rsid w:val="000B3994"/>
    <w:rsid w:val="000C0FF1"/>
    <w:rsid w:val="000C4639"/>
    <w:rsid w:val="000C6223"/>
    <w:rsid w:val="000D0AEE"/>
    <w:rsid w:val="000D3DC0"/>
    <w:rsid w:val="000D62A2"/>
    <w:rsid w:val="000D6E4D"/>
    <w:rsid w:val="000D6EFD"/>
    <w:rsid w:val="000D7CB9"/>
    <w:rsid w:val="000E1CA9"/>
    <w:rsid w:val="000F0AF5"/>
    <w:rsid w:val="000F0CCC"/>
    <w:rsid w:val="000F2D64"/>
    <w:rsid w:val="000F3521"/>
    <w:rsid w:val="0010129F"/>
    <w:rsid w:val="00106BA0"/>
    <w:rsid w:val="00106BDB"/>
    <w:rsid w:val="00107077"/>
    <w:rsid w:val="00110DB5"/>
    <w:rsid w:val="0011130C"/>
    <w:rsid w:val="0011163A"/>
    <w:rsid w:val="00111738"/>
    <w:rsid w:val="00113494"/>
    <w:rsid w:val="0011354C"/>
    <w:rsid w:val="00113696"/>
    <w:rsid w:val="0011427C"/>
    <w:rsid w:val="00115DB1"/>
    <w:rsid w:val="00117F66"/>
    <w:rsid w:val="0012747B"/>
    <w:rsid w:val="00130144"/>
    <w:rsid w:val="00133AAC"/>
    <w:rsid w:val="00134EA2"/>
    <w:rsid w:val="001419B7"/>
    <w:rsid w:val="001477B9"/>
    <w:rsid w:val="0014784A"/>
    <w:rsid w:val="00151FCD"/>
    <w:rsid w:val="00153568"/>
    <w:rsid w:val="00156B97"/>
    <w:rsid w:val="001572A3"/>
    <w:rsid w:val="00157F01"/>
    <w:rsid w:val="0016394B"/>
    <w:rsid w:val="00165E03"/>
    <w:rsid w:val="0017218C"/>
    <w:rsid w:val="001746D1"/>
    <w:rsid w:val="00174FDA"/>
    <w:rsid w:val="00176324"/>
    <w:rsid w:val="001763A4"/>
    <w:rsid w:val="001825D4"/>
    <w:rsid w:val="00182BFD"/>
    <w:rsid w:val="00183BFC"/>
    <w:rsid w:val="001843C1"/>
    <w:rsid w:val="00184B41"/>
    <w:rsid w:val="0018508D"/>
    <w:rsid w:val="00185F99"/>
    <w:rsid w:val="00192289"/>
    <w:rsid w:val="001925A0"/>
    <w:rsid w:val="0019287A"/>
    <w:rsid w:val="00195CFE"/>
    <w:rsid w:val="00197ED4"/>
    <w:rsid w:val="001A1A5E"/>
    <w:rsid w:val="001A2DA2"/>
    <w:rsid w:val="001B04D6"/>
    <w:rsid w:val="001B1731"/>
    <w:rsid w:val="001B3217"/>
    <w:rsid w:val="001B73C9"/>
    <w:rsid w:val="001B7CB9"/>
    <w:rsid w:val="001B7D4A"/>
    <w:rsid w:val="001C2FFD"/>
    <w:rsid w:val="001C3B8A"/>
    <w:rsid w:val="001C55AE"/>
    <w:rsid w:val="001D7A7B"/>
    <w:rsid w:val="001E0E59"/>
    <w:rsid w:val="001E3978"/>
    <w:rsid w:val="001E6B74"/>
    <w:rsid w:val="001F509A"/>
    <w:rsid w:val="001F7EAD"/>
    <w:rsid w:val="00201283"/>
    <w:rsid w:val="00201BDE"/>
    <w:rsid w:val="00205207"/>
    <w:rsid w:val="00205FED"/>
    <w:rsid w:val="0022084C"/>
    <w:rsid w:val="00221395"/>
    <w:rsid w:val="00221B6B"/>
    <w:rsid w:val="00221C8A"/>
    <w:rsid w:val="00222E2F"/>
    <w:rsid w:val="00225939"/>
    <w:rsid w:val="00233F52"/>
    <w:rsid w:val="002345EB"/>
    <w:rsid w:val="002349AF"/>
    <w:rsid w:val="0023536F"/>
    <w:rsid w:val="00235391"/>
    <w:rsid w:val="00237988"/>
    <w:rsid w:val="00242E6B"/>
    <w:rsid w:val="00243F30"/>
    <w:rsid w:val="0025176D"/>
    <w:rsid w:val="002535CE"/>
    <w:rsid w:val="00255A26"/>
    <w:rsid w:val="00264255"/>
    <w:rsid w:val="002713F0"/>
    <w:rsid w:val="00273018"/>
    <w:rsid w:val="0027335D"/>
    <w:rsid w:val="00273D16"/>
    <w:rsid w:val="00274071"/>
    <w:rsid w:val="00276F7D"/>
    <w:rsid w:val="0028101B"/>
    <w:rsid w:val="00281EC4"/>
    <w:rsid w:val="0028262A"/>
    <w:rsid w:val="00290030"/>
    <w:rsid w:val="00290B62"/>
    <w:rsid w:val="0029240E"/>
    <w:rsid w:val="002947E0"/>
    <w:rsid w:val="00296CB5"/>
    <w:rsid w:val="002978D5"/>
    <w:rsid w:val="002A00E2"/>
    <w:rsid w:val="002A58F3"/>
    <w:rsid w:val="002A6831"/>
    <w:rsid w:val="002B0142"/>
    <w:rsid w:val="002B1738"/>
    <w:rsid w:val="002B4D56"/>
    <w:rsid w:val="002B76BE"/>
    <w:rsid w:val="002C34AC"/>
    <w:rsid w:val="002C646B"/>
    <w:rsid w:val="002C7ABD"/>
    <w:rsid w:val="002C7DD2"/>
    <w:rsid w:val="002D1D11"/>
    <w:rsid w:val="002D3B76"/>
    <w:rsid w:val="002D7871"/>
    <w:rsid w:val="002E5E09"/>
    <w:rsid w:val="002E75CB"/>
    <w:rsid w:val="002F4044"/>
    <w:rsid w:val="002F4A1E"/>
    <w:rsid w:val="002F7AF3"/>
    <w:rsid w:val="003000DE"/>
    <w:rsid w:val="00302145"/>
    <w:rsid w:val="00302B42"/>
    <w:rsid w:val="00303EA1"/>
    <w:rsid w:val="00306098"/>
    <w:rsid w:val="00320642"/>
    <w:rsid w:val="00320799"/>
    <w:rsid w:val="00323F4E"/>
    <w:rsid w:val="00325AEE"/>
    <w:rsid w:val="00333A7E"/>
    <w:rsid w:val="00333EF7"/>
    <w:rsid w:val="0033641C"/>
    <w:rsid w:val="0033753D"/>
    <w:rsid w:val="00337B76"/>
    <w:rsid w:val="00340174"/>
    <w:rsid w:val="00345EF5"/>
    <w:rsid w:val="00351839"/>
    <w:rsid w:val="003524C6"/>
    <w:rsid w:val="00353F3C"/>
    <w:rsid w:val="00355C1C"/>
    <w:rsid w:val="00356D12"/>
    <w:rsid w:val="00366968"/>
    <w:rsid w:val="0037230F"/>
    <w:rsid w:val="00376A8F"/>
    <w:rsid w:val="00380558"/>
    <w:rsid w:val="00383D8C"/>
    <w:rsid w:val="00384864"/>
    <w:rsid w:val="003913F2"/>
    <w:rsid w:val="00392581"/>
    <w:rsid w:val="003928E0"/>
    <w:rsid w:val="00393112"/>
    <w:rsid w:val="0039403E"/>
    <w:rsid w:val="00394B88"/>
    <w:rsid w:val="00395C2F"/>
    <w:rsid w:val="003965FB"/>
    <w:rsid w:val="003A2FF8"/>
    <w:rsid w:val="003A3115"/>
    <w:rsid w:val="003A4CB6"/>
    <w:rsid w:val="003B0CF7"/>
    <w:rsid w:val="003B4A47"/>
    <w:rsid w:val="003C1F9A"/>
    <w:rsid w:val="003C3B01"/>
    <w:rsid w:val="003D11A0"/>
    <w:rsid w:val="003D11BD"/>
    <w:rsid w:val="003D1A71"/>
    <w:rsid w:val="003D4CE6"/>
    <w:rsid w:val="003D5039"/>
    <w:rsid w:val="003D5459"/>
    <w:rsid w:val="003D6BFD"/>
    <w:rsid w:val="003D7100"/>
    <w:rsid w:val="003D7110"/>
    <w:rsid w:val="003D79F9"/>
    <w:rsid w:val="003E03FF"/>
    <w:rsid w:val="003E0BC3"/>
    <w:rsid w:val="003E0E09"/>
    <w:rsid w:val="003E14D7"/>
    <w:rsid w:val="003E16F6"/>
    <w:rsid w:val="003E396D"/>
    <w:rsid w:val="003E3A47"/>
    <w:rsid w:val="003E57D8"/>
    <w:rsid w:val="003E6813"/>
    <w:rsid w:val="003F3FAD"/>
    <w:rsid w:val="0040100E"/>
    <w:rsid w:val="004031AA"/>
    <w:rsid w:val="0040350C"/>
    <w:rsid w:val="00404725"/>
    <w:rsid w:val="00405AFC"/>
    <w:rsid w:val="00411854"/>
    <w:rsid w:val="004125AF"/>
    <w:rsid w:val="00412F3A"/>
    <w:rsid w:val="004161AC"/>
    <w:rsid w:val="00417379"/>
    <w:rsid w:val="004211D7"/>
    <w:rsid w:val="004244FF"/>
    <w:rsid w:val="00424BDD"/>
    <w:rsid w:val="00424C17"/>
    <w:rsid w:val="004320D1"/>
    <w:rsid w:val="00433087"/>
    <w:rsid w:val="0043437B"/>
    <w:rsid w:val="0044238F"/>
    <w:rsid w:val="004446ED"/>
    <w:rsid w:val="00445E7D"/>
    <w:rsid w:val="00446351"/>
    <w:rsid w:val="00447DEE"/>
    <w:rsid w:val="004515AE"/>
    <w:rsid w:val="0045540A"/>
    <w:rsid w:val="00455F19"/>
    <w:rsid w:val="004560D9"/>
    <w:rsid w:val="00456FB5"/>
    <w:rsid w:val="00457ED0"/>
    <w:rsid w:val="004602B5"/>
    <w:rsid w:val="004619BE"/>
    <w:rsid w:val="004635A6"/>
    <w:rsid w:val="00463FA5"/>
    <w:rsid w:val="00464978"/>
    <w:rsid w:val="004707BD"/>
    <w:rsid w:val="00472681"/>
    <w:rsid w:val="00476907"/>
    <w:rsid w:val="0048043A"/>
    <w:rsid w:val="004846C6"/>
    <w:rsid w:val="0048579C"/>
    <w:rsid w:val="00487496"/>
    <w:rsid w:val="00491991"/>
    <w:rsid w:val="00491DB2"/>
    <w:rsid w:val="00493B7F"/>
    <w:rsid w:val="00493E20"/>
    <w:rsid w:val="004976E9"/>
    <w:rsid w:val="004B0F81"/>
    <w:rsid w:val="004B588F"/>
    <w:rsid w:val="004C07B2"/>
    <w:rsid w:val="004C665F"/>
    <w:rsid w:val="004C6AA6"/>
    <w:rsid w:val="004C6AF2"/>
    <w:rsid w:val="004D0667"/>
    <w:rsid w:val="004D12AF"/>
    <w:rsid w:val="004D13BB"/>
    <w:rsid w:val="004D1FD4"/>
    <w:rsid w:val="004D21C7"/>
    <w:rsid w:val="004D33A0"/>
    <w:rsid w:val="004D42BB"/>
    <w:rsid w:val="004D455A"/>
    <w:rsid w:val="004D5B9E"/>
    <w:rsid w:val="004D5EAF"/>
    <w:rsid w:val="004D67A0"/>
    <w:rsid w:val="004D6FC5"/>
    <w:rsid w:val="004D7521"/>
    <w:rsid w:val="004E038A"/>
    <w:rsid w:val="004E2F82"/>
    <w:rsid w:val="004E4D77"/>
    <w:rsid w:val="004E50ED"/>
    <w:rsid w:val="004F1130"/>
    <w:rsid w:val="004F1816"/>
    <w:rsid w:val="004F4127"/>
    <w:rsid w:val="004F63D1"/>
    <w:rsid w:val="004F7D2A"/>
    <w:rsid w:val="00502F83"/>
    <w:rsid w:val="00503C62"/>
    <w:rsid w:val="005042B6"/>
    <w:rsid w:val="00507BEB"/>
    <w:rsid w:val="0051021B"/>
    <w:rsid w:val="005107A1"/>
    <w:rsid w:val="005130BB"/>
    <w:rsid w:val="005151DE"/>
    <w:rsid w:val="00521EED"/>
    <w:rsid w:val="005240BB"/>
    <w:rsid w:val="0052492C"/>
    <w:rsid w:val="00525CB4"/>
    <w:rsid w:val="00525EAA"/>
    <w:rsid w:val="00527402"/>
    <w:rsid w:val="00535DDE"/>
    <w:rsid w:val="00537885"/>
    <w:rsid w:val="00550D73"/>
    <w:rsid w:val="00551CC1"/>
    <w:rsid w:val="00554A15"/>
    <w:rsid w:val="00557D3C"/>
    <w:rsid w:val="0056070C"/>
    <w:rsid w:val="00562D64"/>
    <w:rsid w:val="0056467A"/>
    <w:rsid w:val="00565E26"/>
    <w:rsid w:val="005679DA"/>
    <w:rsid w:val="005716CB"/>
    <w:rsid w:val="005721A2"/>
    <w:rsid w:val="00573A42"/>
    <w:rsid w:val="005750DF"/>
    <w:rsid w:val="00577390"/>
    <w:rsid w:val="005803D1"/>
    <w:rsid w:val="00582576"/>
    <w:rsid w:val="00583261"/>
    <w:rsid w:val="0059411D"/>
    <w:rsid w:val="005A0C4C"/>
    <w:rsid w:val="005A264F"/>
    <w:rsid w:val="005A38B7"/>
    <w:rsid w:val="005A4860"/>
    <w:rsid w:val="005A486C"/>
    <w:rsid w:val="005B1E10"/>
    <w:rsid w:val="005B27C0"/>
    <w:rsid w:val="005B3E86"/>
    <w:rsid w:val="005C01F7"/>
    <w:rsid w:val="005C0E26"/>
    <w:rsid w:val="005C1307"/>
    <w:rsid w:val="005C1F38"/>
    <w:rsid w:val="005C2738"/>
    <w:rsid w:val="005C4435"/>
    <w:rsid w:val="005C4603"/>
    <w:rsid w:val="005C581E"/>
    <w:rsid w:val="005D1B30"/>
    <w:rsid w:val="005D6E57"/>
    <w:rsid w:val="005E11B8"/>
    <w:rsid w:val="005E72A0"/>
    <w:rsid w:val="005F0768"/>
    <w:rsid w:val="005F1363"/>
    <w:rsid w:val="005F2E60"/>
    <w:rsid w:val="005F3622"/>
    <w:rsid w:val="005F6BA3"/>
    <w:rsid w:val="005F77E3"/>
    <w:rsid w:val="00602B62"/>
    <w:rsid w:val="006040DA"/>
    <w:rsid w:val="006041B0"/>
    <w:rsid w:val="00604398"/>
    <w:rsid w:val="006118E7"/>
    <w:rsid w:val="00614BD1"/>
    <w:rsid w:val="00622167"/>
    <w:rsid w:val="0062535D"/>
    <w:rsid w:val="006306A7"/>
    <w:rsid w:val="006330F3"/>
    <w:rsid w:val="00643390"/>
    <w:rsid w:val="00647D22"/>
    <w:rsid w:val="00651EB4"/>
    <w:rsid w:val="00655C92"/>
    <w:rsid w:val="00655CBC"/>
    <w:rsid w:val="006562B9"/>
    <w:rsid w:val="00656520"/>
    <w:rsid w:val="006568C5"/>
    <w:rsid w:val="006573FC"/>
    <w:rsid w:val="00657C42"/>
    <w:rsid w:val="00660566"/>
    <w:rsid w:val="00660D23"/>
    <w:rsid w:val="006610B6"/>
    <w:rsid w:val="006615F2"/>
    <w:rsid w:val="0066175B"/>
    <w:rsid w:val="006620E4"/>
    <w:rsid w:val="006817BB"/>
    <w:rsid w:val="006862E6"/>
    <w:rsid w:val="00690721"/>
    <w:rsid w:val="00692947"/>
    <w:rsid w:val="00693BA9"/>
    <w:rsid w:val="00695FEA"/>
    <w:rsid w:val="006A15CA"/>
    <w:rsid w:val="006A3BCC"/>
    <w:rsid w:val="006A5CD1"/>
    <w:rsid w:val="006A78AB"/>
    <w:rsid w:val="006B1DD2"/>
    <w:rsid w:val="006B2C7B"/>
    <w:rsid w:val="006B33A7"/>
    <w:rsid w:val="006B3FA3"/>
    <w:rsid w:val="006B420A"/>
    <w:rsid w:val="006B5364"/>
    <w:rsid w:val="006B59B4"/>
    <w:rsid w:val="006C0DA6"/>
    <w:rsid w:val="006C10E1"/>
    <w:rsid w:val="006C279D"/>
    <w:rsid w:val="006C2F3B"/>
    <w:rsid w:val="006C45DC"/>
    <w:rsid w:val="006D2E16"/>
    <w:rsid w:val="006D3226"/>
    <w:rsid w:val="006D41B0"/>
    <w:rsid w:val="006D4951"/>
    <w:rsid w:val="006D5592"/>
    <w:rsid w:val="006D7D7A"/>
    <w:rsid w:val="006E02D0"/>
    <w:rsid w:val="006E1422"/>
    <w:rsid w:val="006E1F88"/>
    <w:rsid w:val="006E57CC"/>
    <w:rsid w:val="006E796C"/>
    <w:rsid w:val="006F1D61"/>
    <w:rsid w:val="006F2471"/>
    <w:rsid w:val="006F2FE8"/>
    <w:rsid w:val="00700CF7"/>
    <w:rsid w:val="00702FC9"/>
    <w:rsid w:val="00705C21"/>
    <w:rsid w:val="00706819"/>
    <w:rsid w:val="0070708F"/>
    <w:rsid w:val="00707308"/>
    <w:rsid w:val="00713353"/>
    <w:rsid w:val="007165A0"/>
    <w:rsid w:val="00717E29"/>
    <w:rsid w:val="00720372"/>
    <w:rsid w:val="007244F1"/>
    <w:rsid w:val="00730DC1"/>
    <w:rsid w:val="00732E93"/>
    <w:rsid w:val="00737AA5"/>
    <w:rsid w:val="00741FD9"/>
    <w:rsid w:val="00742215"/>
    <w:rsid w:val="007454FD"/>
    <w:rsid w:val="007519B6"/>
    <w:rsid w:val="00756337"/>
    <w:rsid w:val="00762D27"/>
    <w:rsid w:val="0076461E"/>
    <w:rsid w:val="007659C5"/>
    <w:rsid w:val="00770358"/>
    <w:rsid w:val="0077375E"/>
    <w:rsid w:val="00774B60"/>
    <w:rsid w:val="007754F5"/>
    <w:rsid w:val="007775D2"/>
    <w:rsid w:val="00780E75"/>
    <w:rsid w:val="00783744"/>
    <w:rsid w:val="007858B1"/>
    <w:rsid w:val="007873A5"/>
    <w:rsid w:val="007876B3"/>
    <w:rsid w:val="00790206"/>
    <w:rsid w:val="00792036"/>
    <w:rsid w:val="007955EC"/>
    <w:rsid w:val="00795EF3"/>
    <w:rsid w:val="007A13C4"/>
    <w:rsid w:val="007A2074"/>
    <w:rsid w:val="007A2F54"/>
    <w:rsid w:val="007A582F"/>
    <w:rsid w:val="007A634D"/>
    <w:rsid w:val="007A69E5"/>
    <w:rsid w:val="007B5207"/>
    <w:rsid w:val="007B6143"/>
    <w:rsid w:val="007B7155"/>
    <w:rsid w:val="007C1F95"/>
    <w:rsid w:val="007C2235"/>
    <w:rsid w:val="007C2B3F"/>
    <w:rsid w:val="007C3119"/>
    <w:rsid w:val="007C509C"/>
    <w:rsid w:val="007C5A13"/>
    <w:rsid w:val="007C67D1"/>
    <w:rsid w:val="007D0E20"/>
    <w:rsid w:val="007D5BD0"/>
    <w:rsid w:val="007E3429"/>
    <w:rsid w:val="007E6A1E"/>
    <w:rsid w:val="007F1DDD"/>
    <w:rsid w:val="007F36D7"/>
    <w:rsid w:val="007F43EB"/>
    <w:rsid w:val="007F6A80"/>
    <w:rsid w:val="007F789E"/>
    <w:rsid w:val="00801496"/>
    <w:rsid w:val="00801D6F"/>
    <w:rsid w:val="00804680"/>
    <w:rsid w:val="0080645C"/>
    <w:rsid w:val="008102EA"/>
    <w:rsid w:val="008116F9"/>
    <w:rsid w:val="00813350"/>
    <w:rsid w:val="0081418B"/>
    <w:rsid w:val="00814BB1"/>
    <w:rsid w:val="008152D1"/>
    <w:rsid w:val="00815BB6"/>
    <w:rsid w:val="00816036"/>
    <w:rsid w:val="00820094"/>
    <w:rsid w:val="008222AF"/>
    <w:rsid w:val="0082666C"/>
    <w:rsid w:val="008269EF"/>
    <w:rsid w:val="00827204"/>
    <w:rsid w:val="00832C19"/>
    <w:rsid w:val="008379D5"/>
    <w:rsid w:val="00842616"/>
    <w:rsid w:val="00845423"/>
    <w:rsid w:val="00853CD1"/>
    <w:rsid w:val="008540F2"/>
    <w:rsid w:val="008612D2"/>
    <w:rsid w:val="0086319C"/>
    <w:rsid w:val="008653EA"/>
    <w:rsid w:val="008662B3"/>
    <w:rsid w:val="0086698F"/>
    <w:rsid w:val="00867A27"/>
    <w:rsid w:val="00871302"/>
    <w:rsid w:val="00872C3B"/>
    <w:rsid w:val="00882D56"/>
    <w:rsid w:val="008833A4"/>
    <w:rsid w:val="00883A9D"/>
    <w:rsid w:val="0088633F"/>
    <w:rsid w:val="00890F69"/>
    <w:rsid w:val="00894AC0"/>
    <w:rsid w:val="0089533C"/>
    <w:rsid w:val="008A38E6"/>
    <w:rsid w:val="008A3E22"/>
    <w:rsid w:val="008A5094"/>
    <w:rsid w:val="008A510E"/>
    <w:rsid w:val="008A556F"/>
    <w:rsid w:val="008B2DBF"/>
    <w:rsid w:val="008B680A"/>
    <w:rsid w:val="008C1796"/>
    <w:rsid w:val="008C2BB7"/>
    <w:rsid w:val="008D0793"/>
    <w:rsid w:val="008D0F53"/>
    <w:rsid w:val="008D300B"/>
    <w:rsid w:val="008D63CB"/>
    <w:rsid w:val="008D6C4F"/>
    <w:rsid w:val="008D7152"/>
    <w:rsid w:val="008E16FD"/>
    <w:rsid w:val="008E5082"/>
    <w:rsid w:val="008E5A06"/>
    <w:rsid w:val="008F6087"/>
    <w:rsid w:val="008F7753"/>
    <w:rsid w:val="00901CAD"/>
    <w:rsid w:val="00904CC3"/>
    <w:rsid w:val="00906F2B"/>
    <w:rsid w:val="00907D9D"/>
    <w:rsid w:val="00911E9E"/>
    <w:rsid w:val="009147F0"/>
    <w:rsid w:val="00920A7D"/>
    <w:rsid w:val="00923979"/>
    <w:rsid w:val="00923CD4"/>
    <w:rsid w:val="0092640D"/>
    <w:rsid w:val="00927918"/>
    <w:rsid w:val="00930B54"/>
    <w:rsid w:val="009325B2"/>
    <w:rsid w:val="009350C9"/>
    <w:rsid w:val="00936FCB"/>
    <w:rsid w:val="009422B7"/>
    <w:rsid w:val="00942A0C"/>
    <w:rsid w:val="00944B2A"/>
    <w:rsid w:val="0095108A"/>
    <w:rsid w:val="0095131B"/>
    <w:rsid w:val="00951415"/>
    <w:rsid w:val="00951A2C"/>
    <w:rsid w:val="00952032"/>
    <w:rsid w:val="00957CDA"/>
    <w:rsid w:val="009601CF"/>
    <w:rsid w:val="009609A7"/>
    <w:rsid w:val="00973F14"/>
    <w:rsid w:val="00975CC8"/>
    <w:rsid w:val="009803A8"/>
    <w:rsid w:val="0098203C"/>
    <w:rsid w:val="0098330D"/>
    <w:rsid w:val="00983CA4"/>
    <w:rsid w:val="00990E6E"/>
    <w:rsid w:val="0099230B"/>
    <w:rsid w:val="00994AB2"/>
    <w:rsid w:val="00994E15"/>
    <w:rsid w:val="00995DF4"/>
    <w:rsid w:val="00996836"/>
    <w:rsid w:val="009A2767"/>
    <w:rsid w:val="009A43C2"/>
    <w:rsid w:val="009A51E2"/>
    <w:rsid w:val="009A5B74"/>
    <w:rsid w:val="009A6B13"/>
    <w:rsid w:val="009A7B46"/>
    <w:rsid w:val="009B0855"/>
    <w:rsid w:val="009B158A"/>
    <w:rsid w:val="009B176B"/>
    <w:rsid w:val="009B4E5D"/>
    <w:rsid w:val="009C1543"/>
    <w:rsid w:val="009C4DA2"/>
    <w:rsid w:val="009C6B75"/>
    <w:rsid w:val="009D0F60"/>
    <w:rsid w:val="009D2AA6"/>
    <w:rsid w:val="009D777E"/>
    <w:rsid w:val="009E0B10"/>
    <w:rsid w:val="009E324F"/>
    <w:rsid w:val="009E3357"/>
    <w:rsid w:val="009E395E"/>
    <w:rsid w:val="009E4A0A"/>
    <w:rsid w:val="009F4310"/>
    <w:rsid w:val="009F5773"/>
    <w:rsid w:val="009F6A93"/>
    <w:rsid w:val="00A071EB"/>
    <w:rsid w:val="00A203B1"/>
    <w:rsid w:val="00A20EBC"/>
    <w:rsid w:val="00A20F7C"/>
    <w:rsid w:val="00A21093"/>
    <w:rsid w:val="00A217F6"/>
    <w:rsid w:val="00A23B32"/>
    <w:rsid w:val="00A24D72"/>
    <w:rsid w:val="00A24E18"/>
    <w:rsid w:val="00A27568"/>
    <w:rsid w:val="00A277AB"/>
    <w:rsid w:val="00A3530F"/>
    <w:rsid w:val="00A4119C"/>
    <w:rsid w:val="00A4509A"/>
    <w:rsid w:val="00A478D8"/>
    <w:rsid w:val="00A56356"/>
    <w:rsid w:val="00A56794"/>
    <w:rsid w:val="00A569D4"/>
    <w:rsid w:val="00A60EC5"/>
    <w:rsid w:val="00A60F07"/>
    <w:rsid w:val="00A62D1F"/>
    <w:rsid w:val="00A65EC0"/>
    <w:rsid w:val="00A66016"/>
    <w:rsid w:val="00A6669D"/>
    <w:rsid w:val="00A67C9D"/>
    <w:rsid w:val="00A71779"/>
    <w:rsid w:val="00A72BD9"/>
    <w:rsid w:val="00A758AF"/>
    <w:rsid w:val="00A75AC6"/>
    <w:rsid w:val="00A776E3"/>
    <w:rsid w:val="00A803A9"/>
    <w:rsid w:val="00A82309"/>
    <w:rsid w:val="00A8394C"/>
    <w:rsid w:val="00A84750"/>
    <w:rsid w:val="00A84E5F"/>
    <w:rsid w:val="00A85594"/>
    <w:rsid w:val="00A90857"/>
    <w:rsid w:val="00A950B3"/>
    <w:rsid w:val="00AA0FA2"/>
    <w:rsid w:val="00AA261C"/>
    <w:rsid w:val="00AA2F02"/>
    <w:rsid w:val="00AA5FA7"/>
    <w:rsid w:val="00AA72F8"/>
    <w:rsid w:val="00AA7567"/>
    <w:rsid w:val="00AB2E05"/>
    <w:rsid w:val="00AB60BF"/>
    <w:rsid w:val="00AB75F9"/>
    <w:rsid w:val="00AC4307"/>
    <w:rsid w:val="00AC5C91"/>
    <w:rsid w:val="00AC75EE"/>
    <w:rsid w:val="00AD0800"/>
    <w:rsid w:val="00AD2A0C"/>
    <w:rsid w:val="00AD4CB2"/>
    <w:rsid w:val="00AD6230"/>
    <w:rsid w:val="00AE084C"/>
    <w:rsid w:val="00AE0C14"/>
    <w:rsid w:val="00AE1A57"/>
    <w:rsid w:val="00AE54C0"/>
    <w:rsid w:val="00AE5A34"/>
    <w:rsid w:val="00AE6963"/>
    <w:rsid w:val="00AF1D9C"/>
    <w:rsid w:val="00AF2608"/>
    <w:rsid w:val="00B00E4B"/>
    <w:rsid w:val="00B021F7"/>
    <w:rsid w:val="00B04F5D"/>
    <w:rsid w:val="00B07A16"/>
    <w:rsid w:val="00B1361E"/>
    <w:rsid w:val="00B178FB"/>
    <w:rsid w:val="00B225D3"/>
    <w:rsid w:val="00B22DE6"/>
    <w:rsid w:val="00B267BD"/>
    <w:rsid w:val="00B26B75"/>
    <w:rsid w:val="00B37F3A"/>
    <w:rsid w:val="00B469F5"/>
    <w:rsid w:val="00B50376"/>
    <w:rsid w:val="00B54E79"/>
    <w:rsid w:val="00B56D86"/>
    <w:rsid w:val="00B6325F"/>
    <w:rsid w:val="00B6441E"/>
    <w:rsid w:val="00B66BCC"/>
    <w:rsid w:val="00B679C5"/>
    <w:rsid w:val="00B7017F"/>
    <w:rsid w:val="00B72152"/>
    <w:rsid w:val="00B74888"/>
    <w:rsid w:val="00B7782D"/>
    <w:rsid w:val="00B778F4"/>
    <w:rsid w:val="00B807EC"/>
    <w:rsid w:val="00B80F0B"/>
    <w:rsid w:val="00B81E0D"/>
    <w:rsid w:val="00B90386"/>
    <w:rsid w:val="00B910D0"/>
    <w:rsid w:val="00B926B9"/>
    <w:rsid w:val="00B96DC8"/>
    <w:rsid w:val="00B97F82"/>
    <w:rsid w:val="00BA4456"/>
    <w:rsid w:val="00BA6129"/>
    <w:rsid w:val="00BA6473"/>
    <w:rsid w:val="00BA6887"/>
    <w:rsid w:val="00BB3712"/>
    <w:rsid w:val="00BB409F"/>
    <w:rsid w:val="00BC325A"/>
    <w:rsid w:val="00BC54C1"/>
    <w:rsid w:val="00BD0BCF"/>
    <w:rsid w:val="00BD12E3"/>
    <w:rsid w:val="00BD4A5E"/>
    <w:rsid w:val="00BD4D28"/>
    <w:rsid w:val="00BD4FC3"/>
    <w:rsid w:val="00BD6C17"/>
    <w:rsid w:val="00BD7281"/>
    <w:rsid w:val="00BE0035"/>
    <w:rsid w:val="00BE0F1A"/>
    <w:rsid w:val="00BE2EEF"/>
    <w:rsid w:val="00BE3F26"/>
    <w:rsid w:val="00BF1823"/>
    <w:rsid w:val="00BF21A5"/>
    <w:rsid w:val="00BF36A5"/>
    <w:rsid w:val="00BF4245"/>
    <w:rsid w:val="00BF591A"/>
    <w:rsid w:val="00BF6EA7"/>
    <w:rsid w:val="00C00F33"/>
    <w:rsid w:val="00C07762"/>
    <w:rsid w:val="00C12308"/>
    <w:rsid w:val="00C22E22"/>
    <w:rsid w:val="00C2461B"/>
    <w:rsid w:val="00C27438"/>
    <w:rsid w:val="00C30AC9"/>
    <w:rsid w:val="00C31010"/>
    <w:rsid w:val="00C321CE"/>
    <w:rsid w:val="00C3328A"/>
    <w:rsid w:val="00C35A02"/>
    <w:rsid w:val="00C363E2"/>
    <w:rsid w:val="00C37CB1"/>
    <w:rsid w:val="00C402C9"/>
    <w:rsid w:val="00C5035A"/>
    <w:rsid w:val="00C52C0E"/>
    <w:rsid w:val="00C553E2"/>
    <w:rsid w:val="00C629C3"/>
    <w:rsid w:val="00C64152"/>
    <w:rsid w:val="00C71FC0"/>
    <w:rsid w:val="00C72A43"/>
    <w:rsid w:val="00C74422"/>
    <w:rsid w:val="00C7523A"/>
    <w:rsid w:val="00C76883"/>
    <w:rsid w:val="00C80675"/>
    <w:rsid w:val="00C8232D"/>
    <w:rsid w:val="00C845EE"/>
    <w:rsid w:val="00C86533"/>
    <w:rsid w:val="00C8713C"/>
    <w:rsid w:val="00C92B07"/>
    <w:rsid w:val="00C94B70"/>
    <w:rsid w:val="00C95C8C"/>
    <w:rsid w:val="00C97F69"/>
    <w:rsid w:val="00CA2AFB"/>
    <w:rsid w:val="00CA4C08"/>
    <w:rsid w:val="00CA54DD"/>
    <w:rsid w:val="00CA732F"/>
    <w:rsid w:val="00CB29B5"/>
    <w:rsid w:val="00CB47A7"/>
    <w:rsid w:val="00CB4E3C"/>
    <w:rsid w:val="00CB516F"/>
    <w:rsid w:val="00CB5210"/>
    <w:rsid w:val="00CC1F4D"/>
    <w:rsid w:val="00CC2267"/>
    <w:rsid w:val="00CC38DE"/>
    <w:rsid w:val="00CC4593"/>
    <w:rsid w:val="00CC79B9"/>
    <w:rsid w:val="00CD09C0"/>
    <w:rsid w:val="00CD1420"/>
    <w:rsid w:val="00CE02ED"/>
    <w:rsid w:val="00CE2A23"/>
    <w:rsid w:val="00CE5033"/>
    <w:rsid w:val="00CE74C4"/>
    <w:rsid w:val="00CF0427"/>
    <w:rsid w:val="00CF14E2"/>
    <w:rsid w:val="00CF3884"/>
    <w:rsid w:val="00CF5B40"/>
    <w:rsid w:val="00CF613F"/>
    <w:rsid w:val="00D03139"/>
    <w:rsid w:val="00D050FC"/>
    <w:rsid w:val="00D10E22"/>
    <w:rsid w:val="00D241AC"/>
    <w:rsid w:val="00D26B42"/>
    <w:rsid w:val="00D3004B"/>
    <w:rsid w:val="00D31D44"/>
    <w:rsid w:val="00D3249A"/>
    <w:rsid w:val="00D42885"/>
    <w:rsid w:val="00D43B70"/>
    <w:rsid w:val="00D45247"/>
    <w:rsid w:val="00D46EDC"/>
    <w:rsid w:val="00D51BA3"/>
    <w:rsid w:val="00D534D1"/>
    <w:rsid w:val="00D55F33"/>
    <w:rsid w:val="00D60CFE"/>
    <w:rsid w:val="00D618F8"/>
    <w:rsid w:val="00D62673"/>
    <w:rsid w:val="00D7149D"/>
    <w:rsid w:val="00D75117"/>
    <w:rsid w:val="00D76E55"/>
    <w:rsid w:val="00D775FF"/>
    <w:rsid w:val="00D810AC"/>
    <w:rsid w:val="00D82613"/>
    <w:rsid w:val="00D87461"/>
    <w:rsid w:val="00D92CCA"/>
    <w:rsid w:val="00D934DB"/>
    <w:rsid w:val="00D9558C"/>
    <w:rsid w:val="00D9560C"/>
    <w:rsid w:val="00D96926"/>
    <w:rsid w:val="00D969EE"/>
    <w:rsid w:val="00DA1FC8"/>
    <w:rsid w:val="00DA264E"/>
    <w:rsid w:val="00DA2858"/>
    <w:rsid w:val="00DA2D20"/>
    <w:rsid w:val="00DA3CDE"/>
    <w:rsid w:val="00DA63FD"/>
    <w:rsid w:val="00DA6BB1"/>
    <w:rsid w:val="00DA7BAC"/>
    <w:rsid w:val="00DB0263"/>
    <w:rsid w:val="00DB322D"/>
    <w:rsid w:val="00DB3554"/>
    <w:rsid w:val="00DB5844"/>
    <w:rsid w:val="00DC0361"/>
    <w:rsid w:val="00DC0B30"/>
    <w:rsid w:val="00DC25CC"/>
    <w:rsid w:val="00DC2DBB"/>
    <w:rsid w:val="00DD3AAE"/>
    <w:rsid w:val="00DD3B8A"/>
    <w:rsid w:val="00DD553D"/>
    <w:rsid w:val="00DD6663"/>
    <w:rsid w:val="00DE1AD4"/>
    <w:rsid w:val="00DE3222"/>
    <w:rsid w:val="00DE4B85"/>
    <w:rsid w:val="00DE759B"/>
    <w:rsid w:val="00DF4A7F"/>
    <w:rsid w:val="00DF68B0"/>
    <w:rsid w:val="00DF70DC"/>
    <w:rsid w:val="00DF7128"/>
    <w:rsid w:val="00E00983"/>
    <w:rsid w:val="00E07188"/>
    <w:rsid w:val="00E13063"/>
    <w:rsid w:val="00E14F88"/>
    <w:rsid w:val="00E200B6"/>
    <w:rsid w:val="00E206AA"/>
    <w:rsid w:val="00E20BB0"/>
    <w:rsid w:val="00E22864"/>
    <w:rsid w:val="00E250EB"/>
    <w:rsid w:val="00E25141"/>
    <w:rsid w:val="00E277E3"/>
    <w:rsid w:val="00E31F2D"/>
    <w:rsid w:val="00E3355F"/>
    <w:rsid w:val="00E3473A"/>
    <w:rsid w:val="00E3776C"/>
    <w:rsid w:val="00E37D39"/>
    <w:rsid w:val="00E4151B"/>
    <w:rsid w:val="00E426FD"/>
    <w:rsid w:val="00E428D6"/>
    <w:rsid w:val="00E431AA"/>
    <w:rsid w:val="00E4538A"/>
    <w:rsid w:val="00E464B0"/>
    <w:rsid w:val="00E507AC"/>
    <w:rsid w:val="00E512AF"/>
    <w:rsid w:val="00E51D8F"/>
    <w:rsid w:val="00E526BF"/>
    <w:rsid w:val="00E5360C"/>
    <w:rsid w:val="00E606E8"/>
    <w:rsid w:val="00E70C1A"/>
    <w:rsid w:val="00E7323F"/>
    <w:rsid w:val="00E7358E"/>
    <w:rsid w:val="00E73FB0"/>
    <w:rsid w:val="00E76F4A"/>
    <w:rsid w:val="00E82BB1"/>
    <w:rsid w:val="00E82F57"/>
    <w:rsid w:val="00E84BD0"/>
    <w:rsid w:val="00E90D6B"/>
    <w:rsid w:val="00E90FAE"/>
    <w:rsid w:val="00E92DB2"/>
    <w:rsid w:val="00E93753"/>
    <w:rsid w:val="00E945B4"/>
    <w:rsid w:val="00E958D6"/>
    <w:rsid w:val="00E95F7C"/>
    <w:rsid w:val="00EA20DC"/>
    <w:rsid w:val="00EA52DE"/>
    <w:rsid w:val="00EA5CFE"/>
    <w:rsid w:val="00EA603A"/>
    <w:rsid w:val="00EA67E7"/>
    <w:rsid w:val="00EA6E25"/>
    <w:rsid w:val="00EA7A29"/>
    <w:rsid w:val="00EB0D32"/>
    <w:rsid w:val="00EB1226"/>
    <w:rsid w:val="00EB345A"/>
    <w:rsid w:val="00EB3864"/>
    <w:rsid w:val="00EB48E7"/>
    <w:rsid w:val="00EB744E"/>
    <w:rsid w:val="00EC3C96"/>
    <w:rsid w:val="00EC7DEB"/>
    <w:rsid w:val="00ED294D"/>
    <w:rsid w:val="00ED316A"/>
    <w:rsid w:val="00ED49CE"/>
    <w:rsid w:val="00ED5095"/>
    <w:rsid w:val="00ED5120"/>
    <w:rsid w:val="00ED6E77"/>
    <w:rsid w:val="00EE333A"/>
    <w:rsid w:val="00EE5619"/>
    <w:rsid w:val="00EF0B76"/>
    <w:rsid w:val="00EF2657"/>
    <w:rsid w:val="00EF5266"/>
    <w:rsid w:val="00EF734D"/>
    <w:rsid w:val="00EF793C"/>
    <w:rsid w:val="00EF7C12"/>
    <w:rsid w:val="00EF7FA8"/>
    <w:rsid w:val="00F02870"/>
    <w:rsid w:val="00F0331C"/>
    <w:rsid w:val="00F0440F"/>
    <w:rsid w:val="00F06E5D"/>
    <w:rsid w:val="00F10C3E"/>
    <w:rsid w:val="00F11D0E"/>
    <w:rsid w:val="00F1508D"/>
    <w:rsid w:val="00F215D6"/>
    <w:rsid w:val="00F21FC5"/>
    <w:rsid w:val="00F256B5"/>
    <w:rsid w:val="00F27E9E"/>
    <w:rsid w:val="00F3020E"/>
    <w:rsid w:val="00F31937"/>
    <w:rsid w:val="00F34429"/>
    <w:rsid w:val="00F34CAA"/>
    <w:rsid w:val="00F36B5F"/>
    <w:rsid w:val="00F37A81"/>
    <w:rsid w:val="00F40398"/>
    <w:rsid w:val="00F405A4"/>
    <w:rsid w:val="00F40C3E"/>
    <w:rsid w:val="00F41883"/>
    <w:rsid w:val="00F4520F"/>
    <w:rsid w:val="00F50464"/>
    <w:rsid w:val="00F5218D"/>
    <w:rsid w:val="00F53058"/>
    <w:rsid w:val="00F54611"/>
    <w:rsid w:val="00F6039C"/>
    <w:rsid w:val="00F60762"/>
    <w:rsid w:val="00F610B3"/>
    <w:rsid w:val="00F63F96"/>
    <w:rsid w:val="00F65995"/>
    <w:rsid w:val="00F66428"/>
    <w:rsid w:val="00F70B38"/>
    <w:rsid w:val="00F72248"/>
    <w:rsid w:val="00F73D71"/>
    <w:rsid w:val="00F76B70"/>
    <w:rsid w:val="00F82A81"/>
    <w:rsid w:val="00F82B70"/>
    <w:rsid w:val="00F84103"/>
    <w:rsid w:val="00F84723"/>
    <w:rsid w:val="00F85FB1"/>
    <w:rsid w:val="00F8658D"/>
    <w:rsid w:val="00F87080"/>
    <w:rsid w:val="00F90321"/>
    <w:rsid w:val="00F92DE9"/>
    <w:rsid w:val="00F9438C"/>
    <w:rsid w:val="00F95385"/>
    <w:rsid w:val="00F95E83"/>
    <w:rsid w:val="00F96BF9"/>
    <w:rsid w:val="00F9730B"/>
    <w:rsid w:val="00F979B6"/>
    <w:rsid w:val="00FA1752"/>
    <w:rsid w:val="00FA1DFF"/>
    <w:rsid w:val="00FA2F3C"/>
    <w:rsid w:val="00FA3E9A"/>
    <w:rsid w:val="00FA5ABA"/>
    <w:rsid w:val="00FA69D6"/>
    <w:rsid w:val="00FA6D10"/>
    <w:rsid w:val="00FA6E80"/>
    <w:rsid w:val="00FB0A4F"/>
    <w:rsid w:val="00FB242A"/>
    <w:rsid w:val="00FB7998"/>
    <w:rsid w:val="00FB7F92"/>
    <w:rsid w:val="00FC0203"/>
    <w:rsid w:val="00FC12A7"/>
    <w:rsid w:val="00FC1FA3"/>
    <w:rsid w:val="00FC2ADC"/>
    <w:rsid w:val="00FC399A"/>
    <w:rsid w:val="00FC3C94"/>
    <w:rsid w:val="00FC46CE"/>
    <w:rsid w:val="00FC5238"/>
    <w:rsid w:val="00FC6270"/>
    <w:rsid w:val="00FD0FA9"/>
    <w:rsid w:val="00FD4C3C"/>
    <w:rsid w:val="00FE0CA2"/>
    <w:rsid w:val="00FE0DB1"/>
    <w:rsid w:val="00FE252A"/>
    <w:rsid w:val="00FE39ED"/>
    <w:rsid w:val="00FE5564"/>
    <w:rsid w:val="00FE7B79"/>
    <w:rsid w:val="00FE7F1D"/>
    <w:rsid w:val="00FF0DF9"/>
    <w:rsid w:val="00FF17E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9E512"/>
  <w15:docId w15:val="{A85A7DA5-1337-418B-A34A-2A4C34A8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7128"/>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9A43C2"/>
    <w:pPr>
      <w:spacing w:beforeLines="100" w:before="514" w:afterLines="150" w:after="771"/>
      <w:ind w:firstLineChars="0" w:firstLine="0"/>
      <w:jc w:val="center"/>
    </w:pPr>
    <w:rPr>
      <w:rFonts w:ascii="華康新特明體(P)" w:eastAsia="華康新特明體(P)"/>
      <w:spacing w:val="10"/>
      <w:sz w:val="40"/>
      <w:lang w:eastAsia="ja-JP"/>
    </w:rPr>
  </w:style>
  <w:style w:type="paragraph" w:customStyle="1" w:styleId="a5">
    <w:name w:val="一、"/>
    <w:basedOn w:val="a"/>
    <w:rsid w:val="00AA72F8"/>
    <w:pPr>
      <w:spacing w:beforeLines="50" w:before="257" w:afterLines="50" w:after="257"/>
      <w:ind w:left="632" w:hangingChars="200" w:hanging="632"/>
    </w:pPr>
    <w:rPr>
      <w:rFonts w:ascii="華康粗明體" w:eastAsia="華康粗明體" w:hAnsi="標楷體"/>
      <w:sz w:val="32"/>
      <w:lang w:eastAsia="zh-TW"/>
    </w:rPr>
  </w:style>
  <w:style w:type="character" w:customStyle="1" w:styleId="a6">
    <w:name w:val="（一） 字元"/>
    <w:link w:val="a7"/>
    <w:rsid w:val="00DE4B85"/>
    <w:rPr>
      <w:rFonts w:eastAsia="華康細圓體"/>
      <w:kern w:val="2"/>
      <w:sz w:val="24"/>
      <w:szCs w:val="26"/>
      <w:lang w:val="en-US" w:eastAsia="zh-TW" w:bidi="ar-SA"/>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character" w:styleId="ad">
    <w:name w:val="page number"/>
    <w:rsid w:val="00047843"/>
    <w:rPr>
      <w:sz w:val="20"/>
    </w:rPr>
  </w:style>
  <w:style w:type="paragraph" w:customStyle="1" w:styleId="a7">
    <w:name w:val="（一）"/>
    <w:basedOn w:val="a"/>
    <w:link w:val="a6"/>
    <w:rsid w:val="00DE4B85"/>
    <w:pPr>
      <w:ind w:leftChars="100" w:left="945" w:hangingChars="300" w:hanging="709"/>
    </w:pPr>
    <w:rPr>
      <w:szCs w:val="26"/>
      <w:lang w:eastAsia="zh-TW"/>
    </w:rPr>
  </w:style>
  <w:style w:type="paragraph" w:customStyle="1" w:styleId="ae">
    <w:name w:val="（一）文"/>
    <w:basedOn w:val="a"/>
    <w:link w:val="af"/>
    <w:rsid w:val="00995DF4"/>
    <w:pPr>
      <w:ind w:leftChars="400" w:left="400"/>
    </w:pPr>
    <w:rPr>
      <w:rFonts w:ascii="華康細圓體"/>
    </w:rPr>
  </w:style>
  <w:style w:type="character" w:customStyle="1" w:styleId="af">
    <w:name w:val="（一）文 字元"/>
    <w:link w:val="ae"/>
    <w:rsid w:val="00995DF4"/>
    <w:rPr>
      <w:rFonts w:ascii="華康細圓體" w:eastAsia="華康細圓體"/>
      <w:kern w:val="2"/>
      <w:sz w:val="24"/>
      <w:szCs w:val="24"/>
      <w:lang w:val="en-US" w:eastAsia="zh-CN" w:bidi="ar-SA"/>
    </w:rPr>
  </w:style>
  <w:style w:type="paragraph" w:styleId="1">
    <w:name w:val="toc 1"/>
    <w:basedOn w:val="a"/>
    <w:next w:val="a"/>
    <w:autoRedefine/>
    <w:uiPriority w:val="39"/>
    <w:rsid w:val="005F2E60"/>
    <w:pPr>
      <w:tabs>
        <w:tab w:val="right" w:leader="dot" w:pos="8494"/>
      </w:tabs>
      <w:ind w:firstLineChars="0" w:firstLine="0"/>
    </w:pPr>
  </w:style>
  <w:style w:type="character" w:customStyle="1" w:styleId="af0">
    <w:name w:val="１、 字元"/>
    <w:link w:val="af1"/>
    <w:rsid w:val="00DE4B85"/>
    <w:rPr>
      <w:rFonts w:eastAsia="華康細圓體"/>
      <w:kern w:val="2"/>
      <w:sz w:val="24"/>
      <w:szCs w:val="24"/>
      <w:lang w:val="en-US" w:eastAsia="ja-JP" w:bidi="ar-SA"/>
    </w:rPr>
  </w:style>
  <w:style w:type="paragraph" w:customStyle="1" w:styleId="af1">
    <w:name w:val="１、"/>
    <w:basedOn w:val="a"/>
    <w:link w:val="af0"/>
    <w:rsid w:val="00DE4B85"/>
    <w:pPr>
      <w:ind w:leftChars="400" w:left="600" w:hangingChars="200" w:hanging="200"/>
    </w:pPr>
    <w:rPr>
      <w:lang w:eastAsia="ja-JP"/>
    </w:rPr>
  </w:style>
  <w:style w:type="character" w:styleId="af2">
    <w:name w:val="Hyperlink"/>
    <w:uiPriority w:val="99"/>
    <w:rsid w:val="00E4151B"/>
    <w:rPr>
      <w:color w:val="0000FF"/>
      <w:u w:val="single"/>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paragraph" w:customStyle="1" w:styleId="4">
    <w:name w:val="樣式 （一）文 + 左 4 字元"/>
    <w:basedOn w:val="ae"/>
    <w:autoRedefine/>
    <w:rsid w:val="00995DF4"/>
    <w:pPr>
      <w:ind w:left="945"/>
    </w:pPr>
  </w:style>
  <w:style w:type="paragraph" w:customStyle="1" w:styleId="af6">
    <w:name w:val="１、文"/>
    <w:basedOn w:val="af1"/>
    <w:rsid w:val="00C07762"/>
    <w:pPr>
      <w:ind w:leftChars="600" w:firstLineChars="200" w:firstLine="200"/>
    </w:pPr>
  </w:style>
  <w:style w:type="paragraph" w:customStyle="1" w:styleId="af7">
    <w:name w:val="表平"/>
    <w:basedOn w:val="a"/>
    <w:rsid w:val="00EA52DE"/>
    <w:pPr>
      <w:adjustRightInd w:val="0"/>
      <w:ind w:firstLineChars="0" w:firstLine="0"/>
      <w:jc w:val="center"/>
      <w:textAlignment w:val="baseline"/>
    </w:pPr>
    <w:rPr>
      <w:kern w:val="0"/>
      <w:szCs w:val="20"/>
      <w:lang w:eastAsia="zh-TW"/>
    </w:rPr>
  </w:style>
  <w:style w:type="paragraph" w:customStyle="1" w:styleId="10">
    <w:name w:val="(1)"/>
    <w:basedOn w:val="a7"/>
    <w:rsid w:val="00DE4B85"/>
    <w:pPr>
      <w:ind w:leftChars="500" w:left="750" w:hangingChars="250" w:hanging="250"/>
    </w:pPr>
  </w:style>
  <w:style w:type="paragraph" w:customStyle="1" w:styleId="Af8">
    <w:name w:val="A."/>
    <w:basedOn w:val="10"/>
    <w:rsid w:val="00A75AC6"/>
    <w:pPr>
      <w:ind w:leftChars="600" w:left="1771" w:hangingChars="150" w:hanging="354"/>
    </w:pPr>
  </w:style>
  <w:style w:type="paragraph" w:customStyle="1" w:styleId="af9">
    <w:name w:val="表標"/>
    <w:basedOn w:val="a"/>
    <w:qFormat/>
    <w:rsid w:val="00FE7B79"/>
    <w:pPr>
      <w:ind w:firstLineChars="0" w:firstLine="0"/>
      <w:jc w:val="center"/>
    </w:pPr>
    <w:rPr>
      <w:rFonts w:ascii="華康粗圓體" w:eastAsia="華康粗圓體"/>
    </w:rPr>
  </w:style>
  <w:style w:type="character" w:customStyle="1" w:styleId="a4">
    <w:name w:val="大標 字元"/>
    <w:link w:val="a3"/>
    <w:rsid w:val="004E50ED"/>
    <w:rPr>
      <w:rFonts w:ascii="華康新特明體(P)" w:eastAsia="華康新特明體(P)"/>
      <w:spacing w:val="10"/>
      <w:kern w:val="2"/>
      <w:sz w:val="40"/>
      <w:szCs w:val="24"/>
      <w:lang w:val="en-US" w:eastAsia="ja-JP" w:bidi="ar-SA"/>
    </w:rPr>
  </w:style>
  <w:style w:type="paragraph" w:customStyle="1" w:styleId="afa">
    <w:name w:val="版權"/>
    <w:basedOn w:val="a"/>
    <w:rsid w:val="007C5A13"/>
    <w:pPr>
      <w:spacing w:line="400" w:lineRule="exact"/>
      <w:ind w:firstLineChars="0" w:firstLine="0"/>
    </w:pPr>
    <w:rPr>
      <w:rFonts w:eastAsia="標楷體"/>
      <w:spacing w:val="4"/>
      <w:sz w:val="26"/>
      <w:lang w:eastAsia="ja-JP"/>
    </w:rPr>
  </w:style>
  <w:style w:type="paragraph" w:styleId="afb">
    <w:name w:val="footnote text"/>
    <w:basedOn w:val="a"/>
    <w:link w:val="afc"/>
    <w:rsid w:val="00A75AC6"/>
    <w:pPr>
      <w:snapToGrid w:val="0"/>
      <w:ind w:left="100" w:hangingChars="100" w:hanging="100"/>
    </w:pPr>
    <w:rPr>
      <w:sz w:val="20"/>
      <w:szCs w:val="20"/>
    </w:rPr>
  </w:style>
  <w:style w:type="character" w:customStyle="1" w:styleId="afc">
    <w:name w:val="註腳文字 字元"/>
    <w:link w:val="afb"/>
    <w:rsid w:val="00A75AC6"/>
    <w:rPr>
      <w:rFonts w:eastAsia="華康細圓體"/>
      <w:kern w:val="2"/>
      <w:lang w:val="en-US" w:eastAsia="zh-CN" w:bidi="ar-SA"/>
    </w:rPr>
  </w:style>
  <w:style w:type="paragraph" w:customStyle="1" w:styleId="afd">
    <w:name w:val="基本資料表"/>
    <w:basedOn w:val="a"/>
    <w:qFormat/>
    <w:rsid w:val="00DF7128"/>
    <w:pPr>
      <w:ind w:firstLineChars="0" w:firstLine="0"/>
      <w:jc w:val="center"/>
    </w:pPr>
    <w:rPr>
      <w:rFonts w:ascii="華康超黑體" w:eastAsia="華康超黑體"/>
      <w:sz w:val="48"/>
      <w:szCs w:val="48"/>
      <w:lang w:eastAsia="zh-TW"/>
    </w:rPr>
  </w:style>
  <w:style w:type="paragraph" w:customStyle="1" w:styleId="afe">
    <w:basedOn w:val="a"/>
    <w:semiHidden/>
    <w:rsid w:val="00DE4B85"/>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2">
    <w:name w:val="字元 字元2 字元 字元"/>
    <w:basedOn w:val="a"/>
    <w:semiHidden/>
    <w:rsid w:val="000461A3"/>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
    <w:name w:val="基本資料表-平分"/>
    <w:basedOn w:val="a"/>
    <w:qFormat/>
    <w:rsid w:val="00DF7128"/>
    <w:pPr>
      <w:ind w:leftChars="50" w:left="118" w:rightChars="50" w:right="118" w:firstLineChars="0" w:firstLine="0"/>
      <w:jc w:val="distribute"/>
    </w:pPr>
  </w:style>
  <w:style w:type="paragraph" w:customStyle="1" w:styleId="-0">
    <w:name w:val="基本資料表-左"/>
    <w:basedOn w:val="a"/>
    <w:qFormat/>
    <w:rsid w:val="00DF7128"/>
    <w:pPr>
      <w:ind w:leftChars="50" w:left="118" w:rightChars="50" w:right="118" w:firstLineChars="0" w:firstLine="0"/>
    </w:pPr>
  </w:style>
  <w:style w:type="character" w:styleId="aff">
    <w:name w:val="Strong"/>
    <w:uiPriority w:val="22"/>
    <w:qFormat/>
    <w:rsid w:val="00F40C3E"/>
    <w:rPr>
      <w:b/>
      <w:bCs/>
    </w:rPr>
  </w:style>
  <w:style w:type="paragraph" w:customStyle="1" w:styleId="aff0">
    <w:name w:val="自然人文"/>
    <w:basedOn w:val="a"/>
    <w:link w:val="aff1"/>
    <w:qFormat/>
    <w:rsid w:val="00DF7128"/>
    <w:pPr>
      <w:ind w:firstLineChars="0" w:firstLine="0"/>
      <w:jc w:val="center"/>
    </w:pPr>
    <w:rPr>
      <w:rFonts w:ascii="華康粗黑體" w:eastAsia="華康粗黑體" w:hAnsi="標楷體"/>
      <w:sz w:val="32"/>
      <w:szCs w:val="32"/>
      <w:lang w:eastAsia="zh-TW"/>
    </w:rPr>
  </w:style>
  <w:style w:type="character" w:customStyle="1" w:styleId="aff1">
    <w:name w:val="自然人文 字元"/>
    <w:link w:val="aff0"/>
    <w:rsid w:val="00DF7128"/>
    <w:rPr>
      <w:rFonts w:ascii="華康粗黑體" w:eastAsia="華康粗黑體" w:hAnsi="標楷體"/>
      <w:kern w:val="2"/>
      <w:sz w:val="32"/>
      <w:szCs w:val="32"/>
    </w:rPr>
  </w:style>
  <w:style w:type="paragraph" w:styleId="aff2">
    <w:name w:val="Body Text"/>
    <w:link w:val="aff3"/>
    <w:rsid w:val="002B1738"/>
    <w:pPr>
      <w:widowControl w:val="0"/>
      <w:pBdr>
        <w:top w:val="none" w:sz="0" w:space="0" w:color="000000"/>
        <w:left w:val="none" w:sz="0" w:space="0" w:color="000000"/>
        <w:bottom w:val="none" w:sz="0" w:space="0" w:color="000000"/>
        <w:right w:val="none" w:sz="0" w:space="0" w:color="000000"/>
      </w:pBdr>
      <w:overflowPunct w:val="0"/>
      <w:autoSpaceDE w:val="0"/>
      <w:autoSpaceDN w:val="0"/>
      <w:ind w:firstLineChars="200" w:firstLine="200"/>
      <w:jc w:val="both"/>
    </w:pPr>
    <w:rPr>
      <w:rFonts w:eastAsia="華康細圓體"/>
      <w:kern w:val="1"/>
      <w:sz w:val="24"/>
      <w:szCs w:val="24"/>
      <w:lang w:eastAsia="zh-CN"/>
    </w:rPr>
  </w:style>
  <w:style w:type="character" w:customStyle="1" w:styleId="aff3">
    <w:name w:val="本文 字元"/>
    <w:basedOn w:val="a0"/>
    <w:link w:val="aff2"/>
    <w:rsid w:val="002B1738"/>
    <w:rPr>
      <w:rFonts w:eastAsia="華康細圓體"/>
      <w:kern w:val="1"/>
      <w:sz w:val="24"/>
      <w:szCs w:val="24"/>
      <w:lang w:eastAsia="zh-CN"/>
    </w:rPr>
  </w:style>
  <w:style w:type="paragraph" w:styleId="Web">
    <w:name w:val="Normal (Web)"/>
    <w:basedOn w:val="a"/>
    <w:uiPriority w:val="99"/>
    <w:unhideWhenUsed/>
    <w:rsid w:val="007858B1"/>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styleId="aff4">
    <w:name w:val="List Paragraph"/>
    <w:basedOn w:val="a"/>
    <w:uiPriority w:val="34"/>
    <w:qFormat/>
    <w:rsid w:val="0008128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3354">
      <w:bodyDiv w:val="1"/>
      <w:marLeft w:val="0"/>
      <w:marRight w:val="0"/>
      <w:marTop w:val="0"/>
      <w:marBottom w:val="0"/>
      <w:divBdr>
        <w:top w:val="none" w:sz="0" w:space="0" w:color="auto"/>
        <w:left w:val="none" w:sz="0" w:space="0" w:color="auto"/>
        <w:bottom w:val="none" w:sz="0" w:space="0" w:color="auto"/>
        <w:right w:val="none" w:sz="0" w:space="0" w:color="auto"/>
      </w:divBdr>
    </w:div>
    <w:div w:id="101456391">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160570">
      <w:bodyDiv w:val="1"/>
      <w:marLeft w:val="0"/>
      <w:marRight w:val="0"/>
      <w:marTop w:val="0"/>
      <w:marBottom w:val="0"/>
      <w:divBdr>
        <w:top w:val="none" w:sz="0" w:space="0" w:color="auto"/>
        <w:left w:val="none" w:sz="0" w:space="0" w:color="auto"/>
        <w:bottom w:val="none" w:sz="0" w:space="0" w:color="auto"/>
        <w:right w:val="none" w:sz="0" w:space="0" w:color="auto"/>
      </w:divBdr>
      <w:divsChild>
        <w:div w:id="381171826">
          <w:marLeft w:val="0"/>
          <w:marRight w:val="0"/>
          <w:marTop w:val="180"/>
          <w:marBottom w:val="240"/>
          <w:divBdr>
            <w:top w:val="none" w:sz="0" w:space="0" w:color="auto"/>
            <w:left w:val="none" w:sz="0" w:space="0" w:color="auto"/>
            <w:bottom w:val="none" w:sz="0" w:space="0" w:color="auto"/>
            <w:right w:val="none" w:sz="0" w:space="0" w:color="auto"/>
          </w:divBdr>
        </w:div>
        <w:div w:id="58676622">
          <w:marLeft w:val="0"/>
          <w:marRight w:val="0"/>
          <w:marTop w:val="360"/>
          <w:marBottom w:val="180"/>
          <w:divBdr>
            <w:top w:val="none" w:sz="0" w:space="0" w:color="auto"/>
            <w:left w:val="none" w:sz="0" w:space="0" w:color="auto"/>
            <w:bottom w:val="none" w:sz="0" w:space="0" w:color="auto"/>
            <w:right w:val="none" w:sz="0" w:space="0" w:color="auto"/>
          </w:divBdr>
        </w:div>
      </w:divsChild>
    </w:div>
    <w:div w:id="307438246">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93434893">
      <w:bodyDiv w:val="1"/>
      <w:marLeft w:val="0"/>
      <w:marRight w:val="0"/>
      <w:marTop w:val="0"/>
      <w:marBottom w:val="0"/>
      <w:divBdr>
        <w:top w:val="none" w:sz="0" w:space="0" w:color="auto"/>
        <w:left w:val="none" w:sz="0" w:space="0" w:color="auto"/>
        <w:bottom w:val="none" w:sz="0" w:space="0" w:color="auto"/>
        <w:right w:val="none" w:sz="0" w:space="0" w:color="auto"/>
      </w:divBdr>
    </w:div>
    <w:div w:id="404031367">
      <w:bodyDiv w:val="1"/>
      <w:marLeft w:val="0"/>
      <w:marRight w:val="0"/>
      <w:marTop w:val="0"/>
      <w:marBottom w:val="0"/>
      <w:divBdr>
        <w:top w:val="none" w:sz="0" w:space="0" w:color="auto"/>
        <w:left w:val="none" w:sz="0" w:space="0" w:color="auto"/>
        <w:bottom w:val="none" w:sz="0" w:space="0" w:color="auto"/>
        <w:right w:val="none" w:sz="0" w:space="0" w:color="auto"/>
      </w:divBdr>
    </w:div>
    <w:div w:id="425929669">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92710971">
      <w:bodyDiv w:val="1"/>
      <w:marLeft w:val="0"/>
      <w:marRight w:val="0"/>
      <w:marTop w:val="0"/>
      <w:marBottom w:val="0"/>
      <w:divBdr>
        <w:top w:val="none" w:sz="0" w:space="0" w:color="auto"/>
        <w:left w:val="none" w:sz="0" w:space="0" w:color="auto"/>
        <w:bottom w:val="none" w:sz="0" w:space="0" w:color="auto"/>
        <w:right w:val="none" w:sz="0" w:space="0" w:color="auto"/>
      </w:divBdr>
      <w:divsChild>
        <w:div w:id="2034727166">
          <w:marLeft w:val="0"/>
          <w:marRight w:val="0"/>
          <w:marTop w:val="180"/>
          <w:marBottom w:val="240"/>
          <w:divBdr>
            <w:top w:val="none" w:sz="0" w:space="0" w:color="auto"/>
            <w:left w:val="none" w:sz="0" w:space="0" w:color="auto"/>
            <w:bottom w:val="none" w:sz="0" w:space="0" w:color="auto"/>
            <w:right w:val="none" w:sz="0" w:space="0" w:color="auto"/>
          </w:divBdr>
        </w:div>
        <w:div w:id="1482188888">
          <w:marLeft w:val="0"/>
          <w:marRight w:val="0"/>
          <w:marTop w:val="360"/>
          <w:marBottom w:val="180"/>
          <w:divBdr>
            <w:top w:val="none" w:sz="0" w:space="0" w:color="auto"/>
            <w:left w:val="none" w:sz="0" w:space="0" w:color="auto"/>
            <w:bottom w:val="none" w:sz="0" w:space="0" w:color="auto"/>
            <w:right w:val="none" w:sz="0" w:space="0" w:color="auto"/>
          </w:divBdr>
        </w:div>
      </w:divsChild>
    </w:div>
    <w:div w:id="622812243">
      <w:bodyDiv w:val="1"/>
      <w:marLeft w:val="0"/>
      <w:marRight w:val="0"/>
      <w:marTop w:val="0"/>
      <w:marBottom w:val="0"/>
      <w:divBdr>
        <w:top w:val="none" w:sz="0" w:space="0" w:color="auto"/>
        <w:left w:val="none" w:sz="0" w:space="0" w:color="auto"/>
        <w:bottom w:val="none" w:sz="0" w:space="0" w:color="auto"/>
        <w:right w:val="none" w:sz="0" w:space="0" w:color="auto"/>
      </w:divBdr>
      <w:divsChild>
        <w:div w:id="834413568">
          <w:marLeft w:val="0"/>
          <w:marRight w:val="0"/>
          <w:marTop w:val="0"/>
          <w:marBottom w:val="0"/>
          <w:divBdr>
            <w:top w:val="none" w:sz="0" w:space="0" w:color="auto"/>
            <w:left w:val="none" w:sz="0" w:space="0" w:color="auto"/>
            <w:bottom w:val="none" w:sz="0" w:space="0" w:color="auto"/>
            <w:right w:val="none" w:sz="0" w:space="0" w:color="auto"/>
          </w:divBdr>
          <w:divsChild>
            <w:div w:id="133252983">
              <w:marLeft w:val="0"/>
              <w:marRight w:val="0"/>
              <w:marTop w:val="0"/>
              <w:marBottom w:val="0"/>
              <w:divBdr>
                <w:top w:val="none" w:sz="0" w:space="0" w:color="auto"/>
                <w:left w:val="none" w:sz="0" w:space="0" w:color="auto"/>
                <w:bottom w:val="none" w:sz="0" w:space="0" w:color="auto"/>
                <w:right w:val="none" w:sz="0" w:space="0" w:color="auto"/>
              </w:divBdr>
              <w:divsChild>
                <w:div w:id="1991129506">
                  <w:marLeft w:val="0"/>
                  <w:marRight w:val="0"/>
                  <w:marTop w:val="0"/>
                  <w:marBottom w:val="0"/>
                  <w:divBdr>
                    <w:top w:val="none" w:sz="0" w:space="0" w:color="auto"/>
                    <w:left w:val="none" w:sz="0" w:space="0" w:color="auto"/>
                    <w:bottom w:val="none" w:sz="0" w:space="0" w:color="auto"/>
                    <w:right w:val="none" w:sz="0" w:space="0" w:color="auto"/>
                  </w:divBdr>
                  <w:divsChild>
                    <w:div w:id="669605537">
                      <w:marLeft w:val="0"/>
                      <w:marRight w:val="0"/>
                      <w:marTop w:val="0"/>
                      <w:marBottom w:val="0"/>
                      <w:divBdr>
                        <w:top w:val="none" w:sz="0" w:space="0" w:color="auto"/>
                        <w:left w:val="none" w:sz="0" w:space="0" w:color="auto"/>
                        <w:bottom w:val="none" w:sz="0" w:space="0" w:color="auto"/>
                        <w:right w:val="none" w:sz="0" w:space="0" w:color="auto"/>
                      </w:divBdr>
                      <w:divsChild>
                        <w:div w:id="522864636">
                          <w:marLeft w:val="0"/>
                          <w:marRight w:val="0"/>
                          <w:marTop w:val="0"/>
                          <w:marBottom w:val="0"/>
                          <w:divBdr>
                            <w:top w:val="none" w:sz="0" w:space="0" w:color="auto"/>
                            <w:left w:val="none" w:sz="0" w:space="0" w:color="auto"/>
                            <w:bottom w:val="none" w:sz="0" w:space="0" w:color="auto"/>
                            <w:right w:val="none" w:sz="0" w:space="0" w:color="auto"/>
                          </w:divBdr>
                          <w:divsChild>
                            <w:div w:id="1160776075">
                              <w:marLeft w:val="0"/>
                              <w:marRight w:val="0"/>
                              <w:marTop w:val="0"/>
                              <w:marBottom w:val="0"/>
                              <w:divBdr>
                                <w:top w:val="none" w:sz="0" w:space="0" w:color="auto"/>
                                <w:left w:val="none" w:sz="0" w:space="0" w:color="auto"/>
                                <w:bottom w:val="none" w:sz="0" w:space="0" w:color="auto"/>
                                <w:right w:val="none" w:sz="0" w:space="0" w:color="auto"/>
                              </w:divBdr>
                              <w:divsChild>
                                <w:div w:id="171030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33042947">
      <w:bodyDiv w:val="1"/>
      <w:marLeft w:val="0"/>
      <w:marRight w:val="0"/>
      <w:marTop w:val="0"/>
      <w:marBottom w:val="0"/>
      <w:divBdr>
        <w:top w:val="none" w:sz="0" w:space="0" w:color="auto"/>
        <w:left w:val="none" w:sz="0" w:space="0" w:color="auto"/>
        <w:bottom w:val="none" w:sz="0" w:space="0" w:color="auto"/>
        <w:right w:val="none" w:sz="0" w:space="0" w:color="auto"/>
      </w:divBdr>
      <w:divsChild>
        <w:div w:id="1127701240">
          <w:marLeft w:val="0"/>
          <w:marRight w:val="0"/>
          <w:marTop w:val="180"/>
          <w:marBottom w:val="240"/>
          <w:divBdr>
            <w:top w:val="none" w:sz="0" w:space="0" w:color="auto"/>
            <w:left w:val="none" w:sz="0" w:space="0" w:color="auto"/>
            <w:bottom w:val="none" w:sz="0" w:space="0" w:color="auto"/>
            <w:right w:val="none" w:sz="0" w:space="0" w:color="auto"/>
          </w:divBdr>
        </w:div>
      </w:divsChild>
    </w:div>
    <w:div w:id="829910282">
      <w:bodyDiv w:val="1"/>
      <w:marLeft w:val="0"/>
      <w:marRight w:val="0"/>
      <w:marTop w:val="0"/>
      <w:marBottom w:val="0"/>
      <w:divBdr>
        <w:top w:val="none" w:sz="0" w:space="0" w:color="auto"/>
        <w:left w:val="none" w:sz="0" w:space="0" w:color="auto"/>
        <w:bottom w:val="none" w:sz="0" w:space="0" w:color="auto"/>
        <w:right w:val="none" w:sz="0" w:space="0" w:color="auto"/>
      </w:divBdr>
    </w:div>
    <w:div w:id="874930711">
      <w:bodyDiv w:val="1"/>
      <w:marLeft w:val="0"/>
      <w:marRight w:val="0"/>
      <w:marTop w:val="0"/>
      <w:marBottom w:val="0"/>
      <w:divBdr>
        <w:top w:val="none" w:sz="0" w:space="0" w:color="auto"/>
        <w:left w:val="none" w:sz="0" w:space="0" w:color="auto"/>
        <w:bottom w:val="none" w:sz="0" w:space="0" w:color="auto"/>
        <w:right w:val="none" w:sz="0" w:space="0" w:color="auto"/>
      </w:divBdr>
      <w:divsChild>
        <w:div w:id="1478917776">
          <w:marLeft w:val="0"/>
          <w:marRight w:val="0"/>
          <w:marTop w:val="180"/>
          <w:marBottom w:val="240"/>
          <w:divBdr>
            <w:top w:val="none" w:sz="0" w:space="0" w:color="auto"/>
            <w:left w:val="none" w:sz="0" w:space="0" w:color="auto"/>
            <w:bottom w:val="none" w:sz="0" w:space="0" w:color="auto"/>
            <w:right w:val="none" w:sz="0" w:space="0" w:color="auto"/>
          </w:divBdr>
        </w:div>
        <w:div w:id="2090803819">
          <w:marLeft w:val="0"/>
          <w:marRight w:val="0"/>
          <w:marTop w:val="360"/>
          <w:marBottom w:val="180"/>
          <w:divBdr>
            <w:top w:val="none" w:sz="0" w:space="0" w:color="auto"/>
            <w:left w:val="none" w:sz="0" w:space="0" w:color="auto"/>
            <w:bottom w:val="none" w:sz="0" w:space="0" w:color="auto"/>
            <w:right w:val="none" w:sz="0" w:space="0" w:color="auto"/>
          </w:divBdr>
        </w:div>
        <w:div w:id="1878855462">
          <w:marLeft w:val="0"/>
          <w:marRight w:val="0"/>
          <w:marTop w:val="360"/>
          <w:marBottom w:val="180"/>
          <w:divBdr>
            <w:top w:val="none" w:sz="0" w:space="0" w:color="auto"/>
            <w:left w:val="none" w:sz="0" w:space="0" w:color="auto"/>
            <w:bottom w:val="none" w:sz="0" w:space="0" w:color="auto"/>
            <w:right w:val="none" w:sz="0" w:space="0" w:color="auto"/>
          </w:divBdr>
        </w:div>
        <w:div w:id="634987995">
          <w:marLeft w:val="0"/>
          <w:marRight w:val="0"/>
          <w:marTop w:val="180"/>
          <w:marBottom w:val="240"/>
          <w:divBdr>
            <w:top w:val="none" w:sz="0" w:space="0" w:color="auto"/>
            <w:left w:val="none" w:sz="0" w:space="0" w:color="auto"/>
            <w:bottom w:val="none" w:sz="0" w:space="0" w:color="auto"/>
            <w:right w:val="none" w:sz="0" w:space="0" w:color="auto"/>
          </w:divBdr>
        </w:div>
        <w:div w:id="1999921042">
          <w:marLeft w:val="0"/>
          <w:marRight w:val="0"/>
          <w:marTop w:val="360"/>
          <w:marBottom w:val="180"/>
          <w:divBdr>
            <w:top w:val="none" w:sz="0" w:space="0" w:color="auto"/>
            <w:left w:val="none" w:sz="0" w:space="0" w:color="auto"/>
            <w:bottom w:val="none" w:sz="0" w:space="0" w:color="auto"/>
            <w:right w:val="none" w:sz="0" w:space="0" w:color="auto"/>
          </w:divBdr>
        </w:div>
        <w:div w:id="2057967829">
          <w:marLeft w:val="0"/>
          <w:marRight w:val="0"/>
          <w:marTop w:val="180"/>
          <w:marBottom w:val="240"/>
          <w:divBdr>
            <w:top w:val="none" w:sz="0" w:space="0" w:color="auto"/>
            <w:left w:val="none" w:sz="0" w:space="0" w:color="auto"/>
            <w:bottom w:val="none" w:sz="0" w:space="0" w:color="auto"/>
            <w:right w:val="none" w:sz="0" w:space="0" w:color="auto"/>
          </w:divBdr>
        </w:div>
        <w:div w:id="1172796515">
          <w:marLeft w:val="0"/>
          <w:marRight w:val="0"/>
          <w:marTop w:val="360"/>
          <w:marBottom w:val="180"/>
          <w:divBdr>
            <w:top w:val="none" w:sz="0" w:space="0" w:color="auto"/>
            <w:left w:val="none" w:sz="0" w:space="0" w:color="auto"/>
            <w:bottom w:val="none" w:sz="0" w:space="0" w:color="auto"/>
            <w:right w:val="none" w:sz="0" w:space="0" w:color="auto"/>
          </w:divBdr>
        </w:div>
        <w:div w:id="444931626">
          <w:marLeft w:val="0"/>
          <w:marRight w:val="0"/>
          <w:marTop w:val="180"/>
          <w:marBottom w:val="240"/>
          <w:divBdr>
            <w:top w:val="none" w:sz="0" w:space="0" w:color="auto"/>
            <w:left w:val="none" w:sz="0" w:space="0" w:color="auto"/>
            <w:bottom w:val="none" w:sz="0" w:space="0" w:color="auto"/>
            <w:right w:val="none" w:sz="0" w:space="0" w:color="auto"/>
          </w:divBdr>
        </w:div>
      </w:divsChild>
    </w:div>
    <w:div w:id="905072919">
      <w:bodyDiv w:val="1"/>
      <w:marLeft w:val="0"/>
      <w:marRight w:val="0"/>
      <w:marTop w:val="0"/>
      <w:marBottom w:val="0"/>
      <w:divBdr>
        <w:top w:val="none" w:sz="0" w:space="0" w:color="auto"/>
        <w:left w:val="none" w:sz="0" w:space="0" w:color="auto"/>
        <w:bottom w:val="none" w:sz="0" w:space="0" w:color="auto"/>
        <w:right w:val="none" w:sz="0" w:space="0" w:color="auto"/>
      </w:divBdr>
    </w:div>
    <w:div w:id="930117945">
      <w:bodyDiv w:val="1"/>
      <w:marLeft w:val="0"/>
      <w:marRight w:val="0"/>
      <w:marTop w:val="0"/>
      <w:marBottom w:val="0"/>
      <w:divBdr>
        <w:top w:val="none" w:sz="0" w:space="0" w:color="auto"/>
        <w:left w:val="none" w:sz="0" w:space="0" w:color="auto"/>
        <w:bottom w:val="none" w:sz="0" w:space="0" w:color="auto"/>
        <w:right w:val="none" w:sz="0" w:space="0" w:color="auto"/>
      </w:divBdr>
      <w:divsChild>
        <w:div w:id="1947303870">
          <w:marLeft w:val="0"/>
          <w:marRight w:val="0"/>
          <w:marTop w:val="0"/>
          <w:marBottom w:val="0"/>
          <w:divBdr>
            <w:top w:val="none" w:sz="0" w:space="0" w:color="auto"/>
            <w:left w:val="none" w:sz="0" w:space="0" w:color="auto"/>
            <w:bottom w:val="none" w:sz="0" w:space="0" w:color="auto"/>
            <w:right w:val="none" w:sz="0" w:space="0" w:color="auto"/>
          </w:divBdr>
          <w:divsChild>
            <w:div w:id="1776828857">
              <w:marLeft w:val="0"/>
              <w:marRight w:val="0"/>
              <w:marTop w:val="0"/>
              <w:marBottom w:val="0"/>
              <w:divBdr>
                <w:top w:val="none" w:sz="0" w:space="0" w:color="auto"/>
                <w:left w:val="none" w:sz="0" w:space="0" w:color="auto"/>
                <w:bottom w:val="none" w:sz="0" w:space="0" w:color="auto"/>
                <w:right w:val="none" w:sz="0" w:space="0" w:color="auto"/>
              </w:divBdr>
              <w:divsChild>
                <w:div w:id="2085444200">
                  <w:marLeft w:val="0"/>
                  <w:marRight w:val="0"/>
                  <w:marTop w:val="0"/>
                  <w:marBottom w:val="0"/>
                  <w:divBdr>
                    <w:top w:val="none" w:sz="0" w:space="0" w:color="auto"/>
                    <w:left w:val="none" w:sz="0" w:space="0" w:color="auto"/>
                    <w:bottom w:val="none" w:sz="0" w:space="0" w:color="auto"/>
                    <w:right w:val="none" w:sz="0" w:space="0" w:color="auto"/>
                  </w:divBdr>
                  <w:divsChild>
                    <w:div w:id="867990810">
                      <w:marLeft w:val="0"/>
                      <w:marRight w:val="0"/>
                      <w:marTop w:val="0"/>
                      <w:marBottom w:val="0"/>
                      <w:divBdr>
                        <w:top w:val="none" w:sz="0" w:space="0" w:color="auto"/>
                        <w:left w:val="none" w:sz="0" w:space="0" w:color="auto"/>
                        <w:bottom w:val="none" w:sz="0" w:space="0" w:color="auto"/>
                        <w:right w:val="none" w:sz="0" w:space="0" w:color="auto"/>
                      </w:divBdr>
                      <w:divsChild>
                        <w:div w:id="520364913">
                          <w:marLeft w:val="0"/>
                          <w:marRight w:val="0"/>
                          <w:marTop w:val="0"/>
                          <w:marBottom w:val="0"/>
                          <w:divBdr>
                            <w:top w:val="none" w:sz="0" w:space="0" w:color="auto"/>
                            <w:left w:val="none" w:sz="0" w:space="0" w:color="auto"/>
                            <w:bottom w:val="none" w:sz="0" w:space="0" w:color="auto"/>
                            <w:right w:val="none" w:sz="0" w:space="0" w:color="auto"/>
                          </w:divBdr>
                          <w:divsChild>
                            <w:div w:id="1021473147">
                              <w:marLeft w:val="0"/>
                              <w:marRight w:val="0"/>
                              <w:marTop w:val="0"/>
                              <w:marBottom w:val="0"/>
                              <w:divBdr>
                                <w:top w:val="none" w:sz="0" w:space="0" w:color="auto"/>
                                <w:left w:val="none" w:sz="0" w:space="0" w:color="auto"/>
                                <w:bottom w:val="none" w:sz="0" w:space="0" w:color="auto"/>
                                <w:right w:val="none" w:sz="0" w:space="0" w:color="auto"/>
                              </w:divBdr>
                              <w:divsChild>
                                <w:div w:id="134863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82733976">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02804208">
      <w:bodyDiv w:val="1"/>
      <w:marLeft w:val="0"/>
      <w:marRight w:val="0"/>
      <w:marTop w:val="0"/>
      <w:marBottom w:val="0"/>
      <w:divBdr>
        <w:top w:val="none" w:sz="0" w:space="0" w:color="auto"/>
        <w:left w:val="none" w:sz="0" w:space="0" w:color="auto"/>
        <w:bottom w:val="none" w:sz="0" w:space="0" w:color="auto"/>
        <w:right w:val="none" w:sz="0" w:space="0" w:color="auto"/>
      </w:divBdr>
    </w:div>
    <w:div w:id="1110003245">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293580">
      <w:bodyDiv w:val="1"/>
      <w:marLeft w:val="0"/>
      <w:marRight w:val="0"/>
      <w:marTop w:val="0"/>
      <w:marBottom w:val="0"/>
      <w:divBdr>
        <w:top w:val="none" w:sz="0" w:space="0" w:color="auto"/>
        <w:left w:val="none" w:sz="0" w:space="0" w:color="auto"/>
        <w:bottom w:val="none" w:sz="0" w:space="0" w:color="auto"/>
        <w:right w:val="none" w:sz="0" w:space="0" w:color="auto"/>
      </w:divBdr>
    </w:div>
    <w:div w:id="1153524959">
      <w:bodyDiv w:val="1"/>
      <w:marLeft w:val="0"/>
      <w:marRight w:val="0"/>
      <w:marTop w:val="0"/>
      <w:marBottom w:val="0"/>
      <w:divBdr>
        <w:top w:val="none" w:sz="0" w:space="0" w:color="auto"/>
        <w:left w:val="none" w:sz="0" w:space="0" w:color="auto"/>
        <w:bottom w:val="none" w:sz="0" w:space="0" w:color="auto"/>
        <w:right w:val="none" w:sz="0" w:space="0" w:color="auto"/>
      </w:divBdr>
      <w:divsChild>
        <w:div w:id="13113978">
          <w:marLeft w:val="0"/>
          <w:marRight w:val="0"/>
          <w:marTop w:val="360"/>
          <w:marBottom w:val="180"/>
          <w:divBdr>
            <w:top w:val="none" w:sz="0" w:space="0" w:color="auto"/>
            <w:left w:val="none" w:sz="0" w:space="0" w:color="auto"/>
            <w:bottom w:val="none" w:sz="0" w:space="0" w:color="auto"/>
            <w:right w:val="none" w:sz="0" w:space="0" w:color="auto"/>
          </w:divBdr>
        </w:div>
        <w:div w:id="1070612881">
          <w:marLeft w:val="0"/>
          <w:marRight w:val="0"/>
          <w:marTop w:val="360"/>
          <w:marBottom w:val="180"/>
          <w:divBdr>
            <w:top w:val="none" w:sz="0" w:space="0" w:color="auto"/>
            <w:left w:val="none" w:sz="0" w:space="0" w:color="auto"/>
            <w:bottom w:val="none" w:sz="0" w:space="0" w:color="auto"/>
            <w:right w:val="none" w:sz="0" w:space="0" w:color="auto"/>
          </w:divBdr>
        </w:div>
        <w:div w:id="2053263374">
          <w:marLeft w:val="0"/>
          <w:marRight w:val="0"/>
          <w:marTop w:val="180"/>
          <w:marBottom w:val="240"/>
          <w:divBdr>
            <w:top w:val="none" w:sz="0" w:space="0" w:color="auto"/>
            <w:left w:val="none" w:sz="0" w:space="0" w:color="auto"/>
            <w:bottom w:val="none" w:sz="0" w:space="0" w:color="auto"/>
            <w:right w:val="none" w:sz="0" w:space="0" w:color="auto"/>
          </w:divBdr>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71744680">
      <w:bodyDiv w:val="1"/>
      <w:marLeft w:val="0"/>
      <w:marRight w:val="0"/>
      <w:marTop w:val="0"/>
      <w:marBottom w:val="0"/>
      <w:divBdr>
        <w:top w:val="none" w:sz="0" w:space="0" w:color="auto"/>
        <w:left w:val="none" w:sz="0" w:space="0" w:color="auto"/>
        <w:bottom w:val="none" w:sz="0" w:space="0" w:color="auto"/>
        <w:right w:val="none" w:sz="0" w:space="0" w:color="auto"/>
      </w:divBdr>
      <w:divsChild>
        <w:div w:id="494565312">
          <w:marLeft w:val="0"/>
          <w:marRight w:val="0"/>
          <w:marTop w:val="180"/>
          <w:marBottom w:val="240"/>
          <w:divBdr>
            <w:top w:val="none" w:sz="0" w:space="0" w:color="auto"/>
            <w:left w:val="none" w:sz="0" w:space="0" w:color="auto"/>
            <w:bottom w:val="none" w:sz="0" w:space="0" w:color="auto"/>
            <w:right w:val="none" w:sz="0" w:space="0" w:color="auto"/>
          </w:divBdr>
        </w:div>
        <w:div w:id="928542890">
          <w:marLeft w:val="0"/>
          <w:marRight w:val="0"/>
          <w:marTop w:val="360"/>
          <w:marBottom w:val="180"/>
          <w:divBdr>
            <w:top w:val="none" w:sz="0" w:space="0" w:color="auto"/>
            <w:left w:val="none" w:sz="0" w:space="0" w:color="auto"/>
            <w:bottom w:val="none" w:sz="0" w:space="0" w:color="auto"/>
            <w:right w:val="none" w:sz="0" w:space="0" w:color="auto"/>
          </w:divBdr>
        </w:div>
        <w:div w:id="1565526564">
          <w:marLeft w:val="0"/>
          <w:marRight w:val="0"/>
          <w:marTop w:val="180"/>
          <w:marBottom w:val="240"/>
          <w:divBdr>
            <w:top w:val="none" w:sz="0" w:space="0" w:color="auto"/>
            <w:left w:val="none" w:sz="0" w:space="0" w:color="auto"/>
            <w:bottom w:val="none" w:sz="0" w:space="0" w:color="auto"/>
            <w:right w:val="none" w:sz="0" w:space="0" w:color="auto"/>
          </w:divBdr>
        </w:div>
      </w:divsChild>
    </w:div>
    <w:div w:id="1276525112">
      <w:bodyDiv w:val="1"/>
      <w:marLeft w:val="0"/>
      <w:marRight w:val="0"/>
      <w:marTop w:val="0"/>
      <w:marBottom w:val="0"/>
      <w:divBdr>
        <w:top w:val="none" w:sz="0" w:space="0" w:color="auto"/>
        <w:left w:val="none" w:sz="0" w:space="0" w:color="auto"/>
        <w:bottom w:val="none" w:sz="0" w:space="0" w:color="auto"/>
        <w:right w:val="none" w:sz="0" w:space="0" w:color="auto"/>
      </w:divBdr>
      <w:divsChild>
        <w:div w:id="276162">
          <w:marLeft w:val="0"/>
          <w:marRight w:val="0"/>
          <w:marTop w:val="0"/>
          <w:marBottom w:val="0"/>
          <w:divBdr>
            <w:top w:val="none" w:sz="0" w:space="0" w:color="auto"/>
            <w:left w:val="none" w:sz="0" w:space="0" w:color="auto"/>
            <w:bottom w:val="none" w:sz="0" w:space="0" w:color="auto"/>
            <w:right w:val="none" w:sz="0" w:space="0" w:color="auto"/>
          </w:divBdr>
          <w:divsChild>
            <w:div w:id="771435546">
              <w:marLeft w:val="0"/>
              <w:marRight w:val="0"/>
              <w:marTop w:val="0"/>
              <w:marBottom w:val="0"/>
              <w:divBdr>
                <w:top w:val="none" w:sz="0" w:space="0" w:color="auto"/>
                <w:left w:val="none" w:sz="0" w:space="0" w:color="auto"/>
                <w:bottom w:val="none" w:sz="0" w:space="0" w:color="auto"/>
                <w:right w:val="none" w:sz="0" w:space="0" w:color="auto"/>
              </w:divBdr>
              <w:divsChild>
                <w:div w:id="936865204">
                  <w:marLeft w:val="0"/>
                  <w:marRight w:val="0"/>
                  <w:marTop w:val="0"/>
                  <w:marBottom w:val="0"/>
                  <w:divBdr>
                    <w:top w:val="none" w:sz="0" w:space="0" w:color="auto"/>
                    <w:left w:val="none" w:sz="0" w:space="0" w:color="auto"/>
                    <w:bottom w:val="none" w:sz="0" w:space="0" w:color="auto"/>
                    <w:right w:val="none" w:sz="0" w:space="0" w:color="auto"/>
                  </w:divBdr>
                  <w:divsChild>
                    <w:div w:id="1576235461">
                      <w:marLeft w:val="0"/>
                      <w:marRight w:val="0"/>
                      <w:marTop w:val="0"/>
                      <w:marBottom w:val="0"/>
                      <w:divBdr>
                        <w:top w:val="none" w:sz="0" w:space="0" w:color="auto"/>
                        <w:left w:val="none" w:sz="0" w:space="0" w:color="auto"/>
                        <w:bottom w:val="none" w:sz="0" w:space="0" w:color="auto"/>
                        <w:right w:val="none" w:sz="0" w:space="0" w:color="auto"/>
                      </w:divBdr>
                      <w:divsChild>
                        <w:div w:id="1996301647">
                          <w:marLeft w:val="0"/>
                          <w:marRight w:val="0"/>
                          <w:marTop w:val="0"/>
                          <w:marBottom w:val="0"/>
                          <w:divBdr>
                            <w:top w:val="none" w:sz="0" w:space="0" w:color="auto"/>
                            <w:left w:val="none" w:sz="0" w:space="0" w:color="auto"/>
                            <w:bottom w:val="none" w:sz="0" w:space="0" w:color="auto"/>
                            <w:right w:val="none" w:sz="0" w:space="0" w:color="auto"/>
                          </w:divBdr>
                          <w:divsChild>
                            <w:div w:id="1556310240">
                              <w:marLeft w:val="0"/>
                              <w:marRight w:val="0"/>
                              <w:marTop w:val="0"/>
                              <w:marBottom w:val="0"/>
                              <w:divBdr>
                                <w:top w:val="none" w:sz="0" w:space="0" w:color="auto"/>
                                <w:left w:val="none" w:sz="0" w:space="0" w:color="auto"/>
                                <w:bottom w:val="none" w:sz="0" w:space="0" w:color="auto"/>
                                <w:right w:val="none" w:sz="0" w:space="0" w:color="auto"/>
                              </w:divBdr>
                              <w:divsChild>
                                <w:div w:id="77459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717590">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23256461">
      <w:bodyDiv w:val="1"/>
      <w:marLeft w:val="0"/>
      <w:marRight w:val="0"/>
      <w:marTop w:val="0"/>
      <w:marBottom w:val="0"/>
      <w:divBdr>
        <w:top w:val="none" w:sz="0" w:space="0" w:color="auto"/>
        <w:left w:val="none" w:sz="0" w:space="0" w:color="auto"/>
        <w:bottom w:val="none" w:sz="0" w:space="0" w:color="auto"/>
        <w:right w:val="none" w:sz="0" w:space="0" w:color="auto"/>
      </w:divBdr>
      <w:divsChild>
        <w:div w:id="1524857673">
          <w:marLeft w:val="0"/>
          <w:marRight w:val="0"/>
          <w:marTop w:val="0"/>
          <w:marBottom w:val="0"/>
          <w:divBdr>
            <w:top w:val="none" w:sz="0" w:space="0" w:color="auto"/>
            <w:left w:val="none" w:sz="0" w:space="0" w:color="auto"/>
            <w:bottom w:val="none" w:sz="0" w:space="0" w:color="auto"/>
            <w:right w:val="none" w:sz="0" w:space="0" w:color="auto"/>
          </w:divBdr>
          <w:divsChild>
            <w:div w:id="406806497">
              <w:marLeft w:val="0"/>
              <w:marRight w:val="0"/>
              <w:marTop w:val="0"/>
              <w:marBottom w:val="0"/>
              <w:divBdr>
                <w:top w:val="none" w:sz="0" w:space="0" w:color="auto"/>
                <w:left w:val="none" w:sz="0" w:space="0" w:color="auto"/>
                <w:bottom w:val="none" w:sz="0" w:space="0" w:color="auto"/>
                <w:right w:val="none" w:sz="0" w:space="0" w:color="auto"/>
              </w:divBdr>
              <w:divsChild>
                <w:div w:id="139273539">
                  <w:marLeft w:val="0"/>
                  <w:marRight w:val="0"/>
                  <w:marTop w:val="0"/>
                  <w:marBottom w:val="0"/>
                  <w:divBdr>
                    <w:top w:val="none" w:sz="0" w:space="0" w:color="auto"/>
                    <w:left w:val="none" w:sz="0" w:space="0" w:color="auto"/>
                    <w:bottom w:val="none" w:sz="0" w:space="0" w:color="auto"/>
                    <w:right w:val="none" w:sz="0" w:space="0" w:color="auto"/>
                  </w:divBdr>
                  <w:divsChild>
                    <w:div w:id="1769932757">
                      <w:marLeft w:val="0"/>
                      <w:marRight w:val="0"/>
                      <w:marTop w:val="0"/>
                      <w:marBottom w:val="0"/>
                      <w:divBdr>
                        <w:top w:val="none" w:sz="0" w:space="0" w:color="auto"/>
                        <w:left w:val="none" w:sz="0" w:space="0" w:color="auto"/>
                        <w:bottom w:val="none" w:sz="0" w:space="0" w:color="auto"/>
                        <w:right w:val="none" w:sz="0" w:space="0" w:color="auto"/>
                      </w:divBdr>
                      <w:divsChild>
                        <w:div w:id="748045249">
                          <w:marLeft w:val="0"/>
                          <w:marRight w:val="0"/>
                          <w:marTop w:val="0"/>
                          <w:marBottom w:val="0"/>
                          <w:divBdr>
                            <w:top w:val="none" w:sz="0" w:space="0" w:color="auto"/>
                            <w:left w:val="none" w:sz="0" w:space="0" w:color="auto"/>
                            <w:bottom w:val="none" w:sz="0" w:space="0" w:color="auto"/>
                            <w:right w:val="none" w:sz="0" w:space="0" w:color="auto"/>
                          </w:divBdr>
                          <w:divsChild>
                            <w:div w:id="137722443">
                              <w:marLeft w:val="0"/>
                              <w:marRight w:val="0"/>
                              <w:marTop w:val="0"/>
                              <w:marBottom w:val="0"/>
                              <w:divBdr>
                                <w:top w:val="none" w:sz="0" w:space="0" w:color="auto"/>
                                <w:left w:val="none" w:sz="0" w:space="0" w:color="auto"/>
                                <w:bottom w:val="none" w:sz="0" w:space="0" w:color="auto"/>
                                <w:right w:val="none" w:sz="0" w:space="0" w:color="auto"/>
                              </w:divBdr>
                              <w:divsChild>
                                <w:div w:id="146368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312691">
      <w:bodyDiv w:val="1"/>
      <w:marLeft w:val="0"/>
      <w:marRight w:val="0"/>
      <w:marTop w:val="0"/>
      <w:marBottom w:val="0"/>
      <w:divBdr>
        <w:top w:val="none" w:sz="0" w:space="0" w:color="auto"/>
        <w:left w:val="none" w:sz="0" w:space="0" w:color="auto"/>
        <w:bottom w:val="none" w:sz="0" w:space="0" w:color="auto"/>
        <w:right w:val="none" w:sz="0" w:space="0" w:color="auto"/>
      </w:divBdr>
      <w:divsChild>
        <w:div w:id="1647660633">
          <w:marLeft w:val="0"/>
          <w:marRight w:val="0"/>
          <w:marTop w:val="0"/>
          <w:marBottom w:val="0"/>
          <w:divBdr>
            <w:top w:val="none" w:sz="0" w:space="0" w:color="auto"/>
            <w:left w:val="none" w:sz="0" w:space="0" w:color="auto"/>
            <w:bottom w:val="none" w:sz="0" w:space="0" w:color="auto"/>
            <w:right w:val="none" w:sz="0" w:space="0" w:color="auto"/>
          </w:divBdr>
          <w:divsChild>
            <w:div w:id="2017535398">
              <w:marLeft w:val="0"/>
              <w:marRight w:val="0"/>
              <w:marTop w:val="0"/>
              <w:marBottom w:val="0"/>
              <w:divBdr>
                <w:top w:val="none" w:sz="0" w:space="0" w:color="auto"/>
                <w:left w:val="none" w:sz="0" w:space="0" w:color="auto"/>
                <w:bottom w:val="none" w:sz="0" w:space="0" w:color="auto"/>
                <w:right w:val="none" w:sz="0" w:space="0" w:color="auto"/>
              </w:divBdr>
              <w:divsChild>
                <w:div w:id="86973535">
                  <w:marLeft w:val="0"/>
                  <w:marRight w:val="0"/>
                  <w:marTop w:val="0"/>
                  <w:marBottom w:val="0"/>
                  <w:divBdr>
                    <w:top w:val="none" w:sz="0" w:space="0" w:color="auto"/>
                    <w:left w:val="none" w:sz="0" w:space="0" w:color="auto"/>
                    <w:bottom w:val="none" w:sz="0" w:space="0" w:color="auto"/>
                    <w:right w:val="none" w:sz="0" w:space="0" w:color="auto"/>
                  </w:divBdr>
                  <w:divsChild>
                    <w:div w:id="904996953">
                      <w:marLeft w:val="0"/>
                      <w:marRight w:val="0"/>
                      <w:marTop w:val="0"/>
                      <w:marBottom w:val="0"/>
                      <w:divBdr>
                        <w:top w:val="none" w:sz="0" w:space="0" w:color="auto"/>
                        <w:left w:val="none" w:sz="0" w:space="0" w:color="auto"/>
                        <w:bottom w:val="none" w:sz="0" w:space="0" w:color="auto"/>
                        <w:right w:val="none" w:sz="0" w:space="0" w:color="auto"/>
                      </w:divBdr>
                      <w:divsChild>
                        <w:div w:id="439761015">
                          <w:marLeft w:val="0"/>
                          <w:marRight w:val="0"/>
                          <w:marTop w:val="0"/>
                          <w:marBottom w:val="0"/>
                          <w:divBdr>
                            <w:top w:val="none" w:sz="0" w:space="0" w:color="auto"/>
                            <w:left w:val="none" w:sz="0" w:space="0" w:color="auto"/>
                            <w:bottom w:val="none" w:sz="0" w:space="0" w:color="auto"/>
                            <w:right w:val="none" w:sz="0" w:space="0" w:color="auto"/>
                          </w:divBdr>
                          <w:divsChild>
                            <w:div w:id="1885559508">
                              <w:marLeft w:val="0"/>
                              <w:marRight w:val="0"/>
                              <w:marTop w:val="0"/>
                              <w:marBottom w:val="0"/>
                              <w:divBdr>
                                <w:top w:val="none" w:sz="0" w:space="0" w:color="auto"/>
                                <w:left w:val="none" w:sz="0" w:space="0" w:color="auto"/>
                                <w:bottom w:val="none" w:sz="0" w:space="0" w:color="auto"/>
                                <w:right w:val="none" w:sz="0" w:space="0" w:color="auto"/>
                              </w:divBdr>
                              <w:divsChild>
                                <w:div w:id="100042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79964851">
      <w:bodyDiv w:val="1"/>
      <w:marLeft w:val="0"/>
      <w:marRight w:val="0"/>
      <w:marTop w:val="0"/>
      <w:marBottom w:val="0"/>
      <w:divBdr>
        <w:top w:val="none" w:sz="0" w:space="0" w:color="auto"/>
        <w:left w:val="none" w:sz="0" w:space="0" w:color="auto"/>
        <w:bottom w:val="none" w:sz="0" w:space="0" w:color="auto"/>
        <w:right w:val="none" w:sz="0" w:space="0" w:color="auto"/>
      </w:divBdr>
    </w:div>
    <w:div w:id="1725564458">
      <w:bodyDiv w:val="1"/>
      <w:marLeft w:val="0"/>
      <w:marRight w:val="0"/>
      <w:marTop w:val="0"/>
      <w:marBottom w:val="0"/>
      <w:divBdr>
        <w:top w:val="none" w:sz="0" w:space="0" w:color="auto"/>
        <w:left w:val="none" w:sz="0" w:space="0" w:color="auto"/>
        <w:bottom w:val="none" w:sz="0" w:space="0" w:color="auto"/>
        <w:right w:val="none" w:sz="0" w:space="0" w:color="auto"/>
      </w:divBdr>
      <w:divsChild>
        <w:div w:id="1521159068">
          <w:marLeft w:val="0"/>
          <w:marRight w:val="0"/>
          <w:marTop w:val="0"/>
          <w:marBottom w:val="0"/>
          <w:divBdr>
            <w:top w:val="none" w:sz="0" w:space="0" w:color="auto"/>
            <w:left w:val="none" w:sz="0" w:space="0" w:color="auto"/>
            <w:bottom w:val="none" w:sz="0" w:space="0" w:color="auto"/>
            <w:right w:val="none" w:sz="0" w:space="0" w:color="auto"/>
          </w:divBdr>
          <w:divsChild>
            <w:div w:id="739867582">
              <w:marLeft w:val="0"/>
              <w:marRight w:val="0"/>
              <w:marTop w:val="0"/>
              <w:marBottom w:val="0"/>
              <w:divBdr>
                <w:top w:val="none" w:sz="0" w:space="0" w:color="auto"/>
                <w:left w:val="none" w:sz="0" w:space="0" w:color="auto"/>
                <w:bottom w:val="none" w:sz="0" w:space="0" w:color="auto"/>
                <w:right w:val="none" w:sz="0" w:space="0" w:color="auto"/>
              </w:divBdr>
              <w:divsChild>
                <w:div w:id="2104834640">
                  <w:marLeft w:val="0"/>
                  <w:marRight w:val="0"/>
                  <w:marTop w:val="0"/>
                  <w:marBottom w:val="0"/>
                  <w:divBdr>
                    <w:top w:val="none" w:sz="0" w:space="0" w:color="auto"/>
                    <w:left w:val="none" w:sz="0" w:space="0" w:color="auto"/>
                    <w:bottom w:val="none" w:sz="0" w:space="0" w:color="auto"/>
                    <w:right w:val="none" w:sz="0" w:space="0" w:color="auto"/>
                  </w:divBdr>
                  <w:divsChild>
                    <w:div w:id="47187047">
                      <w:marLeft w:val="0"/>
                      <w:marRight w:val="0"/>
                      <w:marTop w:val="0"/>
                      <w:marBottom w:val="0"/>
                      <w:divBdr>
                        <w:top w:val="none" w:sz="0" w:space="0" w:color="auto"/>
                        <w:left w:val="none" w:sz="0" w:space="0" w:color="auto"/>
                        <w:bottom w:val="none" w:sz="0" w:space="0" w:color="auto"/>
                        <w:right w:val="none" w:sz="0" w:space="0" w:color="auto"/>
                      </w:divBdr>
                      <w:divsChild>
                        <w:div w:id="1154683999">
                          <w:marLeft w:val="0"/>
                          <w:marRight w:val="0"/>
                          <w:marTop w:val="0"/>
                          <w:marBottom w:val="0"/>
                          <w:divBdr>
                            <w:top w:val="none" w:sz="0" w:space="0" w:color="auto"/>
                            <w:left w:val="none" w:sz="0" w:space="0" w:color="auto"/>
                            <w:bottom w:val="none" w:sz="0" w:space="0" w:color="auto"/>
                            <w:right w:val="none" w:sz="0" w:space="0" w:color="auto"/>
                          </w:divBdr>
                          <w:divsChild>
                            <w:div w:id="152718413">
                              <w:marLeft w:val="0"/>
                              <w:marRight w:val="0"/>
                              <w:marTop w:val="0"/>
                              <w:marBottom w:val="0"/>
                              <w:divBdr>
                                <w:top w:val="none" w:sz="0" w:space="0" w:color="auto"/>
                                <w:left w:val="none" w:sz="0" w:space="0" w:color="auto"/>
                                <w:bottom w:val="none" w:sz="0" w:space="0" w:color="auto"/>
                                <w:right w:val="none" w:sz="0" w:space="0" w:color="auto"/>
                              </w:divBdr>
                              <w:divsChild>
                                <w:div w:id="17648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183911">
      <w:bodyDiv w:val="1"/>
      <w:marLeft w:val="0"/>
      <w:marRight w:val="0"/>
      <w:marTop w:val="0"/>
      <w:marBottom w:val="0"/>
      <w:divBdr>
        <w:top w:val="none" w:sz="0" w:space="0" w:color="auto"/>
        <w:left w:val="none" w:sz="0" w:space="0" w:color="auto"/>
        <w:bottom w:val="none" w:sz="0" w:space="0" w:color="auto"/>
        <w:right w:val="none" w:sz="0" w:space="0" w:color="auto"/>
      </w:divBdr>
      <w:divsChild>
        <w:div w:id="1930891760">
          <w:marLeft w:val="0"/>
          <w:marRight w:val="0"/>
          <w:marTop w:val="180"/>
          <w:marBottom w:val="240"/>
          <w:divBdr>
            <w:top w:val="none" w:sz="0" w:space="0" w:color="auto"/>
            <w:left w:val="none" w:sz="0" w:space="0" w:color="auto"/>
            <w:bottom w:val="none" w:sz="0" w:space="0" w:color="auto"/>
            <w:right w:val="none" w:sz="0" w:space="0" w:color="auto"/>
          </w:divBdr>
        </w:div>
        <w:div w:id="1124739294">
          <w:marLeft w:val="0"/>
          <w:marRight w:val="0"/>
          <w:marTop w:val="180"/>
          <w:marBottom w:val="240"/>
          <w:divBdr>
            <w:top w:val="none" w:sz="0" w:space="0" w:color="auto"/>
            <w:left w:val="none" w:sz="0" w:space="0" w:color="auto"/>
            <w:bottom w:val="none" w:sz="0" w:space="0" w:color="auto"/>
            <w:right w:val="none" w:sz="0" w:space="0" w:color="auto"/>
          </w:divBdr>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31622030">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79798">
      <w:bodyDiv w:val="1"/>
      <w:marLeft w:val="0"/>
      <w:marRight w:val="0"/>
      <w:marTop w:val="0"/>
      <w:marBottom w:val="0"/>
      <w:divBdr>
        <w:top w:val="none" w:sz="0" w:space="0" w:color="auto"/>
        <w:left w:val="none" w:sz="0" w:space="0" w:color="auto"/>
        <w:bottom w:val="none" w:sz="0" w:space="0" w:color="auto"/>
        <w:right w:val="none" w:sz="0" w:space="0" w:color="auto"/>
      </w:divBdr>
    </w:div>
    <w:div w:id="1973905039">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42002470">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515031">
      <w:bodyDiv w:val="1"/>
      <w:marLeft w:val="0"/>
      <w:marRight w:val="0"/>
      <w:marTop w:val="0"/>
      <w:marBottom w:val="0"/>
      <w:divBdr>
        <w:top w:val="none" w:sz="0" w:space="0" w:color="auto"/>
        <w:left w:val="none" w:sz="0" w:space="0" w:color="auto"/>
        <w:bottom w:val="none" w:sz="0" w:space="0" w:color="auto"/>
        <w:right w:val="none" w:sz="0" w:space="0" w:color="auto"/>
      </w:divBdr>
      <w:divsChild>
        <w:div w:id="1454061128">
          <w:marLeft w:val="0"/>
          <w:marRight w:val="0"/>
          <w:marTop w:val="180"/>
          <w:marBottom w:val="240"/>
          <w:divBdr>
            <w:top w:val="none" w:sz="0" w:space="0" w:color="auto"/>
            <w:left w:val="none" w:sz="0" w:space="0" w:color="auto"/>
            <w:bottom w:val="none" w:sz="0" w:space="0" w:color="auto"/>
            <w:right w:val="none" w:sz="0" w:space="0" w:color="auto"/>
          </w:divBdr>
        </w:div>
        <w:div w:id="2120641076">
          <w:marLeft w:val="0"/>
          <w:marRight w:val="0"/>
          <w:marTop w:val="180"/>
          <w:marBottom w:val="240"/>
          <w:divBdr>
            <w:top w:val="none" w:sz="0" w:space="0" w:color="auto"/>
            <w:left w:val="none" w:sz="0" w:space="0" w:color="auto"/>
            <w:bottom w:val="none" w:sz="0" w:space="0" w:color="auto"/>
            <w:right w:val="none" w:sz="0" w:space="0" w:color="auto"/>
          </w:divBdr>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3.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image" Target="media/image7.jpg"/><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image" Target="media/image6.jpg"/><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image" Target="media/image2.jpeg"/><Relationship Id="rId36" Type="http://schemas.openxmlformats.org/officeDocument/2006/relationships/image" Target="media/image9.jpeg"/><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mailto:jor@mofa.gov.tw" TargetMode="External"/><Relationship Id="rId30" Type="http://schemas.openxmlformats.org/officeDocument/2006/relationships/image" Target="media/image4.jpeg"/><Relationship Id="rId35" Type="http://schemas.openxmlformats.org/officeDocument/2006/relationships/header" Target="header14.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F3154-517F-4D0D-9A87-0CB44F1F9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58</Pages>
  <Words>11344</Words>
  <Characters>13955</Characters>
  <Application>Microsoft Office Word</Application>
  <DocSecurity>0</DocSecurity>
  <Lines>558</Lines>
  <Paragraphs>324</Paragraphs>
  <ScaleCrop>false</ScaleCrop>
  <Company>com valley ltd</Company>
  <LinksUpToDate>false</LinksUpToDate>
  <CharactersWithSpaces>24975</CharactersWithSpaces>
  <SharedDoc>false</SharedDoc>
  <HLinks>
    <vt:vector size="90" baseType="variant">
      <vt:variant>
        <vt:i4>6881294</vt:i4>
      </vt:variant>
      <vt:variant>
        <vt:i4>84</vt:i4>
      </vt:variant>
      <vt:variant>
        <vt:i4>0</vt:i4>
      </vt:variant>
      <vt:variant>
        <vt:i4>5</vt:i4>
      </vt:variant>
      <vt:variant>
        <vt:lpwstr>mailto:jor@mofa.gov.tw</vt:lpwstr>
      </vt:variant>
      <vt:variant>
        <vt:lpwstr/>
      </vt:variant>
      <vt:variant>
        <vt:i4>6881294</vt:i4>
      </vt:variant>
      <vt:variant>
        <vt:i4>81</vt:i4>
      </vt:variant>
      <vt:variant>
        <vt:i4>0</vt:i4>
      </vt:variant>
      <vt:variant>
        <vt:i4>5</vt:i4>
      </vt:variant>
      <vt:variant>
        <vt:lpwstr>mailto:jor@mofa.gov.tw</vt:lpwstr>
      </vt:variant>
      <vt:variant>
        <vt:lpwstr/>
      </vt:variant>
      <vt:variant>
        <vt:i4>1507381</vt:i4>
      </vt:variant>
      <vt:variant>
        <vt:i4>74</vt:i4>
      </vt:variant>
      <vt:variant>
        <vt:i4>0</vt:i4>
      </vt:variant>
      <vt:variant>
        <vt:i4>5</vt:i4>
      </vt:variant>
      <vt:variant>
        <vt:lpwstr/>
      </vt:variant>
      <vt:variant>
        <vt:lpwstr>_Toc522534133</vt:lpwstr>
      </vt:variant>
      <vt:variant>
        <vt:i4>1507381</vt:i4>
      </vt:variant>
      <vt:variant>
        <vt:i4>68</vt:i4>
      </vt:variant>
      <vt:variant>
        <vt:i4>0</vt:i4>
      </vt:variant>
      <vt:variant>
        <vt:i4>5</vt:i4>
      </vt:variant>
      <vt:variant>
        <vt:lpwstr/>
      </vt:variant>
      <vt:variant>
        <vt:lpwstr>_Toc522534132</vt:lpwstr>
      </vt:variant>
      <vt:variant>
        <vt:i4>1507381</vt:i4>
      </vt:variant>
      <vt:variant>
        <vt:i4>62</vt:i4>
      </vt:variant>
      <vt:variant>
        <vt:i4>0</vt:i4>
      </vt:variant>
      <vt:variant>
        <vt:i4>5</vt:i4>
      </vt:variant>
      <vt:variant>
        <vt:lpwstr/>
      </vt:variant>
      <vt:variant>
        <vt:lpwstr>_Toc522534131</vt:lpwstr>
      </vt:variant>
      <vt:variant>
        <vt:i4>1507381</vt:i4>
      </vt:variant>
      <vt:variant>
        <vt:i4>56</vt:i4>
      </vt:variant>
      <vt:variant>
        <vt:i4>0</vt:i4>
      </vt:variant>
      <vt:variant>
        <vt:i4>5</vt:i4>
      </vt:variant>
      <vt:variant>
        <vt:lpwstr/>
      </vt:variant>
      <vt:variant>
        <vt:lpwstr>_Toc522534130</vt:lpwstr>
      </vt:variant>
      <vt:variant>
        <vt:i4>1441845</vt:i4>
      </vt:variant>
      <vt:variant>
        <vt:i4>50</vt:i4>
      </vt:variant>
      <vt:variant>
        <vt:i4>0</vt:i4>
      </vt:variant>
      <vt:variant>
        <vt:i4>5</vt:i4>
      </vt:variant>
      <vt:variant>
        <vt:lpwstr/>
      </vt:variant>
      <vt:variant>
        <vt:lpwstr>_Toc522534129</vt:lpwstr>
      </vt:variant>
      <vt:variant>
        <vt:i4>1441845</vt:i4>
      </vt:variant>
      <vt:variant>
        <vt:i4>44</vt:i4>
      </vt:variant>
      <vt:variant>
        <vt:i4>0</vt:i4>
      </vt:variant>
      <vt:variant>
        <vt:i4>5</vt:i4>
      </vt:variant>
      <vt:variant>
        <vt:lpwstr/>
      </vt:variant>
      <vt:variant>
        <vt:lpwstr>_Toc522534128</vt:lpwstr>
      </vt:variant>
      <vt:variant>
        <vt:i4>1441845</vt:i4>
      </vt:variant>
      <vt:variant>
        <vt:i4>38</vt:i4>
      </vt:variant>
      <vt:variant>
        <vt:i4>0</vt:i4>
      </vt:variant>
      <vt:variant>
        <vt:i4>5</vt:i4>
      </vt:variant>
      <vt:variant>
        <vt:lpwstr/>
      </vt:variant>
      <vt:variant>
        <vt:lpwstr>_Toc522534127</vt:lpwstr>
      </vt:variant>
      <vt:variant>
        <vt:i4>1441845</vt:i4>
      </vt:variant>
      <vt:variant>
        <vt:i4>32</vt:i4>
      </vt:variant>
      <vt:variant>
        <vt:i4>0</vt:i4>
      </vt:variant>
      <vt:variant>
        <vt:i4>5</vt:i4>
      </vt:variant>
      <vt:variant>
        <vt:lpwstr/>
      </vt:variant>
      <vt:variant>
        <vt:lpwstr>_Toc522534126</vt:lpwstr>
      </vt:variant>
      <vt:variant>
        <vt:i4>1441845</vt:i4>
      </vt:variant>
      <vt:variant>
        <vt:i4>26</vt:i4>
      </vt:variant>
      <vt:variant>
        <vt:i4>0</vt:i4>
      </vt:variant>
      <vt:variant>
        <vt:i4>5</vt:i4>
      </vt:variant>
      <vt:variant>
        <vt:lpwstr/>
      </vt:variant>
      <vt:variant>
        <vt:lpwstr>_Toc522534125</vt:lpwstr>
      </vt:variant>
      <vt:variant>
        <vt:i4>1441845</vt:i4>
      </vt:variant>
      <vt:variant>
        <vt:i4>20</vt:i4>
      </vt:variant>
      <vt:variant>
        <vt:i4>0</vt:i4>
      </vt:variant>
      <vt:variant>
        <vt:i4>5</vt:i4>
      </vt:variant>
      <vt:variant>
        <vt:lpwstr/>
      </vt:variant>
      <vt:variant>
        <vt:lpwstr>_Toc522534124</vt:lpwstr>
      </vt:variant>
      <vt:variant>
        <vt:i4>1441845</vt:i4>
      </vt:variant>
      <vt:variant>
        <vt:i4>14</vt:i4>
      </vt:variant>
      <vt:variant>
        <vt:i4>0</vt:i4>
      </vt:variant>
      <vt:variant>
        <vt:i4>5</vt:i4>
      </vt:variant>
      <vt:variant>
        <vt:lpwstr/>
      </vt:variant>
      <vt:variant>
        <vt:lpwstr>_Toc522534123</vt:lpwstr>
      </vt:variant>
      <vt:variant>
        <vt:i4>1441845</vt:i4>
      </vt:variant>
      <vt:variant>
        <vt:i4>8</vt:i4>
      </vt:variant>
      <vt:variant>
        <vt:i4>0</vt:i4>
      </vt:variant>
      <vt:variant>
        <vt:i4>5</vt:i4>
      </vt:variant>
      <vt:variant>
        <vt:lpwstr/>
      </vt:variant>
      <vt:variant>
        <vt:lpwstr>_Toc522534122</vt:lpwstr>
      </vt:variant>
      <vt:variant>
        <vt:i4>1441845</vt:i4>
      </vt:variant>
      <vt:variant>
        <vt:i4>2</vt:i4>
      </vt:variant>
      <vt:variant>
        <vt:i4>0</vt:i4>
      </vt:variant>
      <vt:variant>
        <vt:i4>5</vt:i4>
      </vt:variant>
      <vt:variant>
        <vt:lpwstr/>
      </vt:variant>
      <vt:variant>
        <vt:lpwstr>_Toc522534121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54</cp:revision>
  <cp:lastPrinted>2020-08-27T17:06:00Z</cp:lastPrinted>
  <dcterms:created xsi:type="dcterms:W3CDTF">2024-05-20T06:54:00Z</dcterms:created>
  <dcterms:modified xsi:type="dcterms:W3CDTF">2026-07-09T07:51:00Z</dcterms:modified>
</cp:coreProperties>
</file>