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002E0" w14:textId="0C34E9AA" w:rsidR="00570187" w:rsidRPr="00B453C6" w:rsidRDefault="00660427" w:rsidP="00570187">
      <w:pPr>
        <w:ind w:left="472" w:firstLineChars="0" w:firstLine="0"/>
      </w:pPr>
      <w:r w:rsidRPr="00B453C6">
        <w:rPr>
          <w:noProof/>
          <w:lang w:eastAsia="zh-TW"/>
        </w:rPr>
        <mc:AlternateContent>
          <mc:Choice Requires="wps">
            <w:drawing>
              <wp:anchor distT="0" distB="0" distL="114300" distR="114300" simplePos="0" relativeHeight="251666432" behindDoc="0" locked="0" layoutInCell="1" allowOverlap="1" wp14:anchorId="64F4D72D" wp14:editId="72A21BDE">
                <wp:simplePos x="0" y="0"/>
                <wp:positionH relativeFrom="column">
                  <wp:posOffset>-1163955</wp:posOffset>
                </wp:positionH>
                <wp:positionV relativeFrom="paragraph">
                  <wp:posOffset>8133080</wp:posOffset>
                </wp:positionV>
                <wp:extent cx="7680325" cy="1156970"/>
                <wp:effectExtent l="0" t="0" r="0" b="5080"/>
                <wp:wrapNone/>
                <wp:docPr id="143"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325" cy="115697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EC0F24" w14:textId="77777777" w:rsidR="00660427" w:rsidRPr="00C40609" w:rsidRDefault="00660427" w:rsidP="00660427">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943E77">
                              <w:rPr>
                                <w:rFonts w:ascii="Arial Unicode MS" w:hAnsi="Arial Unicode MS" w:hint="eastAsia"/>
                                <w:color w:val="FFFFFF"/>
                                <w:spacing w:val="20"/>
                                <w:kern w:val="0"/>
                                <w:sz w:val="32"/>
                                <w:szCs w:val="32"/>
                                <w:lang w:eastAsia="zh-TW"/>
                              </w:rPr>
                              <w:t>經濟部投資促進司</w:t>
                            </w:r>
                            <w:r w:rsidRPr="00C40609">
                              <w:rPr>
                                <w:rFonts w:ascii="Arial Unicode MS" w:hAnsi="Arial Unicode MS" w:hint="eastAsia"/>
                                <w:color w:val="FFFFFF"/>
                                <w:spacing w:val="20"/>
                                <w:kern w:val="0"/>
                                <w:sz w:val="32"/>
                                <w:szCs w:val="32"/>
                                <w:lang w:eastAsia="zh-TW"/>
                              </w:rPr>
                              <w:t xml:space="preserve">　編印</w:t>
                            </w:r>
                          </w:p>
                          <w:p w14:paraId="030DA14A" w14:textId="77777777" w:rsidR="00660427" w:rsidRPr="00C40609" w:rsidRDefault="00660427" w:rsidP="00660427">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C40609">
                              <w:rPr>
                                <w:rFonts w:ascii="Arial" w:hAnsi="Arial" w:cs="Arial"/>
                                <w:color w:val="FFFFFF"/>
                                <w:kern w:val="0"/>
                                <w:sz w:val="22"/>
                                <w:szCs w:val="22"/>
                                <w:lang w:eastAsia="zh-TW"/>
                              </w:rPr>
                              <w:t>, Ministry of Economic Affairs</w:t>
                            </w:r>
                          </w:p>
                          <w:p w14:paraId="3CF132C1" w14:textId="7B21C813" w:rsidR="00660427" w:rsidRPr="00866169" w:rsidRDefault="00660427" w:rsidP="00660427">
                            <w:pPr>
                              <w:adjustRightInd w:val="0"/>
                              <w:snapToGrid w:val="0"/>
                              <w:spacing w:after="40"/>
                              <w:ind w:firstLineChars="0" w:firstLine="0"/>
                              <w:jc w:val="center"/>
                              <w:rPr>
                                <w:rFonts w:ascii="Arial" w:hAnsi="Arial"/>
                                <w:color w:val="FFFFFF" w:themeColor="background1"/>
                                <w:spacing w:val="20"/>
                                <w:kern w:val="0"/>
                                <w:lang w:eastAsia="zh-TW"/>
                              </w:rPr>
                            </w:pPr>
                            <w:r w:rsidRPr="00940366">
                              <w:rPr>
                                <w:rFonts w:ascii="Arial" w:hAnsi="Arial" w:hint="eastAsia"/>
                                <w:color w:val="FFFFFF" w:themeColor="background1"/>
                                <w:spacing w:val="20"/>
                                <w:kern w:val="0"/>
                                <w:lang w:eastAsia="zh-TW"/>
                              </w:rPr>
                              <w:t>中華民國</w:t>
                            </w:r>
                            <w:r w:rsidR="00CE4EF3">
                              <w:rPr>
                                <w:rFonts w:ascii="Arial" w:hAnsi="Arial" w:hint="eastAsia"/>
                                <w:color w:val="FFFFFF" w:themeColor="background1"/>
                                <w:spacing w:val="20"/>
                                <w:kern w:val="0"/>
                                <w:lang w:eastAsia="zh-TW"/>
                              </w:rPr>
                              <w:t>１１５</w:t>
                            </w:r>
                            <w:r w:rsidRPr="00940366">
                              <w:rPr>
                                <w:rFonts w:ascii="Arial" w:hAnsi="Arial" w:hint="eastAsia"/>
                                <w:color w:val="FFFFFF" w:themeColor="background1"/>
                                <w:spacing w:val="20"/>
                                <w:kern w:val="0"/>
                                <w:lang w:eastAsia="zh-TW"/>
                              </w:rPr>
                              <w:t>年</w:t>
                            </w:r>
                            <w:proofErr w:type="gramStart"/>
                            <w:r w:rsidR="00782049">
                              <w:rPr>
                                <w:rFonts w:ascii="Arial" w:hAnsi="Arial" w:hint="eastAsia"/>
                                <w:color w:val="FFFFFF" w:themeColor="background1"/>
                                <w:spacing w:val="20"/>
                                <w:kern w:val="0"/>
                                <w:lang w:eastAsia="zh-TW"/>
                              </w:rPr>
                              <w:t>７</w:t>
                            </w:r>
                            <w:proofErr w:type="gramEnd"/>
                            <w:r w:rsidRPr="00940366">
                              <w:rPr>
                                <w:rFonts w:ascii="Arial" w:hAnsi="Arial" w:hint="eastAsia"/>
                                <w:color w:val="FFFFFF" w:themeColor="background1"/>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4D72D" id="_x0000_t202" coordsize="21600,21600" o:spt="202" path="m,l,21600r21600,l21600,xe">
                <v:stroke joinstyle="miter"/>
                <v:path gradientshapeok="t" o:connecttype="rect"/>
              </v:shapetype>
              <v:shape id="Text Box 126" o:spid="_x0000_s1026" type="#_x0000_t202" style="position:absolute;left:0;text-align:left;margin-left:-91.65pt;margin-top:640.4pt;width:604.75pt;height:9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" fillcolor="#339" stroked="f">
                <v:textbox inset="0,4mm,0,0">
                  <w:txbxContent>
                    <w:p w14:paraId="28EC0F24" w14:textId="77777777" w:rsidR="00660427" w:rsidRPr="00C40609" w:rsidRDefault="00660427" w:rsidP="00660427">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943E77">
                        <w:rPr>
                          <w:rFonts w:ascii="Arial Unicode MS" w:hAnsi="Arial Unicode MS" w:hint="eastAsia"/>
                          <w:color w:val="FFFFFF"/>
                          <w:spacing w:val="20"/>
                          <w:kern w:val="0"/>
                          <w:sz w:val="32"/>
                          <w:szCs w:val="32"/>
                          <w:lang w:eastAsia="zh-TW"/>
                        </w:rPr>
                        <w:t>經濟部投資促進司</w:t>
                      </w:r>
                      <w:r w:rsidRPr="00C40609">
                        <w:rPr>
                          <w:rFonts w:ascii="Arial Unicode MS" w:hAnsi="Arial Unicode MS" w:hint="eastAsia"/>
                          <w:color w:val="FFFFFF"/>
                          <w:spacing w:val="20"/>
                          <w:kern w:val="0"/>
                          <w:sz w:val="32"/>
                          <w:szCs w:val="32"/>
                          <w:lang w:eastAsia="zh-TW"/>
                        </w:rPr>
                        <w:t xml:space="preserve">　編印</w:t>
                      </w:r>
                    </w:p>
                    <w:p w14:paraId="030DA14A" w14:textId="77777777" w:rsidR="00660427" w:rsidRPr="00C40609" w:rsidRDefault="00660427" w:rsidP="00660427">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C40609">
                        <w:rPr>
                          <w:rFonts w:ascii="Arial" w:hAnsi="Arial" w:cs="Arial"/>
                          <w:color w:val="FFFFFF"/>
                          <w:kern w:val="0"/>
                          <w:sz w:val="22"/>
                          <w:szCs w:val="22"/>
                          <w:lang w:eastAsia="zh-TW"/>
                        </w:rPr>
                        <w:t>, Ministry of Economic Affairs</w:t>
                      </w:r>
                    </w:p>
                    <w:p w14:paraId="3CF132C1" w14:textId="7B21C813" w:rsidR="00660427" w:rsidRPr="00866169" w:rsidRDefault="00660427" w:rsidP="00660427">
                      <w:pPr>
                        <w:adjustRightInd w:val="0"/>
                        <w:snapToGrid w:val="0"/>
                        <w:spacing w:after="40"/>
                        <w:ind w:firstLineChars="0" w:firstLine="0"/>
                        <w:jc w:val="center"/>
                        <w:rPr>
                          <w:rFonts w:ascii="Arial" w:hAnsi="Arial"/>
                          <w:color w:val="FFFFFF" w:themeColor="background1"/>
                          <w:spacing w:val="20"/>
                          <w:kern w:val="0"/>
                          <w:lang w:eastAsia="zh-TW"/>
                        </w:rPr>
                      </w:pPr>
                      <w:r w:rsidRPr="00940366">
                        <w:rPr>
                          <w:rFonts w:ascii="Arial" w:hAnsi="Arial" w:hint="eastAsia"/>
                          <w:color w:val="FFFFFF" w:themeColor="background1"/>
                          <w:spacing w:val="20"/>
                          <w:kern w:val="0"/>
                          <w:lang w:eastAsia="zh-TW"/>
                        </w:rPr>
                        <w:t>中華民國</w:t>
                      </w:r>
                      <w:r w:rsidR="00CE4EF3">
                        <w:rPr>
                          <w:rFonts w:ascii="Arial" w:hAnsi="Arial" w:hint="eastAsia"/>
                          <w:color w:val="FFFFFF" w:themeColor="background1"/>
                          <w:spacing w:val="20"/>
                          <w:kern w:val="0"/>
                          <w:lang w:eastAsia="zh-TW"/>
                        </w:rPr>
                        <w:t>１１５</w:t>
                      </w:r>
                      <w:r w:rsidRPr="00940366">
                        <w:rPr>
                          <w:rFonts w:ascii="Arial" w:hAnsi="Arial" w:hint="eastAsia"/>
                          <w:color w:val="FFFFFF" w:themeColor="background1"/>
                          <w:spacing w:val="20"/>
                          <w:kern w:val="0"/>
                          <w:lang w:eastAsia="zh-TW"/>
                        </w:rPr>
                        <w:t>年</w:t>
                      </w:r>
                      <w:proofErr w:type="gramStart"/>
                      <w:r w:rsidR="00782049">
                        <w:rPr>
                          <w:rFonts w:ascii="Arial" w:hAnsi="Arial" w:hint="eastAsia"/>
                          <w:color w:val="FFFFFF" w:themeColor="background1"/>
                          <w:spacing w:val="20"/>
                          <w:kern w:val="0"/>
                          <w:lang w:eastAsia="zh-TW"/>
                        </w:rPr>
                        <w:t>７</w:t>
                      </w:r>
                      <w:proofErr w:type="gramEnd"/>
                      <w:r w:rsidRPr="00940366">
                        <w:rPr>
                          <w:rFonts w:ascii="Arial" w:hAnsi="Arial" w:hint="eastAsia"/>
                          <w:color w:val="FFFFFF" w:themeColor="background1"/>
                          <w:spacing w:val="20"/>
                          <w:kern w:val="0"/>
                          <w:lang w:eastAsia="zh-TW"/>
                        </w:rPr>
                        <w:t>月</w:t>
                      </w:r>
                    </w:p>
                  </w:txbxContent>
                </v:textbox>
              </v:shape>
            </w:pict>
          </mc:Fallback>
        </mc:AlternateContent>
      </w:r>
      <w:r w:rsidRPr="00B453C6">
        <w:rPr>
          <w:noProof/>
          <w:lang w:eastAsia="zh-TW"/>
        </w:rPr>
        <w:drawing>
          <wp:anchor distT="0" distB="0" distL="114300" distR="114300" simplePos="0" relativeHeight="251667456" behindDoc="1" locked="1" layoutInCell="1" allowOverlap="1" wp14:anchorId="4E2F36C4" wp14:editId="2570C5D2">
            <wp:simplePos x="0" y="0"/>
            <wp:positionH relativeFrom="column">
              <wp:posOffset>-1115695</wp:posOffset>
            </wp:positionH>
            <wp:positionV relativeFrom="page">
              <wp:posOffset>7620</wp:posOffset>
            </wp:positionV>
            <wp:extent cx="7631430" cy="10796270"/>
            <wp:effectExtent l="0" t="0" r="7620" b="5080"/>
            <wp:wrapNone/>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2封面-泰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35AA751B" w14:textId="77777777" w:rsidR="00570187" w:rsidRPr="00B453C6" w:rsidRDefault="00570187" w:rsidP="0092393E">
      <w:pPr>
        <w:ind w:left="472" w:firstLineChars="0" w:firstLine="0"/>
        <w:rPr>
          <w:lang w:eastAsia="zh-TW"/>
        </w:rPr>
      </w:pPr>
    </w:p>
    <w:p w14:paraId="783114A0" w14:textId="2CAFD943" w:rsidR="00660427" w:rsidRPr="00B453C6" w:rsidRDefault="00660427">
      <w:pPr>
        <w:widowControl/>
        <w:overflowPunct/>
        <w:autoSpaceDE/>
        <w:autoSpaceDN/>
        <w:ind w:firstLineChars="0" w:firstLine="0"/>
        <w:jc w:val="left"/>
        <w:rPr>
          <w:lang w:eastAsia="zh-TW"/>
        </w:rPr>
      </w:pPr>
      <w:r w:rsidRPr="00B453C6">
        <w:rPr>
          <w:lang w:eastAsia="zh-TW"/>
        </w:rPr>
        <w:br w:type="page"/>
      </w:r>
    </w:p>
    <w:p w14:paraId="712EAF6F" w14:textId="77777777" w:rsidR="00321526" w:rsidRPr="00B453C6" w:rsidRDefault="00321526" w:rsidP="0092393E">
      <w:pPr>
        <w:ind w:left="472" w:firstLineChars="0" w:firstLine="0"/>
        <w:rPr>
          <w:lang w:eastAsia="zh-TW"/>
        </w:rPr>
      </w:pPr>
    </w:p>
    <w:p w14:paraId="41CB2234" w14:textId="77777777" w:rsidR="00660427" w:rsidRPr="00B453C6" w:rsidRDefault="00660427" w:rsidP="0092393E">
      <w:pPr>
        <w:ind w:left="472" w:firstLineChars="0" w:firstLine="0"/>
        <w:rPr>
          <w:lang w:eastAsia="zh-TW"/>
        </w:rPr>
      </w:pPr>
    </w:p>
    <w:p w14:paraId="5548972A" w14:textId="77777777" w:rsidR="00570187" w:rsidRPr="00B453C6" w:rsidRDefault="00570187" w:rsidP="0092393E">
      <w:pPr>
        <w:ind w:left="472" w:firstLineChars="0" w:firstLine="0"/>
        <w:rPr>
          <w:lang w:eastAsia="zh-TW"/>
        </w:rPr>
        <w:sectPr w:rsidR="00570187" w:rsidRPr="00B453C6" w:rsidSect="00E508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B453C6" w:rsidRPr="00B453C6" w14:paraId="27A73249" w14:textId="77777777">
        <w:trPr>
          <w:trHeight w:val="1293"/>
        </w:trPr>
        <w:tc>
          <w:tcPr>
            <w:tcW w:w="8560" w:type="dxa"/>
            <w:vAlign w:val="center"/>
          </w:tcPr>
          <w:p w14:paraId="54DFC576" w14:textId="7A7867BF" w:rsidR="00C3328A" w:rsidRPr="00B453C6" w:rsidRDefault="00C3328A" w:rsidP="0092393E">
            <w:pPr>
              <w:ind w:left="472" w:firstLineChars="0" w:firstLine="0"/>
              <w:rPr>
                <w:lang w:eastAsia="zh-TW"/>
              </w:rPr>
            </w:pPr>
          </w:p>
        </w:tc>
      </w:tr>
      <w:tr w:rsidR="00B453C6" w:rsidRPr="00B453C6" w14:paraId="0E7BE6A5" w14:textId="77777777">
        <w:trPr>
          <w:trHeight w:val="1701"/>
        </w:trPr>
        <w:tc>
          <w:tcPr>
            <w:tcW w:w="8560" w:type="dxa"/>
            <w:vAlign w:val="center"/>
          </w:tcPr>
          <w:p w14:paraId="5440DC02" w14:textId="77777777" w:rsidR="00C3328A" w:rsidRPr="00B453C6" w:rsidRDefault="00C74422" w:rsidP="0092393E">
            <w:pPr>
              <w:ind w:leftChars="300" w:left="709" w:rightChars="300" w:right="709" w:firstLineChars="0" w:firstLine="0"/>
              <w:jc w:val="distribute"/>
              <w:rPr>
                <w:rFonts w:eastAsia="華康粗圓體"/>
                <w:sz w:val="72"/>
                <w:szCs w:val="72"/>
              </w:rPr>
            </w:pPr>
            <w:r w:rsidRPr="00B453C6">
              <w:rPr>
                <w:rFonts w:eastAsia="華康粗圓體"/>
                <w:sz w:val="72"/>
                <w:szCs w:val="72"/>
              </w:rPr>
              <w:t>泰國</w:t>
            </w:r>
            <w:r w:rsidR="0070708F" w:rsidRPr="00B453C6">
              <w:rPr>
                <w:rFonts w:eastAsia="華康粗圓體"/>
                <w:sz w:val="72"/>
                <w:szCs w:val="72"/>
              </w:rPr>
              <w:t>投資環境簡介</w:t>
            </w:r>
          </w:p>
          <w:p w14:paraId="57450920" w14:textId="77777777" w:rsidR="007E6A1E" w:rsidRPr="00B453C6" w:rsidRDefault="00E07188" w:rsidP="00866169">
            <w:pPr>
              <w:ind w:leftChars="300" w:left="709" w:rightChars="300" w:right="709" w:firstLineChars="0" w:firstLine="0"/>
              <w:jc w:val="distribute"/>
              <w:rPr>
                <w:rFonts w:eastAsia="華康粗圓體"/>
                <w:sz w:val="48"/>
                <w:szCs w:val="48"/>
                <w:lang w:eastAsia="zh-TW"/>
              </w:rPr>
            </w:pPr>
            <w:r w:rsidRPr="00B453C6">
              <w:rPr>
                <w:rFonts w:ascii="華康粗圓體" w:eastAsia="華康粗圓體" w:hAnsi="華康粗圓體"/>
                <w:sz w:val="48"/>
                <w:szCs w:val="48"/>
              </w:rPr>
              <w:t>Investment Guide to</w:t>
            </w:r>
            <w:r w:rsidR="007E6A1E" w:rsidRPr="00B453C6">
              <w:rPr>
                <w:rFonts w:ascii="華康粗圓體" w:eastAsia="華康粗圓體" w:hAnsi="華康粗圓體"/>
                <w:sz w:val="48"/>
                <w:szCs w:val="48"/>
              </w:rPr>
              <w:t xml:space="preserve"> </w:t>
            </w:r>
            <w:r w:rsidR="00C74422" w:rsidRPr="00B453C6">
              <w:rPr>
                <w:rFonts w:ascii="華康粗圓體" w:eastAsia="華康粗圓體" w:hAnsi="華康粗圓體"/>
                <w:sz w:val="48"/>
                <w:szCs w:val="48"/>
              </w:rPr>
              <w:t>Thailand</w:t>
            </w:r>
          </w:p>
        </w:tc>
      </w:tr>
      <w:tr w:rsidR="00B453C6" w:rsidRPr="00B453C6" w14:paraId="6DC8F4D0" w14:textId="77777777">
        <w:trPr>
          <w:trHeight w:val="8037"/>
        </w:trPr>
        <w:tc>
          <w:tcPr>
            <w:tcW w:w="8560" w:type="dxa"/>
          </w:tcPr>
          <w:p w14:paraId="424C0F80" w14:textId="77777777" w:rsidR="007F1D62" w:rsidRPr="00B453C6" w:rsidRDefault="007F1D62" w:rsidP="0092393E">
            <w:pPr>
              <w:ind w:firstLineChars="0" w:firstLine="0"/>
              <w:jc w:val="center"/>
              <w:rPr>
                <w:rFonts w:eastAsia="華康中特圓體"/>
                <w:sz w:val="28"/>
                <w:szCs w:val="28"/>
                <w:lang w:eastAsia="zh-TW"/>
              </w:rPr>
            </w:pPr>
          </w:p>
          <w:p w14:paraId="7AFB66E1" w14:textId="77777777" w:rsidR="00101B03" w:rsidRPr="00B453C6" w:rsidRDefault="00101B03" w:rsidP="0092393E">
            <w:pPr>
              <w:ind w:firstLineChars="0" w:firstLine="0"/>
              <w:jc w:val="center"/>
              <w:rPr>
                <w:rFonts w:eastAsia="華康中特圓體"/>
                <w:sz w:val="28"/>
                <w:szCs w:val="28"/>
                <w:lang w:eastAsia="zh-TW"/>
              </w:rPr>
            </w:pPr>
          </w:p>
          <w:p w14:paraId="19A6CD96" w14:textId="4BB2985F" w:rsidR="00C3328A" w:rsidRPr="00B453C6" w:rsidRDefault="00943E77" w:rsidP="0092393E">
            <w:pPr>
              <w:ind w:firstLineChars="0" w:firstLine="0"/>
              <w:jc w:val="center"/>
              <w:rPr>
                <w:rFonts w:eastAsia="華康中特圓體"/>
                <w:sz w:val="28"/>
                <w:szCs w:val="28"/>
                <w:lang w:eastAsia="zh-TW"/>
              </w:rPr>
            </w:pPr>
            <w:r w:rsidRPr="00B453C6">
              <w:rPr>
                <w:rFonts w:eastAsia="華康中特圓體"/>
                <w:sz w:val="28"/>
                <w:szCs w:val="28"/>
                <w:lang w:eastAsia="zh-TW"/>
              </w:rPr>
              <w:t>經濟部投資促進司</w:t>
            </w:r>
            <w:r w:rsidR="003E0BC3" w:rsidRPr="00B453C6">
              <w:rPr>
                <w:rFonts w:eastAsia="華康中特圓體"/>
                <w:sz w:val="28"/>
                <w:szCs w:val="28"/>
                <w:lang w:eastAsia="zh-TW"/>
              </w:rPr>
              <w:t xml:space="preserve">  </w:t>
            </w:r>
            <w:r w:rsidR="003E0BC3" w:rsidRPr="00B453C6">
              <w:rPr>
                <w:rFonts w:eastAsia="華康中特圓體"/>
                <w:sz w:val="28"/>
                <w:szCs w:val="28"/>
                <w:lang w:eastAsia="zh-TW"/>
              </w:rPr>
              <w:t>編印</w:t>
            </w:r>
          </w:p>
          <w:p w14:paraId="42A804F2" w14:textId="77777777" w:rsidR="004D7ED6" w:rsidRPr="00B453C6" w:rsidRDefault="004D7ED6" w:rsidP="0092393E">
            <w:pPr>
              <w:ind w:firstLineChars="0" w:firstLine="0"/>
              <w:jc w:val="center"/>
              <w:rPr>
                <w:rFonts w:eastAsia="華康中特圓體"/>
                <w:sz w:val="28"/>
                <w:szCs w:val="28"/>
                <w:lang w:eastAsia="zh-TW"/>
              </w:rPr>
            </w:pPr>
          </w:p>
          <w:p w14:paraId="42D298A6" w14:textId="77777777" w:rsidR="00B233BC" w:rsidRPr="00B453C6" w:rsidRDefault="00B233BC" w:rsidP="0092393E">
            <w:pPr>
              <w:ind w:firstLineChars="0" w:firstLine="0"/>
              <w:jc w:val="center"/>
              <w:rPr>
                <w:rFonts w:eastAsia="華康中特圓體"/>
                <w:sz w:val="28"/>
                <w:szCs w:val="28"/>
                <w:lang w:eastAsia="zh-TW"/>
              </w:rPr>
            </w:pPr>
          </w:p>
          <w:p w14:paraId="2436DEE4" w14:textId="77777777" w:rsidR="00B233BC" w:rsidRPr="00B453C6" w:rsidRDefault="00B233BC" w:rsidP="0092393E">
            <w:pPr>
              <w:ind w:firstLineChars="0" w:firstLine="0"/>
              <w:jc w:val="center"/>
              <w:rPr>
                <w:rFonts w:eastAsia="華康中特圓體"/>
                <w:sz w:val="28"/>
                <w:szCs w:val="28"/>
                <w:lang w:eastAsia="zh-TW"/>
              </w:rPr>
            </w:pPr>
          </w:p>
          <w:p w14:paraId="68118859" w14:textId="77777777" w:rsidR="00B233BC" w:rsidRPr="00B453C6" w:rsidRDefault="00B233BC" w:rsidP="0092393E">
            <w:pPr>
              <w:ind w:firstLineChars="0" w:firstLine="0"/>
              <w:jc w:val="center"/>
              <w:rPr>
                <w:rFonts w:eastAsia="華康中特圓體"/>
                <w:sz w:val="28"/>
                <w:szCs w:val="28"/>
                <w:lang w:eastAsia="zh-TW"/>
              </w:rPr>
            </w:pPr>
          </w:p>
          <w:p w14:paraId="03A8AF07" w14:textId="77777777" w:rsidR="00B233BC" w:rsidRPr="00B453C6" w:rsidRDefault="00B233BC" w:rsidP="0092393E">
            <w:pPr>
              <w:ind w:firstLineChars="0" w:firstLine="0"/>
              <w:jc w:val="center"/>
              <w:rPr>
                <w:rFonts w:eastAsia="華康中特圓體"/>
                <w:sz w:val="28"/>
                <w:szCs w:val="28"/>
                <w:lang w:eastAsia="zh-TW"/>
              </w:rPr>
            </w:pPr>
          </w:p>
          <w:p w14:paraId="794F5A35" w14:textId="77777777" w:rsidR="00B233BC" w:rsidRPr="00B453C6" w:rsidRDefault="00B233BC" w:rsidP="0092393E">
            <w:pPr>
              <w:ind w:firstLineChars="0" w:firstLine="0"/>
              <w:jc w:val="center"/>
              <w:rPr>
                <w:rFonts w:eastAsia="華康中特圓體"/>
                <w:sz w:val="28"/>
                <w:szCs w:val="28"/>
                <w:lang w:eastAsia="zh-TW"/>
              </w:rPr>
            </w:pPr>
          </w:p>
          <w:p w14:paraId="7444AC12" w14:textId="77777777" w:rsidR="00B233BC" w:rsidRPr="00B453C6" w:rsidRDefault="00B233BC" w:rsidP="0092393E">
            <w:pPr>
              <w:ind w:firstLineChars="0" w:firstLine="0"/>
              <w:jc w:val="center"/>
              <w:rPr>
                <w:rFonts w:eastAsia="華康中特圓體"/>
                <w:sz w:val="28"/>
                <w:szCs w:val="28"/>
                <w:lang w:eastAsia="zh-TW"/>
              </w:rPr>
            </w:pPr>
          </w:p>
          <w:p w14:paraId="098A2275" w14:textId="77777777" w:rsidR="00B233BC" w:rsidRPr="00B453C6" w:rsidRDefault="00B233BC" w:rsidP="0092393E">
            <w:pPr>
              <w:ind w:firstLineChars="0" w:firstLine="0"/>
              <w:jc w:val="center"/>
              <w:rPr>
                <w:rFonts w:eastAsia="華康中特圓體"/>
                <w:sz w:val="28"/>
                <w:szCs w:val="28"/>
                <w:lang w:eastAsia="zh-TW"/>
              </w:rPr>
            </w:pPr>
          </w:p>
          <w:p w14:paraId="135895FC" w14:textId="77777777" w:rsidR="00B233BC" w:rsidRPr="00B453C6" w:rsidRDefault="00B233BC" w:rsidP="0092393E">
            <w:pPr>
              <w:ind w:firstLineChars="0" w:firstLine="0"/>
              <w:jc w:val="center"/>
              <w:rPr>
                <w:rFonts w:eastAsia="華康中特圓體"/>
                <w:sz w:val="28"/>
                <w:szCs w:val="28"/>
                <w:lang w:eastAsia="zh-TW"/>
              </w:rPr>
            </w:pPr>
          </w:p>
          <w:p w14:paraId="2F29B31C" w14:textId="77777777" w:rsidR="00B233BC" w:rsidRPr="00B453C6" w:rsidRDefault="00B233BC" w:rsidP="0092393E">
            <w:pPr>
              <w:ind w:firstLineChars="0" w:firstLine="0"/>
              <w:jc w:val="center"/>
              <w:rPr>
                <w:rFonts w:eastAsia="華康中特圓體"/>
                <w:sz w:val="28"/>
                <w:szCs w:val="28"/>
                <w:lang w:eastAsia="zh-TW"/>
              </w:rPr>
            </w:pPr>
          </w:p>
        </w:tc>
      </w:tr>
      <w:tr w:rsidR="00B453C6" w:rsidRPr="00B453C6" w14:paraId="2121FF5F" w14:textId="77777777">
        <w:tc>
          <w:tcPr>
            <w:tcW w:w="8560" w:type="dxa"/>
            <w:vAlign w:val="center"/>
          </w:tcPr>
          <w:p w14:paraId="5164BFE1" w14:textId="1B5FBB7A" w:rsidR="00C95C8C" w:rsidRPr="00B453C6" w:rsidRDefault="00B233BC" w:rsidP="00F33566">
            <w:pPr>
              <w:ind w:firstLineChars="0" w:firstLine="0"/>
              <w:jc w:val="center"/>
              <w:rPr>
                <w:rFonts w:eastAsia="華康中特圓體"/>
                <w:sz w:val="28"/>
                <w:szCs w:val="28"/>
                <w:lang w:eastAsia="zh-TW"/>
              </w:rPr>
            </w:pPr>
            <w:r w:rsidRPr="00B453C6">
              <w:rPr>
                <w:rFonts w:eastAsia="華康中特圓體"/>
                <w:sz w:val="28"/>
                <w:szCs w:val="28"/>
                <w:lang w:eastAsia="zh-TW"/>
              </w:rPr>
              <w:t>感謝駐泰國代表處經濟組協助本書編撰</w:t>
            </w:r>
          </w:p>
        </w:tc>
      </w:tr>
    </w:tbl>
    <w:p w14:paraId="51166955" w14:textId="77777777" w:rsidR="005F2E60" w:rsidRPr="00B453C6" w:rsidRDefault="002505EB" w:rsidP="0092393E">
      <w:pPr>
        <w:spacing w:beforeLines="100" w:before="514" w:afterLines="100" w:after="514"/>
        <w:ind w:firstLineChars="0" w:firstLine="0"/>
        <w:jc w:val="center"/>
        <w:rPr>
          <w:rFonts w:eastAsia="華康新特明體"/>
          <w:sz w:val="40"/>
          <w:szCs w:val="40"/>
          <w:lang w:eastAsia="zh-TW"/>
        </w:rPr>
      </w:pPr>
      <w:r w:rsidRPr="00B453C6">
        <w:rPr>
          <w:rFonts w:eastAsia="華康新特明體"/>
          <w:sz w:val="40"/>
          <w:szCs w:val="40"/>
          <w:lang w:eastAsia="zh-TW"/>
        </w:rPr>
        <w:br w:type="page"/>
      </w:r>
      <w:r w:rsidR="000C1970" w:rsidRPr="00B453C6">
        <w:rPr>
          <w:rFonts w:eastAsia="華康新特明體"/>
          <w:sz w:val="40"/>
          <w:szCs w:val="40"/>
          <w:lang w:eastAsia="zh-TW"/>
        </w:rPr>
        <w:lastRenderedPageBreak/>
        <w:br w:type="page"/>
      </w:r>
      <w:r w:rsidR="005F2E60" w:rsidRPr="00B453C6">
        <w:rPr>
          <w:rFonts w:eastAsia="華康新特明體"/>
          <w:sz w:val="40"/>
          <w:szCs w:val="40"/>
        </w:rPr>
        <w:lastRenderedPageBreak/>
        <w:t>目　錄</w:t>
      </w:r>
    </w:p>
    <w:p w14:paraId="30F03456" w14:textId="1891C3A3" w:rsidR="00782049" w:rsidRPr="00B453C6" w:rsidRDefault="005F2E60">
      <w:pPr>
        <w:pStyle w:val="10"/>
        <w:rPr>
          <w:rFonts w:asciiTheme="minorHAnsi" w:eastAsiaTheme="minorEastAsia" w:hAnsiTheme="minorHAnsi" w:cstheme="minorBidi"/>
          <w:noProof/>
          <w:szCs w:val="22"/>
          <w:lang w:eastAsia="zh-TW"/>
          <w14:ligatures w14:val="standardContextual"/>
        </w:rPr>
      </w:pPr>
      <w:r w:rsidRPr="00B453C6">
        <w:fldChar w:fldCharType="begin"/>
      </w:r>
      <w:r w:rsidRPr="00B453C6">
        <w:instrText xml:space="preserve"> TOC \o "1-3" \h \z \t "</w:instrText>
      </w:r>
      <w:r w:rsidRPr="00B453C6">
        <w:instrText>大標</w:instrText>
      </w:r>
      <w:r w:rsidRPr="00B453C6">
        <w:instrText xml:space="preserve">,1" </w:instrText>
      </w:r>
      <w:r w:rsidRPr="00B453C6">
        <w:fldChar w:fldCharType="separate"/>
      </w:r>
      <w:hyperlink w:anchor="_Toc235026438" w:history="1">
        <w:r w:rsidR="00782049" w:rsidRPr="00B453C6">
          <w:rPr>
            <w:rStyle w:val="afc"/>
            <w:rFonts w:hint="eastAsia"/>
            <w:noProof/>
            <w:color w:val="auto"/>
            <w:lang w:eastAsia="zh-TW"/>
          </w:rPr>
          <w:t>第壹章　自然人文環境</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_Toc235026438 \h </w:instrText>
        </w:r>
        <w:r w:rsidR="00782049" w:rsidRPr="00B453C6">
          <w:rPr>
            <w:noProof/>
            <w:webHidden/>
          </w:rPr>
        </w:r>
        <w:r w:rsidR="00782049" w:rsidRPr="00B453C6">
          <w:rPr>
            <w:noProof/>
            <w:webHidden/>
          </w:rPr>
          <w:fldChar w:fldCharType="separate"/>
        </w:r>
        <w:r w:rsidR="00782049" w:rsidRPr="00B453C6">
          <w:rPr>
            <w:noProof/>
            <w:webHidden/>
          </w:rPr>
          <w:t>1</w:t>
        </w:r>
        <w:r w:rsidR="00782049" w:rsidRPr="00B453C6">
          <w:rPr>
            <w:noProof/>
            <w:webHidden/>
          </w:rPr>
          <w:fldChar w:fldCharType="end"/>
        </w:r>
      </w:hyperlink>
    </w:p>
    <w:p w14:paraId="0A148AE8" w14:textId="6047DDAB"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39" w:history="1">
        <w:r w:rsidR="00782049" w:rsidRPr="00B453C6">
          <w:rPr>
            <w:rStyle w:val="afc"/>
            <w:rFonts w:hint="eastAsia"/>
            <w:noProof/>
            <w:color w:val="auto"/>
            <w:lang w:eastAsia="zh-TW"/>
          </w:rPr>
          <w:t>第貳章　經濟環境</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_Toc235026439 \h </w:instrText>
        </w:r>
        <w:r w:rsidR="00782049" w:rsidRPr="00B453C6">
          <w:rPr>
            <w:noProof/>
            <w:webHidden/>
          </w:rPr>
        </w:r>
        <w:r w:rsidR="00782049" w:rsidRPr="00B453C6">
          <w:rPr>
            <w:noProof/>
            <w:webHidden/>
          </w:rPr>
          <w:fldChar w:fldCharType="separate"/>
        </w:r>
        <w:r w:rsidR="00782049" w:rsidRPr="00B453C6">
          <w:rPr>
            <w:noProof/>
            <w:webHidden/>
          </w:rPr>
          <w:t>5</w:t>
        </w:r>
        <w:r w:rsidR="00782049" w:rsidRPr="00B453C6">
          <w:rPr>
            <w:noProof/>
            <w:webHidden/>
          </w:rPr>
          <w:fldChar w:fldCharType="end"/>
        </w:r>
      </w:hyperlink>
    </w:p>
    <w:p w14:paraId="51219A95" w14:textId="1DF7620C"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40" w:history="1">
        <w:r w:rsidR="00782049" w:rsidRPr="00B453C6">
          <w:rPr>
            <w:rStyle w:val="afc"/>
            <w:rFonts w:hint="eastAsia"/>
            <w:noProof/>
            <w:color w:val="auto"/>
            <w:lang w:eastAsia="zh-TW"/>
          </w:rPr>
          <w:t>第參章　外商在當地經營現況及投資機會</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_Toc235026440 \h </w:instrText>
        </w:r>
        <w:r w:rsidR="00782049" w:rsidRPr="00B453C6">
          <w:rPr>
            <w:noProof/>
            <w:webHidden/>
          </w:rPr>
        </w:r>
        <w:r w:rsidR="00782049" w:rsidRPr="00B453C6">
          <w:rPr>
            <w:noProof/>
            <w:webHidden/>
          </w:rPr>
          <w:fldChar w:fldCharType="separate"/>
        </w:r>
        <w:r w:rsidR="00782049" w:rsidRPr="00B453C6">
          <w:rPr>
            <w:noProof/>
            <w:webHidden/>
          </w:rPr>
          <w:t>61</w:t>
        </w:r>
        <w:r w:rsidR="00782049" w:rsidRPr="00B453C6">
          <w:rPr>
            <w:noProof/>
            <w:webHidden/>
          </w:rPr>
          <w:fldChar w:fldCharType="end"/>
        </w:r>
      </w:hyperlink>
    </w:p>
    <w:p w14:paraId="113417BB" w14:textId="109EA2F2"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41" w:history="1">
        <w:r w:rsidR="00782049" w:rsidRPr="00B453C6">
          <w:rPr>
            <w:rStyle w:val="afc"/>
            <w:rFonts w:hint="eastAsia"/>
            <w:noProof/>
            <w:color w:val="auto"/>
            <w:lang w:eastAsia="zh-TW"/>
          </w:rPr>
          <w:t>第肆章　投資法規及程序</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_Toc235026441 \h </w:instrText>
        </w:r>
        <w:r w:rsidR="00782049" w:rsidRPr="00B453C6">
          <w:rPr>
            <w:noProof/>
            <w:webHidden/>
          </w:rPr>
        </w:r>
        <w:r w:rsidR="00782049" w:rsidRPr="00B453C6">
          <w:rPr>
            <w:noProof/>
            <w:webHidden/>
          </w:rPr>
          <w:fldChar w:fldCharType="separate"/>
        </w:r>
        <w:r w:rsidR="00782049" w:rsidRPr="00B453C6">
          <w:rPr>
            <w:noProof/>
            <w:webHidden/>
          </w:rPr>
          <w:t>67</w:t>
        </w:r>
        <w:r w:rsidR="00782049" w:rsidRPr="00B453C6">
          <w:rPr>
            <w:noProof/>
            <w:webHidden/>
          </w:rPr>
          <w:fldChar w:fldCharType="end"/>
        </w:r>
      </w:hyperlink>
    </w:p>
    <w:p w14:paraId="167F0CFF" w14:textId="36EA5E80"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42" w:history="1">
        <w:r w:rsidR="00782049" w:rsidRPr="00B453C6">
          <w:rPr>
            <w:rStyle w:val="afc"/>
            <w:rFonts w:hint="eastAsia"/>
            <w:noProof/>
            <w:color w:val="auto"/>
            <w:lang w:eastAsia="zh-TW"/>
          </w:rPr>
          <w:t>第伍章　租稅及金融制度</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_Toc235026442 \h </w:instrText>
        </w:r>
        <w:r w:rsidR="00782049" w:rsidRPr="00B453C6">
          <w:rPr>
            <w:noProof/>
            <w:webHidden/>
          </w:rPr>
        </w:r>
        <w:r w:rsidR="00782049" w:rsidRPr="00B453C6">
          <w:rPr>
            <w:noProof/>
            <w:webHidden/>
          </w:rPr>
          <w:fldChar w:fldCharType="separate"/>
        </w:r>
        <w:r w:rsidR="00782049" w:rsidRPr="00B453C6">
          <w:rPr>
            <w:noProof/>
            <w:webHidden/>
          </w:rPr>
          <w:t>83</w:t>
        </w:r>
        <w:r w:rsidR="00782049" w:rsidRPr="00B453C6">
          <w:rPr>
            <w:noProof/>
            <w:webHidden/>
          </w:rPr>
          <w:fldChar w:fldCharType="end"/>
        </w:r>
      </w:hyperlink>
    </w:p>
    <w:p w14:paraId="23223E9F" w14:textId="6E0DFBAD"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43" w:history="1">
        <w:r w:rsidR="00782049" w:rsidRPr="00B453C6">
          <w:rPr>
            <w:rStyle w:val="afc"/>
            <w:rFonts w:hint="eastAsia"/>
            <w:noProof/>
            <w:color w:val="auto"/>
            <w:lang w:eastAsia="zh-TW"/>
          </w:rPr>
          <w:t>第陸章　基礎建設及成本</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_Toc235026443 \h </w:instrText>
        </w:r>
        <w:r w:rsidR="00782049" w:rsidRPr="00B453C6">
          <w:rPr>
            <w:noProof/>
            <w:webHidden/>
          </w:rPr>
        </w:r>
        <w:r w:rsidR="00782049" w:rsidRPr="00B453C6">
          <w:rPr>
            <w:noProof/>
            <w:webHidden/>
          </w:rPr>
          <w:fldChar w:fldCharType="separate"/>
        </w:r>
        <w:r w:rsidR="00782049" w:rsidRPr="00B453C6">
          <w:rPr>
            <w:noProof/>
            <w:webHidden/>
          </w:rPr>
          <w:t>89</w:t>
        </w:r>
        <w:r w:rsidR="00782049" w:rsidRPr="00B453C6">
          <w:rPr>
            <w:noProof/>
            <w:webHidden/>
          </w:rPr>
          <w:fldChar w:fldCharType="end"/>
        </w:r>
      </w:hyperlink>
    </w:p>
    <w:p w14:paraId="73C92523" w14:textId="0FE83848"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44" w:history="1">
        <w:r w:rsidR="00782049" w:rsidRPr="00B453C6">
          <w:rPr>
            <w:rStyle w:val="afc"/>
            <w:rFonts w:hint="eastAsia"/>
            <w:noProof/>
            <w:color w:val="auto"/>
            <w:lang w:eastAsia="zh-TW"/>
          </w:rPr>
          <w:t>第柒章　勞工</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_Toc235026444 \h </w:instrText>
        </w:r>
        <w:r w:rsidR="00782049" w:rsidRPr="00B453C6">
          <w:rPr>
            <w:noProof/>
            <w:webHidden/>
          </w:rPr>
        </w:r>
        <w:r w:rsidR="00782049" w:rsidRPr="00B453C6">
          <w:rPr>
            <w:noProof/>
            <w:webHidden/>
          </w:rPr>
          <w:fldChar w:fldCharType="separate"/>
        </w:r>
        <w:r w:rsidR="00782049" w:rsidRPr="00B453C6">
          <w:rPr>
            <w:noProof/>
            <w:webHidden/>
          </w:rPr>
          <w:t>95</w:t>
        </w:r>
        <w:r w:rsidR="00782049" w:rsidRPr="00B453C6">
          <w:rPr>
            <w:noProof/>
            <w:webHidden/>
          </w:rPr>
          <w:fldChar w:fldCharType="end"/>
        </w:r>
      </w:hyperlink>
    </w:p>
    <w:p w14:paraId="06A2A595" w14:textId="0AAFCBC4"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45" w:history="1">
        <w:r w:rsidR="00782049" w:rsidRPr="00B453C6">
          <w:rPr>
            <w:rStyle w:val="afc"/>
            <w:rFonts w:hint="eastAsia"/>
            <w:noProof/>
            <w:color w:val="auto"/>
            <w:lang w:eastAsia="zh-TW"/>
          </w:rPr>
          <w:t>第捌章　簽證、居留及移民</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_Toc235026445 \h </w:instrText>
        </w:r>
        <w:r w:rsidR="00782049" w:rsidRPr="00B453C6">
          <w:rPr>
            <w:noProof/>
            <w:webHidden/>
          </w:rPr>
        </w:r>
        <w:r w:rsidR="00782049" w:rsidRPr="00B453C6">
          <w:rPr>
            <w:noProof/>
            <w:webHidden/>
          </w:rPr>
          <w:fldChar w:fldCharType="separate"/>
        </w:r>
        <w:r w:rsidR="00782049" w:rsidRPr="00B453C6">
          <w:rPr>
            <w:noProof/>
            <w:webHidden/>
          </w:rPr>
          <w:t>103</w:t>
        </w:r>
        <w:r w:rsidR="00782049" w:rsidRPr="00B453C6">
          <w:rPr>
            <w:noProof/>
            <w:webHidden/>
          </w:rPr>
          <w:fldChar w:fldCharType="end"/>
        </w:r>
      </w:hyperlink>
    </w:p>
    <w:p w14:paraId="28B6EDF7" w14:textId="23944AE3"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46" w:history="1">
        <w:r w:rsidR="00782049" w:rsidRPr="00B453C6">
          <w:rPr>
            <w:rStyle w:val="afc"/>
            <w:rFonts w:hint="eastAsia"/>
            <w:noProof/>
            <w:color w:val="auto"/>
            <w:lang w:eastAsia="zh-TW"/>
          </w:rPr>
          <w:t>第玖章　結論</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_Toc235026446 \h </w:instrText>
        </w:r>
        <w:r w:rsidR="00782049" w:rsidRPr="00B453C6">
          <w:rPr>
            <w:noProof/>
            <w:webHidden/>
          </w:rPr>
        </w:r>
        <w:r w:rsidR="00782049" w:rsidRPr="00B453C6">
          <w:rPr>
            <w:noProof/>
            <w:webHidden/>
          </w:rPr>
          <w:fldChar w:fldCharType="separate"/>
        </w:r>
        <w:r w:rsidR="00782049" w:rsidRPr="00B453C6">
          <w:rPr>
            <w:noProof/>
            <w:webHidden/>
          </w:rPr>
          <w:t>123</w:t>
        </w:r>
        <w:r w:rsidR="00782049" w:rsidRPr="00B453C6">
          <w:rPr>
            <w:noProof/>
            <w:webHidden/>
          </w:rPr>
          <w:fldChar w:fldCharType="end"/>
        </w:r>
      </w:hyperlink>
    </w:p>
    <w:p w14:paraId="0CD3F659" w14:textId="75947B00"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47" w:history="1">
        <w:r w:rsidR="00782049" w:rsidRPr="00B453C6">
          <w:rPr>
            <w:rStyle w:val="afc"/>
            <w:rFonts w:hint="eastAsia"/>
            <w:noProof/>
            <w:color w:val="auto"/>
            <w:lang w:eastAsia="zh-TW"/>
          </w:rPr>
          <w:t>附錄一　我國在當地駐外單位及臺（華）商團體</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_Toc235026447 \h </w:instrText>
        </w:r>
        <w:r w:rsidR="00782049" w:rsidRPr="00B453C6">
          <w:rPr>
            <w:noProof/>
            <w:webHidden/>
          </w:rPr>
        </w:r>
        <w:r w:rsidR="00782049" w:rsidRPr="00B453C6">
          <w:rPr>
            <w:noProof/>
            <w:webHidden/>
          </w:rPr>
          <w:fldChar w:fldCharType="separate"/>
        </w:r>
        <w:r w:rsidR="00782049" w:rsidRPr="00B453C6">
          <w:rPr>
            <w:noProof/>
            <w:webHidden/>
          </w:rPr>
          <w:t>125</w:t>
        </w:r>
        <w:r w:rsidR="00782049" w:rsidRPr="00B453C6">
          <w:rPr>
            <w:noProof/>
            <w:webHidden/>
          </w:rPr>
          <w:fldChar w:fldCharType="end"/>
        </w:r>
      </w:hyperlink>
    </w:p>
    <w:p w14:paraId="3A9E7119" w14:textId="491ED1EC"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48" w:history="1">
        <w:r w:rsidR="00782049" w:rsidRPr="00B453C6">
          <w:rPr>
            <w:rStyle w:val="afc"/>
            <w:rFonts w:hint="eastAsia"/>
            <w:noProof/>
            <w:color w:val="auto"/>
            <w:lang w:val="zh-TW" w:eastAsia="zh-TW"/>
          </w:rPr>
          <w:t>附錄二　當地重要投資相關機構</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_Toc235026448 \h </w:instrText>
        </w:r>
        <w:r w:rsidR="00782049" w:rsidRPr="00B453C6">
          <w:rPr>
            <w:noProof/>
            <w:webHidden/>
          </w:rPr>
        </w:r>
        <w:r w:rsidR="00782049" w:rsidRPr="00B453C6">
          <w:rPr>
            <w:noProof/>
            <w:webHidden/>
          </w:rPr>
          <w:fldChar w:fldCharType="separate"/>
        </w:r>
        <w:r w:rsidR="00782049" w:rsidRPr="00B453C6">
          <w:rPr>
            <w:noProof/>
            <w:webHidden/>
          </w:rPr>
          <w:t>126</w:t>
        </w:r>
        <w:r w:rsidR="00782049" w:rsidRPr="00B453C6">
          <w:rPr>
            <w:noProof/>
            <w:webHidden/>
          </w:rPr>
          <w:fldChar w:fldCharType="end"/>
        </w:r>
      </w:hyperlink>
    </w:p>
    <w:p w14:paraId="6B65B1D5" w14:textId="2DA395B5"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49" w:history="1">
        <w:r w:rsidR="00782049" w:rsidRPr="00B453C6">
          <w:rPr>
            <w:rStyle w:val="afc"/>
            <w:rFonts w:hint="eastAsia"/>
            <w:noProof/>
            <w:color w:val="auto"/>
            <w:lang w:val="zh-TW" w:eastAsia="zh-TW"/>
          </w:rPr>
          <w:t>附錄三　當地外人投資統計</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_Toc235026449 \h </w:instrText>
        </w:r>
        <w:r w:rsidR="00782049" w:rsidRPr="00B453C6">
          <w:rPr>
            <w:noProof/>
            <w:webHidden/>
          </w:rPr>
        </w:r>
        <w:r w:rsidR="00782049" w:rsidRPr="00B453C6">
          <w:rPr>
            <w:noProof/>
            <w:webHidden/>
          </w:rPr>
          <w:fldChar w:fldCharType="separate"/>
        </w:r>
        <w:r w:rsidR="00782049" w:rsidRPr="00B453C6">
          <w:rPr>
            <w:noProof/>
            <w:webHidden/>
          </w:rPr>
          <w:t>127</w:t>
        </w:r>
        <w:r w:rsidR="00782049" w:rsidRPr="00B453C6">
          <w:rPr>
            <w:noProof/>
            <w:webHidden/>
          </w:rPr>
          <w:fldChar w:fldCharType="end"/>
        </w:r>
      </w:hyperlink>
    </w:p>
    <w:p w14:paraId="37642BD8" w14:textId="7B04ED46"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50" w:history="1">
        <w:r w:rsidR="00782049" w:rsidRPr="00B453C6">
          <w:rPr>
            <w:rStyle w:val="afc"/>
            <w:rFonts w:hint="eastAsia"/>
            <w:noProof/>
            <w:color w:val="auto"/>
            <w:kern w:val="0"/>
            <w:lang w:val="zh-TW" w:eastAsia="zh-TW"/>
          </w:rPr>
          <w:t xml:space="preserve">附錄四　</w:t>
        </w:r>
        <w:r w:rsidR="00782049" w:rsidRPr="00B453C6">
          <w:rPr>
            <w:rStyle w:val="afc"/>
            <w:rFonts w:hint="eastAsia"/>
            <w:noProof/>
            <w:color w:val="auto"/>
            <w:lang w:eastAsia="zh-TW"/>
          </w:rPr>
          <w:t>我國廠商對當地國投資統計</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_Toc235026450 \h </w:instrText>
        </w:r>
        <w:r w:rsidR="00782049" w:rsidRPr="00B453C6">
          <w:rPr>
            <w:noProof/>
            <w:webHidden/>
          </w:rPr>
        </w:r>
        <w:r w:rsidR="00782049" w:rsidRPr="00B453C6">
          <w:rPr>
            <w:noProof/>
            <w:webHidden/>
          </w:rPr>
          <w:fldChar w:fldCharType="separate"/>
        </w:r>
        <w:r w:rsidR="00782049" w:rsidRPr="00B453C6">
          <w:rPr>
            <w:noProof/>
            <w:webHidden/>
          </w:rPr>
          <w:t>128</w:t>
        </w:r>
        <w:r w:rsidR="00782049" w:rsidRPr="00B453C6">
          <w:rPr>
            <w:noProof/>
            <w:webHidden/>
          </w:rPr>
          <w:fldChar w:fldCharType="end"/>
        </w:r>
      </w:hyperlink>
    </w:p>
    <w:p w14:paraId="18F2D3DD" w14:textId="58B729C4" w:rsidR="00782049" w:rsidRPr="00B453C6" w:rsidRDefault="00000000">
      <w:pPr>
        <w:pStyle w:val="10"/>
        <w:rPr>
          <w:rFonts w:asciiTheme="minorHAnsi" w:eastAsiaTheme="minorEastAsia" w:hAnsiTheme="minorHAnsi" w:cstheme="minorBidi"/>
          <w:noProof/>
          <w:szCs w:val="22"/>
          <w:lang w:eastAsia="zh-TW"/>
          <w14:ligatures w14:val="standardContextual"/>
        </w:rPr>
      </w:pPr>
      <w:hyperlink w:anchor="_Toc235026451" w:history="1">
        <w:r w:rsidR="00782049" w:rsidRPr="00B453C6">
          <w:rPr>
            <w:rStyle w:val="afc"/>
            <w:rFonts w:hint="eastAsia"/>
            <w:noProof/>
            <w:color w:val="auto"/>
          </w:rPr>
          <w:t>附錄</w:t>
        </w:r>
        <w:r w:rsidR="00782049" w:rsidRPr="00B453C6">
          <w:rPr>
            <w:rStyle w:val="afc"/>
            <w:rFonts w:hint="eastAsia"/>
            <w:noProof/>
            <w:color w:val="auto"/>
            <w:lang w:eastAsia="zh-HK"/>
          </w:rPr>
          <w:t>五</w:t>
        </w:r>
        <w:r w:rsidR="00782049" w:rsidRPr="00B453C6">
          <w:rPr>
            <w:rStyle w:val="afc"/>
            <w:rFonts w:hint="eastAsia"/>
            <w:noProof/>
            <w:color w:val="auto"/>
          </w:rPr>
          <w:t xml:space="preserve">　我國與</w:t>
        </w:r>
        <w:r w:rsidR="00782049" w:rsidRPr="00B453C6">
          <w:rPr>
            <w:rStyle w:val="afc"/>
            <w:rFonts w:hint="eastAsia"/>
            <w:noProof/>
            <w:color w:val="auto"/>
            <w:lang w:eastAsia="zh-HK"/>
          </w:rPr>
          <w:t>泰國簽訂投資保障（證）</w:t>
        </w:r>
        <w:r w:rsidR="00782049" w:rsidRPr="00B453C6">
          <w:rPr>
            <w:rStyle w:val="afc"/>
            <w:rFonts w:hint="eastAsia"/>
            <w:noProof/>
            <w:color w:val="auto"/>
          </w:rPr>
          <w:t>協定</w:t>
        </w:r>
        <w:r w:rsidR="00782049" w:rsidRPr="00B453C6">
          <w:rPr>
            <w:noProof/>
            <w:webHidden/>
          </w:rPr>
          <w:tab/>
        </w:r>
        <w:r w:rsidR="00782049" w:rsidRPr="00B453C6">
          <w:rPr>
            <w:noProof/>
            <w:webHidden/>
          </w:rPr>
          <w:fldChar w:fldCharType="begin"/>
        </w:r>
        <w:r w:rsidR="00782049" w:rsidRPr="00B453C6">
          <w:rPr>
            <w:noProof/>
            <w:webHidden/>
          </w:rPr>
          <w:instrText xml:space="preserve"> PAGEREF _Toc235026451 \h </w:instrText>
        </w:r>
        <w:r w:rsidR="00782049" w:rsidRPr="00B453C6">
          <w:rPr>
            <w:noProof/>
            <w:webHidden/>
          </w:rPr>
        </w:r>
        <w:r w:rsidR="00782049" w:rsidRPr="00B453C6">
          <w:rPr>
            <w:noProof/>
            <w:webHidden/>
          </w:rPr>
          <w:fldChar w:fldCharType="separate"/>
        </w:r>
        <w:r w:rsidR="00782049" w:rsidRPr="00B453C6">
          <w:rPr>
            <w:noProof/>
            <w:webHidden/>
          </w:rPr>
          <w:t>133</w:t>
        </w:r>
        <w:r w:rsidR="00782049" w:rsidRPr="00B453C6">
          <w:rPr>
            <w:noProof/>
            <w:webHidden/>
          </w:rPr>
          <w:fldChar w:fldCharType="end"/>
        </w:r>
      </w:hyperlink>
    </w:p>
    <w:p w14:paraId="0717465D" w14:textId="36B68952" w:rsidR="007C509C" w:rsidRPr="00B453C6" w:rsidRDefault="005F2E60" w:rsidP="0092393E">
      <w:pPr>
        <w:ind w:firstLineChars="0" w:firstLine="0"/>
        <w:rPr>
          <w:lang w:eastAsia="zh-TW"/>
        </w:rPr>
      </w:pPr>
      <w:r w:rsidRPr="00B453C6">
        <w:fldChar w:fldCharType="end"/>
      </w:r>
    </w:p>
    <w:p w14:paraId="22F320D9" w14:textId="77777777" w:rsidR="002505EB" w:rsidRPr="00B453C6" w:rsidRDefault="005F2E60" w:rsidP="0092393E">
      <w:pPr>
        <w:ind w:firstLineChars="0" w:firstLine="0"/>
        <w:jc w:val="center"/>
        <w:rPr>
          <w:rFonts w:eastAsia="華康超黑體"/>
          <w:sz w:val="48"/>
          <w:szCs w:val="48"/>
          <w:lang w:eastAsia="zh-TW"/>
        </w:rPr>
      </w:pPr>
      <w:r w:rsidRPr="00B453C6">
        <w:rPr>
          <w:rFonts w:eastAsia="華康超黑體"/>
          <w:sz w:val="48"/>
          <w:szCs w:val="48"/>
        </w:rPr>
        <w:br w:type="page"/>
      </w:r>
    </w:p>
    <w:p w14:paraId="643FEE1C" w14:textId="77777777" w:rsidR="00713ECF" w:rsidRPr="00B453C6" w:rsidRDefault="00713ECF" w:rsidP="0092393E">
      <w:pPr>
        <w:ind w:firstLineChars="0" w:firstLine="0"/>
        <w:jc w:val="center"/>
        <w:rPr>
          <w:rFonts w:eastAsia="華康超黑體"/>
          <w:sz w:val="48"/>
          <w:szCs w:val="48"/>
          <w:lang w:eastAsia="zh-TW"/>
        </w:rPr>
      </w:pPr>
    </w:p>
    <w:p w14:paraId="039E9ABE" w14:textId="77777777" w:rsidR="00713ECF" w:rsidRPr="00B453C6" w:rsidRDefault="00713ECF" w:rsidP="0092393E">
      <w:pPr>
        <w:ind w:firstLineChars="0" w:firstLine="0"/>
        <w:jc w:val="center"/>
        <w:rPr>
          <w:rFonts w:eastAsia="華康超黑體"/>
          <w:sz w:val="48"/>
          <w:szCs w:val="48"/>
          <w:lang w:eastAsia="zh-TW"/>
        </w:rPr>
        <w:sectPr w:rsidR="00713ECF" w:rsidRPr="00B453C6" w:rsidSect="00E508B9">
          <w:pgSz w:w="11906" w:h="16838" w:code="9"/>
          <w:pgMar w:top="2268" w:right="1701" w:bottom="1701" w:left="1701" w:header="1134" w:footer="851" w:gutter="0"/>
          <w:pgNumType w:start="1"/>
          <w:cols w:space="425"/>
          <w:docGrid w:type="linesAndChars" w:linePitch="514" w:charSpace="-774"/>
        </w:sectPr>
      </w:pPr>
    </w:p>
    <w:p w14:paraId="76A31415" w14:textId="77777777" w:rsidR="006B3FA3" w:rsidRPr="00B453C6" w:rsidRDefault="00071597" w:rsidP="00E16EF7">
      <w:pPr>
        <w:pStyle w:val="aff4"/>
      </w:pPr>
      <w:r w:rsidRPr="00B453C6">
        <w:lastRenderedPageBreak/>
        <w:t>泰國</w:t>
      </w:r>
      <w:r w:rsidR="00174FDA" w:rsidRPr="00B453C6">
        <w:t>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508"/>
        <w:gridCol w:w="6056"/>
      </w:tblGrid>
      <w:tr w:rsidR="00B453C6" w:rsidRPr="00B453C6" w14:paraId="4AB080A5" w14:textId="77777777">
        <w:trPr>
          <w:trHeight w:val="680"/>
        </w:trPr>
        <w:tc>
          <w:tcPr>
            <w:tcW w:w="8564" w:type="dxa"/>
            <w:gridSpan w:val="2"/>
            <w:vAlign w:val="center"/>
          </w:tcPr>
          <w:p w14:paraId="69465825" w14:textId="77777777" w:rsidR="00154FA5" w:rsidRPr="00B453C6" w:rsidRDefault="00154FA5" w:rsidP="00E16EF7">
            <w:pPr>
              <w:pStyle w:val="aff5"/>
            </w:pPr>
            <w:r w:rsidRPr="00B453C6">
              <w:t>自 然 人 文</w:t>
            </w:r>
          </w:p>
        </w:tc>
      </w:tr>
      <w:tr w:rsidR="00B453C6" w:rsidRPr="00B453C6" w14:paraId="6B8B2DC9" w14:textId="77777777">
        <w:trPr>
          <w:trHeight w:val="680"/>
        </w:trPr>
        <w:tc>
          <w:tcPr>
            <w:tcW w:w="2508" w:type="dxa"/>
            <w:vAlign w:val="center"/>
          </w:tcPr>
          <w:p w14:paraId="704427C9" w14:textId="77777777" w:rsidR="0039433A" w:rsidRPr="00B453C6" w:rsidRDefault="0039433A" w:rsidP="00E16EF7">
            <w:pPr>
              <w:pStyle w:val="-"/>
            </w:pPr>
            <w:r w:rsidRPr="00B453C6">
              <w:t>地理環境</w:t>
            </w:r>
          </w:p>
        </w:tc>
        <w:tc>
          <w:tcPr>
            <w:tcW w:w="6056" w:type="dxa"/>
            <w:vAlign w:val="center"/>
          </w:tcPr>
          <w:p w14:paraId="01B72ECD" w14:textId="51BEB590" w:rsidR="0039433A" w:rsidRPr="00B453C6" w:rsidRDefault="0039433A" w:rsidP="00E16EF7">
            <w:pPr>
              <w:pStyle w:val="-0"/>
              <w:ind w:left="118" w:right="118"/>
              <w:rPr>
                <w:lang w:eastAsia="zh-TW"/>
              </w:rPr>
            </w:pPr>
            <w:r w:rsidRPr="00B453C6">
              <w:rPr>
                <w:lang w:eastAsia="zh-TW"/>
              </w:rPr>
              <w:t>位於中南半島中心地帶，東南接連柬埔寨，南接馬來西亞，西鄰緬甸，東北與北部與寮國接壤，南臨暹羅灣，西南面印度洋，地處戰略要衝</w:t>
            </w:r>
          </w:p>
        </w:tc>
      </w:tr>
      <w:tr w:rsidR="00B453C6" w:rsidRPr="00B453C6" w14:paraId="0E42958E" w14:textId="77777777">
        <w:trPr>
          <w:trHeight w:val="680"/>
        </w:trPr>
        <w:tc>
          <w:tcPr>
            <w:tcW w:w="2508" w:type="dxa"/>
            <w:vAlign w:val="center"/>
          </w:tcPr>
          <w:p w14:paraId="55686484" w14:textId="77777777" w:rsidR="0039433A" w:rsidRPr="00B453C6" w:rsidRDefault="0039433A" w:rsidP="00E16EF7">
            <w:pPr>
              <w:pStyle w:val="-"/>
            </w:pPr>
            <w:r w:rsidRPr="00B453C6">
              <w:t>國土面積</w:t>
            </w:r>
          </w:p>
        </w:tc>
        <w:tc>
          <w:tcPr>
            <w:tcW w:w="6056" w:type="dxa"/>
            <w:vAlign w:val="center"/>
          </w:tcPr>
          <w:p w14:paraId="20E50D79" w14:textId="77777777" w:rsidR="0039433A" w:rsidRPr="00B453C6" w:rsidRDefault="0039433A" w:rsidP="00E16EF7">
            <w:pPr>
              <w:pStyle w:val="-0"/>
              <w:ind w:left="118" w:right="118"/>
            </w:pPr>
            <w:r w:rsidRPr="00B453C6">
              <w:t>513,120</w:t>
            </w:r>
            <w:r w:rsidRPr="00B453C6">
              <w:t>平方公里</w:t>
            </w:r>
          </w:p>
        </w:tc>
      </w:tr>
      <w:tr w:rsidR="00B453C6" w:rsidRPr="00B453C6" w14:paraId="6F8F7F07" w14:textId="77777777">
        <w:trPr>
          <w:trHeight w:val="680"/>
        </w:trPr>
        <w:tc>
          <w:tcPr>
            <w:tcW w:w="2508" w:type="dxa"/>
            <w:vAlign w:val="center"/>
          </w:tcPr>
          <w:p w14:paraId="2B701DB6" w14:textId="77777777" w:rsidR="0039433A" w:rsidRPr="00B453C6" w:rsidRDefault="0039433A" w:rsidP="00E16EF7">
            <w:pPr>
              <w:pStyle w:val="-"/>
            </w:pPr>
            <w:r w:rsidRPr="00B453C6">
              <w:t>氣</w:t>
            </w:r>
            <w:r w:rsidRPr="00B453C6">
              <w:t xml:space="preserve">    </w:t>
            </w:r>
            <w:r w:rsidRPr="00B453C6">
              <w:t>候</w:t>
            </w:r>
          </w:p>
        </w:tc>
        <w:tc>
          <w:tcPr>
            <w:tcW w:w="6056" w:type="dxa"/>
            <w:vAlign w:val="center"/>
          </w:tcPr>
          <w:p w14:paraId="0730A0A5" w14:textId="1C484854" w:rsidR="0039433A" w:rsidRPr="00B453C6" w:rsidRDefault="0039433A" w:rsidP="00E16EF7">
            <w:pPr>
              <w:pStyle w:val="-0"/>
              <w:ind w:left="118" w:right="118"/>
              <w:rPr>
                <w:lang w:eastAsia="zh-TW"/>
              </w:rPr>
            </w:pPr>
            <w:r w:rsidRPr="00B453C6">
              <w:rPr>
                <w:lang w:eastAsia="zh-TW"/>
              </w:rPr>
              <w:t>亞熱帶氣候，終年常熱，氣溫在攝氏</w:t>
            </w:r>
            <w:r w:rsidRPr="00B453C6">
              <w:rPr>
                <w:lang w:eastAsia="zh-TW"/>
              </w:rPr>
              <w:t>20</w:t>
            </w:r>
            <w:r w:rsidRPr="00B453C6">
              <w:rPr>
                <w:lang w:eastAsia="zh-TW"/>
              </w:rPr>
              <w:t>度至</w:t>
            </w:r>
            <w:r w:rsidRPr="00B453C6">
              <w:rPr>
                <w:lang w:eastAsia="zh-TW"/>
              </w:rPr>
              <w:t>39</w:t>
            </w:r>
            <w:r w:rsidRPr="00B453C6">
              <w:rPr>
                <w:lang w:eastAsia="zh-TW"/>
              </w:rPr>
              <w:t>度之間，</w:t>
            </w:r>
            <w:proofErr w:type="gramStart"/>
            <w:r w:rsidRPr="00B453C6">
              <w:rPr>
                <w:lang w:eastAsia="zh-TW"/>
              </w:rPr>
              <w:t>一</w:t>
            </w:r>
            <w:proofErr w:type="gramEnd"/>
            <w:r w:rsidRPr="00B453C6">
              <w:rPr>
                <w:lang w:eastAsia="zh-TW"/>
              </w:rPr>
              <w:t>年分夏、雨</w:t>
            </w:r>
            <w:proofErr w:type="gramStart"/>
            <w:r w:rsidRPr="00B453C6">
              <w:rPr>
                <w:lang w:eastAsia="zh-TW"/>
              </w:rPr>
              <w:t>及涼季</w:t>
            </w:r>
            <w:proofErr w:type="gramEnd"/>
            <w:r w:rsidRPr="00B453C6">
              <w:rPr>
                <w:lang w:eastAsia="zh-TW"/>
              </w:rPr>
              <w:t>，</w:t>
            </w:r>
            <w:r w:rsidRPr="00B453C6">
              <w:rPr>
                <w:lang w:eastAsia="zh-TW"/>
              </w:rPr>
              <w:t>3</w:t>
            </w:r>
            <w:r w:rsidRPr="00B453C6">
              <w:rPr>
                <w:lang w:eastAsia="zh-TW"/>
              </w:rPr>
              <w:t>月至</w:t>
            </w:r>
            <w:r w:rsidRPr="00B453C6">
              <w:rPr>
                <w:lang w:eastAsia="zh-TW"/>
              </w:rPr>
              <w:t>5</w:t>
            </w:r>
            <w:r w:rsidRPr="00B453C6">
              <w:rPr>
                <w:lang w:eastAsia="zh-TW"/>
              </w:rPr>
              <w:t>月為夏季，</w:t>
            </w:r>
            <w:r w:rsidRPr="00B453C6">
              <w:rPr>
                <w:lang w:eastAsia="zh-TW"/>
              </w:rPr>
              <w:t>6</w:t>
            </w:r>
            <w:r w:rsidRPr="00B453C6">
              <w:rPr>
                <w:lang w:eastAsia="zh-TW"/>
              </w:rPr>
              <w:t>月至</w:t>
            </w:r>
            <w:r w:rsidRPr="00B453C6">
              <w:rPr>
                <w:lang w:eastAsia="zh-TW"/>
              </w:rPr>
              <w:t>10</w:t>
            </w:r>
            <w:r w:rsidRPr="00B453C6">
              <w:rPr>
                <w:lang w:eastAsia="zh-TW"/>
              </w:rPr>
              <w:t>月為雨季，</w:t>
            </w:r>
            <w:r w:rsidRPr="00B453C6">
              <w:rPr>
                <w:lang w:eastAsia="zh-TW"/>
              </w:rPr>
              <w:t>11</w:t>
            </w:r>
            <w:r w:rsidRPr="00B453C6">
              <w:rPr>
                <w:lang w:eastAsia="zh-TW"/>
              </w:rPr>
              <w:t>月至翌年</w:t>
            </w:r>
            <w:r w:rsidRPr="00B453C6">
              <w:rPr>
                <w:lang w:eastAsia="zh-TW"/>
              </w:rPr>
              <w:t>2</w:t>
            </w:r>
            <w:r w:rsidRPr="00B453C6">
              <w:rPr>
                <w:lang w:eastAsia="zh-TW"/>
              </w:rPr>
              <w:t>月</w:t>
            </w:r>
            <w:proofErr w:type="gramStart"/>
            <w:r w:rsidRPr="00B453C6">
              <w:rPr>
                <w:lang w:eastAsia="zh-TW"/>
              </w:rPr>
              <w:t>為涼季</w:t>
            </w:r>
            <w:proofErr w:type="gramEnd"/>
          </w:p>
        </w:tc>
      </w:tr>
      <w:tr w:rsidR="00B453C6" w:rsidRPr="00B453C6" w14:paraId="44712F93" w14:textId="77777777">
        <w:trPr>
          <w:trHeight w:val="680"/>
        </w:trPr>
        <w:tc>
          <w:tcPr>
            <w:tcW w:w="2508" w:type="dxa"/>
            <w:vAlign w:val="center"/>
          </w:tcPr>
          <w:p w14:paraId="6F092C5F" w14:textId="77777777" w:rsidR="0039433A" w:rsidRPr="00B453C6" w:rsidRDefault="0039433A" w:rsidP="00E16EF7">
            <w:pPr>
              <w:pStyle w:val="-"/>
            </w:pPr>
            <w:r w:rsidRPr="00B453C6">
              <w:t>種</w:t>
            </w:r>
            <w:r w:rsidRPr="00B453C6">
              <w:t xml:space="preserve">    </w:t>
            </w:r>
            <w:r w:rsidRPr="00B453C6">
              <w:t>族</w:t>
            </w:r>
          </w:p>
        </w:tc>
        <w:tc>
          <w:tcPr>
            <w:tcW w:w="6056" w:type="dxa"/>
            <w:vAlign w:val="center"/>
          </w:tcPr>
          <w:p w14:paraId="4DF82A07" w14:textId="1E1E0F57" w:rsidR="0039433A" w:rsidRPr="00B453C6" w:rsidRDefault="0039433A" w:rsidP="00E16EF7">
            <w:pPr>
              <w:pStyle w:val="-0"/>
              <w:ind w:left="118" w:right="118"/>
              <w:rPr>
                <w:lang w:eastAsia="zh-TW"/>
              </w:rPr>
            </w:pPr>
            <w:proofErr w:type="gramStart"/>
            <w:r w:rsidRPr="00B453C6">
              <w:rPr>
                <w:lang w:eastAsia="zh-TW"/>
              </w:rPr>
              <w:t>泰族</w:t>
            </w:r>
            <w:r w:rsidR="00B14316" w:rsidRPr="00B453C6">
              <w:rPr>
                <w:lang w:eastAsia="zh-TW"/>
              </w:rPr>
              <w:t>占</w:t>
            </w:r>
            <w:proofErr w:type="gramEnd"/>
            <w:r w:rsidRPr="00B453C6">
              <w:rPr>
                <w:lang w:eastAsia="zh-TW"/>
              </w:rPr>
              <w:t>75%</w:t>
            </w:r>
            <w:r w:rsidRPr="00B453C6">
              <w:rPr>
                <w:lang w:eastAsia="zh-TW"/>
              </w:rPr>
              <w:t>，華人</w:t>
            </w:r>
            <w:r w:rsidRPr="00B453C6">
              <w:rPr>
                <w:lang w:eastAsia="zh-TW"/>
              </w:rPr>
              <w:t>14%</w:t>
            </w:r>
            <w:r w:rsidRPr="00B453C6">
              <w:rPr>
                <w:lang w:eastAsia="zh-TW"/>
              </w:rPr>
              <w:t>，其他</w:t>
            </w:r>
            <w:r w:rsidRPr="00B453C6">
              <w:rPr>
                <w:lang w:eastAsia="zh-TW"/>
              </w:rPr>
              <w:t>11%</w:t>
            </w:r>
            <w:r w:rsidRPr="00B453C6">
              <w:rPr>
                <w:lang w:eastAsia="zh-TW"/>
              </w:rPr>
              <w:t>。</w:t>
            </w:r>
          </w:p>
        </w:tc>
      </w:tr>
      <w:tr w:rsidR="00B453C6" w:rsidRPr="00B453C6" w14:paraId="3153A8FB" w14:textId="77777777">
        <w:trPr>
          <w:trHeight w:val="680"/>
        </w:trPr>
        <w:tc>
          <w:tcPr>
            <w:tcW w:w="2508" w:type="dxa"/>
            <w:vAlign w:val="center"/>
          </w:tcPr>
          <w:p w14:paraId="453AFCDC" w14:textId="77777777" w:rsidR="0039433A" w:rsidRPr="00B453C6" w:rsidRDefault="0039433A" w:rsidP="00E16EF7">
            <w:pPr>
              <w:pStyle w:val="-"/>
            </w:pPr>
            <w:r w:rsidRPr="00B453C6">
              <w:t>人口結構</w:t>
            </w:r>
          </w:p>
        </w:tc>
        <w:tc>
          <w:tcPr>
            <w:tcW w:w="6056" w:type="dxa"/>
            <w:vAlign w:val="center"/>
          </w:tcPr>
          <w:p w14:paraId="03035154" w14:textId="159B2774" w:rsidR="0039433A" w:rsidRPr="00B453C6" w:rsidRDefault="00D87277" w:rsidP="00E16EF7">
            <w:pPr>
              <w:pStyle w:val="-0"/>
              <w:ind w:left="118" w:right="118"/>
            </w:pPr>
            <w:bookmarkStart w:id="0" w:name="_Hlk38204974"/>
            <w:r w:rsidRPr="00B453C6">
              <w:t>約</w:t>
            </w:r>
            <w:r w:rsidR="00160905" w:rsidRPr="00B453C6">
              <w:rPr>
                <w:rFonts w:hint="eastAsia"/>
                <w:lang w:eastAsia="zh-TW"/>
              </w:rPr>
              <w:t>7,030</w:t>
            </w:r>
            <w:r w:rsidR="0039433A" w:rsidRPr="00B453C6">
              <w:t>萬人</w:t>
            </w:r>
            <w:r w:rsidR="00447465" w:rsidRPr="00B453C6">
              <w:t>（</w:t>
            </w:r>
            <w:r w:rsidR="0039433A" w:rsidRPr="00B453C6">
              <w:t>20</w:t>
            </w:r>
            <w:r w:rsidR="007A69E4" w:rsidRPr="00B453C6">
              <w:t>2</w:t>
            </w:r>
            <w:r w:rsidR="00160905" w:rsidRPr="00B453C6">
              <w:rPr>
                <w:rFonts w:hint="eastAsia"/>
                <w:lang w:eastAsia="zh-TW"/>
              </w:rPr>
              <w:t>5</w:t>
            </w:r>
            <w:r w:rsidR="00447465" w:rsidRPr="00B453C6">
              <w:t>）</w:t>
            </w:r>
            <w:bookmarkEnd w:id="0"/>
          </w:p>
        </w:tc>
      </w:tr>
      <w:tr w:rsidR="00B453C6" w:rsidRPr="00B453C6" w14:paraId="09D42105" w14:textId="77777777">
        <w:trPr>
          <w:trHeight w:val="680"/>
        </w:trPr>
        <w:tc>
          <w:tcPr>
            <w:tcW w:w="2508" w:type="dxa"/>
            <w:vAlign w:val="center"/>
          </w:tcPr>
          <w:p w14:paraId="71867821" w14:textId="77777777" w:rsidR="0039433A" w:rsidRPr="00B453C6" w:rsidRDefault="0039433A" w:rsidP="00E16EF7">
            <w:pPr>
              <w:pStyle w:val="-"/>
            </w:pPr>
            <w:r w:rsidRPr="00B453C6">
              <w:t>教育普及程度</w:t>
            </w:r>
          </w:p>
        </w:tc>
        <w:tc>
          <w:tcPr>
            <w:tcW w:w="6056" w:type="dxa"/>
            <w:vAlign w:val="center"/>
          </w:tcPr>
          <w:p w14:paraId="4EBB7DC0" w14:textId="02D558C3" w:rsidR="0039433A" w:rsidRPr="00B453C6" w:rsidRDefault="0039433A" w:rsidP="00E16EF7">
            <w:pPr>
              <w:pStyle w:val="-0"/>
              <w:ind w:left="118" w:right="118"/>
            </w:pPr>
            <w:r w:rsidRPr="00B453C6">
              <w:t>識字率</w:t>
            </w:r>
            <w:r w:rsidRPr="00B453C6">
              <w:t>9</w:t>
            </w:r>
            <w:r w:rsidR="007A69E4" w:rsidRPr="00B453C6">
              <w:t>3</w:t>
            </w:r>
            <w:r w:rsidRPr="00B453C6">
              <w:t>%</w:t>
            </w:r>
            <w:r w:rsidRPr="00B453C6">
              <w:t>，</w:t>
            </w:r>
            <w:r w:rsidRPr="00B453C6">
              <w:t>9</w:t>
            </w:r>
            <w:r w:rsidRPr="00B453C6">
              <w:t>年義務教育</w:t>
            </w:r>
          </w:p>
        </w:tc>
      </w:tr>
      <w:tr w:rsidR="00B453C6" w:rsidRPr="00B453C6" w14:paraId="09AA80A8" w14:textId="77777777">
        <w:trPr>
          <w:trHeight w:val="680"/>
        </w:trPr>
        <w:tc>
          <w:tcPr>
            <w:tcW w:w="2508" w:type="dxa"/>
            <w:vAlign w:val="center"/>
          </w:tcPr>
          <w:p w14:paraId="2A03705E" w14:textId="77777777" w:rsidR="0039433A" w:rsidRPr="00B453C6" w:rsidRDefault="0039433A" w:rsidP="00E16EF7">
            <w:pPr>
              <w:pStyle w:val="-"/>
            </w:pPr>
            <w:r w:rsidRPr="00B453C6">
              <w:t>語言</w:t>
            </w:r>
          </w:p>
        </w:tc>
        <w:tc>
          <w:tcPr>
            <w:tcW w:w="6056" w:type="dxa"/>
            <w:vAlign w:val="center"/>
          </w:tcPr>
          <w:p w14:paraId="60FA9EC9" w14:textId="427AB8A5" w:rsidR="0039433A" w:rsidRPr="00B453C6" w:rsidRDefault="00E95746" w:rsidP="00E16EF7">
            <w:pPr>
              <w:pStyle w:val="-0"/>
              <w:ind w:left="118" w:right="118"/>
              <w:rPr>
                <w:lang w:eastAsia="zh-TW"/>
              </w:rPr>
            </w:pPr>
            <w:r w:rsidRPr="00B453C6">
              <w:rPr>
                <w:lang w:eastAsia="zh-TW"/>
              </w:rPr>
              <w:t>泰文</w:t>
            </w:r>
            <w:r w:rsidR="00447465" w:rsidRPr="00B453C6">
              <w:rPr>
                <w:lang w:eastAsia="zh-TW"/>
              </w:rPr>
              <w:t>（部分</w:t>
            </w:r>
            <w:r w:rsidRPr="00B453C6">
              <w:rPr>
                <w:lang w:eastAsia="zh-TW"/>
              </w:rPr>
              <w:t>人士通曉</w:t>
            </w:r>
            <w:r w:rsidR="0039433A" w:rsidRPr="00B453C6">
              <w:rPr>
                <w:lang w:eastAsia="zh-TW"/>
              </w:rPr>
              <w:t>英文、華文、馬來文</w:t>
            </w:r>
            <w:r w:rsidR="00447465" w:rsidRPr="00B453C6">
              <w:rPr>
                <w:lang w:eastAsia="zh-TW"/>
              </w:rPr>
              <w:t>）</w:t>
            </w:r>
          </w:p>
        </w:tc>
      </w:tr>
      <w:tr w:rsidR="00B453C6" w:rsidRPr="00B453C6" w14:paraId="6F624158" w14:textId="77777777">
        <w:trPr>
          <w:trHeight w:val="680"/>
        </w:trPr>
        <w:tc>
          <w:tcPr>
            <w:tcW w:w="2508" w:type="dxa"/>
            <w:vAlign w:val="center"/>
          </w:tcPr>
          <w:p w14:paraId="6D165544" w14:textId="77777777" w:rsidR="0039433A" w:rsidRPr="00B453C6" w:rsidRDefault="0039433A" w:rsidP="00E16EF7">
            <w:pPr>
              <w:pStyle w:val="-"/>
            </w:pPr>
            <w:r w:rsidRPr="00B453C6">
              <w:t>宗教</w:t>
            </w:r>
          </w:p>
        </w:tc>
        <w:tc>
          <w:tcPr>
            <w:tcW w:w="6056" w:type="dxa"/>
            <w:vAlign w:val="center"/>
          </w:tcPr>
          <w:p w14:paraId="0CD2004D" w14:textId="05F780E0" w:rsidR="0039433A" w:rsidRPr="00B453C6" w:rsidRDefault="0039433A" w:rsidP="00E16EF7">
            <w:pPr>
              <w:pStyle w:val="-0"/>
              <w:ind w:left="118" w:right="118"/>
            </w:pPr>
            <w:r w:rsidRPr="00B453C6">
              <w:t>佛教</w:t>
            </w:r>
            <w:r w:rsidRPr="00B453C6">
              <w:t>94.6%</w:t>
            </w:r>
            <w:r w:rsidR="005A70BF" w:rsidRPr="00B453C6">
              <w:t>、</w:t>
            </w:r>
            <w:r w:rsidRPr="00B453C6">
              <w:t>回教</w:t>
            </w:r>
            <w:r w:rsidRPr="00B453C6">
              <w:t>4.6%</w:t>
            </w:r>
            <w:r w:rsidR="005A70BF" w:rsidRPr="00B453C6">
              <w:t>、</w:t>
            </w:r>
            <w:r w:rsidRPr="00B453C6">
              <w:t>基督教</w:t>
            </w:r>
            <w:r w:rsidRPr="00B453C6">
              <w:t>0.7%</w:t>
            </w:r>
          </w:p>
        </w:tc>
      </w:tr>
      <w:tr w:rsidR="00B453C6" w:rsidRPr="00B453C6" w14:paraId="78695121" w14:textId="77777777">
        <w:trPr>
          <w:trHeight w:val="680"/>
        </w:trPr>
        <w:tc>
          <w:tcPr>
            <w:tcW w:w="2508" w:type="dxa"/>
            <w:vAlign w:val="center"/>
          </w:tcPr>
          <w:p w14:paraId="2771AFBA" w14:textId="77777777" w:rsidR="0039433A" w:rsidRPr="00B453C6" w:rsidRDefault="0039433A" w:rsidP="00E16EF7">
            <w:pPr>
              <w:pStyle w:val="-"/>
            </w:pPr>
            <w:r w:rsidRPr="00B453C6">
              <w:t>首都及重要城市</w:t>
            </w:r>
          </w:p>
        </w:tc>
        <w:tc>
          <w:tcPr>
            <w:tcW w:w="6056" w:type="dxa"/>
            <w:vAlign w:val="center"/>
          </w:tcPr>
          <w:p w14:paraId="4F6F35A1" w14:textId="72AD2B8D" w:rsidR="0039433A" w:rsidRPr="00B453C6" w:rsidRDefault="0039433A" w:rsidP="00E16EF7">
            <w:pPr>
              <w:pStyle w:val="-0"/>
              <w:ind w:left="118" w:right="118"/>
              <w:rPr>
                <w:lang w:eastAsia="zh-TW"/>
              </w:rPr>
            </w:pPr>
            <w:r w:rsidRPr="00B453C6">
              <w:rPr>
                <w:lang w:eastAsia="zh-TW"/>
              </w:rPr>
              <w:t>曼谷、清邁、</w:t>
            </w:r>
            <w:r w:rsidR="00160905" w:rsidRPr="00B453C6">
              <w:rPr>
                <w:rFonts w:hint="eastAsia"/>
                <w:lang w:eastAsia="zh-TW"/>
              </w:rPr>
              <w:t>孔敬、</w:t>
            </w:r>
            <w:proofErr w:type="gramStart"/>
            <w:r w:rsidRPr="00B453C6">
              <w:rPr>
                <w:lang w:eastAsia="zh-TW"/>
              </w:rPr>
              <w:t>合艾</w:t>
            </w:r>
            <w:proofErr w:type="gramEnd"/>
            <w:r w:rsidR="00160905" w:rsidRPr="00B453C6">
              <w:rPr>
                <w:rFonts w:hint="eastAsia"/>
                <w:lang w:eastAsia="zh-TW"/>
              </w:rPr>
              <w:t>、普吉</w:t>
            </w:r>
          </w:p>
        </w:tc>
      </w:tr>
      <w:tr w:rsidR="00B453C6" w:rsidRPr="00B453C6" w14:paraId="7C930F30" w14:textId="77777777">
        <w:trPr>
          <w:trHeight w:val="680"/>
        </w:trPr>
        <w:tc>
          <w:tcPr>
            <w:tcW w:w="2508" w:type="dxa"/>
            <w:vAlign w:val="center"/>
          </w:tcPr>
          <w:p w14:paraId="7B5A518D" w14:textId="77777777" w:rsidR="0039433A" w:rsidRPr="00B453C6" w:rsidRDefault="0039433A" w:rsidP="00E16EF7">
            <w:pPr>
              <w:pStyle w:val="-"/>
            </w:pPr>
            <w:r w:rsidRPr="00B453C6">
              <w:t>政治體制</w:t>
            </w:r>
          </w:p>
        </w:tc>
        <w:tc>
          <w:tcPr>
            <w:tcW w:w="6056" w:type="dxa"/>
            <w:vAlign w:val="center"/>
          </w:tcPr>
          <w:p w14:paraId="52F78416" w14:textId="77777777" w:rsidR="0039433A" w:rsidRPr="00B453C6" w:rsidRDefault="0039433A" w:rsidP="00E16EF7">
            <w:pPr>
              <w:pStyle w:val="-0"/>
              <w:ind w:left="118" w:right="118"/>
            </w:pPr>
            <w:r w:rsidRPr="00B453C6">
              <w:t>君主立憲</w:t>
            </w:r>
          </w:p>
        </w:tc>
      </w:tr>
      <w:tr w:rsidR="00B453C6" w:rsidRPr="00B453C6" w14:paraId="1A3BF81B" w14:textId="77777777">
        <w:trPr>
          <w:trHeight w:val="680"/>
        </w:trPr>
        <w:tc>
          <w:tcPr>
            <w:tcW w:w="2508" w:type="dxa"/>
            <w:vAlign w:val="center"/>
          </w:tcPr>
          <w:p w14:paraId="30BAA46B" w14:textId="77777777" w:rsidR="0039433A" w:rsidRPr="00B453C6" w:rsidRDefault="0039433A" w:rsidP="00E16EF7">
            <w:pPr>
              <w:pStyle w:val="-"/>
            </w:pPr>
            <w:r w:rsidRPr="00B453C6">
              <w:t>投資主管機關</w:t>
            </w:r>
          </w:p>
        </w:tc>
        <w:tc>
          <w:tcPr>
            <w:tcW w:w="6056" w:type="dxa"/>
            <w:vAlign w:val="center"/>
          </w:tcPr>
          <w:p w14:paraId="034259A4" w14:textId="77777777" w:rsidR="0039433A" w:rsidRPr="00B453C6" w:rsidRDefault="0039433A" w:rsidP="00E16EF7">
            <w:pPr>
              <w:pStyle w:val="-0"/>
              <w:ind w:left="118" w:right="118"/>
              <w:jc w:val="left"/>
              <w:rPr>
                <w:spacing w:val="-2"/>
              </w:rPr>
            </w:pPr>
            <w:r w:rsidRPr="00B453C6">
              <w:rPr>
                <w:spacing w:val="-2"/>
              </w:rPr>
              <w:t>泰國投資促進委員會</w:t>
            </w:r>
            <w:r w:rsidR="00447465" w:rsidRPr="00B453C6">
              <w:rPr>
                <w:spacing w:val="-2"/>
              </w:rPr>
              <w:t>（</w:t>
            </w:r>
            <w:r w:rsidRPr="00B453C6">
              <w:rPr>
                <w:spacing w:val="-2"/>
              </w:rPr>
              <w:t>Office of the Board of Investment</w:t>
            </w:r>
            <w:r w:rsidR="00447465" w:rsidRPr="00B453C6">
              <w:rPr>
                <w:spacing w:val="-2"/>
              </w:rPr>
              <w:t>）</w:t>
            </w:r>
          </w:p>
          <w:p w14:paraId="2375A7F8" w14:textId="77777777" w:rsidR="0039433A" w:rsidRPr="00B453C6" w:rsidRDefault="0039433A" w:rsidP="00E16EF7">
            <w:pPr>
              <w:pStyle w:val="-0"/>
              <w:ind w:left="118" w:right="118"/>
            </w:pPr>
            <w:r w:rsidRPr="00B453C6">
              <w:t xml:space="preserve">Address: 555 </w:t>
            </w:r>
            <w:proofErr w:type="spellStart"/>
            <w:r w:rsidRPr="00B453C6">
              <w:t>Vi</w:t>
            </w:r>
            <w:r w:rsidR="00C845E7" w:rsidRPr="00B453C6">
              <w:t>b</w:t>
            </w:r>
            <w:r w:rsidRPr="00B453C6">
              <w:t>avad</w:t>
            </w:r>
            <w:r w:rsidR="00C845E7" w:rsidRPr="00B453C6">
              <w:t>i</w:t>
            </w:r>
            <w:r w:rsidRPr="00B453C6">
              <w:t>-Rangsit</w:t>
            </w:r>
            <w:proofErr w:type="spellEnd"/>
            <w:r w:rsidRPr="00B453C6">
              <w:t xml:space="preserve"> Road, </w:t>
            </w:r>
            <w:proofErr w:type="spellStart"/>
            <w:r w:rsidRPr="00B453C6">
              <w:t>Chatuchak</w:t>
            </w:r>
            <w:proofErr w:type="spellEnd"/>
            <w:r w:rsidRPr="00B453C6">
              <w:t>,</w:t>
            </w:r>
          </w:p>
          <w:p w14:paraId="73B9A232" w14:textId="77777777" w:rsidR="0039433A" w:rsidRPr="00B453C6" w:rsidRDefault="0039433A" w:rsidP="00E16EF7">
            <w:pPr>
              <w:pStyle w:val="-0"/>
              <w:ind w:left="118" w:right="118"/>
            </w:pPr>
            <w:r w:rsidRPr="00B453C6">
              <w:t>Bangkok 10900, Thailand</w:t>
            </w:r>
          </w:p>
          <w:p w14:paraId="3390457C" w14:textId="7F84D77A" w:rsidR="0039433A" w:rsidRPr="00B453C6" w:rsidRDefault="00000000" w:rsidP="00E16EF7">
            <w:pPr>
              <w:pStyle w:val="-0"/>
              <w:ind w:left="118" w:right="118"/>
            </w:pPr>
            <w:hyperlink r:id="rId15" w:history="1">
              <w:r w:rsidR="005A70BF" w:rsidRPr="00B453C6">
                <w:rPr>
                  <w:rStyle w:val="afc"/>
                  <w:color w:val="auto"/>
                  <w:u w:val="none"/>
                </w:rPr>
                <w:t>Tel:</w:t>
              </w:r>
              <w:r w:rsidR="005A70BF" w:rsidRPr="00B453C6">
                <w:rPr>
                  <w:rStyle w:val="afc"/>
                  <w:color w:val="auto"/>
                  <w:u w:val="none"/>
                </w:rPr>
                <w:t>（</w:t>
              </w:r>
              <w:r w:rsidR="005A70BF" w:rsidRPr="00B453C6">
                <w:rPr>
                  <w:rStyle w:val="afc"/>
                  <w:color w:val="auto"/>
                  <w:u w:val="none"/>
                </w:rPr>
                <w:t>66-2</w:t>
              </w:r>
              <w:r w:rsidR="005A70BF" w:rsidRPr="00B453C6">
                <w:rPr>
                  <w:rStyle w:val="afc"/>
                  <w:color w:val="auto"/>
                  <w:u w:val="none"/>
                </w:rPr>
                <w:t>）</w:t>
              </w:r>
              <w:r w:rsidR="005A70BF" w:rsidRPr="00B453C6">
                <w:rPr>
                  <w:rStyle w:val="afc"/>
                  <w:color w:val="auto"/>
                  <w:u w:val="none"/>
                </w:rPr>
                <w:t>553-8111</w:t>
              </w:r>
            </w:hyperlink>
            <w:r w:rsidR="005A70BF" w:rsidRPr="00B453C6">
              <w:t>；</w:t>
            </w:r>
            <w:r w:rsidR="0039433A" w:rsidRPr="00B453C6">
              <w:t>Fax:</w:t>
            </w:r>
            <w:r w:rsidR="006C2987" w:rsidRPr="00B453C6">
              <w:t>（</w:t>
            </w:r>
            <w:r w:rsidR="0039433A" w:rsidRPr="00B453C6">
              <w:t>66-2</w:t>
            </w:r>
            <w:r w:rsidR="00447465" w:rsidRPr="00B453C6">
              <w:t>）</w:t>
            </w:r>
            <w:r w:rsidR="0039433A" w:rsidRPr="00B453C6">
              <w:t>553-8222</w:t>
            </w:r>
          </w:p>
          <w:p w14:paraId="40C6807C" w14:textId="77777777" w:rsidR="0039433A" w:rsidRPr="00B453C6" w:rsidRDefault="0039433A" w:rsidP="00E16EF7">
            <w:pPr>
              <w:pStyle w:val="-0"/>
              <w:ind w:left="118" w:right="118"/>
            </w:pPr>
            <w:r w:rsidRPr="00B453C6">
              <w:lastRenderedPageBreak/>
              <w:t>Website: http://www.boi.go.th</w:t>
            </w:r>
          </w:p>
        </w:tc>
      </w:tr>
      <w:tr w:rsidR="00B453C6" w:rsidRPr="00B453C6" w14:paraId="547294A8" w14:textId="77777777">
        <w:trPr>
          <w:trHeight w:val="680"/>
        </w:trPr>
        <w:tc>
          <w:tcPr>
            <w:tcW w:w="8564" w:type="dxa"/>
            <w:gridSpan w:val="2"/>
            <w:vAlign w:val="center"/>
          </w:tcPr>
          <w:p w14:paraId="09A9DC3C" w14:textId="77777777" w:rsidR="00154FA5" w:rsidRPr="00B453C6" w:rsidRDefault="00154FA5" w:rsidP="0092393E">
            <w:pPr>
              <w:ind w:firstLineChars="0" w:firstLine="0"/>
              <w:jc w:val="center"/>
              <w:rPr>
                <w:rFonts w:eastAsia="華康粗黑體"/>
                <w:sz w:val="32"/>
                <w:szCs w:val="32"/>
                <w:lang w:eastAsia="zh-TW"/>
              </w:rPr>
            </w:pPr>
            <w:r w:rsidRPr="00B453C6">
              <w:rPr>
                <w:rFonts w:eastAsia="華康粗黑體"/>
                <w:sz w:val="32"/>
                <w:szCs w:val="32"/>
                <w:lang w:eastAsia="zh-TW"/>
              </w:rPr>
              <w:lastRenderedPageBreak/>
              <w:t>經</w:t>
            </w:r>
            <w:r w:rsidRPr="00B453C6">
              <w:rPr>
                <w:rFonts w:eastAsia="華康粗黑體"/>
                <w:sz w:val="32"/>
                <w:szCs w:val="32"/>
                <w:lang w:eastAsia="zh-TW"/>
              </w:rPr>
              <w:t xml:space="preserve"> </w:t>
            </w:r>
            <w:r w:rsidRPr="00B453C6">
              <w:rPr>
                <w:rFonts w:eastAsia="華康粗黑體"/>
                <w:sz w:val="32"/>
                <w:szCs w:val="32"/>
                <w:lang w:eastAsia="zh-TW"/>
              </w:rPr>
              <w:t>濟</w:t>
            </w:r>
            <w:r w:rsidRPr="00B453C6">
              <w:rPr>
                <w:rFonts w:eastAsia="華康粗黑體"/>
                <w:sz w:val="32"/>
                <w:szCs w:val="32"/>
                <w:lang w:eastAsia="zh-TW"/>
              </w:rPr>
              <w:t xml:space="preserve"> </w:t>
            </w:r>
            <w:r w:rsidRPr="00B453C6">
              <w:rPr>
                <w:rFonts w:eastAsia="華康粗黑體"/>
                <w:sz w:val="32"/>
                <w:szCs w:val="32"/>
                <w:lang w:eastAsia="zh-TW"/>
              </w:rPr>
              <w:t>概</w:t>
            </w:r>
            <w:r w:rsidRPr="00B453C6">
              <w:rPr>
                <w:rFonts w:eastAsia="華康粗黑體"/>
                <w:sz w:val="32"/>
                <w:szCs w:val="32"/>
                <w:lang w:eastAsia="zh-TW"/>
              </w:rPr>
              <w:t xml:space="preserve"> </w:t>
            </w:r>
            <w:proofErr w:type="gramStart"/>
            <w:r w:rsidRPr="00B453C6">
              <w:rPr>
                <w:rFonts w:eastAsia="華康粗黑體"/>
                <w:sz w:val="32"/>
                <w:szCs w:val="32"/>
                <w:lang w:eastAsia="zh-TW"/>
              </w:rPr>
              <w:t>況</w:t>
            </w:r>
            <w:proofErr w:type="gramEnd"/>
          </w:p>
        </w:tc>
      </w:tr>
      <w:tr w:rsidR="00B453C6" w:rsidRPr="00B453C6" w14:paraId="74B2F6A5" w14:textId="77777777">
        <w:trPr>
          <w:trHeight w:val="680"/>
        </w:trPr>
        <w:tc>
          <w:tcPr>
            <w:tcW w:w="2508" w:type="dxa"/>
            <w:vAlign w:val="center"/>
          </w:tcPr>
          <w:p w14:paraId="4ABDC6F9" w14:textId="77777777" w:rsidR="0039433A" w:rsidRPr="00B453C6" w:rsidRDefault="0039433A" w:rsidP="00E16EF7">
            <w:pPr>
              <w:pStyle w:val="-"/>
            </w:pPr>
            <w:bookmarkStart w:id="1" w:name="_Hlk167283074"/>
            <w:bookmarkStart w:id="2" w:name="_Hlk198387188"/>
            <w:r w:rsidRPr="00B453C6">
              <w:t>幣</w:t>
            </w:r>
            <w:r w:rsidRPr="00B453C6">
              <w:t xml:space="preserve"> </w:t>
            </w:r>
            <w:r w:rsidRPr="00B453C6">
              <w:t>制</w:t>
            </w:r>
          </w:p>
        </w:tc>
        <w:tc>
          <w:tcPr>
            <w:tcW w:w="6056" w:type="dxa"/>
            <w:vAlign w:val="center"/>
          </w:tcPr>
          <w:p w14:paraId="6D872568" w14:textId="05036B7F" w:rsidR="0039433A" w:rsidRPr="00B453C6" w:rsidRDefault="0039433A" w:rsidP="00E16EF7">
            <w:pPr>
              <w:pStyle w:val="-0"/>
              <w:ind w:left="118" w:right="118"/>
              <w:rPr>
                <w:lang w:eastAsia="zh-TW"/>
              </w:rPr>
            </w:pPr>
            <w:r w:rsidRPr="00B453C6">
              <w:rPr>
                <w:lang w:eastAsia="zh-TW"/>
              </w:rPr>
              <w:t>泰銖</w:t>
            </w:r>
            <w:r w:rsidR="00447465" w:rsidRPr="00B453C6">
              <w:rPr>
                <w:lang w:eastAsia="zh-TW"/>
              </w:rPr>
              <w:t>（</w:t>
            </w:r>
            <w:r w:rsidRPr="00B453C6">
              <w:rPr>
                <w:lang w:eastAsia="zh-TW"/>
              </w:rPr>
              <w:t>Thai Baht</w:t>
            </w:r>
            <w:r w:rsidR="00447465" w:rsidRPr="00B453C6">
              <w:rPr>
                <w:lang w:eastAsia="zh-TW"/>
              </w:rPr>
              <w:t>）</w:t>
            </w:r>
            <w:r w:rsidRPr="00B453C6">
              <w:rPr>
                <w:lang w:eastAsia="zh-TW"/>
              </w:rPr>
              <w:t>，</w:t>
            </w:r>
            <w:r w:rsidRPr="00B453C6">
              <w:rPr>
                <w:lang w:eastAsia="zh-TW"/>
              </w:rPr>
              <w:t>1USD=3</w:t>
            </w:r>
            <w:r w:rsidR="00160905" w:rsidRPr="00B453C6">
              <w:rPr>
                <w:rFonts w:hint="eastAsia"/>
                <w:lang w:eastAsia="zh-TW"/>
              </w:rPr>
              <w:t>2</w:t>
            </w:r>
            <w:r w:rsidR="00C934EE" w:rsidRPr="00B453C6">
              <w:rPr>
                <w:lang w:eastAsia="zh-TW"/>
              </w:rPr>
              <w:t>.</w:t>
            </w:r>
            <w:r w:rsidR="00160905" w:rsidRPr="00B453C6">
              <w:rPr>
                <w:rFonts w:hint="eastAsia"/>
                <w:lang w:eastAsia="zh-TW"/>
              </w:rPr>
              <w:t>42</w:t>
            </w:r>
            <w:r w:rsidR="00B226E3" w:rsidRPr="00B453C6">
              <w:rPr>
                <w:lang w:eastAsia="zh-TW"/>
              </w:rPr>
              <w:t xml:space="preserve"> </w:t>
            </w:r>
            <w:r w:rsidRPr="00B453C6">
              <w:rPr>
                <w:lang w:eastAsia="zh-TW"/>
              </w:rPr>
              <w:t>Baht</w:t>
            </w:r>
            <w:r w:rsidR="00447465" w:rsidRPr="00B453C6">
              <w:rPr>
                <w:lang w:eastAsia="zh-TW"/>
              </w:rPr>
              <w:t>（</w:t>
            </w:r>
            <w:r w:rsidRPr="00B453C6">
              <w:rPr>
                <w:lang w:eastAsia="zh-TW"/>
              </w:rPr>
              <w:t>20</w:t>
            </w:r>
            <w:r w:rsidR="002C2E1B" w:rsidRPr="00B453C6">
              <w:rPr>
                <w:lang w:eastAsia="zh-TW"/>
              </w:rPr>
              <w:t>2</w:t>
            </w:r>
            <w:r w:rsidR="00160905" w:rsidRPr="00B453C6">
              <w:rPr>
                <w:rFonts w:hint="eastAsia"/>
                <w:lang w:eastAsia="zh-TW"/>
              </w:rPr>
              <w:t>6</w:t>
            </w:r>
            <w:r w:rsidR="007C29D3" w:rsidRPr="00B453C6">
              <w:rPr>
                <w:rFonts w:hint="eastAsia"/>
                <w:lang w:eastAsia="zh-TW"/>
              </w:rPr>
              <w:t>.5.</w:t>
            </w:r>
            <w:r w:rsidR="000743E3" w:rsidRPr="00B453C6">
              <w:rPr>
                <w:rFonts w:hint="eastAsia"/>
                <w:lang w:eastAsia="zh-TW"/>
              </w:rPr>
              <w:t>1</w:t>
            </w:r>
            <w:r w:rsidR="00160905" w:rsidRPr="00B453C6">
              <w:rPr>
                <w:rFonts w:hint="eastAsia"/>
                <w:lang w:eastAsia="zh-TW"/>
              </w:rPr>
              <w:t>2</w:t>
            </w:r>
            <w:r w:rsidR="00447465" w:rsidRPr="00B453C6">
              <w:rPr>
                <w:lang w:eastAsia="zh-TW"/>
              </w:rPr>
              <w:t>）</w:t>
            </w:r>
          </w:p>
        </w:tc>
      </w:tr>
      <w:tr w:rsidR="00B453C6" w:rsidRPr="00B453C6" w14:paraId="2C223C15" w14:textId="77777777">
        <w:trPr>
          <w:trHeight w:val="680"/>
        </w:trPr>
        <w:tc>
          <w:tcPr>
            <w:tcW w:w="2508" w:type="dxa"/>
            <w:vAlign w:val="center"/>
          </w:tcPr>
          <w:p w14:paraId="10AD1F7D" w14:textId="77777777" w:rsidR="0039433A" w:rsidRPr="00B453C6" w:rsidRDefault="0039433A" w:rsidP="00E16EF7">
            <w:pPr>
              <w:pStyle w:val="-"/>
            </w:pPr>
            <w:r w:rsidRPr="00B453C6">
              <w:t>國內生產毛額</w:t>
            </w:r>
          </w:p>
        </w:tc>
        <w:tc>
          <w:tcPr>
            <w:tcW w:w="6056" w:type="dxa"/>
            <w:vAlign w:val="center"/>
          </w:tcPr>
          <w:p w14:paraId="5C9DC883" w14:textId="437C2516" w:rsidR="0039433A" w:rsidRPr="00B453C6" w:rsidRDefault="007C29D3" w:rsidP="00E16EF7">
            <w:pPr>
              <w:pStyle w:val="-0"/>
              <w:ind w:left="118" w:right="118"/>
              <w:rPr>
                <w:lang w:eastAsia="zh-TW"/>
              </w:rPr>
            </w:pPr>
            <w:r w:rsidRPr="00B453C6">
              <w:rPr>
                <w:rFonts w:hint="eastAsia"/>
                <w:lang w:eastAsia="zh-TW"/>
              </w:rPr>
              <w:t>5</w:t>
            </w:r>
            <w:r w:rsidR="0039433A" w:rsidRPr="00B453C6">
              <w:rPr>
                <w:lang w:eastAsia="zh-TW"/>
              </w:rPr>
              <w:t>,</w:t>
            </w:r>
            <w:r w:rsidR="00B226E3" w:rsidRPr="00B453C6">
              <w:rPr>
                <w:lang w:eastAsia="zh-TW"/>
              </w:rPr>
              <w:t>770</w:t>
            </w:r>
            <w:r w:rsidR="0039433A" w:rsidRPr="00B453C6">
              <w:rPr>
                <w:lang w:eastAsia="zh-TW"/>
              </w:rPr>
              <w:t>億美元</w:t>
            </w:r>
            <w:r w:rsidR="00447465" w:rsidRPr="00B453C6">
              <w:rPr>
                <w:lang w:eastAsia="zh-TW"/>
              </w:rPr>
              <w:t>（</w:t>
            </w:r>
            <w:r w:rsidR="0039433A" w:rsidRPr="00B453C6">
              <w:rPr>
                <w:lang w:eastAsia="zh-TW"/>
              </w:rPr>
              <w:t>20</w:t>
            </w:r>
            <w:r w:rsidR="002C2E1B" w:rsidRPr="00B453C6">
              <w:rPr>
                <w:lang w:eastAsia="zh-TW"/>
              </w:rPr>
              <w:t>2</w:t>
            </w:r>
            <w:r w:rsidR="00B226E3" w:rsidRPr="00B453C6">
              <w:rPr>
                <w:lang w:eastAsia="zh-TW"/>
              </w:rPr>
              <w:t>5</w:t>
            </w:r>
            <w:r w:rsidR="00447465" w:rsidRPr="00B453C6">
              <w:rPr>
                <w:lang w:eastAsia="zh-TW"/>
              </w:rPr>
              <w:t>）</w:t>
            </w:r>
          </w:p>
        </w:tc>
      </w:tr>
      <w:tr w:rsidR="00B453C6" w:rsidRPr="00B453C6" w14:paraId="7742EF75" w14:textId="77777777">
        <w:trPr>
          <w:trHeight w:val="680"/>
        </w:trPr>
        <w:tc>
          <w:tcPr>
            <w:tcW w:w="2508" w:type="dxa"/>
            <w:vAlign w:val="center"/>
          </w:tcPr>
          <w:p w14:paraId="3867BA16" w14:textId="77777777" w:rsidR="0039433A" w:rsidRPr="00B453C6" w:rsidRDefault="0039433A" w:rsidP="00E16EF7">
            <w:pPr>
              <w:pStyle w:val="-"/>
            </w:pPr>
            <w:r w:rsidRPr="00B453C6">
              <w:t>經濟成長率</w:t>
            </w:r>
          </w:p>
        </w:tc>
        <w:tc>
          <w:tcPr>
            <w:tcW w:w="6056" w:type="dxa"/>
            <w:vAlign w:val="center"/>
          </w:tcPr>
          <w:p w14:paraId="7E5AAA44" w14:textId="7FA53081" w:rsidR="0039433A" w:rsidRPr="00B453C6" w:rsidRDefault="000743E3" w:rsidP="00E16EF7">
            <w:pPr>
              <w:pStyle w:val="-0"/>
              <w:ind w:left="118" w:right="118"/>
              <w:rPr>
                <w:lang w:eastAsia="zh-TW"/>
              </w:rPr>
            </w:pPr>
            <w:r w:rsidRPr="00B453C6">
              <w:rPr>
                <w:rFonts w:hint="eastAsia"/>
                <w:lang w:eastAsia="zh-TW"/>
              </w:rPr>
              <w:t>2</w:t>
            </w:r>
            <w:r w:rsidR="00625449" w:rsidRPr="00B453C6">
              <w:rPr>
                <w:lang w:eastAsia="zh-TW"/>
              </w:rPr>
              <w:t>.</w:t>
            </w:r>
            <w:r w:rsidR="00B226E3" w:rsidRPr="00B453C6">
              <w:rPr>
                <w:lang w:eastAsia="zh-TW"/>
              </w:rPr>
              <w:t>4</w:t>
            </w:r>
            <w:r w:rsidR="0039433A" w:rsidRPr="00B453C6">
              <w:rPr>
                <w:lang w:eastAsia="zh-TW"/>
              </w:rPr>
              <w:t>%</w:t>
            </w:r>
            <w:r w:rsidR="00447465" w:rsidRPr="00B453C6">
              <w:rPr>
                <w:lang w:eastAsia="zh-TW"/>
              </w:rPr>
              <w:t>（</w:t>
            </w:r>
            <w:r w:rsidR="0039433A" w:rsidRPr="00B453C6">
              <w:rPr>
                <w:lang w:eastAsia="zh-TW"/>
              </w:rPr>
              <w:t>20</w:t>
            </w:r>
            <w:r w:rsidR="002C2E1B" w:rsidRPr="00B453C6">
              <w:rPr>
                <w:lang w:eastAsia="zh-TW"/>
              </w:rPr>
              <w:t>2</w:t>
            </w:r>
            <w:r w:rsidR="00B226E3" w:rsidRPr="00B453C6">
              <w:rPr>
                <w:lang w:eastAsia="zh-TW"/>
              </w:rPr>
              <w:t>5</w:t>
            </w:r>
            <w:r w:rsidR="00447465" w:rsidRPr="00B453C6">
              <w:rPr>
                <w:lang w:eastAsia="zh-TW"/>
              </w:rPr>
              <w:t>）</w:t>
            </w:r>
          </w:p>
        </w:tc>
      </w:tr>
      <w:tr w:rsidR="00B453C6" w:rsidRPr="00B453C6" w14:paraId="640C1A90" w14:textId="77777777">
        <w:trPr>
          <w:trHeight w:val="680"/>
        </w:trPr>
        <w:tc>
          <w:tcPr>
            <w:tcW w:w="2508" w:type="dxa"/>
            <w:vAlign w:val="center"/>
          </w:tcPr>
          <w:p w14:paraId="5DE945FA" w14:textId="77777777" w:rsidR="0039433A" w:rsidRPr="00B453C6" w:rsidRDefault="0039433A" w:rsidP="00E16EF7">
            <w:pPr>
              <w:pStyle w:val="-"/>
            </w:pPr>
            <w:r w:rsidRPr="00B453C6">
              <w:t>平均國民所得</w:t>
            </w:r>
          </w:p>
        </w:tc>
        <w:tc>
          <w:tcPr>
            <w:tcW w:w="6056" w:type="dxa"/>
            <w:vAlign w:val="center"/>
          </w:tcPr>
          <w:p w14:paraId="592E6601" w14:textId="0874A2BF" w:rsidR="0039433A" w:rsidRPr="00B453C6" w:rsidRDefault="00B226E3" w:rsidP="00E16EF7">
            <w:pPr>
              <w:pStyle w:val="-0"/>
              <w:ind w:left="118" w:right="118"/>
              <w:rPr>
                <w:lang w:eastAsia="zh-TW"/>
              </w:rPr>
            </w:pPr>
            <w:r w:rsidRPr="00B453C6">
              <w:rPr>
                <w:rFonts w:hint="eastAsia"/>
                <w:lang w:eastAsia="zh-TW"/>
              </w:rPr>
              <w:t>8,201</w:t>
            </w:r>
            <w:r w:rsidR="0039433A" w:rsidRPr="00B453C6">
              <w:rPr>
                <w:lang w:eastAsia="zh-TW"/>
              </w:rPr>
              <w:t>美元</w:t>
            </w:r>
            <w:r w:rsidR="00447465" w:rsidRPr="00B453C6">
              <w:rPr>
                <w:lang w:eastAsia="zh-TW"/>
              </w:rPr>
              <w:t>（</w:t>
            </w:r>
            <w:r w:rsidR="0039433A" w:rsidRPr="00B453C6">
              <w:rPr>
                <w:lang w:eastAsia="zh-TW"/>
              </w:rPr>
              <w:t>20</w:t>
            </w:r>
            <w:r w:rsidR="002C2E1B" w:rsidRPr="00B453C6">
              <w:rPr>
                <w:lang w:eastAsia="zh-TW"/>
              </w:rPr>
              <w:t>2</w:t>
            </w:r>
            <w:r w:rsidRPr="00B453C6">
              <w:rPr>
                <w:rFonts w:hint="eastAsia"/>
                <w:lang w:eastAsia="zh-TW"/>
              </w:rPr>
              <w:t>5</w:t>
            </w:r>
            <w:r w:rsidR="00447465" w:rsidRPr="00B453C6">
              <w:rPr>
                <w:lang w:eastAsia="zh-TW"/>
              </w:rPr>
              <w:t>）</w:t>
            </w:r>
          </w:p>
        </w:tc>
      </w:tr>
      <w:tr w:rsidR="00B453C6" w:rsidRPr="00B453C6" w14:paraId="7A8DD412" w14:textId="77777777">
        <w:trPr>
          <w:trHeight w:val="680"/>
        </w:trPr>
        <w:tc>
          <w:tcPr>
            <w:tcW w:w="2508" w:type="dxa"/>
            <w:vAlign w:val="center"/>
          </w:tcPr>
          <w:p w14:paraId="3F63FD39" w14:textId="51536904" w:rsidR="007523ED" w:rsidRPr="00B453C6" w:rsidRDefault="00E74DCC" w:rsidP="00E16EF7">
            <w:pPr>
              <w:pStyle w:val="-"/>
            </w:pPr>
            <w:r w:rsidRPr="00B453C6">
              <w:t>消費者物價指數</w:t>
            </w:r>
          </w:p>
        </w:tc>
        <w:tc>
          <w:tcPr>
            <w:tcW w:w="6056" w:type="dxa"/>
            <w:vAlign w:val="center"/>
          </w:tcPr>
          <w:p w14:paraId="79F657A8" w14:textId="551BD0A9" w:rsidR="007523ED" w:rsidRPr="00B453C6" w:rsidRDefault="00B226E3" w:rsidP="00E16EF7">
            <w:pPr>
              <w:pStyle w:val="-0"/>
              <w:ind w:left="118" w:right="118"/>
              <w:rPr>
                <w:lang w:eastAsia="zh-TW"/>
              </w:rPr>
            </w:pPr>
            <w:r w:rsidRPr="00B453C6">
              <w:rPr>
                <w:rFonts w:hint="eastAsia"/>
                <w:lang w:eastAsia="zh-TW"/>
              </w:rPr>
              <w:t>-</w:t>
            </w:r>
            <w:r w:rsidRPr="00B453C6">
              <w:rPr>
                <w:lang w:eastAsia="zh-TW"/>
              </w:rPr>
              <w:t>0.28%</w:t>
            </w:r>
            <w:r w:rsidRPr="00B453C6">
              <w:rPr>
                <w:lang w:eastAsia="zh-TW"/>
              </w:rPr>
              <w:t>（</w:t>
            </w:r>
            <w:r w:rsidRPr="00B453C6">
              <w:rPr>
                <w:lang w:eastAsia="zh-TW"/>
              </w:rPr>
              <w:t>202</w:t>
            </w:r>
            <w:r w:rsidRPr="00B453C6">
              <w:rPr>
                <w:rFonts w:hint="eastAsia"/>
                <w:lang w:eastAsia="zh-TW"/>
              </w:rPr>
              <w:t>5.12</w:t>
            </w:r>
            <w:r w:rsidRPr="00B453C6">
              <w:rPr>
                <w:lang w:eastAsia="zh-TW"/>
              </w:rPr>
              <w:t>）</w:t>
            </w:r>
          </w:p>
        </w:tc>
      </w:tr>
      <w:tr w:rsidR="00B453C6" w:rsidRPr="00B453C6" w14:paraId="5037CE92" w14:textId="77777777">
        <w:trPr>
          <w:trHeight w:val="680"/>
        </w:trPr>
        <w:tc>
          <w:tcPr>
            <w:tcW w:w="2508" w:type="dxa"/>
            <w:vAlign w:val="center"/>
          </w:tcPr>
          <w:p w14:paraId="2E0DA31D" w14:textId="77777777" w:rsidR="006D4428" w:rsidRPr="00B453C6" w:rsidRDefault="006D4428" w:rsidP="00E16EF7">
            <w:pPr>
              <w:pStyle w:val="-"/>
              <w:rPr>
                <w:lang w:eastAsia="zh-TW"/>
              </w:rPr>
            </w:pPr>
            <w:r w:rsidRPr="00B453C6">
              <w:t>基準利率</w:t>
            </w:r>
          </w:p>
        </w:tc>
        <w:tc>
          <w:tcPr>
            <w:tcW w:w="6056" w:type="dxa"/>
            <w:vAlign w:val="center"/>
          </w:tcPr>
          <w:p w14:paraId="5C374AA7" w14:textId="3F129091" w:rsidR="006D4428" w:rsidRPr="00B453C6" w:rsidRDefault="000743E3" w:rsidP="00E16EF7">
            <w:pPr>
              <w:pStyle w:val="-0"/>
              <w:ind w:left="118" w:right="118"/>
              <w:rPr>
                <w:lang w:eastAsia="zh-TW"/>
              </w:rPr>
            </w:pPr>
            <w:r w:rsidRPr="00B453C6">
              <w:rPr>
                <w:rFonts w:hint="eastAsia"/>
                <w:lang w:eastAsia="zh-TW"/>
              </w:rPr>
              <w:t>1.</w:t>
            </w:r>
            <w:r w:rsidR="00B226E3" w:rsidRPr="00B453C6">
              <w:rPr>
                <w:rFonts w:hint="eastAsia"/>
                <w:lang w:eastAsia="zh-TW"/>
              </w:rPr>
              <w:t>00</w:t>
            </w:r>
            <w:r w:rsidR="006D4428" w:rsidRPr="00B453C6">
              <w:rPr>
                <w:lang w:eastAsia="zh-TW"/>
              </w:rPr>
              <w:t>%</w:t>
            </w:r>
            <w:r w:rsidR="00447465" w:rsidRPr="00B453C6">
              <w:rPr>
                <w:lang w:eastAsia="zh-TW"/>
              </w:rPr>
              <w:t>（</w:t>
            </w:r>
            <w:r w:rsidR="008A1D59" w:rsidRPr="00B453C6">
              <w:rPr>
                <w:lang w:eastAsia="zh-TW"/>
              </w:rPr>
              <w:t>20</w:t>
            </w:r>
            <w:r w:rsidR="00DA4C39" w:rsidRPr="00B453C6">
              <w:rPr>
                <w:lang w:eastAsia="zh-TW"/>
              </w:rPr>
              <w:t>2</w:t>
            </w:r>
            <w:r w:rsidR="00B226E3" w:rsidRPr="00B453C6">
              <w:rPr>
                <w:rFonts w:hint="eastAsia"/>
                <w:lang w:eastAsia="zh-TW"/>
              </w:rPr>
              <w:t>6</w:t>
            </w:r>
            <w:r w:rsidR="00FC2595" w:rsidRPr="00B453C6">
              <w:rPr>
                <w:lang w:eastAsia="zh-TW"/>
              </w:rPr>
              <w:t>.</w:t>
            </w:r>
            <w:r w:rsidRPr="00B453C6">
              <w:rPr>
                <w:rFonts w:hint="eastAsia"/>
                <w:lang w:eastAsia="zh-TW"/>
              </w:rPr>
              <w:t>4</w:t>
            </w:r>
            <w:r w:rsidR="00447465" w:rsidRPr="00B453C6">
              <w:rPr>
                <w:lang w:eastAsia="zh-TW"/>
              </w:rPr>
              <w:t>）</w:t>
            </w:r>
          </w:p>
        </w:tc>
      </w:tr>
      <w:tr w:rsidR="00B453C6" w:rsidRPr="00B453C6" w14:paraId="735E08C8" w14:textId="77777777">
        <w:trPr>
          <w:trHeight w:val="680"/>
        </w:trPr>
        <w:tc>
          <w:tcPr>
            <w:tcW w:w="2508" w:type="dxa"/>
            <w:vAlign w:val="center"/>
          </w:tcPr>
          <w:p w14:paraId="07FC9215" w14:textId="77777777" w:rsidR="007523ED" w:rsidRPr="00B453C6" w:rsidRDefault="007523ED" w:rsidP="00E16EF7">
            <w:pPr>
              <w:pStyle w:val="-"/>
              <w:rPr>
                <w:lang w:eastAsia="zh-TW"/>
              </w:rPr>
            </w:pPr>
            <w:r w:rsidRPr="00B453C6">
              <w:rPr>
                <w:lang w:eastAsia="zh-TW"/>
              </w:rPr>
              <w:t>外匯存底</w:t>
            </w:r>
          </w:p>
        </w:tc>
        <w:tc>
          <w:tcPr>
            <w:tcW w:w="6056" w:type="dxa"/>
            <w:vAlign w:val="center"/>
          </w:tcPr>
          <w:p w14:paraId="7F7CD756" w14:textId="0EF9DED3" w:rsidR="007523ED" w:rsidRPr="00B453C6" w:rsidRDefault="006508FB" w:rsidP="00E16EF7">
            <w:pPr>
              <w:pStyle w:val="-0"/>
              <w:ind w:left="118" w:right="118"/>
              <w:rPr>
                <w:lang w:eastAsia="zh-TW"/>
              </w:rPr>
            </w:pPr>
            <w:r w:rsidRPr="00B453C6">
              <w:rPr>
                <w:lang w:eastAsia="zh-TW"/>
              </w:rPr>
              <w:t>2</w:t>
            </w:r>
            <w:r w:rsidR="007523ED" w:rsidRPr="00B453C6">
              <w:rPr>
                <w:lang w:eastAsia="zh-TW"/>
              </w:rPr>
              <w:t>,</w:t>
            </w:r>
            <w:r w:rsidR="00B226E3" w:rsidRPr="00B453C6">
              <w:rPr>
                <w:rFonts w:hint="eastAsia"/>
                <w:lang w:eastAsia="zh-TW"/>
              </w:rPr>
              <w:t>804.88</w:t>
            </w:r>
            <w:r w:rsidR="007523ED" w:rsidRPr="00B453C6">
              <w:rPr>
                <w:lang w:eastAsia="zh-TW"/>
              </w:rPr>
              <w:t>億美金</w:t>
            </w:r>
            <w:r w:rsidR="00447465" w:rsidRPr="00B453C6">
              <w:rPr>
                <w:lang w:eastAsia="zh-TW"/>
              </w:rPr>
              <w:t>（</w:t>
            </w:r>
            <w:r w:rsidR="007523ED" w:rsidRPr="00B453C6">
              <w:rPr>
                <w:lang w:eastAsia="zh-TW"/>
              </w:rPr>
              <w:t>20</w:t>
            </w:r>
            <w:r w:rsidR="005F723F" w:rsidRPr="00B453C6">
              <w:rPr>
                <w:lang w:eastAsia="zh-TW"/>
              </w:rPr>
              <w:t>2</w:t>
            </w:r>
            <w:r w:rsidR="00B226E3" w:rsidRPr="00B453C6">
              <w:rPr>
                <w:rFonts w:hint="eastAsia"/>
                <w:lang w:eastAsia="zh-TW"/>
              </w:rPr>
              <w:t>6</w:t>
            </w:r>
            <w:r w:rsidR="005F723F" w:rsidRPr="00B453C6">
              <w:rPr>
                <w:lang w:eastAsia="zh-TW"/>
              </w:rPr>
              <w:t>.</w:t>
            </w:r>
            <w:r w:rsidR="00B226E3" w:rsidRPr="00B453C6">
              <w:rPr>
                <w:rFonts w:hint="eastAsia"/>
                <w:lang w:eastAsia="zh-TW"/>
              </w:rPr>
              <w:t>3</w:t>
            </w:r>
            <w:r w:rsidR="00447465" w:rsidRPr="00B453C6">
              <w:rPr>
                <w:lang w:eastAsia="zh-TW"/>
              </w:rPr>
              <w:t>）</w:t>
            </w:r>
          </w:p>
        </w:tc>
      </w:tr>
      <w:tr w:rsidR="00B453C6" w:rsidRPr="00B453C6" w14:paraId="4B2EC9A5" w14:textId="77777777">
        <w:trPr>
          <w:trHeight w:val="680"/>
        </w:trPr>
        <w:tc>
          <w:tcPr>
            <w:tcW w:w="2508" w:type="dxa"/>
            <w:vAlign w:val="center"/>
          </w:tcPr>
          <w:p w14:paraId="7983DB50" w14:textId="77777777" w:rsidR="0039433A" w:rsidRPr="00B453C6" w:rsidRDefault="0039433A" w:rsidP="00E16EF7">
            <w:pPr>
              <w:pStyle w:val="-"/>
            </w:pPr>
            <w:r w:rsidRPr="00B453C6">
              <w:t>產值最高前</w:t>
            </w:r>
            <w:r w:rsidR="00881A23" w:rsidRPr="00B453C6">
              <w:rPr>
                <w:lang w:eastAsia="zh-TW"/>
              </w:rPr>
              <w:t>5</w:t>
            </w:r>
            <w:r w:rsidRPr="00B453C6">
              <w:t>大產業</w:t>
            </w:r>
          </w:p>
        </w:tc>
        <w:tc>
          <w:tcPr>
            <w:tcW w:w="6056" w:type="dxa"/>
            <w:vAlign w:val="center"/>
          </w:tcPr>
          <w:p w14:paraId="5281733D" w14:textId="0A87690B" w:rsidR="0039433A" w:rsidRPr="00B453C6" w:rsidRDefault="00B226E3" w:rsidP="00B226E3">
            <w:pPr>
              <w:pStyle w:val="-0"/>
              <w:ind w:leftChars="21" w:right="118"/>
              <w:rPr>
                <w:lang w:eastAsia="zh-TW"/>
              </w:rPr>
            </w:pPr>
            <w:r w:rsidRPr="00B453C6">
              <w:rPr>
                <w:rFonts w:hint="eastAsia"/>
                <w:lang w:eastAsia="zh-TW"/>
              </w:rPr>
              <w:t>製造業、批發零售業、農林漁牧業、運輸倉儲業、住宿餐飲業</w:t>
            </w:r>
          </w:p>
        </w:tc>
      </w:tr>
      <w:tr w:rsidR="00B453C6" w:rsidRPr="00B453C6" w14:paraId="037A812D" w14:textId="77777777">
        <w:trPr>
          <w:trHeight w:val="680"/>
        </w:trPr>
        <w:tc>
          <w:tcPr>
            <w:tcW w:w="2508" w:type="dxa"/>
            <w:vAlign w:val="center"/>
          </w:tcPr>
          <w:p w14:paraId="5CFA9AA7" w14:textId="77777777" w:rsidR="0039433A" w:rsidRPr="00B453C6" w:rsidRDefault="0039433A" w:rsidP="00E16EF7">
            <w:pPr>
              <w:pStyle w:val="-"/>
            </w:pPr>
            <w:r w:rsidRPr="00B453C6">
              <w:t>出口總金額</w:t>
            </w:r>
          </w:p>
        </w:tc>
        <w:tc>
          <w:tcPr>
            <w:tcW w:w="6056" w:type="dxa"/>
            <w:vAlign w:val="center"/>
          </w:tcPr>
          <w:p w14:paraId="150BDF19" w14:textId="5B46D99D" w:rsidR="0039433A" w:rsidRPr="00B453C6" w:rsidRDefault="00B01571" w:rsidP="00E16EF7">
            <w:pPr>
              <w:pStyle w:val="-0"/>
              <w:ind w:left="118" w:right="118"/>
              <w:rPr>
                <w:lang w:eastAsia="zh-TW"/>
              </w:rPr>
            </w:pPr>
            <w:r w:rsidRPr="00B453C6">
              <w:rPr>
                <w:rFonts w:hint="eastAsia"/>
                <w:lang w:eastAsia="zh-TW"/>
              </w:rPr>
              <w:t>3,396.4</w:t>
            </w:r>
            <w:r w:rsidR="008C15AA" w:rsidRPr="00B453C6">
              <w:rPr>
                <w:lang w:eastAsia="zh-TW"/>
              </w:rPr>
              <w:t>億</w:t>
            </w:r>
            <w:r w:rsidR="0039433A" w:rsidRPr="00B453C6">
              <w:rPr>
                <w:lang w:eastAsia="zh-TW"/>
              </w:rPr>
              <w:t>美元</w:t>
            </w:r>
            <w:r w:rsidR="00447465" w:rsidRPr="00B453C6">
              <w:rPr>
                <w:lang w:eastAsia="zh-TW"/>
              </w:rPr>
              <w:t>（</w:t>
            </w:r>
            <w:r w:rsidR="0039433A" w:rsidRPr="00B453C6">
              <w:rPr>
                <w:lang w:eastAsia="zh-TW"/>
              </w:rPr>
              <w:t>20</w:t>
            </w:r>
            <w:r w:rsidR="00A65CC8" w:rsidRPr="00B453C6">
              <w:rPr>
                <w:lang w:eastAsia="zh-TW"/>
              </w:rPr>
              <w:t>2</w:t>
            </w:r>
            <w:r w:rsidRPr="00B453C6">
              <w:rPr>
                <w:rFonts w:hint="eastAsia"/>
                <w:lang w:eastAsia="zh-TW"/>
              </w:rPr>
              <w:t>5</w:t>
            </w:r>
            <w:r w:rsidR="00447465" w:rsidRPr="00B453C6">
              <w:rPr>
                <w:lang w:eastAsia="zh-TW"/>
              </w:rPr>
              <w:t>）</w:t>
            </w:r>
          </w:p>
        </w:tc>
      </w:tr>
      <w:tr w:rsidR="00B453C6" w:rsidRPr="00B453C6" w14:paraId="2B7ACED3" w14:textId="77777777">
        <w:trPr>
          <w:trHeight w:val="680"/>
        </w:trPr>
        <w:tc>
          <w:tcPr>
            <w:tcW w:w="2508" w:type="dxa"/>
            <w:vAlign w:val="center"/>
          </w:tcPr>
          <w:p w14:paraId="0DBA4C94" w14:textId="77777777" w:rsidR="0039433A" w:rsidRPr="00B453C6" w:rsidRDefault="0039433A" w:rsidP="00E16EF7">
            <w:pPr>
              <w:pStyle w:val="-"/>
            </w:pPr>
            <w:r w:rsidRPr="00B453C6">
              <w:t>主要出口產品</w:t>
            </w:r>
          </w:p>
        </w:tc>
        <w:tc>
          <w:tcPr>
            <w:tcW w:w="6056" w:type="dxa"/>
            <w:vAlign w:val="center"/>
          </w:tcPr>
          <w:p w14:paraId="3F188A34" w14:textId="5ED2E265" w:rsidR="00B528FC" w:rsidRPr="00B453C6" w:rsidRDefault="00B01571" w:rsidP="00E16EF7">
            <w:pPr>
              <w:pStyle w:val="-0"/>
              <w:ind w:left="118" w:right="118"/>
              <w:rPr>
                <w:lang w:eastAsia="zh-TW"/>
              </w:rPr>
            </w:pPr>
            <w:r w:rsidRPr="00B453C6">
              <w:rPr>
                <w:lang w:eastAsia="zh-TW"/>
              </w:rPr>
              <w:t>自動資料處理機及其附屬單元、電話機、金（包括鍍鉑的金）、積體電路、載貨用機動車輛、小客車及其他主要設計供載客之機動車輛、汽車零配件、新橡膠輪胎</w:t>
            </w:r>
            <w:r w:rsidRPr="00B453C6">
              <w:rPr>
                <w:lang w:eastAsia="zh-TW"/>
              </w:rPr>
              <w:t xml:space="preserve"> </w:t>
            </w:r>
            <w:r w:rsidRPr="00B453C6">
              <w:rPr>
                <w:lang w:eastAsia="zh-TW"/>
              </w:rPr>
              <w:t>（</w:t>
            </w:r>
            <w:r w:rsidRPr="00B453C6">
              <w:rPr>
                <w:lang w:eastAsia="zh-TW"/>
              </w:rPr>
              <w:t>202</w:t>
            </w:r>
            <w:r w:rsidRPr="00B453C6">
              <w:rPr>
                <w:rFonts w:hint="eastAsia"/>
                <w:lang w:eastAsia="zh-TW"/>
              </w:rPr>
              <w:t>5</w:t>
            </w:r>
            <w:r w:rsidRPr="00B453C6">
              <w:rPr>
                <w:lang w:eastAsia="zh-TW"/>
              </w:rPr>
              <w:t>）</w:t>
            </w:r>
          </w:p>
        </w:tc>
      </w:tr>
      <w:tr w:rsidR="00B453C6" w:rsidRPr="00B453C6" w14:paraId="0F280B28" w14:textId="77777777">
        <w:trPr>
          <w:trHeight w:val="680"/>
        </w:trPr>
        <w:tc>
          <w:tcPr>
            <w:tcW w:w="2508" w:type="dxa"/>
            <w:vAlign w:val="center"/>
          </w:tcPr>
          <w:p w14:paraId="215D37A4" w14:textId="77777777" w:rsidR="0039433A" w:rsidRPr="00B453C6" w:rsidRDefault="0039433A" w:rsidP="00E16EF7">
            <w:pPr>
              <w:pStyle w:val="-"/>
            </w:pPr>
            <w:r w:rsidRPr="00B453C6">
              <w:t>主要出口國家</w:t>
            </w:r>
          </w:p>
        </w:tc>
        <w:tc>
          <w:tcPr>
            <w:tcW w:w="6056" w:type="dxa"/>
            <w:vAlign w:val="center"/>
          </w:tcPr>
          <w:p w14:paraId="102C50E5" w14:textId="5A0B69B9" w:rsidR="00726F98" w:rsidRPr="00B453C6" w:rsidRDefault="00B01571" w:rsidP="00E16EF7">
            <w:pPr>
              <w:pStyle w:val="-0"/>
              <w:ind w:left="118" w:right="118"/>
              <w:rPr>
                <w:lang w:eastAsia="zh-TW"/>
              </w:rPr>
            </w:pPr>
            <w:r w:rsidRPr="00B453C6">
              <w:rPr>
                <w:lang w:eastAsia="zh-TW"/>
              </w:rPr>
              <w:t>美國、</w:t>
            </w:r>
            <w:r w:rsidR="00CE4EF3" w:rsidRPr="00B453C6">
              <w:rPr>
                <w:lang w:eastAsia="zh-TW"/>
              </w:rPr>
              <w:t>中國大陸</w:t>
            </w:r>
            <w:r w:rsidRPr="00B453C6">
              <w:rPr>
                <w:lang w:eastAsia="zh-TW"/>
              </w:rPr>
              <w:t>、日本、印度、馬來西亞、越南、澳洲、新加坡、香港、印尼</w:t>
            </w:r>
            <w:r w:rsidR="00726F98" w:rsidRPr="00B453C6">
              <w:rPr>
                <w:rFonts w:ascii="華康細圓體" w:hAnsi="華康細圓體" w:hint="eastAsia"/>
                <w:lang w:eastAsia="zh-TW"/>
              </w:rPr>
              <w:t>（</w:t>
            </w:r>
            <w:r w:rsidR="00726F98" w:rsidRPr="00B453C6">
              <w:rPr>
                <w:rFonts w:hint="eastAsia"/>
                <w:lang w:eastAsia="zh-TW"/>
              </w:rPr>
              <w:t>臺灣名列第</w:t>
            </w:r>
            <w:r w:rsidR="00726F98" w:rsidRPr="00B453C6">
              <w:rPr>
                <w:rFonts w:hint="eastAsia"/>
                <w:lang w:eastAsia="zh-TW"/>
              </w:rPr>
              <w:t>1</w:t>
            </w:r>
            <w:r w:rsidRPr="00B453C6">
              <w:rPr>
                <w:rFonts w:hint="eastAsia"/>
                <w:lang w:eastAsia="zh-TW"/>
              </w:rPr>
              <w:t>9</w:t>
            </w:r>
            <w:r w:rsidR="00726F98" w:rsidRPr="00B453C6">
              <w:rPr>
                <w:rFonts w:hint="eastAsia"/>
                <w:lang w:eastAsia="zh-TW"/>
              </w:rPr>
              <w:t>位</w:t>
            </w:r>
            <w:r w:rsidR="00726F98" w:rsidRPr="00B453C6">
              <w:rPr>
                <w:rFonts w:ascii="華康細圓體" w:hAnsi="華康細圓體" w:hint="eastAsia"/>
                <w:lang w:eastAsia="zh-TW"/>
              </w:rPr>
              <w:t>）</w:t>
            </w:r>
            <w:r w:rsidRPr="00B453C6">
              <w:rPr>
                <w:lang w:eastAsia="zh-TW"/>
              </w:rPr>
              <w:t>（</w:t>
            </w:r>
            <w:r w:rsidRPr="00B453C6">
              <w:rPr>
                <w:lang w:eastAsia="zh-TW"/>
              </w:rPr>
              <w:t>202</w:t>
            </w:r>
            <w:r w:rsidRPr="00B453C6">
              <w:rPr>
                <w:rFonts w:hint="eastAsia"/>
                <w:lang w:eastAsia="zh-TW"/>
              </w:rPr>
              <w:t>5</w:t>
            </w:r>
            <w:r w:rsidRPr="00B453C6">
              <w:rPr>
                <w:lang w:eastAsia="zh-TW"/>
              </w:rPr>
              <w:t>）</w:t>
            </w:r>
          </w:p>
        </w:tc>
      </w:tr>
      <w:tr w:rsidR="00B453C6" w:rsidRPr="00B453C6" w14:paraId="5C307130" w14:textId="77777777">
        <w:trPr>
          <w:trHeight w:val="680"/>
        </w:trPr>
        <w:tc>
          <w:tcPr>
            <w:tcW w:w="2508" w:type="dxa"/>
            <w:vAlign w:val="center"/>
          </w:tcPr>
          <w:p w14:paraId="0E40A638" w14:textId="77777777" w:rsidR="0039433A" w:rsidRPr="00B453C6" w:rsidRDefault="0039433A" w:rsidP="00E16EF7">
            <w:pPr>
              <w:pStyle w:val="-"/>
            </w:pPr>
            <w:r w:rsidRPr="00B453C6">
              <w:t>進口總金額</w:t>
            </w:r>
          </w:p>
        </w:tc>
        <w:tc>
          <w:tcPr>
            <w:tcW w:w="6056" w:type="dxa"/>
            <w:vAlign w:val="center"/>
          </w:tcPr>
          <w:p w14:paraId="61357E05" w14:textId="2420D3B4" w:rsidR="0039433A" w:rsidRPr="00B453C6" w:rsidRDefault="00AA76FE" w:rsidP="00E16EF7">
            <w:pPr>
              <w:pStyle w:val="-0"/>
              <w:ind w:left="118" w:right="118"/>
              <w:rPr>
                <w:lang w:eastAsia="zh-TW"/>
              </w:rPr>
            </w:pPr>
            <w:r w:rsidRPr="00B453C6">
              <w:rPr>
                <w:rFonts w:hint="eastAsia"/>
                <w:lang w:eastAsia="zh-TW"/>
              </w:rPr>
              <w:t>3</w:t>
            </w:r>
            <w:r w:rsidR="008D1D59" w:rsidRPr="00B453C6">
              <w:rPr>
                <w:lang w:eastAsia="zh-TW"/>
              </w:rPr>
              <w:t>,</w:t>
            </w:r>
            <w:r w:rsidR="00B01571" w:rsidRPr="00B453C6">
              <w:rPr>
                <w:rFonts w:hint="eastAsia"/>
                <w:lang w:eastAsia="zh-TW"/>
              </w:rPr>
              <w:t>449.4</w:t>
            </w:r>
            <w:r w:rsidR="0039433A" w:rsidRPr="00B453C6">
              <w:rPr>
                <w:lang w:eastAsia="zh-TW"/>
              </w:rPr>
              <w:t>億美元</w:t>
            </w:r>
            <w:r w:rsidR="00447465" w:rsidRPr="00B453C6">
              <w:rPr>
                <w:lang w:eastAsia="zh-TW"/>
              </w:rPr>
              <w:t>（</w:t>
            </w:r>
            <w:r w:rsidR="0039433A" w:rsidRPr="00B453C6">
              <w:rPr>
                <w:lang w:eastAsia="zh-TW"/>
              </w:rPr>
              <w:t>20</w:t>
            </w:r>
            <w:r w:rsidR="00A65CC8" w:rsidRPr="00B453C6">
              <w:rPr>
                <w:lang w:eastAsia="zh-TW"/>
              </w:rPr>
              <w:t>2</w:t>
            </w:r>
            <w:r w:rsidR="00B01571" w:rsidRPr="00B453C6">
              <w:rPr>
                <w:rFonts w:hint="eastAsia"/>
                <w:lang w:eastAsia="zh-TW"/>
              </w:rPr>
              <w:t>5</w:t>
            </w:r>
            <w:r w:rsidR="00447465" w:rsidRPr="00B453C6">
              <w:rPr>
                <w:lang w:eastAsia="zh-TW"/>
              </w:rPr>
              <w:t>）</w:t>
            </w:r>
          </w:p>
        </w:tc>
      </w:tr>
      <w:bookmarkEnd w:id="1"/>
      <w:tr w:rsidR="00B453C6" w:rsidRPr="00B453C6" w14:paraId="2913A955" w14:textId="77777777">
        <w:trPr>
          <w:trHeight w:val="680"/>
        </w:trPr>
        <w:tc>
          <w:tcPr>
            <w:tcW w:w="2508" w:type="dxa"/>
            <w:vAlign w:val="center"/>
          </w:tcPr>
          <w:p w14:paraId="49732371" w14:textId="77777777" w:rsidR="0039433A" w:rsidRPr="00B453C6" w:rsidRDefault="0039433A" w:rsidP="00E16EF7">
            <w:pPr>
              <w:pStyle w:val="-"/>
            </w:pPr>
            <w:r w:rsidRPr="00B453C6">
              <w:t>主要進口產品</w:t>
            </w:r>
          </w:p>
        </w:tc>
        <w:tc>
          <w:tcPr>
            <w:tcW w:w="6056" w:type="dxa"/>
            <w:vAlign w:val="center"/>
          </w:tcPr>
          <w:p w14:paraId="61237A32" w14:textId="070F55DA" w:rsidR="00AA76FE" w:rsidRPr="00B453C6" w:rsidRDefault="00B01571" w:rsidP="00E16EF7">
            <w:pPr>
              <w:pStyle w:val="-0"/>
              <w:ind w:left="118" w:right="118"/>
              <w:rPr>
                <w:lang w:eastAsia="zh-TW"/>
              </w:rPr>
            </w:pPr>
            <w:r w:rsidRPr="00B453C6">
              <w:rPr>
                <w:lang w:eastAsia="zh-TW"/>
              </w:rPr>
              <w:t>積體電路、石油原油及從瀝青礦物提取的原油、金（包</w:t>
            </w:r>
            <w:r w:rsidRPr="00B453C6">
              <w:rPr>
                <w:lang w:eastAsia="zh-TW"/>
              </w:rPr>
              <w:lastRenderedPageBreak/>
              <w:t>括鍍鉑的金）、電話機、石油氣及其他氣態碳氫化合物、自動資料處理機及其附屬單元（</w:t>
            </w:r>
            <w:r w:rsidRPr="00B453C6">
              <w:rPr>
                <w:lang w:eastAsia="zh-TW"/>
              </w:rPr>
              <w:t>202</w:t>
            </w:r>
            <w:r w:rsidRPr="00B453C6">
              <w:rPr>
                <w:rFonts w:hint="eastAsia"/>
                <w:lang w:eastAsia="zh-TW"/>
              </w:rPr>
              <w:t>5</w:t>
            </w:r>
            <w:r w:rsidRPr="00B453C6">
              <w:rPr>
                <w:lang w:eastAsia="zh-TW"/>
              </w:rPr>
              <w:t>）</w:t>
            </w:r>
          </w:p>
        </w:tc>
      </w:tr>
      <w:tr w:rsidR="00866169" w:rsidRPr="00B453C6" w14:paraId="0D8483CC" w14:textId="77777777">
        <w:trPr>
          <w:trHeight w:val="680"/>
        </w:trPr>
        <w:tc>
          <w:tcPr>
            <w:tcW w:w="2508" w:type="dxa"/>
            <w:vAlign w:val="center"/>
          </w:tcPr>
          <w:p w14:paraId="7253DB32" w14:textId="77777777" w:rsidR="0039433A" w:rsidRPr="00B453C6" w:rsidRDefault="0039433A" w:rsidP="00E16EF7">
            <w:pPr>
              <w:pStyle w:val="-"/>
            </w:pPr>
            <w:r w:rsidRPr="00B453C6">
              <w:lastRenderedPageBreak/>
              <w:t>主要進口國家</w:t>
            </w:r>
          </w:p>
        </w:tc>
        <w:tc>
          <w:tcPr>
            <w:tcW w:w="6056" w:type="dxa"/>
            <w:vAlign w:val="center"/>
          </w:tcPr>
          <w:p w14:paraId="160D0BA5" w14:textId="481E6F00" w:rsidR="00AA76FE" w:rsidRPr="00B453C6" w:rsidRDefault="00AA76FE" w:rsidP="00E16EF7">
            <w:pPr>
              <w:pStyle w:val="-0"/>
              <w:ind w:left="118" w:right="118"/>
              <w:rPr>
                <w:lang w:eastAsia="zh-TW"/>
              </w:rPr>
            </w:pPr>
            <w:r w:rsidRPr="00B453C6">
              <w:rPr>
                <w:rFonts w:hint="eastAsia"/>
                <w:lang w:eastAsia="zh-TW"/>
              </w:rPr>
              <w:t>中國大陸、日本、臺灣、美國、阿拉伯聯合大公國、馬來西亞、</w:t>
            </w:r>
            <w:r w:rsidR="00B01571" w:rsidRPr="00B453C6">
              <w:rPr>
                <w:rFonts w:hint="eastAsia"/>
                <w:lang w:eastAsia="zh-TW"/>
              </w:rPr>
              <w:t>越南、印尼、</w:t>
            </w:r>
            <w:r w:rsidRPr="00B453C6">
              <w:rPr>
                <w:rFonts w:hint="eastAsia"/>
                <w:lang w:eastAsia="zh-TW"/>
              </w:rPr>
              <w:t>韓國、新加坡</w:t>
            </w:r>
            <w:r w:rsidR="00B01571" w:rsidRPr="00B453C6">
              <w:rPr>
                <w:lang w:eastAsia="zh-TW"/>
              </w:rPr>
              <w:t>（</w:t>
            </w:r>
            <w:r w:rsidR="00B01571" w:rsidRPr="00B453C6">
              <w:rPr>
                <w:lang w:eastAsia="zh-TW"/>
              </w:rPr>
              <w:t>202</w:t>
            </w:r>
            <w:r w:rsidR="00B01571" w:rsidRPr="00B453C6">
              <w:rPr>
                <w:rFonts w:hint="eastAsia"/>
                <w:lang w:eastAsia="zh-TW"/>
              </w:rPr>
              <w:t>5</w:t>
            </w:r>
            <w:r w:rsidR="00B01571" w:rsidRPr="00B453C6">
              <w:rPr>
                <w:lang w:eastAsia="zh-TW"/>
              </w:rPr>
              <w:t>）</w:t>
            </w:r>
          </w:p>
        </w:tc>
      </w:tr>
      <w:bookmarkEnd w:id="2"/>
    </w:tbl>
    <w:p w14:paraId="2FC0EE32" w14:textId="77777777" w:rsidR="00447465" w:rsidRPr="00B453C6" w:rsidRDefault="00447465" w:rsidP="0092393E">
      <w:pPr>
        <w:ind w:left="472" w:firstLineChars="0" w:firstLine="0"/>
        <w:rPr>
          <w:lang w:eastAsia="zh-TW"/>
        </w:rPr>
      </w:pPr>
    </w:p>
    <w:p w14:paraId="177EB9C6" w14:textId="77777777" w:rsidR="002505EB" w:rsidRPr="00B453C6" w:rsidRDefault="00447465" w:rsidP="0092393E">
      <w:pPr>
        <w:ind w:left="472" w:firstLineChars="0" w:firstLine="0"/>
        <w:rPr>
          <w:lang w:eastAsia="zh-TW"/>
        </w:rPr>
      </w:pPr>
      <w:r w:rsidRPr="00B453C6">
        <w:rPr>
          <w:lang w:eastAsia="zh-TW"/>
        </w:rPr>
        <w:br w:type="page"/>
      </w:r>
    </w:p>
    <w:p w14:paraId="73A9B0F3" w14:textId="77777777" w:rsidR="0027459D" w:rsidRPr="00B453C6" w:rsidRDefault="0027459D" w:rsidP="0092393E">
      <w:pPr>
        <w:ind w:left="472" w:firstLineChars="0" w:firstLine="0"/>
        <w:rPr>
          <w:lang w:eastAsia="zh-TW"/>
        </w:rPr>
      </w:pPr>
    </w:p>
    <w:p w14:paraId="4FF65A2E" w14:textId="77777777" w:rsidR="002505EB" w:rsidRPr="00B453C6" w:rsidRDefault="002505EB" w:rsidP="00E35DF1">
      <w:pPr>
        <w:ind w:left="472" w:firstLineChars="0" w:firstLine="0"/>
        <w:rPr>
          <w:lang w:eastAsia="zh-TW"/>
        </w:rPr>
        <w:sectPr w:rsidR="002505EB" w:rsidRPr="00B453C6" w:rsidSect="002505EB">
          <w:pgSz w:w="11906" w:h="16838" w:code="9"/>
          <w:pgMar w:top="2268" w:right="1701" w:bottom="1701" w:left="1701" w:header="1134" w:footer="851" w:gutter="0"/>
          <w:pgNumType w:start="1"/>
          <w:cols w:space="425"/>
          <w:docGrid w:type="linesAndChars" w:linePitch="514" w:charSpace="-774"/>
        </w:sectPr>
      </w:pPr>
    </w:p>
    <w:p w14:paraId="38EE72F3" w14:textId="77777777" w:rsidR="006851C6" w:rsidRPr="00B453C6" w:rsidRDefault="006851C6" w:rsidP="0092393E">
      <w:pPr>
        <w:pStyle w:val="a3"/>
        <w:rPr>
          <w:rFonts w:ascii="Times New Roman"/>
          <w:lang w:eastAsia="zh-TW"/>
        </w:rPr>
      </w:pPr>
      <w:bookmarkStart w:id="3" w:name="_Toc235026438"/>
      <w:r w:rsidRPr="00B453C6">
        <w:rPr>
          <w:rFonts w:ascii="Times New Roman"/>
          <w:lang w:eastAsia="zh-TW"/>
        </w:rPr>
        <w:lastRenderedPageBreak/>
        <w:t>第壹章　自然人文環境</w:t>
      </w:r>
      <w:bookmarkEnd w:id="3"/>
    </w:p>
    <w:p w14:paraId="2EBC9EC2" w14:textId="77777777" w:rsidR="0039433A" w:rsidRPr="00B453C6" w:rsidRDefault="0039433A" w:rsidP="0092393E">
      <w:pPr>
        <w:pStyle w:val="a4"/>
        <w:rPr>
          <w:rFonts w:ascii="Times New Roman" w:hAnsi="Times New Roman"/>
        </w:rPr>
      </w:pPr>
      <w:r w:rsidRPr="00B453C6">
        <w:rPr>
          <w:rFonts w:ascii="Times New Roman" w:hAnsi="Times New Roman"/>
        </w:rPr>
        <w:t>一、自然環境</w:t>
      </w:r>
    </w:p>
    <w:p w14:paraId="4D379600" w14:textId="77777777" w:rsidR="00215078" w:rsidRPr="00B453C6" w:rsidRDefault="00215078" w:rsidP="00215078">
      <w:pPr>
        <w:ind w:firstLine="472"/>
        <w:rPr>
          <w:lang w:eastAsia="zh-TW"/>
        </w:rPr>
      </w:pPr>
      <w:r w:rsidRPr="00B453C6">
        <w:rPr>
          <w:lang w:eastAsia="zh-TW"/>
        </w:rPr>
        <w:t>泰國屬熱帶</w:t>
      </w:r>
      <w:r w:rsidRPr="00B453C6">
        <w:rPr>
          <w:rFonts w:hint="eastAsia"/>
          <w:lang w:eastAsia="zh-TW"/>
        </w:rPr>
        <w:t>季風</w:t>
      </w:r>
      <w:r w:rsidRPr="00B453C6">
        <w:rPr>
          <w:lang w:eastAsia="zh-TW"/>
        </w:rPr>
        <w:t>氣候，終年常熱，氣溫在攝氏</w:t>
      </w:r>
      <w:r w:rsidRPr="00B453C6">
        <w:rPr>
          <w:lang w:eastAsia="zh-TW"/>
        </w:rPr>
        <w:t>20</w:t>
      </w:r>
      <w:r w:rsidRPr="00B453C6">
        <w:rPr>
          <w:lang w:eastAsia="zh-TW"/>
        </w:rPr>
        <w:t>度至</w:t>
      </w:r>
      <w:r w:rsidRPr="00B453C6">
        <w:rPr>
          <w:lang w:eastAsia="zh-TW"/>
        </w:rPr>
        <w:t>39</w:t>
      </w:r>
      <w:r w:rsidRPr="00B453C6">
        <w:rPr>
          <w:lang w:eastAsia="zh-TW"/>
        </w:rPr>
        <w:t>度之間，</w:t>
      </w:r>
      <w:proofErr w:type="gramStart"/>
      <w:r w:rsidRPr="00B453C6">
        <w:rPr>
          <w:lang w:eastAsia="zh-TW"/>
        </w:rPr>
        <w:t>一</w:t>
      </w:r>
      <w:proofErr w:type="gramEnd"/>
      <w:r w:rsidRPr="00B453C6">
        <w:rPr>
          <w:lang w:eastAsia="zh-TW"/>
        </w:rPr>
        <w:t>年分夏、雨</w:t>
      </w:r>
      <w:proofErr w:type="gramStart"/>
      <w:r w:rsidRPr="00B453C6">
        <w:rPr>
          <w:lang w:eastAsia="zh-TW"/>
        </w:rPr>
        <w:t>及涼季</w:t>
      </w:r>
      <w:proofErr w:type="gramEnd"/>
      <w:r w:rsidRPr="00B453C6">
        <w:rPr>
          <w:lang w:eastAsia="zh-TW"/>
        </w:rPr>
        <w:t>，</w:t>
      </w:r>
      <w:r w:rsidRPr="00B453C6">
        <w:rPr>
          <w:lang w:eastAsia="zh-TW"/>
        </w:rPr>
        <w:t>3</w:t>
      </w:r>
      <w:r w:rsidRPr="00B453C6">
        <w:rPr>
          <w:lang w:eastAsia="zh-TW"/>
        </w:rPr>
        <w:t>月至</w:t>
      </w:r>
      <w:r w:rsidRPr="00B453C6">
        <w:rPr>
          <w:lang w:eastAsia="zh-TW"/>
        </w:rPr>
        <w:t>5</w:t>
      </w:r>
      <w:r w:rsidRPr="00B453C6">
        <w:rPr>
          <w:lang w:eastAsia="zh-TW"/>
        </w:rPr>
        <w:t>月為夏季，</w:t>
      </w:r>
      <w:r w:rsidRPr="00B453C6">
        <w:rPr>
          <w:lang w:eastAsia="zh-TW"/>
        </w:rPr>
        <w:t>6</w:t>
      </w:r>
      <w:r w:rsidRPr="00B453C6">
        <w:rPr>
          <w:lang w:eastAsia="zh-TW"/>
        </w:rPr>
        <w:t>月至</w:t>
      </w:r>
      <w:r w:rsidRPr="00B453C6">
        <w:rPr>
          <w:lang w:eastAsia="zh-TW"/>
        </w:rPr>
        <w:t>10</w:t>
      </w:r>
      <w:r w:rsidRPr="00B453C6">
        <w:rPr>
          <w:lang w:eastAsia="zh-TW"/>
        </w:rPr>
        <w:t>月為雨季，</w:t>
      </w:r>
      <w:r w:rsidRPr="00B453C6">
        <w:rPr>
          <w:lang w:eastAsia="zh-TW"/>
        </w:rPr>
        <w:t>11</w:t>
      </w:r>
      <w:r w:rsidRPr="00B453C6">
        <w:rPr>
          <w:lang w:eastAsia="zh-TW"/>
        </w:rPr>
        <w:t>月至翌年</w:t>
      </w:r>
      <w:r w:rsidRPr="00B453C6">
        <w:rPr>
          <w:lang w:eastAsia="zh-TW"/>
        </w:rPr>
        <w:t>2</w:t>
      </w:r>
      <w:r w:rsidRPr="00B453C6">
        <w:rPr>
          <w:lang w:eastAsia="zh-TW"/>
        </w:rPr>
        <w:t>月</w:t>
      </w:r>
      <w:proofErr w:type="gramStart"/>
      <w:r w:rsidRPr="00B453C6">
        <w:rPr>
          <w:lang w:eastAsia="zh-TW"/>
        </w:rPr>
        <w:t>為涼季</w:t>
      </w:r>
      <w:proofErr w:type="gramEnd"/>
      <w:r w:rsidRPr="00B453C6">
        <w:rPr>
          <w:lang w:eastAsia="zh-TW"/>
        </w:rPr>
        <w:t>。</w:t>
      </w:r>
    </w:p>
    <w:p w14:paraId="27C5B2B3" w14:textId="413B608F" w:rsidR="000B7602" w:rsidRPr="00B453C6" w:rsidRDefault="00215078" w:rsidP="00215078">
      <w:pPr>
        <w:ind w:firstLine="472"/>
        <w:rPr>
          <w:lang w:eastAsia="zh-TW"/>
        </w:rPr>
      </w:pPr>
      <w:r w:rsidRPr="00B453C6">
        <w:rPr>
          <w:lang w:eastAsia="zh-TW"/>
        </w:rPr>
        <w:t>泰國土地面積</w:t>
      </w:r>
      <w:r w:rsidRPr="00B453C6">
        <w:rPr>
          <w:lang w:eastAsia="zh-TW"/>
        </w:rPr>
        <w:t>513,120</w:t>
      </w:r>
      <w:r w:rsidRPr="00B453C6">
        <w:rPr>
          <w:lang w:eastAsia="zh-TW"/>
        </w:rPr>
        <w:t>平方公里，土地狹長，由北至南約</w:t>
      </w:r>
      <w:r w:rsidRPr="00B453C6">
        <w:rPr>
          <w:lang w:eastAsia="zh-TW"/>
        </w:rPr>
        <w:t>1,620</w:t>
      </w:r>
      <w:r w:rsidRPr="00B453C6">
        <w:rPr>
          <w:lang w:eastAsia="zh-TW"/>
        </w:rPr>
        <w:t>公里。</w:t>
      </w:r>
      <w:r w:rsidR="0039433A" w:rsidRPr="00B453C6">
        <w:rPr>
          <w:lang w:eastAsia="zh-TW"/>
        </w:rPr>
        <w:t>泰國東南接連柬埔寨，南接馬來西亞，西鄰緬甸，東北與北部與寮國接壤，南臨暹羅灣，西南面印度洋，地處</w:t>
      </w:r>
      <w:r w:rsidR="000B7602" w:rsidRPr="00B453C6">
        <w:rPr>
          <w:rFonts w:hint="eastAsia"/>
          <w:lang w:eastAsia="zh-TW"/>
        </w:rPr>
        <w:t>北東協的中心位置，在文化與商業的影響力擴及緬甸、寮國及柬埔寨等鄰國；泰國南部克拉地峽東西兩面環海，</w:t>
      </w:r>
      <w:proofErr w:type="gramStart"/>
      <w:r w:rsidR="000B7602" w:rsidRPr="00B453C6">
        <w:rPr>
          <w:rFonts w:hint="eastAsia"/>
          <w:lang w:eastAsia="zh-TW"/>
        </w:rPr>
        <w:t>最窄處</w:t>
      </w:r>
      <w:proofErr w:type="gramEnd"/>
      <w:r w:rsidR="000B7602" w:rsidRPr="00B453C6">
        <w:rPr>
          <w:rFonts w:hint="eastAsia"/>
          <w:lang w:eastAsia="zh-TW"/>
        </w:rPr>
        <w:t>不到</w:t>
      </w:r>
      <w:r w:rsidR="000B7602" w:rsidRPr="00B453C6">
        <w:rPr>
          <w:rFonts w:hint="eastAsia"/>
          <w:lang w:eastAsia="zh-TW"/>
        </w:rPr>
        <w:t>100</w:t>
      </w:r>
      <w:r w:rsidR="000B7602" w:rsidRPr="00B453C6">
        <w:rPr>
          <w:rFonts w:hint="eastAsia"/>
          <w:lang w:eastAsia="zh-TW"/>
        </w:rPr>
        <w:t>公里</w:t>
      </w:r>
      <w:r w:rsidRPr="00B453C6">
        <w:rPr>
          <w:rFonts w:hint="eastAsia"/>
          <w:lang w:eastAsia="zh-TW"/>
        </w:rPr>
        <w:t>，因此克拉運河的開發以取代麻六甲海峽航線的構想，經常成為泰國各方討論焦點。</w:t>
      </w:r>
    </w:p>
    <w:p w14:paraId="6E81D89E" w14:textId="77777777" w:rsidR="0039433A" w:rsidRPr="00B453C6" w:rsidRDefault="0039433A" w:rsidP="0092393E">
      <w:pPr>
        <w:pStyle w:val="a4"/>
        <w:rPr>
          <w:rFonts w:ascii="Times New Roman" w:hAnsi="Times New Roman"/>
        </w:rPr>
      </w:pPr>
      <w:r w:rsidRPr="00B453C6">
        <w:rPr>
          <w:rFonts w:ascii="Times New Roman" w:hAnsi="Times New Roman"/>
        </w:rPr>
        <w:t>二、人文及社會環境</w:t>
      </w:r>
    </w:p>
    <w:p w14:paraId="6A5509B8" w14:textId="19BBC039" w:rsidR="00D56E81" w:rsidRPr="00B453C6" w:rsidRDefault="00D56E81" w:rsidP="0022697A">
      <w:pPr>
        <w:pStyle w:val="ac"/>
      </w:pPr>
      <w:r w:rsidRPr="00B453C6">
        <w:rPr>
          <w:rFonts w:hint="eastAsia"/>
        </w:rPr>
        <w:t>（一）族裔與宗教</w:t>
      </w:r>
    </w:p>
    <w:p w14:paraId="1FFE8597" w14:textId="3F0F0FFD" w:rsidR="00215078" w:rsidRPr="00B453C6" w:rsidRDefault="00D56E81" w:rsidP="0022697A">
      <w:pPr>
        <w:pStyle w:val="ae"/>
        <w:ind w:left="945" w:firstLine="472"/>
        <w:rPr>
          <w:lang w:eastAsia="zh-TW"/>
        </w:rPr>
      </w:pPr>
      <w:r w:rsidRPr="00B453C6">
        <w:rPr>
          <w:rFonts w:hint="eastAsia"/>
          <w:lang w:eastAsia="zh-TW"/>
        </w:rPr>
        <w:t>泰國主要民族為泰族，其他族裔包括華裔、馬來裔及印度裔</w:t>
      </w:r>
      <w:r w:rsidR="00215078" w:rsidRPr="00B453C6">
        <w:rPr>
          <w:rFonts w:hint="eastAsia"/>
          <w:lang w:eastAsia="zh-TW"/>
        </w:rPr>
        <w:t>，其中早期來泰的華裔人口因泰國</w:t>
      </w:r>
      <w:r w:rsidR="00215078" w:rsidRPr="00B453C6">
        <w:rPr>
          <w:rFonts w:hint="eastAsia"/>
          <w:lang w:eastAsia="zh-TW"/>
        </w:rPr>
        <w:t>20</w:t>
      </w:r>
      <w:r w:rsidR="00215078" w:rsidRPr="00B453C6">
        <w:rPr>
          <w:rFonts w:hint="eastAsia"/>
          <w:lang w:eastAsia="zh-TW"/>
        </w:rPr>
        <w:t>世紀初期民族融合政策，多已改為泰國姓氏且不諳華語，國族認同為泰國人，惟仍對中華文化有一定的</w:t>
      </w:r>
      <w:r w:rsidR="00A953B6" w:rsidRPr="00B453C6">
        <w:rPr>
          <w:rFonts w:hint="eastAsia"/>
          <w:lang w:eastAsia="zh-TW"/>
        </w:rPr>
        <w:t>親近度。馬</w:t>
      </w:r>
      <w:proofErr w:type="gramStart"/>
      <w:r w:rsidR="00A953B6" w:rsidRPr="00B453C6">
        <w:rPr>
          <w:rFonts w:hint="eastAsia"/>
          <w:lang w:eastAsia="zh-TW"/>
        </w:rPr>
        <w:t>來裔多分布</w:t>
      </w:r>
      <w:proofErr w:type="gramEnd"/>
      <w:r w:rsidR="00A953B6" w:rsidRPr="00B453C6">
        <w:rPr>
          <w:rFonts w:hint="eastAsia"/>
          <w:lang w:eastAsia="zh-TW"/>
        </w:rPr>
        <w:t>於泰國</w:t>
      </w:r>
      <w:proofErr w:type="gramStart"/>
      <w:r w:rsidR="00A953B6" w:rsidRPr="00B453C6">
        <w:rPr>
          <w:rFonts w:hint="eastAsia"/>
          <w:lang w:eastAsia="zh-TW"/>
        </w:rPr>
        <w:t>南部，</w:t>
      </w:r>
      <w:proofErr w:type="gramEnd"/>
      <w:r w:rsidR="00A953B6" w:rsidRPr="00B453C6">
        <w:rPr>
          <w:rFonts w:hint="eastAsia"/>
          <w:lang w:eastAsia="zh-TW"/>
        </w:rPr>
        <w:t>信奉伊斯蘭教，與泰國主流社會較多隔閡，</w:t>
      </w:r>
      <w:proofErr w:type="gramStart"/>
      <w:r w:rsidR="00A953B6" w:rsidRPr="00B453C6">
        <w:rPr>
          <w:rFonts w:hint="eastAsia"/>
          <w:lang w:eastAsia="zh-TW"/>
        </w:rPr>
        <w:t>南部三</w:t>
      </w:r>
      <w:proofErr w:type="gramEnd"/>
      <w:r w:rsidR="00A953B6" w:rsidRPr="00B453C6">
        <w:rPr>
          <w:rFonts w:hint="eastAsia"/>
          <w:lang w:eastAsia="zh-TW"/>
        </w:rPr>
        <w:t>府（惹拉、陶公、北大年）分離主義之恐怖攻擊時有所聞。</w:t>
      </w:r>
    </w:p>
    <w:p w14:paraId="5B62C144" w14:textId="2943F946" w:rsidR="00D56E81" w:rsidRPr="00B453C6" w:rsidRDefault="00A953B6" w:rsidP="0022697A">
      <w:pPr>
        <w:pStyle w:val="ae"/>
        <w:ind w:left="945" w:firstLine="472"/>
        <w:rPr>
          <w:lang w:eastAsia="zh-TW"/>
        </w:rPr>
      </w:pPr>
      <w:r w:rsidRPr="00B453C6">
        <w:rPr>
          <w:rFonts w:hint="eastAsia"/>
          <w:lang w:eastAsia="zh-TW"/>
        </w:rPr>
        <w:t>泰國</w:t>
      </w:r>
      <w:r w:rsidR="00D56E81" w:rsidRPr="00B453C6">
        <w:rPr>
          <w:rFonts w:hint="eastAsia"/>
          <w:lang w:eastAsia="zh-TW"/>
        </w:rPr>
        <w:t>官方語言為泰文，英文在曼谷商業場合有一定普及程度，惟基層員工英文能力普遍有限，外資企業在日常管理溝通上通常仍需借助翻譯或雙語人才。</w:t>
      </w:r>
    </w:p>
    <w:p w14:paraId="769D3D58" w14:textId="51D362EC" w:rsidR="00D56E81" w:rsidRPr="00B453C6" w:rsidRDefault="00D56E81" w:rsidP="0022697A">
      <w:pPr>
        <w:pStyle w:val="ae"/>
        <w:ind w:left="945" w:firstLine="472"/>
        <w:rPr>
          <w:lang w:eastAsia="zh-TW"/>
        </w:rPr>
      </w:pPr>
      <w:r w:rsidRPr="00B453C6">
        <w:rPr>
          <w:rFonts w:hint="eastAsia"/>
          <w:lang w:eastAsia="zh-TW"/>
        </w:rPr>
        <w:t>宗教方面，約</w:t>
      </w:r>
      <w:r w:rsidRPr="00B453C6">
        <w:rPr>
          <w:rFonts w:hint="eastAsia"/>
          <w:lang w:eastAsia="zh-TW"/>
        </w:rPr>
        <w:t>94.6%</w:t>
      </w:r>
      <w:r w:rsidRPr="00B453C6">
        <w:rPr>
          <w:rFonts w:hint="eastAsia"/>
          <w:lang w:eastAsia="zh-TW"/>
        </w:rPr>
        <w:t>人口信奉上座部佛教，泰人受佛教影響深遠，社</w:t>
      </w:r>
      <w:r w:rsidRPr="00B453C6">
        <w:rPr>
          <w:rFonts w:hint="eastAsia"/>
          <w:lang w:eastAsia="zh-TW"/>
        </w:rPr>
        <w:lastRenderedPageBreak/>
        <w:t>會風氣溫和</w:t>
      </w:r>
      <w:r w:rsidR="007B7D4B" w:rsidRPr="00B453C6">
        <w:rPr>
          <w:rFonts w:hint="eastAsia"/>
          <w:lang w:eastAsia="zh-TW"/>
        </w:rPr>
        <w:t>，端莊</w:t>
      </w:r>
      <w:r w:rsidRPr="00B453C6">
        <w:rPr>
          <w:rFonts w:hint="eastAsia"/>
          <w:lang w:eastAsia="zh-TW"/>
        </w:rPr>
        <w:t>有禮，重視階層秩序與面子文化，有助於維持和諧的職場與商業關係，但亦可能使問題反映與衝突處理較為迂迴。</w:t>
      </w:r>
      <w:r w:rsidR="007B7D4B" w:rsidRPr="00B453C6">
        <w:rPr>
          <w:rFonts w:hint="eastAsia"/>
          <w:lang w:eastAsia="zh-TW"/>
        </w:rPr>
        <w:t>泰國是東南亞第一、亞洲第三</w:t>
      </w:r>
      <w:proofErr w:type="gramStart"/>
      <w:r w:rsidR="007B7D4B" w:rsidRPr="00B453C6">
        <w:rPr>
          <w:rFonts w:hint="eastAsia"/>
          <w:lang w:eastAsia="zh-TW"/>
        </w:rPr>
        <w:t>個</w:t>
      </w:r>
      <w:proofErr w:type="gramEnd"/>
      <w:r w:rsidR="007B7D4B" w:rsidRPr="00B453C6">
        <w:rPr>
          <w:rFonts w:hint="eastAsia"/>
          <w:lang w:eastAsia="zh-TW"/>
        </w:rPr>
        <w:t>通過同性婚姻的國家，社會風氣開放，職場上也重視多元文化包容，亦尊重個人自我表達。</w:t>
      </w:r>
    </w:p>
    <w:p w14:paraId="09474B8A" w14:textId="77777777" w:rsidR="00D56E81" w:rsidRPr="00B453C6" w:rsidRDefault="00D56E81" w:rsidP="0022697A">
      <w:pPr>
        <w:pStyle w:val="ac"/>
      </w:pPr>
      <w:r w:rsidRPr="00B453C6">
        <w:rPr>
          <w:rFonts w:hint="eastAsia"/>
        </w:rPr>
        <w:t>（二）華裔商業網絡</w:t>
      </w:r>
    </w:p>
    <w:p w14:paraId="0F299646" w14:textId="20FB5B97" w:rsidR="00D56E81" w:rsidRPr="00B453C6" w:rsidRDefault="00D56E81" w:rsidP="0022697A">
      <w:pPr>
        <w:pStyle w:val="ae"/>
        <w:ind w:left="945" w:firstLine="472"/>
        <w:rPr>
          <w:lang w:eastAsia="zh-TW"/>
        </w:rPr>
      </w:pPr>
      <w:r w:rsidRPr="00B453C6">
        <w:rPr>
          <w:rFonts w:hint="eastAsia"/>
          <w:lang w:eastAsia="zh-TW"/>
        </w:rPr>
        <w:t>泰國具華人血統之人口約</w:t>
      </w:r>
      <w:r w:rsidRPr="00B453C6">
        <w:rPr>
          <w:rFonts w:hint="eastAsia"/>
          <w:lang w:eastAsia="zh-TW"/>
        </w:rPr>
        <w:t>2,000</w:t>
      </w:r>
      <w:r w:rsidRPr="00B453C6">
        <w:rPr>
          <w:rFonts w:hint="eastAsia"/>
          <w:lang w:eastAsia="zh-TW"/>
        </w:rPr>
        <w:t>萬人，相關</w:t>
      </w:r>
      <w:proofErr w:type="gramStart"/>
      <w:r w:rsidRPr="00B453C6">
        <w:rPr>
          <w:rFonts w:hint="eastAsia"/>
          <w:lang w:eastAsia="zh-TW"/>
        </w:rPr>
        <w:t>僑團約</w:t>
      </w:r>
      <w:proofErr w:type="gramEnd"/>
      <w:r w:rsidRPr="00B453C6">
        <w:rPr>
          <w:rFonts w:hint="eastAsia"/>
          <w:lang w:eastAsia="zh-TW"/>
        </w:rPr>
        <w:t>1,300</w:t>
      </w:r>
      <w:r w:rsidRPr="00B453C6">
        <w:rPr>
          <w:rFonts w:hint="eastAsia"/>
          <w:lang w:eastAsia="zh-TW"/>
        </w:rPr>
        <w:t>個。歷史上，泰國華商在製造、零售、金融、房地產等領域累積了深厚的資本與社會網絡，迄今仍主導泰國多個主要財團與流通體系</w:t>
      </w:r>
      <w:r w:rsidR="000B7602" w:rsidRPr="00B453C6">
        <w:rPr>
          <w:rFonts w:hint="eastAsia"/>
          <w:lang w:eastAsia="zh-TW"/>
        </w:rPr>
        <w:t>，包含正大集團、</w:t>
      </w:r>
      <w:r w:rsidR="000B7602" w:rsidRPr="00B453C6">
        <w:rPr>
          <w:rFonts w:hint="eastAsia"/>
          <w:lang w:eastAsia="zh-TW"/>
        </w:rPr>
        <w:t>Central</w:t>
      </w:r>
      <w:r w:rsidR="000B7602" w:rsidRPr="00B453C6">
        <w:rPr>
          <w:rFonts w:hint="eastAsia"/>
          <w:lang w:eastAsia="zh-TW"/>
        </w:rPr>
        <w:t>集團、</w:t>
      </w:r>
      <w:r w:rsidR="000B7602" w:rsidRPr="00B453C6">
        <w:rPr>
          <w:rFonts w:hint="eastAsia"/>
          <w:lang w:eastAsia="zh-TW"/>
        </w:rPr>
        <w:t>TCC</w:t>
      </w:r>
      <w:r w:rsidR="000B7602" w:rsidRPr="00B453C6">
        <w:rPr>
          <w:rFonts w:hint="eastAsia"/>
          <w:lang w:eastAsia="zh-TW"/>
        </w:rPr>
        <w:t>集團、盤谷銀行等。</w:t>
      </w:r>
    </w:p>
    <w:p w14:paraId="4976A431" w14:textId="3AD2601E" w:rsidR="00D56E81" w:rsidRPr="00B453C6" w:rsidRDefault="00D56E81" w:rsidP="0022697A">
      <w:pPr>
        <w:pStyle w:val="ac"/>
      </w:pPr>
      <w:r w:rsidRPr="00B453C6">
        <w:rPr>
          <w:rFonts w:hint="eastAsia"/>
        </w:rPr>
        <w:t>（三）勞動力結構</w:t>
      </w:r>
    </w:p>
    <w:p w14:paraId="1AE50B8A" w14:textId="0B67640C" w:rsidR="00D56E81" w:rsidRPr="00B453C6" w:rsidRDefault="00D56E81" w:rsidP="0022697A">
      <w:pPr>
        <w:pStyle w:val="ae"/>
        <w:ind w:left="945" w:firstLine="472"/>
        <w:rPr>
          <w:lang w:eastAsia="zh-TW"/>
        </w:rPr>
      </w:pPr>
      <w:r w:rsidRPr="00B453C6">
        <w:rPr>
          <w:rFonts w:hint="eastAsia"/>
          <w:lang w:eastAsia="zh-TW"/>
        </w:rPr>
        <w:t>泰國勞動市場面臨結構性人力短缺。泰國總生育率（</w:t>
      </w:r>
      <w:r w:rsidRPr="00B453C6">
        <w:rPr>
          <w:rFonts w:hint="eastAsia"/>
          <w:lang w:eastAsia="zh-TW"/>
        </w:rPr>
        <w:t>TFR</w:t>
      </w:r>
      <w:r w:rsidRPr="00B453C6">
        <w:rPr>
          <w:rFonts w:hint="eastAsia"/>
          <w:lang w:eastAsia="zh-TW"/>
        </w:rPr>
        <w:t>）已降至</w:t>
      </w:r>
      <w:r w:rsidRPr="00B453C6">
        <w:rPr>
          <w:rFonts w:hint="eastAsia"/>
          <w:lang w:eastAsia="zh-TW"/>
        </w:rPr>
        <w:t>1.0</w:t>
      </w:r>
      <w:r w:rsidRPr="00B453C6">
        <w:rPr>
          <w:rFonts w:hint="eastAsia"/>
          <w:lang w:eastAsia="zh-TW"/>
        </w:rPr>
        <w:t>，為超低生育率國家，人口老化速度居東南亞之冠，</w:t>
      </w:r>
      <w:r w:rsidRPr="00B453C6">
        <w:rPr>
          <w:rFonts w:hint="eastAsia"/>
          <w:lang w:eastAsia="zh-TW"/>
        </w:rPr>
        <w:t>65</w:t>
      </w:r>
      <w:r w:rsidRPr="00B453C6">
        <w:rPr>
          <w:rFonts w:hint="eastAsia"/>
          <w:lang w:eastAsia="zh-TW"/>
        </w:rPr>
        <w:t>歲以上人口</w:t>
      </w:r>
      <w:r w:rsidR="00CE4EF3" w:rsidRPr="00B453C6">
        <w:rPr>
          <w:rFonts w:hint="eastAsia"/>
          <w:lang w:eastAsia="zh-TW"/>
        </w:rPr>
        <w:t>占</w:t>
      </w:r>
      <w:r w:rsidRPr="00B453C6">
        <w:rPr>
          <w:rFonts w:hint="eastAsia"/>
          <w:lang w:eastAsia="zh-TW"/>
        </w:rPr>
        <w:t>比已逾</w:t>
      </w:r>
      <w:r w:rsidRPr="00B453C6">
        <w:rPr>
          <w:rFonts w:hint="eastAsia"/>
          <w:lang w:eastAsia="zh-TW"/>
        </w:rPr>
        <w:t>16%</w:t>
      </w:r>
      <w:r w:rsidRPr="00B453C6">
        <w:rPr>
          <w:rFonts w:hint="eastAsia"/>
          <w:lang w:eastAsia="zh-TW"/>
        </w:rPr>
        <w:t>，持續壓縮可用勞動人口。為彌補此一缺口，泰國大量引進鄰國勞動力，主要來自緬甸、柬埔寨及寮國，集中於製造業、農業、漁業及營建業等勞力密集部門。</w:t>
      </w:r>
    </w:p>
    <w:p w14:paraId="57B64940" w14:textId="4EE5A0EA" w:rsidR="0039433A" w:rsidRPr="00B453C6" w:rsidRDefault="0039433A" w:rsidP="00D82E9B">
      <w:pPr>
        <w:pStyle w:val="a4"/>
        <w:ind w:left="0" w:firstLineChars="0" w:firstLine="0"/>
        <w:rPr>
          <w:rFonts w:ascii="Times New Roman" w:hAnsi="Times New Roman"/>
        </w:rPr>
      </w:pPr>
      <w:r w:rsidRPr="00B453C6">
        <w:rPr>
          <w:rFonts w:ascii="Times New Roman" w:hAnsi="Times New Roman"/>
        </w:rPr>
        <w:t>三、政治環境</w:t>
      </w:r>
    </w:p>
    <w:p w14:paraId="35E98751" w14:textId="67888C47" w:rsidR="00D82E9B" w:rsidRPr="00B453C6" w:rsidRDefault="00D82E9B" w:rsidP="0022697A">
      <w:pPr>
        <w:pStyle w:val="ac"/>
      </w:pPr>
      <w:r w:rsidRPr="00B453C6">
        <w:rPr>
          <w:rFonts w:hint="eastAsia"/>
        </w:rPr>
        <w:t>（一）政治制度</w:t>
      </w:r>
    </w:p>
    <w:p w14:paraId="1E37D075" w14:textId="66B4DB75" w:rsidR="00D82E9B" w:rsidRPr="00B453C6" w:rsidRDefault="00D82E9B" w:rsidP="0022697A">
      <w:pPr>
        <w:pStyle w:val="ae"/>
        <w:ind w:left="945" w:firstLine="472"/>
        <w:rPr>
          <w:lang w:eastAsia="zh-TW"/>
        </w:rPr>
      </w:pPr>
      <w:r w:rsidRPr="00B453C6">
        <w:rPr>
          <w:lang w:eastAsia="zh-TW"/>
        </w:rPr>
        <w:t>泰國實行君主立憲制，</w:t>
      </w:r>
      <w:proofErr w:type="gramStart"/>
      <w:r w:rsidRPr="00B453C6">
        <w:rPr>
          <w:lang w:eastAsia="zh-TW"/>
        </w:rPr>
        <w:t>奉泰王為國</w:t>
      </w:r>
      <w:proofErr w:type="gramEnd"/>
      <w:r w:rsidRPr="00B453C6">
        <w:rPr>
          <w:lang w:eastAsia="zh-TW"/>
        </w:rPr>
        <w:t>家元首，具備調停政治衝突的至高影響力</w:t>
      </w:r>
      <w:r w:rsidRPr="00B453C6">
        <w:rPr>
          <w:rFonts w:hint="eastAsia"/>
          <w:lang w:eastAsia="zh-TW"/>
        </w:rPr>
        <w:t>，當今</w:t>
      </w:r>
      <w:r w:rsidRPr="00B453C6">
        <w:rPr>
          <w:lang w:eastAsia="zh-TW"/>
        </w:rPr>
        <w:t>泰王瓦吉拉隆功（</w:t>
      </w:r>
      <w:r w:rsidRPr="00B453C6">
        <w:rPr>
          <w:lang w:eastAsia="zh-TW"/>
        </w:rPr>
        <w:t>Maha Vajiralongkorn</w:t>
      </w:r>
      <w:r w:rsidRPr="00B453C6">
        <w:rPr>
          <w:lang w:eastAsia="zh-TW"/>
        </w:rPr>
        <w:t>）</w:t>
      </w:r>
      <w:r w:rsidRPr="00B453C6">
        <w:rPr>
          <w:rFonts w:hint="eastAsia"/>
          <w:lang w:eastAsia="zh-TW"/>
        </w:rPr>
        <w:t>為卻克里王朝第</w:t>
      </w:r>
      <w:r w:rsidRPr="00B453C6">
        <w:rPr>
          <w:rFonts w:hint="eastAsia"/>
          <w:lang w:eastAsia="zh-TW"/>
        </w:rPr>
        <w:t>10</w:t>
      </w:r>
      <w:proofErr w:type="gramStart"/>
      <w:r w:rsidRPr="00B453C6">
        <w:rPr>
          <w:rFonts w:hint="eastAsia"/>
          <w:lang w:eastAsia="zh-TW"/>
        </w:rPr>
        <w:t>世</w:t>
      </w:r>
      <w:proofErr w:type="gramEnd"/>
      <w:r w:rsidRPr="00B453C6">
        <w:rPr>
          <w:rFonts w:hint="eastAsia"/>
          <w:lang w:eastAsia="zh-TW"/>
        </w:rPr>
        <w:t>國王</w:t>
      </w:r>
      <w:r w:rsidRPr="00B453C6">
        <w:rPr>
          <w:lang w:eastAsia="zh-TW"/>
        </w:rPr>
        <w:t>。立法權由參、眾兩院組成的國會行使。眾議院席次共</w:t>
      </w:r>
      <w:r w:rsidRPr="00B453C6">
        <w:rPr>
          <w:lang w:eastAsia="zh-TW"/>
        </w:rPr>
        <w:t>500</w:t>
      </w:r>
      <w:r w:rsidRPr="00B453C6">
        <w:rPr>
          <w:lang w:eastAsia="zh-TW"/>
        </w:rPr>
        <w:t>席，包含由各選區直接選出的</w:t>
      </w:r>
      <w:r w:rsidRPr="00B453C6">
        <w:rPr>
          <w:lang w:eastAsia="zh-TW"/>
        </w:rPr>
        <w:t>400</w:t>
      </w:r>
      <w:r w:rsidRPr="00B453C6">
        <w:rPr>
          <w:lang w:eastAsia="zh-TW"/>
        </w:rPr>
        <w:t>席區域議員，以及依各黨總得票率分配的</w:t>
      </w:r>
      <w:r w:rsidRPr="00B453C6">
        <w:rPr>
          <w:lang w:eastAsia="zh-TW"/>
        </w:rPr>
        <w:t>100</w:t>
      </w:r>
      <w:r w:rsidRPr="00B453C6">
        <w:rPr>
          <w:lang w:eastAsia="zh-TW"/>
        </w:rPr>
        <w:t>席不分區議員，任期</w:t>
      </w:r>
      <w:r w:rsidRPr="00B453C6">
        <w:rPr>
          <w:lang w:eastAsia="zh-TW"/>
        </w:rPr>
        <w:t>4</w:t>
      </w:r>
      <w:r w:rsidRPr="00B453C6">
        <w:rPr>
          <w:lang w:eastAsia="zh-TW"/>
        </w:rPr>
        <w:t>年</w:t>
      </w:r>
      <w:r w:rsidRPr="00B453C6">
        <w:rPr>
          <w:rFonts w:hint="eastAsia"/>
          <w:lang w:eastAsia="zh-TW"/>
        </w:rPr>
        <w:t>，</w:t>
      </w:r>
      <w:r w:rsidRPr="00B453C6">
        <w:rPr>
          <w:lang w:eastAsia="zh-TW"/>
        </w:rPr>
        <w:t>參議院</w:t>
      </w:r>
      <w:r w:rsidRPr="00B453C6">
        <w:rPr>
          <w:rFonts w:hint="eastAsia"/>
          <w:lang w:eastAsia="zh-TW"/>
        </w:rPr>
        <w:t>250</w:t>
      </w:r>
      <w:r w:rsidRPr="00B453C6">
        <w:rPr>
          <w:rFonts w:hint="eastAsia"/>
          <w:lang w:eastAsia="zh-TW"/>
        </w:rPr>
        <w:t>名議員</w:t>
      </w:r>
      <w:r w:rsidRPr="00B453C6">
        <w:rPr>
          <w:lang w:eastAsia="zh-TW"/>
        </w:rPr>
        <w:t>則主要由特定專業團體及社會階層推舉產生。自</w:t>
      </w:r>
      <w:r w:rsidRPr="00B453C6">
        <w:rPr>
          <w:lang w:eastAsia="zh-TW"/>
        </w:rPr>
        <w:t>2024</w:t>
      </w:r>
      <w:r w:rsidRPr="00B453C6">
        <w:rPr>
          <w:lang w:eastAsia="zh-TW"/>
        </w:rPr>
        <w:t>年</w:t>
      </w:r>
      <w:r w:rsidRPr="00B453C6">
        <w:rPr>
          <w:lang w:eastAsia="zh-TW"/>
        </w:rPr>
        <w:t>5</w:t>
      </w:r>
      <w:r w:rsidRPr="00B453C6">
        <w:rPr>
          <w:lang w:eastAsia="zh-TW"/>
        </w:rPr>
        <w:t>月憲法過渡條款屆滿後，參議院已喪失參與總理選舉的投票權。目前的總理選舉方式，係由眾議院各政黨提名總理</w:t>
      </w:r>
      <w:r w:rsidRPr="00B453C6">
        <w:rPr>
          <w:lang w:eastAsia="zh-TW"/>
        </w:rPr>
        <w:lastRenderedPageBreak/>
        <w:t>候選人，僅由眾議院</w:t>
      </w:r>
      <w:r w:rsidRPr="00B453C6">
        <w:rPr>
          <w:lang w:eastAsia="zh-TW"/>
        </w:rPr>
        <w:t>500</w:t>
      </w:r>
      <w:r w:rsidRPr="00B453C6">
        <w:rPr>
          <w:lang w:eastAsia="zh-TW"/>
        </w:rPr>
        <w:t>名議員進行投票，候選人獲得過半數（即</w:t>
      </w:r>
      <w:r w:rsidRPr="00B453C6">
        <w:rPr>
          <w:lang w:eastAsia="zh-TW"/>
        </w:rPr>
        <w:t>251</w:t>
      </w:r>
      <w:r w:rsidRPr="00B453C6">
        <w:rPr>
          <w:lang w:eastAsia="zh-TW"/>
        </w:rPr>
        <w:t>票以上）支持後，方得由國會議長</w:t>
      </w:r>
      <w:proofErr w:type="gramStart"/>
      <w:r w:rsidRPr="00B453C6">
        <w:rPr>
          <w:lang w:eastAsia="zh-TW"/>
        </w:rPr>
        <w:t>奏請泰</w:t>
      </w:r>
      <w:proofErr w:type="gramEnd"/>
      <w:r w:rsidRPr="00B453C6">
        <w:rPr>
          <w:lang w:eastAsia="zh-TW"/>
        </w:rPr>
        <w:t>王任命。</w:t>
      </w:r>
    </w:p>
    <w:p w14:paraId="5E44CD67" w14:textId="4353F83D" w:rsidR="00D82E9B" w:rsidRPr="00B453C6" w:rsidRDefault="00D82E9B" w:rsidP="0022697A">
      <w:pPr>
        <w:pStyle w:val="ac"/>
      </w:pPr>
      <w:r w:rsidRPr="00B453C6">
        <w:rPr>
          <w:rFonts w:hint="eastAsia"/>
        </w:rPr>
        <w:t>（二）主要政黨</w:t>
      </w:r>
    </w:p>
    <w:p w14:paraId="1088CB67" w14:textId="244FF292" w:rsidR="00D82E9B" w:rsidRPr="00B453C6" w:rsidRDefault="00D82E9B" w:rsidP="0022697A">
      <w:pPr>
        <w:pStyle w:val="ae"/>
        <w:ind w:left="945" w:firstLine="472"/>
        <w:rPr>
          <w:lang w:eastAsia="zh-TW"/>
        </w:rPr>
      </w:pPr>
      <w:r w:rsidRPr="00B453C6">
        <w:rPr>
          <w:rFonts w:hint="eastAsia"/>
          <w:lang w:eastAsia="zh-TW"/>
        </w:rPr>
        <w:t>目前泰國政壇前三大政黨為：</w:t>
      </w:r>
      <w:proofErr w:type="gramStart"/>
      <w:r w:rsidRPr="00B453C6">
        <w:rPr>
          <w:rFonts w:hint="eastAsia"/>
          <w:lang w:eastAsia="zh-TW"/>
        </w:rPr>
        <w:t>第一大黨泰自豪</w:t>
      </w:r>
      <w:proofErr w:type="gramEnd"/>
      <w:r w:rsidRPr="00B453C6">
        <w:rPr>
          <w:rFonts w:hint="eastAsia"/>
          <w:lang w:eastAsia="zh-TW"/>
        </w:rPr>
        <w:t>黨</w:t>
      </w:r>
      <w:r w:rsidRPr="00B453C6">
        <w:rPr>
          <w:lang w:eastAsia="zh-TW"/>
        </w:rPr>
        <w:t>（</w:t>
      </w:r>
      <w:proofErr w:type="spellStart"/>
      <w:r w:rsidRPr="00B453C6">
        <w:rPr>
          <w:lang w:eastAsia="zh-TW"/>
        </w:rPr>
        <w:t>Bhumjaithai</w:t>
      </w:r>
      <w:proofErr w:type="spellEnd"/>
      <w:r w:rsidRPr="00B453C6">
        <w:rPr>
          <w:lang w:eastAsia="zh-TW"/>
        </w:rPr>
        <w:t xml:space="preserve"> Party</w:t>
      </w:r>
      <w:r w:rsidRPr="00B453C6">
        <w:rPr>
          <w:lang w:eastAsia="zh-TW"/>
        </w:rPr>
        <w:t>）</w:t>
      </w:r>
      <w:r w:rsidRPr="00B453C6">
        <w:rPr>
          <w:rFonts w:hint="eastAsia"/>
          <w:lang w:eastAsia="zh-TW"/>
        </w:rPr>
        <w:t>，目前主導執政聯盟並由其黨魁阿努廷</w:t>
      </w:r>
      <w:r w:rsidRPr="00B453C6">
        <w:rPr>
          <w:lang w:eastAsia="zh-TW"/>
        </w:rPr>
        <w:t>（</w:t>
      </w:r>
      <w:proofErr w:type="spellStart"/>
      <w:r w:rsidRPr="00B453C6">
        <w:rPr>
          <w:lang w:eastAsia="zh-TW"/>
        </w:rPr>
        <w:t>Anutin</w:t>
      </w:r>
      <w:proofErr w:type="spellEnd"/>
      <w:r w:rsidRPr="00B453C6">
        <w:rPr>
          <w:lang w:eastAsia="zh-TW"/>
        </w:rPr>
        <w:t xml:space="preserve"> </w:t>
      </w:r>
      <w:proofErr w:type="spellStart"/>
      <w:r w:rsidRPr="00B453C6">
        <w:rPr>
          <w:lang w:eastAsia="zh-TW"/>
        </w:rPr>
        <w:t>Charnvirakul</w:t>
      </w:r>
      <w:proofErr w:type="spellEnd"/>
      <w:r w:rsidRPr="00B453C6">
        <w:rPr>
          <w:lang w:eastAsia="zh-TW"/>
        </w:rPr>
        <w:t>）</w:t>
      </w:r>
      <w:r w:rsidRPr="00B453C6">
        <w:rPr>
          <w:rFonts w:hint="eastAsia"/>
          <w:lang w:eastAsia="zh-TW"/>
        </w:rPr>
        <w:t>擔任總理。第二大黨為以改革為訴求的人民黨（</w:t>
      </w:r>
      <w:r w:rsidRPr="00B453C6">
        <w:rPr>
          <w:rFonts w:hint="eastAsia"/>
          <w:lang w:eastAsia="zh-TW"/>
        </w:rPr>
        <w:t>People's Party</w:t>
      </w:r>
      <w:r w:rsidRPr="00B453C6">
        <w:rPr>
          <w:rFonts w:hint="eastAsia"/>
          <w:lang w:eastAsia="zh-TW"/>
        </w:rPr>
        <w:t>，為原前進黨遭解散後改組而成），深獲年輕族群支持，目前為最大在野勢力。第三則是曾長期主導政壇的為泰黨（</w:t>
      </w:r>
      <w:r w:rsidRPr="00B453C6">
        <w:rPr>
          <w:rFonts w:hint="eastAsia"/>
          <w:lang w:eastAsia="zh-TW"/>
        </w:rPr>
        <w:t>Pheu Thai Party</w:t>
      </w:r>
      <w:r w:rsidRPr="00B453C6">
        <w:rPr>
          <w:rFonts w:hint="eastAsia"/>
          <w:lang w:eastAsia="zh-TW"/>
        </w:rPr>
        <w:t>），目前亦為執政聯盟的核心成員，與泰自豪黨共同分配內閣主要職位，在泰國東北部有較高的支持率。</w:t>
      </w:r>
    </w:p>
    <w:p w14:paraId="0F6C435C" w14:textId="076702BF" w:rsidR="00D82E9B" w:rsidRPr="00B453C6" w:rsidRDefault="00D82E9B" w:rsidP="0022697A">
      <w:pPr>
        <w:pStyle w:val="ac"/>
      </w:pPr>
      <w:r w:rsidRPr="00B453C6">
        <w:rPr>
          <w:rFonts w:hint="eastAsia"/>
        </w:rPr>
        <w:t>（三）政治</w:t>
      </w:r>
      <w:proofErr w:type="gramStart"/>
      <w:r w:rsidRPr="00B453C6">
        <w:rPr>
          <w:rFonts w:hint="eastAsia"/>
        </w:rPr>
        <w:t>不</w:t>
      </w:r>
      <w:proofErr w:type="gramEnd"/>
      <w:r w:rsidRPr="00B453C6">
        <w:rPr>
          <w:rFonts w:hint="eastAsia"/>
        </w:rPr>
        <w:t>穩定性</w:t>
      </w:r>
    </w:p>
    <w:p w14:paraId="680CF777" w14:textId="3DB8475A" w:rsidR="00D82E9B" w:rsidRPr="00B453C6" w:rsidRDefault="00D82E9B" w:rsidP="0022697A">
      <w:pPr>
        <w:pStyle w:val="ae"/>
        <w:ind w:left="945" w:firstLine="472"/>
        <w:rPr>
          <w:lang w:eastAsia="zh-TW"/>
        </w:rPr>
      </w:pPr>
      <w:r w:rsidRPr="00B453C6">
        <w:rPr>
          <w:lang w:eastAsia="zh-TW"/>
        </w:rPr>
        <w:t>泰國政局長期以來存在結構性不穩定，自</w:t>
      </w:r>
      <w:proofErr w:type="gramStart"/>
      <w:r w:rsidRPr="00B453C6">
        <w:rPr>
          <w:lang w:eastAsia="zh-TW"/>
        </w:rPr>
        <w:t>2000</w:t>
      </w:r>
      <w:proofErr w:type="gramEnd"/>
      <w:r w:rsidRPr="00B453C6">
        <w:rPr>
          <w:lang w:eastAsia="zh-TW"/>
        </w:rPr>
        <w:t>年代以來多次經歷政府非正常更迭。歷史上如</w:t>
      </w:r>
      <w:r w:rsidRPr="00B453C6">
        <w:rPr>
          <w:lang w:eastAsia="zh-TW"/>
        </w:rPr>
        <w:t>2006</w:t>
      </w:r>
      <w:r w:rsidRPr="00B453C6">
        <w:rPr>
          <w:lang w:eastAsia="zh-TW"/>
        </w:rPr>
        <w:t>年針對塔</w:t>
      </w:r>
      <w:proofErr w:type="gramStart"/>
      <w:r w:rsidRPr="00B453C6">
        <w:rPr>
          <w:lang w:eastAsia="zh-TW"/>
        </w:rPr>
        <w:t>克辛（</w:t>
      </w:r>
      <w:proofErr w:type="gramEnd"/>
      <w:r w:rsidRPr="00B453C6">
        <w:rPr>
          <w:lang w:eastAsia="zh-TW"/>
        </w:rPr>
        <w:t>Thaksin Shinawatra</w:t>
      </w:r>
      <w:r w:rsidRPr="00B453C6">
        <w:rPr>
          <w:lang w:eastAsia="zh-TW"/>
        </w:rPr>
        <w:t>）政府的軍事政變，以及</w:t>
      </w:r>
      <w:r w:rsidRPr="00B453C6">
        <w:rPr>
          <w:lang w:eastAsia="zh-TW"/>
        </w:rPr>
        <w:t>2014</w:t>
      </w:r>
      <w:r w:rsidRPr="00B453C6">
        <w:rPr>
          <w:lang w:eastAsia="zh-TW"/>
        </w:rPr>
        <w:t>年</w:t>
      </w:r>
      <w:proofErr w:type="gramStart"/>
      <w:r w:rsidRPr="00B453C6">
        <w:rPr>
          <w:lang w:eastAsia="zh-TW"/>
        </w:rPr>
        <w:t>針對盈拉</w:t>
      </w:r>
      <w:proofErr w:type="gramEnd"/>
      <w:r w:rsidRPr="00B453C6">
        <w:rPr>
          <w:lang w:eastAsia="zh-TW"/>
        </w:rPr>
        <w:t>（</w:t>
      </w:r>
      <w:r w:rsidRPr="00B453C6">
        <w:rPr>
          <w:lang w:eastAsia="zh-TW"/>
        </w:rPr>
        <w:t>Yingluck Shinawatra</w:t>
      </w:r>
      <w:r w:rsidRPr="00B453C6">
        <w:rPr>
          <w:lang w:eastAsia="zh-TW"/>
        </w:rPr>
        <w:t>）政府的政變，</w:t>
      </w:r>
      <w:proofErr w:type="gramStart"/>
      <w:r w:rsidRPr="00B453C6">
        <w:rPr>
          <w:lang w:eastAsia="zh-TW"/>
        </w:rPr>
        <w:t>均對政策</w:t>
      </w:r>
      <w:proofErr w:type="gramEnd"/>
      <w:r w:rsidRPr="00B453C6">
        <w:rPr>
          <w:lang w:eastAsia="zh-TW"/>
        </w:rPr>
        <w:t>連續性造成衝擊。進入</w:t>
      </w:r>
      <w:proofErr w:type="gramStart"/>
      <w:r w:rsidRPr="00B453C6">
        <w:rPr>
          <w:lang w:eastAsia="zh-TW"/>
        </w:rPr>
        <w:t>2020</w:t>
      </w:r>
      <w:proofErr w:type="gramEnd"/>
      <w:r w:rsidRPr="00B453C6">
        <w:rPr>
          <w:lang w:eastAsia="zh-TW"/>
        </w:rPr>
        <w:t>年代，司法干預成為政治變動主因：</w:t>
      </w:r>
      <w:r w:rsidRPr="00B453C6">
        <w:rPr>
          <w:lang w:eastAsia="zh-TW"/>
        </w:rPr>
        <w:t xml:space="preserve">2023 </w:t>
      </w:r>
      <w:r w:rsidRPr="00B453C6">
        <w:rPr>
          <w:lang w:eastAsia="zh-TW"/>
        </w:rPr>
        <w:t>年大選最大黨黨魁皮塔（</w:t>
      </w:r>
      <w:r w:rsidRPr="00B453C6">
        <w:rPr>
          <w:lang w:eastAsia="zh-TW"/>
        </w:rPr>
        <w:t xml:space="preserve">Pita </w:t>
      </w:r>
      <w:proofErr w:type="spellStart"/>
      <w:r w:rsidRPr="00B453C6">
        <w:rPr>
          <w:lang w:eastAsia="zh-TW"/>
        </w:rPr>
        <w:t>Limjaroenrat</w:t>
      </w:r>
      <w:proofErr w:type="spellEnd"/>
      <w:r w:rsidRPr="00B453C6">
        <w:rPr>
          <w:lang w:eastAsia="zh-TW"/>
        </w:rPr>
        <w:t>）因持有媒體股份爭議及違反憲法等原因，被裁定喪失參選資格；繼任之總理賽塔（</w:t>
      </w:r>
      <w:proofErr w:type="spellStart"/>
      <w:r w:rsidRPr="00B453C6">
        <w:rPr>
          <w:lang w:eastAsia="zh-TW"/>
        </w:rPr>
        <w:t>Srettha</w:t>
      </w:r>
      <w:proofErr w:type="spellEnd"/>
      <w:r w:rsidRPr="00B453C6">
        <w:rPr>
          <w:lang w:eastAsia="zh-TW"/>
        </w:rPr>
        <w:t xml:space="preserve"> </w:t>
      </w:r>
      <w:proofErr w:type="spellStart"/>
      <w:r w:rsidRPr="00B453C6">
        <w:rPr>
          <w:lang w:eastAsia="zh-TW"/>
        </w:rPr>
        <w:t>Thavisin</w:t>
      </w:r>
      <w:proofErr w:type="spellEnd"/>
      <w:r w:rsidRPr="00B453C6">
        <w:rPr>
          <w:lang w:eastAsia="zh-TW"/>
        </w:rPr>
        <w:t>）於</w:t>
      </w:r>
      <w:r w:rsidRPr="00B453C6">
        <w:rPr>
          <w:lang w:eastAsia="zh-TW"/>
        </w:rPr>
        <w:t>2024</w:t>
      </w:r>
      <w:r w:rsidRPr="00B453C6">
        <w:rPr>
          <w:lang w:eastAsia="zh-TW"/>
        </w:rPr>
        <w:t>年</w:t>
      </w:r>
      <w:r w:rsidRPr="00B453C6">
        <w:rPr>
          <w:lang w:eastAsia="zh-TW"/>
        </w:rPr>
        <w:t>8</w:t>
      </w:r>
      <w:r w:rsidRPr="00B453C6">
        <w:rPr>
          <w:lang w:eastAsia="zh-TW"/>
        </w:rPr>
        <w:t>月因任命閣員涉道德瑕疵，遭憲法法院裁定解職；隨後接任的貝東丹（</w:t>
      </w:r>
      <w:proofErr w:type="spellStart"/>
      <w:r w:rsidRPr="00B453C6">
        <w:rPr>
          <w:lang w:eastAsia="zh-TW"/>
        </w:rPr>
        <w:t>Paetongtarn</w:t>
      </w:r>
      <w:proofErr w:type="spellEnd"/>
      <w:r w:rsidRPr="00B453C6">
        <w:rPr>
          <w:lang w:eastAsia="zh-TW"/>
        </w:rPr>
        <w:t xml:space="preserve"> Shinawatra</w:t>
      </w:r>
      <w:r w:rsidRPr="00B453C6">
        <w:rPr>
          <w:lang w:eastAsia="zh-TW"/>
        </w:rPr>
        <w:t>）則因</w:t>
      </w:r>
      <w:r w:rsidRPr="00B453C6">
        <w:rPr>
          <w:rFonts w:hint="eastAsia"/>
          <w:lang w:eastAsia="zh-TW"/>
        </w:rPr>
        <w:t>與柬埔寨前總理洪森通話事件，</w:t>
      </w:r>
      <w:r w:rsidRPr="00B453C6">
        <w:rPr>
          <w:lang w:eastAsia="zh-TW"/>
        </w:rPr>
        <w:t>面臨法律訴訟壓力與不信任案，於</w:t>
      </w:r>
      <w:r w:rsidRPr="00B453C6">
        <w:rPr>
          <w:lang w:eastAsia="zh-TW"/>
        </w:rPr>
        <w:t>20</w:t>
      </w:r>
      <w:r w:rsidR="00CF066B" w:rsidRPr="00B453C6">
        <w:rPr>
          <w:rFonts w:hint="eastAsia"/>
          <w:lang w:eastAsia="zh-TW"/>
        </w:rPr>
        <w:t>25</w:t>
      </w:r>
      <w:r w:rsidRPr="00B453C6">
        <w:rPr>
          <w:lang w:eastAsia="zh-TW"/>
        </w:rPr>
        <w:t>年</w:t>
      </w:r>
      <w:r w:rsidR="00CF066B" w:rsidRPr="00B453C6">
        <w:rPr>
          <w:rFonts w:hint="eastAsia"/>
          <w:lang w:eastAsia="zh-TW"/>
        </w:rPr>
        <w:t>8</w:t>
      </w:r>
      <w:r w:rsidR="00CF066B" w:rsidRPr="00B453C6">
        <w:rPr>
          <w:rFonts w:hint="eastAsia"/>
          <w:lang w:eastAsia="zh-TW"/>
        </w:rPr>
        <w:t>月遭憲法法庭解職，時任副</w:t>
      </w:r>
      <w:proofErr w:type="gramStart"/>
      <w:r w:rsidR="00CF066B" w:rsidRPr="00B453C6">
        <w:rPr>
          <w:rFonts w:hint="eastAsia"/>
          <w:lang w:eastAsia="zh-TW"/>
        </w:rPr>
        <w:t>總理兼泰自豪</w:t>
      </w:r>
      <w:proofErr w:type="gramEnd"/>
      <w:r w:rsidR="00CF066B" w:rsidRPr="00B453C6">
        <w:rPr>
          <w:rFonts w:hint="eastAsia"/>
          <w:lang w:eastAsia="zh-TW"/>
        </w:rPr>
        <w:t>黨主席阿努廷在最大黨人民黨的支持下組成看守內閣直至</w:t>
      </w:r>
      <w:r w:rsidR="00CF066B" w:rsidRPr="00B453C6">
        <w:rPr>
          <w:rFonts w:hint="eastAsia"/>
          <w:lang w:eastAsia="zh-TW"/>
        </w:rPr>
        <w:t>2026</w:t>
      </w:r>
      <w:r w:rsidR="00CF066B" w:rsidRPr="00B453C6">
        <w:rPr>
          <w:rFonts w:hint="eastAsia"/>
          <w:lang w:eastAsia="zh-TW"/>
        </w:rPr>
        <w:t>年</w:t>
      </w:r>
      <w:r w:rsidR="00CF066B" w:rsidRPr="00B453C6">
        <w:rPr>
          <w:rFonts w:hint="eastAsia"/>
          <w:lang w:eastAsia="zh-TW"/>
        </w:rPr>
        <w:t>2</w:t>
      </w:r>
      <w:r w:rsidR="00CF066B" w:rsidRPr="00B453C6">
        <w:rPr>
          <w:rFonts w:hint="eastAsia"/>
          <w:lang w:eastAsia="zh-TW"/>
        </w:rPr>
        <w:t>月，阿努廷領導的泰自豪黨在臨時國會大選中大獲全勝，並與為泰黨聯合組成現泰國內閣。泰國</w:t>
      </w:r>
      <w:r w:rsidRPr="00B453C6">
        <w:rPr>
          <w:lang w:eastAsia="zh-TW"/>
        </w:rPr>
        <w:t>頻繁的司法裁決與權力重組，已成為影響政局穩定的關鍵變數。</w:t>
      </w:r>
    </w:p>
    <w:p w14:paraId="1392BC00" w14:textId="77777777" w:rsidR="0022697A" w:rsidRPr="00B453C6" w:rsidRDefault="0022697A" w:rsidP="0022697A">
      <w:pPr>
        <w:pStyle w:val="ac"/>
      </w:pPr>
    </w:p>
    <w:p w14:paraId="547E9095" w14:textId="562CE67A" w:rsidR="00D82E9B" w:rsidRPr="00B453C6" w:rsidRDefault="00D82E9B" w:rsidP="0022697A">
      <w:pPr>
        <w:pStyle w:val="ac"/>
      </w:pPr>
      <w:r w:rsidRPr="00B453C6">
        <w:rPr>
          <w:rFonts w:hint="eastAsia"/>
        </w:rPr>
        <w:lastRenderedPageBreak/>
        <w:t>（四）政府組織與集群治理</w:t>
      </w:r>
    </w:p>
    <w:p w14:paraId="4E03F203" w14:textId="4E007CF0" w:rsidR="00912A84" w:rsidRPr="00B453C6" w:rsidRDefault="00D82E9B" w:rsidP="0022697A">
      <w:pPr>
        <w:pStyle w:val="ae"/>
        <w:ind w:left="945" w:firstLine="472"/>
        <w:rPr>
          <w:lang w:eastAsia="zh-TW"/>
        </w:rPr>
      </w:pPr>
      <w:r w:rsidRPr="00B453C6">
        <w:rPr>
          <w:rFonts w:hint="eastAsia"/>
          <w:lang w:eastAsia="zh-TW"/>
        </w:rPr>
        <w:t>現任阿努廷內閣</w:t>
      </w:r>
      <w:proofErr w:type="gramStart"/>
      <w:r w:rsidRPr="00B453C6">
        <w:rPr>
          <w:rFonts w:hint="eastAsia"/>
          <w:lang w:eastAsia="zh-TW"/>
        </w:rPr>
        <w:t>採</w:t>
      </w:r>
      <w:proofErr w:type="gramEnd"/>
      <w:r w:rsidRPr="00B453C6">
        <w:rPr>
          <w:rFonts w:hint="eastAsia"/>
          <w:lang w:eastAsia="zh-TW"/>
        </w:rPr>
        <w:t>行「集群治理（</w:t>
      </w:r>
      <w:r w:rsidRPr="00B453C6">
        <w:rPr>
          <w:rFonts w:hint="eastAsia"/>
          <w:lang w:eastAsia="zh-TW"/>
        </w:rPr>
        <w:t>Cluster Governance</w:t>
      </w:r>
      <w:r w:rsidRPr="00B453C6">
        <w:rPr>
          <w:rFonts w:hint="eastAsia"/>
          <w:lang w:eastAsia="zh-TW"/>
        </w:rPr>
        <w:t>）」模式，將各個部會整合為宏觀經濟、貿易與生產、基礎設施、社會福利、外交與安全等五大策略集群，各由一名副總理統籌。</w:t>
      </w:r>
      <w:r w:rsidR="005B49ED" w:rsidRPr="00B453C6">
        <w:rPr>
          <w:rFonts w:hint="eastAsia"/>
          <w:lang w:eastAsia="zh-TW"/>
        </w:rPr>
        <w:t>在</w:t>
      </w:r>
      <w:r w:rsidRPr="00B453C6">
        <w:rPr>
          <w:rFonts w:hint="eastAsia"/>
          <w:lang w:eastAsia="zh-TW"/>
        </w:rPr>
        <w:t>經貿行政體系中，商務部與工業部目前隸屬於負責「貿易與生產集群」的副總理兼任商務部長</w:t>
      </w:r>
      <w:proofErr w:type="gramStart"/>
      <w:r w:rsidR="00874BD0" w:rsidRPr="00B453C6">
        <w:rPr>
          <w:rFonts w:hint="eastAsia"/>
          <w:lang w:eastAsia="zh-TW"/>
        </w:rPr>
        <w:t>素帕吉</w:t>
      </w:r>
      <w:proofErr w:type="gramEnd"/>
      <w:r w:rsidR="00874BD0" w:rsidRPr="00B453C6">
        <w:rPr>
          <w:rFonts w:hint="eastAsia"/>
          <w:lang w:eastAsia="zh-TW"/>
        </w:rPr>
        <w:t>（</w:t>
      </w:r>
      <w:proofErr w:type="spellStart"/>
      <w:r w:rsidR="00874BD0" w:rsidRPr="00B453C6">
        <w:rPr>
          <w:lang w:eastAsia="zh-TW"/>
        </w:rPr>
        <w:t>Suphajee</w:t>
      </w:r>
      <w:proofErr w:type="spellEnd"/>
      <w:r w:rsidR="00874BD0" w:rsidRPr="00B453C6">
        <w:rPr>
          <w:lang w:eastAsia="zh-TW"/>
        </w:rPr>
        <w:t xml:space="preserve"> </w:t>
      </w:r>
      <w:proofErr w:type="spellStart"/>
      <w:r w:rsidR="00874BD0" w:rsidRPr="00B453C6">
        <w:rPr>
          <w:lang w:eastAsia="zh-TW"/>
        </w:rPr>
        <w:t>Suthumpun</w:t>
      </w:r>
      <w:proofErr w:type="spellEnd"/>
      <w:r w:rsidR="00874BD0" w:rsidRPr="00B453C6">
        <w:rPr>
          <w:rFonts w:hint="eastAsia"/>
          <w:lang w:eastAsia="zh-TW"/>
        </w:rPr>
        <w:t>）</w:t>
      </w:r>
      <w:r w:rsidRPr="00B453C6">
        <w:rPr>
          <w:rFonts w:hint="eastAsia"/>
          <w:lang w:eastAsia="zh-TW"/>
        </w:rPr>
        <w:t>管轄；而投資促進委員會（</w:t>
      </w:r>
      <w:r w:rsidRPr="00B453C6">
        <w:rPr>
          <w:rFonts w:hint="eastAsia"/>
          <w:lang w:eastAsia="zh-TW"/>
        </w:rPr>
        <w:t>BOI</w:t>
      </w:r>
      <w:r w:rsidRPr="00B453C6">
        <w:rPr>
          <w:rFonts w:hint="eastAsia"/>
          <w:lang w:eastAsia="zh-TW"/>
        </w:rPr>
        <w:t>）作為吸引外資的首要窗口，</w:t>
      </w:r>
      <w:r w:rsidR="00874BD0" w:rsidRPr="00B453C6">
        <w:rPr>
          <w:rFonts w:hint="eastAsia"/>
          <w:lang w:eastAsia="zh-TW"/>
        </w:rPr>
        <w:t>由</w:t>
      </w:r>
      <w:r w:rsidRPr="00B453C6">
        <w:rPr>
          <w:rFonts w:hint="eastAsia"/>
          <w:lang w:eastAsia="zh-TW"/>
        </w:rPr>
        <w:t>副總理</w:t>
      </w:r>
      <w:r w:rsidR="00874BD0" w:rsidRPr="00B453C6">
        <w:rPr>
          <w:rFonts w:hint="eastAsia"/>
          <w:lang w:eastAsia="zh-TW"/>
        </w:rPr>
        <w:t>兼財政部長艾克尼提（</w:t>
      </w:r>
      <w:proofErr w:type="spellStart"/>
      <w:r w:rsidR="00874BD0" w:rsidRPr="00B453C6">
        <w:rPr>
          <w:lang w:eastAsia="zh-TW"/>
        </w:rPr>
        <w:t>Ekniti</w:t>
      </w:r>
      <w:proofErr w:type="spellEnd"/>
      <w:r w:rsidR="00874BD0" w:rsidRPr="00B453C6">
        <w:rPr>
          <w:lang w:eastAsia="zh-TW"/>
        </w:rPr>
        <w:t xml:space="preserve"> </w:t>
      </w:r>
      <w:proofErr w:type="spellStart"/>
      <w:r w:rsidR="00874BD0" w:rsidRPr="00B453C6">
        <w:rPr>
          <w:lang w:eastAsia="zh-TW"/>
        </w:rPr>
        <w:t>Nitithanprapas</w:t>
      </w:r>
      <w:proofErr w:type="spellEnd"/>
      <w:r w:rsidR="00874BD0" w:rsidRPr="00B453C6">
        <w:rPr>
          <w:rFonts w:hint="eastAsia"/>
          <w:lang w:eastAsia="zh-TW"/>
        </w:rPr>
        <w:t>）擔任主席</w:t>
      </w:r>
      <w:r w:rsidRPr="00B453C6">
        <w:rPr>
          <w:rFonts w:hint="eastAsia"/>
          <w:lang w:eastAsia="zh-TW"/>
        </w:rPr>
        <w:t>。此種集群模式旨在減少跨部會協調的官僚障礙，提升行政效率。</w:t>
      </w:r>
    </w:p>
    <w:p w14:paraId="50DD7B97" w14:textId="0486C961" w:rsidR="00912A84" w:rsidRPr="00B453C6" w:rsidRDefault="00912A84">
      <w:pPr>
        <w:widowControl/>
        <w:overflowPunct/>
        <w:autoSpaceDE/>
        <w:autoSpaceDN/>
        <w:ind w:firstLineChars="0" w:firstLine="0"/>
        <w:jc w:val="left"/>
        <w:rPr>
          <w:lang w:eastAsia="zh-TW"/>
        </w:rPr>
      </w:pPr>
    </w:p>
    <w:p w14:paraId="0D5B67D0" w14:textId="495B71FD" w:rsidR="00EB187F" w:rsidRPr="00B453C6" w:rsidRDefault="00EB187F">
      <w:pPr>
        <w:widowControl/>
        <w:overflowPunct/>
        <w:autoSpaceDE/>
        <w:autoSpaceDN/>
        <w:ind w:firstLineChars="0" w:firstLine="0"/>
        <w:jc w:val="left"/>
        <w:rPr>
          <w:lang w:eastAsia="zh-TW"/>
        </w:rPr>
      </w:pPr>
    </w:p>
    <w:p w14:paraId="5BDB3B9A" w14:textId="77777777" w:rsidR="00487D2B" w:rsidRPr="00B453C6" w:rsidRDefault="00487D2B" w:rsidP="00874BD0">
      <w:pPr>
        <w:ind w:firstLineChars="0" w:firstLine="0"/>
        <w:rPr>
          <w:lang w:eastAsia="zh-TW"/>
        </w:rPr>
        <w:sectPr w:rsidR="00487D2B" w:rsidRPr="00B453C6" w:rsidSect="002505EB">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AndChars" w:linePitch="514" w:charSpace="-774"/>
        </w:sectPr>
      </w:pPr>
    </w:p>
    <w:p w14:paraId="048A646E" w14:textId="77777777" w:rsidR="006851C6" w:rsidRPr="00B453C6" w:rsidRDefault="006851C6" w:rsidP="0092393E">
      <w:pPr>
        <w:pStyle w:val="a3"/>
        <w:rPr>
          <w:rFonts w:ascii="Times New Roman"/>
          <w:lang w:eastAsia="zh-TW"/>
        </w:rPr>
      </w:pPr>
      <w:bookmarkStart w:id="4" w:name="_Toc235026439"/>
      <w:r w:rsidRPr="00B453C6">
        <w:rPr>
          <w:rFonts w:ascii="Times New Roman"/>
          <w:lang w:eastAsia="zh-TW"/>
        </w:rPr>
        <w:lastRenderedPageBreak/>
        <w:t>第貳章　經濟環境</w:t>
      </w:r>
      <w:bookmarkEnd w:id="4"/>
    </w:p>
    <w:p w14:paraId="4C3B8F80" w14:textId="77777777" w:rsidR="006851C6" w:rsidRPr="00B453C6" w:rsidRDefault="006851C6" w:rsidP="0092393E">
      <w:pPr>
        <w:pStyle w:val="a4"/>
        <w:rPr>
          <w:rFonts w:ascii="Times New Roman" w:hAnsi="Times New Roman"/>
        </w:rPr>
      </w:pPr>
      <w:r w:rsidRPr="00B453C6">
        <w:rPr>
          <w:rFonts w:ascii="Times New Roman" w:hAnsi="Times New Roman"/>
        </w:rPr>
        <w:t>一、經濟概況</w:t>
      </w:r>
    </w:p>
    <w:p w14:paraId="23FCFC8A" w14:textId="77777777" w:rsidR="006851C6" w:rsidRPr="00B453C6" w:rsidRDefault="006851C6" w:rsidP="00DE6070">
      <w:pPr>
        <w:pStyle w:val="ac"/>
      </w:pPr>
      <w:r w:rsidRPr="00B453C6">
        <w:t>（一）重要經濟指標</w:t>
      </w:r>
    </w:p>
    <w:tbl>
      <w:tblPr>
        <w:tblW w:w="0" w:type="auto"/>
        <w:tblInd w:w="100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57" w:type="dxa"/>
          <w:bottom w:w="57" w:type="dxa"/>
          <w:right w:w="57" w:type="dxa"/>
        </w:tblCellMar>
        <w:tblLook w:val="01E0" w:firstRow="1" w:lastRow="1" w:firstColumn="1" w:lastColumn="1" w:noHBand="0" w:noVBand="0"/>
      </w:tblPr>
      <w:tblGrid>
        <w:gridCol w:w="3808"/>
        <w:gridCol w:w="3809"/>
      </w:tblGrid>
      <w:tr w:rsidR="00CE4EF3" w:rsidRPr="00B453C6" w14:paraId="1FF41F8C" w14:textId="77777777" w:rsidTr="00B76328">
        <w:trPr>
          <w:trHeight w:val="567"/>
        </w:trPr>
        <w:tc>
          <w:tcPr>
            <w:tcW w:w="3808" w:type="dxa"/>
            <w:vAlign w:val="center"/>
          </w:tcPr>
          <w:p w14:paraId="3B710835" w14:textId="77777777" w:rsidR="0039433A" w:rsidRPr="00B453C6" w:rsidRDefault="0039433A" w:rsidP="00F4621B">
            <w:pPr>
              <w:pStyle w:val="af7"/>
            </w:pPr>
            <w:r w:rsidRPr="00B453C6">
              <w:t>項</w:t>
            </w:r>
            <w:r w:rsidRPr="00B453C6">
              <w:t xml:space="preserve">     </w:t>
            </w:r>
            <w:r w:rsidRPr="00B453C6">
              <w:t>目</w:t>
            </w:r>
          </w:p>
        </w:tc>
        <w:tc>
          <w:tcPr>
            <w:tcW w:w="3809" w:type="dxa"/>
            <w:vAlign w:val="center"/>
          </w:tcPr>
          <w:p w14:paraId="7A54BD6E" w14:textId="67838E39" w:rsidR="0039433A" w:rsidRPr="00B453C6" w:rsidRDefault="0039433A" w:rsidP="006F3CD0">
            <w:pPr>
              <w:pStyle w:val="af7"/>
            </w:pPr>
            <w:r w:rsidRPr="00B453C6">
              <w:t>20</w:t>
            </w:r>
            <w:r w:rsidR="00D56555" w:rsidRPr="00B453C6">
              <w:t>2</w:t>
            </w:r>
            <w:r w:rsidR="00BC6BD4" w:rsidRPr="00B453C6">
              <w:t>5</w:t>
            </w:r>
            <w:r w:rsidRPr="00B453C6">
              <w:t>年經濟指標</w:t>
            </w:r>
          </w:p>
        </w:tc>
      </w:tr>
      <w:tr w:rsidR="00CE4EF3" w:rsidRPr="00B453C6" w14:paraId="553D465D" w14:textId="77777777" w:rsidTr="00B76328">
        <w:trPr>
          <w:trHeight w:val="567"/>
        </w:trPr>
        <w:tc>
          <w:tcPr>
            <w:tcW w:w="3808" w:type="dxa"/>
            <w:vAlign w:val="center"/>
          </w:tcPr>
          <w:p w14:paraId="736AF7A0" w14:textId="77777777" w:rsidR="0039433A" w:rsidRPr="00B453C6" w:rsidRDefault="0039433A" w:rsidP="00F4621B">
            <w:pPr>
              <w:pStyle w:val="af7"/>
            </w:pPr>
            <w:r w:rsidRPr="00B453C6">
              <w:t>國內生產毛額（</w:t>
            </w:r>
            <w:r w:rsidRPr="00B453C6">
              <w:t>GDP</w:t>
            </w:r>
            <w:r w:rsidRPr="00B453C6">
              <w:t>）</w:t>
            </w:r>
          </w:p>
        </w:tc>
        <w:tc>
          <w:tcPr>
            <w:tcW w:w="3809" w:type="dxa"/>
            <w:vAlign w:val="center"/>
          </w:tcPr>
          <w:p w14:paraId="69AAB70C" w14:textId="6EA4B38F" w:rsidR="0039433A" w:rsidRPr="00B453C6" w:rsidRDefault="0039433A" w:rsidP="006F3CD0">
            <w:pPr>
              <w:pStyle w:val="af7"/>
            </w:pPr>
            <w:r w:rsidRPr="00B453C6">
              <w:t>US$</w:t>
            </w:r>
            <w:r w:rsidR="00DF3554" w:rsidRPr="00B453C6">
              <w:t xml:space="preserve"> </w:t>
            </w:r>
            <w:r w:rsidR="003A0297" w:rsidRPr="00B453C6">
              <w:rPr>
                <w:rFonts w:hint="eastAsia"/>
              </w:rPr>
              <w:t>5,</w:t>
            </w:r>
            <w:r w:rsidR="00BC6BD4" w:rsidRPr="00B453C6">
              <w:t>770</w:t>
            </w:r>
            <w:r w:rsidRPr="00B453C6">
              <w:t>億</w:t>
            </w:r>
          </w:p>
        </w:tc>
      </w:tr>
      <w:tr w:rsidR="00CE4EF3" w:rsidRPr="00B453C6" w14:paraId="67331E2B" w14:textId="77777777" w:rsidTr="00B76328">
        <w:trPr>
          <w:trHeight w:val="567"/>
        </w:trPr>
        <w:tc>
          <w:tcPr>
            <w:tcW w:w="3808" w:type="dxa"/>
            <w:vAlign w:val="center"/>
          </w:tcPr>
          <w:p w14:paraId="2AC1330E" w14:textId="7161C1BB" w:rsidR="0039433A" w:rsidRPr="00B453C6" w:rsidRDefault="00CB0672" w:rsidP="00CB0672">
            <w:pPr>
              <w:pStyle w:val="af7"/>
            </w:pPr>
            <w:r w:rsidRPr="00B453C6">
              <w:t>消費者物價指數</w:t>
            </w:r>
            <w:r w:rsidR="00BA7F01" w:rsidRPr="00B453C6">
              <w:t>變動率</w:t>
            </w:r>
          </w:p>
        </w:tc>
        <w:tc>
          <w:tcPr>
            <w:tcW w:w="3809" w:type="dxa"/>
            <w:vAlign w:val="center"/>
          </w:tcPr>
          <w:p w14:paraId="50D06EAF" w14:textId="737A2C7C" w:rsidR="0039433A" w:rsidRPr="00B453C6" w:rsidRDefault="00BC6BD4" w:rsidP="006F3CD0">
            <w:pPr>
              <w:pStyle w:val="af7"/>
            </w:pPr>
            <w:r w:rsidRPr="00B453C6">
              <w:t>-</w:t>
            </w:r>
            <w:r w:rsidR="00536D8E" w:rsidRPr="00B453C6">
              <w:rPr>
                <w:rFonts w:hint="eastAsia"/>
              </w:rPr>
              <w:t>0</w:t>
            </w:r>
            <w:r w:rsidR="00D72B5A" w:rsidRPr="00B453C6">
              <w:t>.</w:t>
            </w:r>
            <w:r w:rsidRPr="00B453C6">
              <w:t>28</w:t>
            </w:r>
            <w:r w:rsidR="0039433A" w:rsidRPr="00B453C6">
              <w:t>%</w:t>
            </w:r>
          </w:p>
        </w:tc>
      </w:tr>
      <w:tr w:rsidR="00CE4EF3" w:rsidRPr="00B453C6" w14:paraId="057802D7" w14:textId="77777777" w:rsidTr="00B76328">
        <w:trPr>
          <w:trHeight w:val="567"/>
        </w:trPr>
        <w:tc>
          <w:tcPr>
            <w:tcW w:w="3808" w:type="dxa"/>
            <w:vAlign w:val="center"/>
          </w:tcPr>
          <w:p w14:paraId="2F19355C" w14:textId="77777777" w:rsidR="0039433A" w:rsidRPr="00B453C6" w:rsidRDefault="0039433A" w:rsidP="00F4621B">
            <w:pPr>
              <w:pStyle w:val="af7"/>
            </w:pPr>
            <w:r w:rsidRPr="00B453C6">
              <w:t>經濟成長率</w:t>
            </w:r>
          </w:p>
        </w:tc>
        <w:tc>
          <w:tcPr>
            <w:tcW w:w="3809" w:type="dxa"/>
            <w:vAlign w:val="center"/>
          </w:tcPr>
          <w:p w14:paraId="7520C6D0" w14:textId="557B086A" w:rsidR="0039433A" w:rsidRPr="00B453C6" w:rsidRDefault="00536D8E" w:rsidP="00DF3554">
            <w:pPr>
              <w:pStyle w:val="af7"/>
            </w:pPr>
            <w:r w:rsidRPr="00B453C6">
              <w:rPr>
                <w:rFonts w:hint="eastAsia"/>
              </w:rPr>
              <w:t>2</w:t>
            </w:r>
            <w:r w:rsidR="00D72B5A" w:rsidRPr="00B453C6">
              <w:t>.</w:t>
            </w:r>
            <w:r w:rsidR="00BC6BD4" w:rsidRPr="00B453C6">
              <w:t>4</w:t>
            </w:r>
            <w:r w:rsidR="0039433A" w:rsidRPr="00B453C6">
              <w:t>%</w:t>
            </w:r>
          </w:p>
        </w:tc>
      </w:tr>
      <w:tr w:rsidR="00CE4EF3" w:rsidRPr="00B453C6" w14:paraId="2F416846" w14:textId="77777777" w:rsidTr="00B76328">
        <w:trPr>
          <w:trHeight w:val="567"/>
        </w:trPr>
        <w:tc>
          <w:tcPr>
            <w:tcW w:w="3808" w:type="dxa"/>
            <w:vAlign w:val="center"/>
          </w:tcPr>
          <w:p w14:paraId="6811AD86" w14:textId="77777777" w:rsidR="0039433A" w:rsidRPr="00B453C6" w:rsidRDefault="0039433A" w:rsidP="00F4621B">
            <w:pPr>
              <w:pStyle w:val="af7"/>
            </w:pPr>
            <w:r w:rsidRPr="00B453C6">
              <w:t>失業率</w:t>
            </w:r>
          </w:p>
        </w:tc>
        <w:tc>
          <w:tcPr>
            <w:tcW w:w="3809" w:type="dxa"/>
            <w:vAlign w:val="center"/>
          </w:tcPr>
          <w:p w14:paraId="093AC919" w14:textId="2B03FFA4" w:rsidR="0039433A" w:rsidRPr="00B453C6" w:rsidRDefault="003A0297" w:rsidP="00E869EF">
            <w:pPr>
              <w:pStyle w:val="af7"/>
            </w:pPr>
            <w:r w:rsidRPr="00B453C6">
              <w:rPr>
                <w:rFonts w:hint="eastAsia"/>
              </w:rPr>
              <w:t>1</w:t>
            </w:r>
            <w:r w:rsidR="0039433A" w:rsidRPr="00B453C6">
              <w:t>%</w:t>
            </w:r>
          </w:p>
        </w:tc>
      </w:tr>
      <w:tr w:rsidR="00CE4EF3" w:rsidRPr="00B453C6" w14:paraId="05E9601C" w14:textId="77777777" w:rsidTr="00B76328">
        <w:trPr>
          <w:trHeight w:val="567"/>
        </w:trPr>
        <w:tc>
          <w:tcPr>
            <w:tcW w:w="3808" w:type="dxa"/>
            <w:vAlign w:val="center"/>
          </w:tcPr>
          <w:p w14:paraId="7B4A1500" w14:textId="77777777" w:rsidR="0039433A" w:rsidRPr="00B453C6" w:rsidRDefault="0039433A" w:rsidP="00F4621B">
            <w:pPr>
              <w:pStyle w:val="af7"/>
            </w:pPr>
            <w:r w:rsidRPr="00B453C6">
              <w:t>平均每人國民所得</w:t>
            </w:r>
          </w:p>
        </w:tc>
        <w:tc>
          <w:tcPr>
            <w:tcW w:w="3809" w:type="dxa"/>
            <w:vAlign w:val="center"/>
          </w:tcPr>
          <w:p w14:paraId="64149D74" w14:textId="49168FDB" w:rsidR="0039433A" w:rsidRPr="00B453C6" w:rsidRDefault="0039433A" w:rsidP="00E869EF">
            <w:pPr>
              <w:pStyle w:val="af7"/>
            </w:pPr>
            <w:r w:rsidRPr="00B453C6">
              <w:t>US$</w:t>
            </w:r>
            <w:r w:rsidR="00DF3554" w:rsidRPr="00B453C6">
              <w:t xml:space="preserve"> </w:t>
            </w:r>
            <w:r w:rsidR="00BC6BD4" w:rsidRPr="00B453C6">
              <w:t>8,201</w:t>
            </w:r>
          </w:p>
        </w:tc>
      </w:tr>
    </w:tbl>
    <w:p w14:paraId="6518B40A" w14:textId="5D86873C" w:rsidR="006851C6" w:rsidRPr="00B453C6" w:rsidRDefault="006851C6" w:rsidP="00DE6070">
      <w:pPr>
        <w:pStyle w:val="ac"/>
      </w:pPr>
      <w:r w:rsidRPr="00B453C6">
        <w:t>（二）</w:t>
      </w:r>
      <w:r w:rsidR="00A16C54" w:rsidRPr="00B453C6">
        <w:t>20</w:t>
      </w:r>
      <w:r w:rsidR="00536D8E" w:rsidRPr="00B453C6">
        <w:rPr>
          <w:rFonts w:hint="eastAsia"/>
        </w:rPr>
        <w:t>2</w:t>
      </w:r>
      <w:r w:rsidR="00BC6BD4" w:rsidRPr="00B453C6">
        <w:rPr>
          <w:rFonts w:hint="eastAsia"/>
        </w:rPr>
        <w:t>1</w:t>
      </w:r>
      <w:r w:rsidR="00A16C54" w:rsidRPr="00B453C6">
        <w:t>-20</w:t>
      </w:r>
      <w:r w:rsidR="00A21789" w:rsidRPr="00B453C6">
        <w:t>2</w:t>
      </w:r>
      <w:r w:rsidR="00BC6BD4" w:rsidRPr="00B453C6">
        <w:rPr>
          <w:rFonts w:hint="eastAsia"/>
        </w:rPr>
        <w:t>5</w:t>
      </w:r>
      <w:r w:rsidRPr="00B453C6">
        <w:t>年經貿概況</w:t>
      </w:r>
    </w:p>
    <w:tbl>
      <w:tblPr>
        <w:tblW w:w="4394" w:type="pct"/>
        <w:jc w:val="right"/>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left w:w="28" w:type="dxa"/>
          <w:right w:w="28" w:type="dxa"/>
        </w:tblCellMar>
        <w:tblLook w:val="0000" w:firstRow="0" w:lastRow="0" w:firstColumn="0" w:lastColumn="0" w:noHBand="0" w:noVBand="0"/>
      </w:tblPr>
      <w:tblGrid>
        <w:gridCol w:w="2786"/>
        <w:gridCol w:w="945"/>
        <w:gridCol w:w="945"/>
        <w:gridCol w:w="945"/>
        <w:gridCol w:w="945"/>
        <w:gridCol w:w="945"/>
      </w:tblGrid>
      <w:tr w:rsidR="00CE4EF3" w:rsidRPr="00B453C6" w14:paraId="5C20E008" w14:textId="7184313B" w:rsidTr="00BC6BD4">
        <w:trPr>
          <w:trHeight w:val="567"/>
          <w:tblHeader/>
          <w:jc w:val="right"/>
        </w:trPr>
        <w:tc>
          <w:tcPr>
            <w:tcW w:w="2786" w:type="dxa"/>
            <w:shd w:val="clear" w:color="auto" w:fill="FFFFFF"/>
            <w:tcMar>
              <w:left w:w="0" w:type="dxa"/>
              <w:right w:w="0" w:type="dxa"/>
            </w:tcMar>
            <w:vAlign w:val="center"/>
          </w:tcPr>
          <w:p w14:paraId="7FBFC15D" w14:textId="77777777" w:rsidR="00BC6BD4" w:rsidRPr="00B453C6" w:rsidRDefault="00BC6BD4" w:rsidP="0092393E">
            <w:pPr>
              <w:pStyle w:val="af7"/>
            </w:pPr>
            <w:r w:rsidRPr="00B453C6">
              <w:t>泰國主要經濟指標</w:t>
            </w:r>
          </w:p>
        </w:tc>
        <w:tc>
          <w:tcPr>
            <w:tcW w:w="945" w:type="dxa"/>
            <w:tcBorders>
              <w:left w:val="single" w:sz="4" w:space="0" w:color="auto"/>
            </w:tcBorders>
            <w:shd w:val="clear" w:color="auto" w:fill="FFFFFF"/>
          </w:tcPr>
          <w:p w14:paraId="7DE79224" w14:textId="02541319" w:rsidR="00BC6BD4" w:rsidRPr="00B453C6" w:rsidRDefault="00BC6BD4" w:rsidP="003D4B12">
            <w:pPr>
              <w:pStyle w:val="af7"/>
            </w:pPr>
            <w:r w:rsidRPr="00B453C6">
              <w:t>2021</w:t>
            </w:r>
          </w:p>
        </w:tc>
        <w:tc>
          <w:tcPr>
            <w:tcW w:w="945" w:type="dxa"/>
            <w:tcBorders>
              <w:left w:val="single" w:sz="4" w:space="0" w:color="auto"/>
            </w:tcBorders>
            <w:shd w:val="clear" w:color="auto" w:fill="FFFFFF"/>
          </w:tcPr>
          <w:p w14:paraId="29486F42" w14:textId="424A6417" w:rsidR="00BC6BD4" w:rsidRPr="00B453C6" w:rsidRDefault="00BC6BD4" w:rsidP="003D4B12">
            <w:pPr>
              <w:pStyle w:val="af7"/>
            </w:pPr>
            <w:r w:rsidRPr="00B453C6">
              <w:t>2022</w:t>
            </w:r>
          </w:p>
        </w:tc>
        <w:tc>
          <w:tcPr>
            <w:tcW w:w="945" w:type="dxa"/>
            <w:tcBorders>
              <w:left w:val="single" w:sz="4" w:space="0" w:color="auto"/>
            </w:tcBorders>
            <w:shd w:val="clear" w:color="auto" w:fill="FFFFFF"/>
          </w:tcPr>
          <w:p w14:paraId="75628250" w14:textId="325960EA" w:rsidR="00BC6BD4" w:rsidRPr="00B453C6" w:rsidRDefault="00BC6BD4" w:rsidP="003D4B12">
            <w:pPr>
              <w:pStyle w:val="af7"/>
            </w:pPr>
            <w:r w:rsidRPr="00B453C6">
              <w:rPr>
                <w:rFonts w:hint="eastAsia"/>
              </w:rPr>
              <w:t>2023</w:t>
            </w:r>
          </w:p>
        </w:tc>
        <w:tc>
          <w:tcPr>
            <w:tcW w:w="945" w:type="dxa"/>
            <w:tcBorders>
              <w:left w:val="single" w:sz="4" w:space="0" w:color="auto"/>
            </w:tcBorders>
            <w:shd w:val="clear" w:color="auto" w:fill="FFFFFF"/>
          </w:tcPr>
          <w:p w14:paraId="4DF735BF" w14:textId="52526CC7" w:rsidR="00BC6BD4" w:rsidRPr="00B453C6" w:rsidRDefault="00BC6BD4" w:rsidP="003D4B12">
            <w:pPr>
              <w:pStyle w:val="af7"/>
            </w:pPr>
            <w:r w:rsidRPr="00B453C6">
              <w:rPr>
                <w:rFonts w:hint="eastAsia"/>
              </w:rPr>
              <w:t>2024</w:t>
            </w:r>
          </w:p>
        </w:tc>
        <w:tc>
          <w:tcPr>
            <w:tcW w:w="945" w:type="dxa"/>
            <w:tcBorders>
              <w:left w:val="single" w:sz="4" w:space="0" w:color="auto"/>
            </w:tcBorders>
            <w:shd w:val="clear" w:color="auto" w:fill="FFFFFF"/>
          </w:tcPr>
          <w:p w14:paraId="77618D8E" w14:textId="2C1FE741" w:rsidR="00BC6BD4" w:rsidRPr="00B453C6" w:rsidRDefault="00BC6BD4" w:rsidP="003D4B12">
            <w:pPr>
              <w:pStyle w:val="af7"/>
            </w:pPr>
            <w:r w:rsidRPr="00B453C6">
              <w:rPr>
                <w:rFonts w:hint="eastAsia"/>
              </w:rPr>
              <w:t>2025</w:t>
            </w:r>
          </w:p>
        </w:tc>
      </w:tr>
      <w:tr w:rsidR="00CE4EF3" w:rsidRPr="00B453C6" w14:paraId="05C79AE9" w14:textId="74807ACB" w:rsidTr="00BC6BD4">
        <w:trPr>
          <w:trHeight w:val="567"/>
          <w:jc w:val="right"/>
        </w:trPr>
        <w:tc>
          <w:tcPr>
            <w:tcW w:w="2786" w:type="dxa"/>
            <w:tcMar>
              <w:left w:w="0" w:type="dxa"/>
              <w:right w:w="0" w:type="dxa"/>
            </w:tcMar>
            <w:vAlign w:val="center"/>
          </w:tcPr>
          <w:p w14:paraId="743F8C83" w14:textId="77777777" w:rsidR="00BC6BD4" w:rsidRPr="00B453C6" w:rsidRDefault="00BC6BD4" w:rsidP="00E869EF">
            <w:pPr>
              <w:pStyle w:val="af7"/>
              <w:ind w:leftChars="50" w:left="118"/>
              <w:jc w:val="left"/>
            </w:pPr>
            <w:r w:rsidRPr="00B453C6">
              <w:t>GDP</w:t>
            </w:r>
            <w:r w:rsidRPr="00B453C6">
              <w:t>增長率（</w:t>
            </w:r>
            <w:r w:rsidRPr="00B453C6">
              <w:t>% + / -</w:t>
            </w:r>
            <w:r w:rsidRPr="00B453C6">
              <w:t>）</w:t>
            </w:r>
          </w:p>
        </w:tc>
        <w:tc>
          <w:tcPr>
            <w:tcW w:w="945" w:type="dxa"/>
            <w:tcBorders>
              <w:left w:val="single" w:sz="4" w:space="0" w:color="auto"/>
            </w:tcBorders>
          </w:tcPr>
          <w:p w14:paraId="699CA348" w14:textId="282D2DED" w:rsidR="00BC6BD4" w:rsidRPr="00B453C6" w:rsidRDefault="00BC6BD4" w:rsidP="008C15AA">
            <w:pPr>
              <w:pStyle w:val="af7"/>
              <w:ind w:rightChars="50" w:right="118"/>
              <w:jc w:val="right"/>
            </w:pPr>
            <w:r w:rsidRPr="00B453C6">
              <w:t>1.6</w:t>
            </w:r>
          </w:p>
        </w:tc>
        <w:tc>
          <w:tcPr>
            <w:tcW w:w="945" w:type="dxa"/>
            <w:tcBorders>
              <w:left w:val="single" w:sz="4" w:space="0" w:color="auto"/>
            </w:tcBorders>
          </w:tcPr>
          <w:p w14:paraId="058E87C7" w14:textId="3E03B248" w:rsidR="00BC6BD4" w:rsidRPr="00B453C6" w:rsidRDefault="00BC6BD4" w:rsidP="008C15AA">
            <w:pPr>
              <w:pStyle w:val="af7"/>
              <w:ind w:rightChars="50" w:right="118"/>
              <w:jc w:val="right"/>
            </w:pPr>
            <w:r w:rsidRPr="00B453C6">
              <w:t>2.6</w:t>
            </w:r>
          </w:p>
        </w:tc>
        <w:tc>
          <w:tcPr>
            <w:tcW w:w="945" w:type="dxa"/>
            <w:tcBorders>
              <w:left w:val="single" w:sz="4" w:space="0" w:color="auto"/>
            </w:tcBorders>
          </w:tcPr>
          <w:p w14:paraId="0AB7A147" w14:textId="5E9D51DD" w:rsidR="00BC6BD4" w:rsidRPr="00B453C6" w:rsidRDefault="00BC6BD4" w:rsidP="008C15AA">
            <w:pPr>
              <w:pStyle w:val="af7"/>
              <w:ind w:rightChars="50" w:right="118"/>
              <w:jc w:val="right"/>
            </w:pPr>
            <w:r w:rsidRPr="00B453C6">
              <w:rPr>
                <w:rFonts w:hint="eastAsia"/>
              </w:rPr>
              <w:t>1.9</w:t>
            </w:r>
          </w:p>
        </w:tc>
        <w:tc>
          <w:tcPr>
            <w:tcW w:w="945" w:type="dxa"/>
            <w:tcBorders>
              <w:left w:val="single" w:sz="4" w:space="0" w:color="auto"/>
            </w:tcBorders>
          </w:tcPr>
          <w:p w14:paraId="686111B1" w14:textId="50667AFF" w:rsidR="00BC6BD4" w:rsidRPr="00B453C6" w:rsidRDefault="00BC6BD4" w:rsidP="008C15AA">
            <w:pPr>
              <w:pStyle w:val="af7"/>
              <w:ind w:rightChars="50" w:right="118"/>
              <w:jc w:val="right"/>
            </w:pPr>
            <w:r w:rsidRPr="00B453C6">
              <w:rPr>
                <w:rFonts w:hint="eastAsia"/>
              </w:rPr>
              <w:t>2.5</w:t>
            </w:r>
          </w:p>
        </w:tc>
        <w:tc>
          <w:tcPr>
            <w:tcW w:w="945" w:type="dxa"/>
            <w:tcBorders>
              <w:left w:val="single" w:sz="4" w:space="0" w:color="auto"/>
            </w:tcBorders>
          </w:tcPr>
          <w:p w14:paraId="7FF3A179" w14:textId="7D1E2E42" w:rsidR="00BC6BD4" w:rsidRPr="00B453C6" w:rsidRDefault="00BC6BD4" w:rsidP="008C15AA">
            <w:pPr>
              <w:pStyle w:val="af7"/>
              <w:ind w:rightChars="50" w:right="118"/>
              <w:jc w:val="right"/>
            </w:pPr>
            <w:r w:rsidRPr="00B453C6">
              <w:rPr>
                <w:rFonts w:hint="eastAsia"/>
              </w:rPr>
              <w:t>2.4</w:t>
            </w:r>
          </w:p>
        </w:tc>
      </w:tr>
      <w:tr w:rsidR="00CE4EF3" w:rsidRPr="00B453C6" w14:paraId="7F231AF2" w14:textId="4086962B" w:rsidTr="00BC6BD4">
        <w:trPr>
          <w:trHeight w:val="567"/>
          <w:jc w:val="right"/>
        </w:trPr>
        <w:tc>
          <w:tcPr>
            <w:tcW w:w="2786" w:type="dxa"/>
            <w:tcMar>
              <w:left w:w="0" w:type="dxa"/>
              <w:right w:w="0" w:type="dxa"/>
            </w:tcMar>
            <w:vAlign w:val="center"/>
          </w:tcPr>
          <w:p w14:paraId="558E97B0" w14:textId="77777777" w:rsidR="00BC6BD4" w:rsidRPr="00B453C6" w:rsidRDefault="00BC6BD4" w:rsidP="00E869EF">
            <w:pPr>
              <w:pStyle w:val="af7"/>
              <w:ind w:leftChars="50" w:left="118"/>
              <w:jc w:val="left"/>
            </w:pPr>
            <w:r w:rsidRPr="00B453C6">
              <w:t>民間消費額（</w:t>
            </w:r>
            <w:r w:rsidRPr="00B453C6">
              <w:t>% + / -</w:t>
            </w:r>
            <w:r w:rsidRPr="00B453C6">
              <w:t>）</w:t>
            </w:r>
          </w:p>
        </w:tc>
        <w:tc>
          <w:tcPr>
            <w:tcW w:w="945" w:type="dxa"/>
            <w:tcBorders>
              <w:left w:val="single" w:sz="4" w:space="0" w:color="auto"/>
            </w:tcBorders>
          </w:tcPr>
          <w:p w14:paraId="238D4BF5" w14:textId="6847B1FD" w:rsidR="00BC6BD4" w:rsidRPr="00B453C6" w:rsidRDefault="00BC6BD4" w:rsidP="008C15AA">
            <w:pPr>
              <w:pStyle w:val="af7"/>
              <w:ind w:rightChars="50" w:right="118"/>
              <w:jc w:val="right"/>
            </w:pPr>
            <w:r w:rsidRPr="00B453C6">
              <w:t>0.3</w:t>
            </w:r>
          </w:p>
        </w:tc>
        <w:tc>
          <w:tcPr>
            <w:tcW w:w="945" w:type="dxa"/>
            <w:tcBorders>
              <w:left w:val="single" w:sz="4" w:space="0" w:color="auto"/>
            </w:tcBorders>
          </w:tcPr>
          <w:p w14:paraId="1777F80E" w14:textId="2EDB515E" w:rsidR="00BC6BD4" w:rsidRPr="00B453C6" w:rsidRDefault="00BC6BD4" w:rsidP="008C15AA">
            <w:pPr>
              <w:pStyle w:val="af7"/>
              <w:ind w:rightChars="50" w:right="118"/>
              <w:jc w:val="right"/>
            </w:pPr>
            <w:r w:rsidRPr="00B453C6">
              <w:t>6.3</w:t>
            </w:r>
          </w:p>
        </w:tc>
        <w:tc>
          <w:tcPr>
            <w:tcW w:w="945" w:type="dxa"/>
            <w:tcBorders>
              <w:left w:val="single" w:sz="4" w:space="0" w:color="auto"/>
            </w:tcBorders>
          </w:tcPr>
          <w:p w14:paraId="07352DD5" w14:textId="1EB74930" w:rsidR="00BC6BD4" w:rsidRPr="00B453C6" w:rsidRDefault="00BC6BD4" w:rsidP="008C15AA">
            <w:pPr>
              <w:pStyle w:val="af7"/>
              <w:ind w:rightChars="50" w:right="118"/>
              <w:jc w:val="right"/>
            </w:pPr>
            <w:r w:rsidRPr="00B453C6">
              <w:rPr>
                <w:rFonts w:hint="eastAsia"/>
              </w:rPr>
              <w:t>7.1</w:t>
            </w:r>
          </w:p>
        </w:tc>
        <w:tc>
          <w:tcPr>
            <w:tcW w:w="945" w:type="dxa"/>
            <w:tcBorders>
              <w:left w:val="single" w:sz="4" w:space="0" w:color="auto"/>
            </w:tcBorders>
          </w:tcPr>
          <w:p w14:paraId="226E15AF" w14:textId="7777A802" w:rsidR="00BC6BD4" w:rsidRPr="00B453C6" w:rsidRDefault="00BC6BD4" w:rsidP="008C15AA">
            <w:pPr>
              <w:pStyle w:val="af7"/>
              <w:ind w:rightChars="50" w:right="118"/>
              <w:jc w:val="right"/>
            </w:pPr>
            <w:r w:rsidRPr="00B453C6">
              <w:rPr>
                <w:rFonts w:hint="eastAsia"/>
              </w:rPr>
              <w:t>4.4%</w:t>
            </w:r>
          </w:p>
        </w:tc>
        <w:tc>
          <w:tcPr>
            <w:tcW w:w="945" w:type="dxa"/>
            <w:tcBorders>
              <w:left w:val="single" w:sz="4" w:space="0" w:color="auto"/>
            </w:tcBorders>
          </w:tcPr>
          <w:p w14:paraId="063BC92A" w14:textId="2CC90D82" w:rsidR="00BC6BD4" w:rsidRPr="00B453C6" w:rsidRDefault="00BC6BD4" w:rsidP="008C15AA">
            <w:pPr>
              <w:pStyle w:val="af7"/>
              <w:ind w:rightChars="50" w:right="118"/>
              <w:jc w:val="right"/>
            </w:pPr>
            <w:r w:rsidRPr="00B453C6">
              <w:rPr>
                <w:rFonts w:hint="eastAsia"/>
              </w:rPr>
              <w:t>2.7</w:t>
            </w:r>
          </w:p>
        </w:tc>
      </w:tr>
      <w:tr w:rsidR="00CE4EF3" w:rsidRPr="00B453C6" w14:paraId="7C66873C" w14:textId="3EA1060F" w:rsidTr="00BC6BD4">
        <w:trPr>
          <w:trHeight w:val="567"/>
          <w:jc w:val="right"/>
        </w:trPr>
        <w:tc>
          <w:tcPr>
            <w:tcW w:w="2786" w:type="dxa"/>
            <w:tcMar>
              <w:left w:w="0" w:type="dxa"/>
              <w:right w:w="0" w:type="dxa"/>
            </w:tcMar>
            <w:vAlign w:val="center"/>
          </w:tcPr>
          <w:p w14:paraId="00CDAA0F" w14:textId="77777777" w:rsidR="00BC6BD4" w:rsidRPr="00B453C6" w:rsidRDefault="00BC6BD4" w:rsidP="00E869EF">
            <w:pPr>
              <w:pStyle w:val="af7"/>
              <w:ind w:leftChars="50" w:left="118"/>
              <w:jc w:val="left"/>
            </w:pPr>
            <w:r w:rsidRPr="00B453C6">
              <w:t>民間投資額（</w:t>
            </w:r>
            <w:r w:rsidRPr="00B453C6">
              <w:t>% + / -</w:t>
            </w:r>
            <w:r w:rsidRPr="00B453C6">
              <w:t>）</w:t>
            </w:r>
          </w:p>
        </w:tc>
        <w:tc>
          <w:tcPr>
            <w:tcW w:w="945" w:type="dxa"/>
            <w:tcBorders>
              <w:left w:val="single" w:sz="4" w:space="0" w:color="auto"/>
            </w:tcBorders>
          </w:tcPr>
          <w:p w14:paraId="017C8118" w14:textId="21842F66" w:rsidR="00BC6BD4" w:rsidRPr="00B453C6" w:rsidRDefault="00BC6BD4" w:rsidP="008C15AA">
            <w:pPr>
              <w:pStyle w:val="af7"/>
              <w:ind w:rightChars="50" w:right="118"/>
              <w:jc w:val="right"/>
            </w:pPr>
            <w:r w:rsidRPr="00B453C6">
              <w:t>3.4</w:t>
            </w:r>
          </w:p>
        </w:tc>
        <w:tc>
          <w:tcPr>
            <w:tcW w:w="945" w:type="dxa"/>
            <w:tcBorders>
              <w:left w:val="single" w:sz="4" w:space="0" w:color="auto"/>
            </w:tcBorders>
          </w:tcPr>
          <w:p w14:paraId="28CF3D17" w14:textId="2ECD5B7E" w:rsidR="00BC6BD4" w:rsidRPr="00B453C6" w:rsidRDefault="00BC6BD4" w:rsidP="008C15AA">
            <w:pPr>
              <w:pStyle w:val="af7"/>
              <w:ind w:rightChars="50" w:right="118"/>
              <w:jc w:val="right"/>
            </w:pPr>
            <w:r w:rsidRPr="00B453C6">
              <w:t>5.1</w:t>
            </w:r>
          </w:p>
        </w:tc>
        <w:tc>
          <w:tcPr>
            <w:tcW w:w="945" w:type="dxa"/>
            <w:tcBorders>
              <w:left w:val="single" w:sz="4" w:space="0" w:color="auto"/>
            </w:tcBorders>
          </w:tcPr>
          <w:p w14:paraId="199F2969" w14:textId="7B011382" w:rsidR="00BC6BD4" w:rsidRPr="00B453C6" w:rsidRDefault="00BC6BD4" w:rsidP="008C15AA">
            <w:pPr>
              <w:pStyle w:val="af7"/>
              <w:ind w:rightChars="50" w:right="118"/>
              <w:jc w:val="right"/>
            </w:pPr>
            <w:r w:rsidRPr="00B453C6">
              <w:rPr>
                <w:rFonts w:hint="eastAsia"/>
              </w:rPr>
              <w:t>3.2</w:t>
            </w:r>
          </w:p>
        </w:tc>
        <w:tc>
          <w:tcPr>
            <w:tcW w:w="945" w:type="dxa"/>
            <w:tcBorders>
              <w:left w:val="single" w:sz="4" w:space="0" w:color="auto"/>
            </w:tcBorders>
          </w:tcPr>
          <w:p w14:paraId="3CABA837" w14:textId="471E8EE8" w:rsidR="00BC6BD4" w:rsidRPr="00B453C6" w:rsidRDefault="00BC6BD4" w:rsidP="008C15AA">
            <w:pPr>
              <w:pStyle w:val="af7"/>
              <w:ind w:rightChars="50" w:right="118"/>
              <w:jc w:val="right"/>
            </w:pPr>
            <w:r w:rsidRPr="00B453C6">
              <w:rPr>
                <w:rFonts w:hint="eastAsia"/>
              </w:rPr>
              <w:t>0.0%</w:t>
            </w:r>
          </w:p>
        </w:tc>
        <w:tc>
          <w:tcPr>
            <w:tcW w:w="945" w:type="dxa"/>
            <w:tcBorders>
              <w:left w:val="single" w:sz="4" w:space="0" w:color="auto"/>
            </w:tcBorders>
          </w:tcPr>
          <w:p w14:paraId="427230F6" w14:textId="288576BF" w:rsidR="00BC6BD4" w:rsidRPr="00B453C6" w:rsidRDefault="00BC6BD4" w:rsidP="008C15AA">
            <w:pPr>
              <w:pStyle w:val="af7"/>
              <w:ind w:rightChars="50" w:right="118"/>
              <w:jc w:val="right"/>
            </w:pPr>
            <w:r w:rsidRPr="00B453C6">
              <w:rPr>
                <w:rFonts w:hint="eastAsia"/>
              </w:rPr>
              <w:t>3.5</w:t>
            </w:r>
          </w:p>
        </w:tc>
      </w:tr>
      <w:tr w:rsidR="00CE4EF3" w:rsidRPr="00B453C6" w14:paraId="6CA196E9" w14:textId="31CD1A18" w:rsidTr="00BC6BD4">
        <w:trPr>
          <w:trHeight w:val="567"/>
          <w:jc w:val="right"/>
        </w:trPr>
        <w:tc>
          <w:tcPr>
            <w:tcW w:w="2786" w:type="dxa"/>
            <w:tcMar>
              <w:left w:w="0" w:type="dxa"/>
              <w:right w:w="0" w:type="dxa"/>
            </w:tcMar>
            <w:vAlign w:val="center"/>
          </w:tcPr>
          <w:p w14:paraId="045EFEAA" w14:textId="77777777" w:rsidR="00BC6BD4" w:rsidRPr="00B453C6" w:rsidRDefault="00BC6BD4" w:rsidP="00E869EF">
            <w:pPr>
              <w:pStyle w:val="af7"/>
              <w:ind w:leftChars="50" w:left="118"/>
              <w:jc w:val="left"/>
            </w:pPr>
            <w:r w:rsidRPr="00B453C6">
              <w:t>出口額（億美元）</w:t>
            </w:r>
          </w:p>
        </w:tc>
        <w:tc>
          <w:tcPr>
            <w:tcW w:w="945" w:type="dxa"/>
            <w:tcBorders>
              <w:left w:val="single" w:sz="4" w:space="0" w:color="auto"/>
            </w:tcBorders>
          </w:tcPr>
          <w:p w14:paraId="2D15D991" w14:textId="70A2A34A" w:rsidR="00BC6BD4" w:rsidRPr="00B453C6" w:rsidRDefault="00BC6BD4" w:rsidP="00E869EF">
            <w:pPr>
              <w:pStyle w:val="af7"/>
              <w:ind w:rightChars="50" w:right="118"/>
              <w:jc w:val="right"/>
            </w:pPr>
            <w:r w:rsidRPr="00B453C6">
              <w:t>2,712</w:t>
            </w:r>
          </w:p>
        </w:tc>
        <w:tc>
          <w:tcPr>
            <w:tcW w:w="945" w:type="dxa"/>
            <w:tcBorders>
              <w:left w:val="single" w:sz="4" w:space="0" w:color="auto"/>
            </w:tcBorders>
          </w:tcPr>
          <w:p w14:paraId="6689AD8B" w14:textId="41AFBA07" w:rsidR="00BC6BD4" w:rsidRPr="00B453C6" w:rsidRDefault="00BC6BD4" w:rsidP="008C15AA">
            <w:pPr>
              <w:pStyle w:val="af7"/>
              <w:ind w:rightChars="50" w:right="118"/>
              <w:jc w:val="right"/>
            </w:pPr>
            <w:r w:rsidRPr="00B453C6">
              <w:t>2871</w:t>
            </w:r>
          </w:p>
        </w:tc>
        <w:tc>
          <w:tcPr>
            <w:tcW w:w="945" w:type="dxa"/>
            <w:tcBorders>
              <w:left w:val="single" w:sz="4" w:space="0" w:color="auto"/>
            </w:tcBorders>
          </w:tcPr>
          <w:p w14:paraId="672B9B85" w14:textId="70D31CEB" w:rsidR="00BC6BD4" w:rsidRPr="00B453C6" w:rsidRDefault="00BC6BD4" w:rsidP="008C15AA">
            <w:pPr>
              <w:pStyle w:val="af7"/>
              <w:ind w:rightChars="50" w:right="118"/>
              <w:jc w:val="right"/>
            </w:pPr>
            <w:r w:rsidRPr="00B453C6">
              <w:rPr>
                <w:rFonts w:hint="eastAsia"/>
              </w:rPr>
              <w:t>2,845</w:t>
            </w:r>
          </w:p>
        </w:tc>
        <w:tc>
          <w:tcPr>
            <w:tcW w:w="945" w:type="dxa"/>
            <w:tcBorders>
              <w:left w:val="single" w:sz="4" w:space="0" w:color="auto"/>
            </w:tcBorders>
          </w:tcPr>
          <w:p w14:paraId="4ADA7845" w14:textId="5136E785" w:rsidR="00BC6BD4" w:rsidRPr="00B453C6" w:rsidRDefault="00BC6BD4" w:rsidP="008C15AA">
            <w:pPr>
              <w:pStyle w:val="af7"/>
              <w:ind w:rightChars="50" w:right="118"/>
              <w:jc w:val="right"/>
            </w:pPr>
            <w:r w:rsidRPr="00B453C6">
              <w:rPr>
                <w:rFonts w:hint="eastAsia"/>
              </w:rPr>
              <w:t>3,005</w:t>
            </w:r>
          </w:p>
        </w:tc>
        <w:tc>
          <w:tcPr>
            <w:tcW w:w="945" w:type="dxa"/>
            <w:tcBorders>
              <w:left w:val="single" w:sz="4" w:space="0" w:color="auto"/>
            </w:tcBorders>
          </w:tcPr>
          <w:p w14:paraId="246EE48F" w14:textId="41FB7793" w:rsidR="00BC6BD4" w:rsidRPr="00B453C6" w:rsidRDefault="00BC6BD4" w:rsidP="008C15AA">
            <w:pPr>
              <w:pStyle w:val="af7"/>
              <w:ind w:rightChars="50" w:right="118"/>
              <w:jc w:val="right"/>
            </w:pPr>
            <w:r w:rsidRPr="00B453C6">
              <w:rPr>
                <w:rFonts w:hint="eastAsia"/>
              </w:rPr>
              <w:t>3396.4</w:t>
            </w:r>
          </w:p>
        </w:tc>
      </w:tr>
      <w:tr w:rsidR="00CE4EF3" w:rsidRPr="00B453C6" w14:paraId="0F03287E" w14:textId="4D43139F" w:rsidTr="00BC6BD4">
        <w:trPr>
          <w:trHeight w:val="567"/>
          <w:jc w:val="right"/>
        </w:trPr>
        <w:tc>
          <w:tcPr>
            <w:tcW w:w="2786" w:type="dxa"/>
            <w:tcMar>
              <w:left w:w="0" w:type="dxa"/>
              <w:right w:w="0" w:type="dxa"/>
            </w:tcMar>
            <w:vAlign w:val="center"/>
          </w:tcPr>
          <w:p w14:paraId="0E27530C" w14:textId="77777777" w:rsidR="00BC6BD4" w:rsidRPr="00B453C6" w:rsidRDefault="00BC6BD4" w:rsidP="00E869EF">
            <w:pPr>
              <w:pStyle w:val="af7"/>
              <w:ind w:leftChars="50" w:left="118"/>
              <w:jc w:val="left"/>
            </w:pPr>
            <w:r w:rsidRPr="00B453C6">
              <w:t>出口額增減（</w:t>
            </w:r>
            <w:r w:rsidRPr="00B453C6">
              <w:t>% + /-</w:t>
            </w:r>
            <w:r w:rsidRPr="00B453C6">
              <w:t>）</w:t>
            </w:r>
          </w:p>
        </w:tc>
        <w:tc>
          <w:tcPr>
            <w:tcW w:w="945" w:type="dxa"/>
            <w:tcBorders>
              <w:left w:val="single" w:sz="4" w:space="0" w:color="auto"/>
            </w:tcBorders>
          </w:tcPr>
          <w:p w14:paraId="05D85C25" w14:textId="671B1287" w:rsidR="00BC6BD4" w:rsidRPr="00B453C6" w:rsidRDefault="00BC6BD4" w:rsidP="008C15AA">
            <w:pPr>
              <w:pStyle w:val="af7"/>
              <w:ind w:rightChars="50" w:right="118"/>
              <w:jc w:val="right"/>
            </w:pPr>
            <w:r w:rsidRPr="00B453C6">
              <w:t>17.1</w:t>
            </w:r>
          </w:p>
        </w:tc>
        <w:tc>
          <w:tcPr>
            <w:tcW w:w="945" w:type="dxa"/>
            <w:tcBorders>
              <w:left w:val="single" w:sz="4" w:space="0" w:color="auto"/>
            </w:tcBorders>
          </w:tcPr>
          <w:p w14:paraId="34CA0890" w14:textId="35106605" w:rsidR="00BC6BD4" w:rsidRPr="00B453C6" w:rsidRDefault="00BC6BD4" w:rsidP="00E869EF">
            <w:pPr>
              <w:pStyle w:val="af7"/>
              <w:ind w:rightChars="50" w:right="118"/>
              <w:jc w:val="right"/>
            </w:pPr>
            <w:r w:rsidRPr="00B453C6">
              <w:t>5.5</w:t>
            </w:r>
          </w:p>
        </w:tc>
        <w:tc>
          <w:tcPr>
            <w:tcW w:w="945" w:type="dxa"/>
            <w:tcBorders>
              <w:left w:val="single" w:sz="4" w:space="0" w:color="auto"/>
            </w:tcBorders>
          </w:tcPr>
          <w:p w14:paraId="303F52B0" w14:textId="53D321E3" w:rsidR="00BC6BD4" w:rsidRPr="00B453C6" w:rsidRDefault="00BC6BD4" w:rsidP="00E869EF">
            <w:pPr>
              <w:pStyle w:val="af7"/>
              <w:ind w:rightChars="50" w:right="118"/>
              <w:jc w:val="right"/>
            </w:pPr>
            <w:r w:rsidRPr="00B453C6">
              <w:rPr>
                <w:rFonts w:hint="eastAsia"/>
              </w:rPr>
              <w:t>-1.0</w:t>
            </w:r>
          </w:p>
        </w:tc>
        <w:tc>
          <w:tcPr>
            <w:tcW w:w="945" w:type="dxa"/>
            <w:tcBorders>
              <w:left w:val="single" w:sz="4" w:space="0" w:color="auto"/>
            </w:tcBorders>
          </w:tcPr>
          <w:p w14:paraId="7AB70B24" w14:textId="687F28CD" w:rsidR="00BC6BD4" w:rsidRPr="00B453C6" w:rsidRDefault="00BC6BD4" w:rsidP="00E869EF">
            <w:pPr>
              <w:pStyle w:val="af7"/>
              <w:ind w:rightChars="50" w:right="118"/>
              <w:jc w:val="right"/>
            </w:pPr>
            <w:r w:rsidRPr="00B453C6">
              <w:rPr>
                <w:rFonts w:hint="eastAsia"/>
              </w:rPr>
              <w:t>5.42</w:t>
            </w:r>
          </w:p>
        </w:tc>
        <w:tc>
          <w:tcPr>
            <w:tcW w:w="945" w:type="dxa"/>
            <w:tcBorders>
              <w:left w:val="single" w:sz="4" w:space="0" w:color="auto"/>
            </w:tcBorders>
          </w:tcPr>
          <w:p w14:paraId="21549427" w14:textId="27B05291" w:rsidR="00BC6BD4" w:rsidRPr="00B453C6" w:rsidRDefault="00BC6BD4" w:rsidP="00E869EF">
            <w:pPr>
              <w:pStyle w:val="af7"/>
              <w:ind w:rightChars="50" w:right="118"/>
              <w:jc w:val="right"/>
            </w:pPr>
            <w:r w:rsidRPr="00B453C6">
              <w:rPr>
                <w:rFonts w:hint="eastAsia"/>
              </w:rPr>
              <w:t>12.93</w:t>
            </w:r>
          </w:p>
        </w:tc>
      </w:tr>
      <w:tr w:rsidR="00CE4EF3" w:rsidRPr="00B453C6" w14:paraId="7FDC0579" w14:textId="44C46A65" w:rsidTr="00BC6BD4">
        <w:trPr>
          <w:trHeight w:val="567"/>
          <w:jc w:val="right"/>
        </w:trPr>
        <w:tc>
          <w:tcPr>
            <w:tcW w:w="2786" w:type="dxa"/>
            <w:tcMar>
              <w:left w:w="0" w:type="dxa"/>
              <w:right w:w="0" w:type="dxa"/>
            </w:tcMar>
            <w:vAlign w:val="center"/>
          </w:tcPr>
          <w:p w14:paraId="07352DBD" w14:textId="77777777" w:rsidR="00BC6BD4" w:rsidRPr="00B453C6" w:rsidRDefault="00BC6BD4" w:rsidP="00E869EF">
            <w:pPr>
              <w:pStyle w:val="af7"/>
              <w:ind w:leftChars="50" w:left="118"/>
              <w:jc w:val="left"/>
            </w:pPr>
            <w:r w:rsidRPr="00B453C6">
              <w:t>進口額（億美元）</w:t>
            </w:r>
          </w:p>
        </w:tc>
        <w:tc>
          <w:tcPr>
            <w:tcW w:w="945" w:type="dxa"/>
            <w:tcBorders>
              <w:left w:val="single" w:sz="4" w:space="0" w:color="auto"/>
            </w:tcBorders>
          </w:tcPr>
          <w:p w14:paraId="1B2A3E0E" w14:textId="5E377E47" w:rsidR="00BC6BD4" w:rsidRPr="00B453C6" w:rsidRDefault="00BC6BD4" w:rsidP="00E869EF">
            <w:pPr>
              <w:pStyle w:val="af7"/>
              <w:ind w:rightChars="50" w:right="118"/>
              <w:jc w:val="right"/>
            </w:pPr>
            <w:r w:rsidRPr="00B453C6">
              <w:t>2,676</w:t>
            </w:r>
          </w:p>
        </w:tc>
        <w:tc>
          <w:tcPr>
            <w:tcW w:w="945" w:type="dxa"/>
            <w:tcBorders>
              <w:left w:val="single" w:sz="4" w:space="0" w:color="auto"/>
            </w:tcBorders>
          </w:tcPr>
          <w:p w14:paraId="25822711" w14:textId="20E40EC3" w:rsidR="00BC6BD4" w:rsidRPr="00B453C6" w:rsidRDefault="00BC6BD4" w:rsidP="00E869EF">
            <w:pPr>
              <w:pStyle w:val="af7"/>
              <w:ind w:rightChars="50" w:right="118"/>
              <w:jc w:val="right"/>
            </w:pPr>
            <w:r w:rsidRPr="00B453C6">
              <w:t>3</w:t>
            </w:r>
            <w:r w:rsidRPr="00B453C6">
              <w:rPr>
                <w:rFonts w:hint="eastAsia"/>
              </w:rPr>
              <w:t>,</w:t>
            </w:r>
            <w:r w:rsidRPr="00B453C6">
              <w:t>032</w:t>
            </w:r>
          </w:p>
        </w:tc>
        <w:tc>
          <w:tcPr>
            <w:tcW w:w="945" w:type="dxa"/>
            <w:tcBorders>
              <w:left w:val="single" w:sz="4" w:space="0" w:color="auto"/>
            </w:tcBorders>
          </w:tcPr>
          <w:p w14:paraId="1A63D7FE" w14:textId="3D0917D5" w:rsidR="00BC6BD4" w:rsidRPr="00B453C6" w:rsidRDefault="00BC6BD4" w:rsidP="00E869EF">
            <w:pPr>
              <w:pStyle w:val="af7"/>
              <w:ind w:rightChars="50" w:right="118"/>
              <w:jc w:val="right"/>
            </w:pPr>
            <w:r w:rsidRPr="00B453C6">
              <w:t>2,897</w:t>
            </w:r>
          </w:p>
        </w:tc>
        <w:tc>
          <w:tcPr>
            <w:tcW w:w="945" w:type="dxa"/>
            <w:tcBorders>
              <w:left w:val="single" w:sz="4" w:space="0" w:color="auto"/>
            </w:tcBorders>
          </w:tcPr>
          <w:p w14:paraId="5D4A7386" w14:textId="77B347F9" w:rsidR="00BC6BD4" w:rsidRPr="00B453C6" w:rsidRDefault="00BC6BD4" w:rsidP="00E869EF">
            <w:pPr>
              <w:pStyle w:val="af7"/>
              <w:ind w:rightChars="50" w:right="118"/>
              <w:jc w:val="right"/>
            </w:pPr>
            <w:r w:rsidRPr="00B453C6">
              <w:rPr>
                <w:rFonts w:hint="eastAsia"/>
              </w:rPr>
              <w:t>3,068</w:t>
            </w:r>
          </w:p>
        </w:tc>
        <w:tc>
          <w:tcPr>
            <w:tcW w:w="945" w:type="dxa"/>
            <w:tcBorders>
              <w:left w:val="single" w:sz="4" w:space="0" w:color="auto"/>
            </w:tcBorders>
          </w:tcPr>
          <w:p w14:paraId="3E327072" w14:textId="089748DD" w:rsidR="00BC6BD4" w:rsidRPr="00B453C6" w:rsidRDefault="00BC6BD4" w:rsidP="00E869EF">
            <w:pPr>
              <w:pStyle w:val="af7"/>
              <w:ind w:rightChars="50" w:right="118"/>
              <w:jc w:val="right"/>
            </w:pPr>
            <w:r w:rsidRPr="00B453C6">
              <w:rPr>
                <w:rFonts w:hint="eastAsia"/>
              </w:rPr>
              <w:t>3349.4</w:t>
            </w:r>
          </w:p>
        </w:tc>
      </w:tr>
      <w:tr w:rsidR="00CE4EF3" w:rsidRPr="00B453C6" w14:paraId="7C013806" w14:textId="30109165" w:rsidTr="00BC6BD4">
        <w:trPr>
          <w:trHeight w:val="567"/>
          <w:jc w:val="right"/>
        </w:trPr>
        <w:tc>
          <w:tcPr>
            <w:tcW w:w="2786" w:type="dxa"/>
            <w:tcMar>
              <w:left w:w="0" w:type="dxa"/>
              <w:right w:w="0" w:type="dxa"/>
            </w:tcMar>
            <w:vAlign w:val="center"/>
          </w:tcPr>
          <w:p w14:paraId="36CAEEBD" w14:textId="77777777" w:rsidR="00BC6BD4" w:rsidRPr="00B453C6" w:rsidRDefault="00BC6BD4" w:rsidP="00E869EF">
            <w:pPr>
              <w:pStyle w:val="af7"/>
              <w:ind w:leftChars="50" w:left="118"/>
              <w:jc w:val="left"/>
            </w:pPr>
            <w:r w:rsidRPr="00B453C6">
              <w:t>進口額增減（</w:t>
            </w:r>
            <w:r w:rsidRPr="00B453C6">
              <w:t>% + /-</w:t>
            </w:r>
            <w:r w:rsidRPr="00B453C6">
              <w:t>）</w:t>
            </w:r>
          </w:p>
        </w:tc>
        <w:tc>
          <w:tcPr>
            <w:tcW w:w="945" w:type="dxa"/>
            <w:tcBorders>
              <w:left w:val="single" w:sz="4" w:space="0" w:color="auto"/>
            </w:tcBorders>
          </w:tcPr>
          <w:p w14:paraId="6C361C62" w14:textId="14A2A0E8" w:rsidR="00BC6BD4" w:rsidRPr="00B453C6" w:rsidRDefault="00BC6BD4" w:rsidP="008C15AA">
            <w:pPr>
              <w:pStyle w:val="af7"/>
              <w:ind w:rightChars="50" w:right="118"/>
              <w:jc w:val="right"/>
            </w:pPr>
            <w:r w:rsidRPr="00B453C6">
              <w:t>29.8</w:t>
            </w:r>
          </w:p>
        </w:tc>
        <w:tc>
          <w:tcPr>
            <w:tcW w:w="945" w:type="dxa"/>
            <w:tcBorders>
              <w:left w:val="single" w:sz="4" w:space="0" w:color="auto"/>
            </w:tcBorders>
          </w:tcPr>
          <w:p w14:paraId="57FF4394" w14:textId="5AB1AC3C" w:rsidR="00BC6BD4" w:rsidRPr="00B453C6" w:rsidRDefault="00BC6BD4" w:rsidP="00E869EF">
            <w:pPr>
              <w:pStyle w:val="af7"/>
              <w:ind w:rightChars="50" w:right="118"/>
              <w:jc w:val="right"/>
            </w:pPr>
            <w:r w:rsidRPr="00B453C6">
              <w:t>13.6</w:t>
            </w:r>
          </w:p>
        </w:tc>
        <w:tc>
          <w:tcPr>
            <w:tcW w:w="945" w:type="dxa"/>
            <w:tcBorders>
              <w:left w:val="single" w:sz="4" w:space="0" w:color="auto"/>
            </w:tcBorders>
          </w:tcPr>
          <w:p w14:paraId="5FA4FB26" w14:textId="1E251F71" w:rsidR="00BC6BD4" w:rsidRPr="00B453C6" w:rsidRDefault="00BC6BD4" w:rsidP="00E869EF">
            <w:pPr>
              <w:pStyle w:val="af7"/>
              <w:ind w:rightChars="50" w:right="118"/>
              <w:jc w:val="right"/>
            </w:pPr>
            <w:r w:rsidRPr="00B453C6">
              <w:rPr>
                <w:rFonts w:hint="eastAsia"/>
              </w:rPr>
              <w:t>-3.7</w:t>
            </w:r>
          </w:p>
        </w:tc>
        <w:tc>
          <w:tcPr>
            <w:tcW w:w="945" w:type="dxa"/>
            <w:tcBorders>
              <w:left w:val="single" w:sz="4" w:space="0" w:color="auto"/>
            </w:tcBorders>
          </w:tcPr>
          <w:p w14:paraId="5DCC1538" w14:textId="2876AE19" w:rsidR="00BC6BD4" w:rsidRPr="00B453C6" w:rsidRDefault="00BC6BD4" w:rsidP="00E869EF">
            <w:pPr>
              <w:pStyle w:val="af7"/>
              <w:ind w:rightChars="50" w:right="118"/>
              <w:jc w:val="right"/>
            </w:pPr>
            <w:r w:rsidRPr="00B453C6">
              <w:rPr>
                <w:rFonts w:hint="eastAsia"/>
              </w:rPr>
              <w:t>6.34</w:t>
            </w:r>
          </w:p>
        </w:tc>
        <w:tc>
          <w:tcPr>
            <w:tcW w:w="945" w:type="dxa"/>
            <w:tcBorders>
              <w:left w:val="single" w:sz="4" w:space="0" w:color="auto"/>
            </w:tcBorders>
          </w:tcPr>
          <w:p w14:paraId="06A68A37" w14:textId="26EF55B4" w:rsidR="00BC6BD4" w:rsidRPr="00B453C6" w:rsidRDefault="00BC6BD4" w:rsidP="00E869EF">
            <w:pPr>
              <w:pStyle w:val="af7"/>
              <w:ind w:rightChars="50" w:right="118"/>
              <w:jc w:val="right"/>
            </w:pPr>
            <w:r w:rsidRPr="00B453C6">
              <w:rPr>
                <w:rFonts w:hint="eastAsia"/>
              </w:rPr>
              <w:t>12.9</w:t>
            </w:r>
          </w:p>
        </w:tc>
      </w:tr>
      <w:tr w:rsidR="00CE4EF3" w:rsidRPr="00B453C6" w14:paraId="7C6F81C4" w14:textId="3E110E23" w:rsidTr="00BC6BD4">
        <w:trPr>
          <w:trHeight w:val="567"/>
          <w:jc w:val="right"/>
        </w:trPr>
        <w:tc>
          <w:tcPr>
            <w:tcW w:w="2786" w:type="dxa"/>
            <w:tcMar>
              <w:left w:w="0" w:type="dxa"/>
              <w:right w:w="0" w:type="dxa"/>
            </w:tcMar>
            <w:vAlign w:val="center"/>
          </w:tcPr>
          <w:p w14:paraId="55CF3C82" w14:textId="77777777" w:rsidR="00BC6BD4" w:rsidRPr="00B453C6" w:rsidRDefault="00BC6BD4" w:rsidP="00E869EF">
            <w:pPr>
              <w:pStyle w:val="af7"/>
              <w:ind w:leftChars="50" w:left="118"/>
              <w:jc w:val="left"/>
            </w:pPr>
            <w:r w:rsidRPr="00B453C6">
              <w:lastRenderedPageBreak/>
              <w:t>貿易餘額（億美元）</w:t>
            </w:r>
          </w:p>
        </w:tc>
        <w:tc>
          <w:tcPr>
            <w:tcW w:w="945" w:type="dxa"/>
            <w:tcBorders>
              <w:left w:val="single" w:sz="4" w:space="0" w:color="auto"/>
            </w:tcBorders>
          </w:tcPr>
          <w:p w14:paraId="58575951" w14:textId="65A20D68" w:rsidR="00BC6BD4" w:rsidRPr="00B453C6" w:rsidRDefault="00BC6BD4" w:rsidP="00E869EF">
            <w:pPr>
              <w:pStyle w:val="af7"/>
              <w:ind w:rightChars="50" w:right="118"/>
              <w:jc w:val="right"/>
            </w:pPr>
            <w:r w:rsidRPr="00B453C6">
              <w:t>51</w:t>
            </w:r>
          </w:p>
        </w:tc>
        <w:tc>
          <w:tcPr>
            <w:tcW w:w="945" w:type="dxa"/>
            <w:tcBorders>
              <w:left w:val="single" w:sz="4" w:space="0" w:color="auto"/>
            </w:tcBorders>
          </w:tcPr>
          <w:p w14:paraId="3342EC8D" w14:textId="1CC6962A" w:rsidR="00BC6BD4" w:rsidRPr="00B453C6" w:rsidRDefault="00BC6BD4" w:rsidP="00E869EF">
            <w:pPr>
              <w:pStyle w:val="af7"/>
              <w:ind w:rightChars="50" w:right="118"/>
              <w:jc w:val="right"/>
            </w:pPr>
            <w:r w:rsidRPr="00B453C6">
              <w:t>-161</w:t>
            </w:r>
          </w:p>
        </w:tc>
        <w:tc>
          <w:tcPr>
            <w:tcW w:w="945" w:type="dxa"/>
            <w:tcBorders>
              <w:left w:val="single" w:sz="4" w:space="0" w:color="auto"/>
            </w:tcBorders>
          </w:tcPr>
          <w:p w14:paraId="5F5B9B15" w14:textId="32A2DEA4" w:rsidR="00BC6BD4" w:rsidRPr="00B453C6" w:rsidRDefault="00BC6BD4" w:rsidP="00E869EF">
            <w:pPr>
              <w:pStyle w:val="af7"/>
              <w:ind w:rightChars="50" w:right="118"/>
              <w:jc w:val="right"/>
            </w:pPr>
            <w:r w:rsidRPr="00B453C6">
              <w:rPr>
                <w:rFonts w:hint="eastAsia"/>
              </w:rPr>
              <w:t>-52</w:t>
            </w:r>
          </w:p>
        </w:tc>
        <w:tc>
          <w:tcPr>
            <w:tcW w:w="945" w:type="dxa"/>
            <w:tcBorders>
              <w:left w:val="single" w:sz="4" w:space="0" w:color="auto"/>
            </w:tcBorders>
          </w:tcPr>
          <w:p w14:paraId="15F631A7" w14:textId="1901DFB9" w:rsidR="00BC6BD4" w:rsidRPr="00B453C6" w:rsidRDefault="00BC6BD4" w:rsidP="00E869EF">
            <w:pPr>
              <w:pStyle w:val="af7"/>
              <w:ind w:rightChars="50" w:right="118"/>
              <w:jc w:val="right"/>
            </w:pPr>
            <w:r w:rsidRPr="00B453C6">
              <w:rPr>
                <w:rFonts w:hint="eastAsia"/>
              </w:rPr>
              <w:t>-63</w:t>
            </w:r>
          </w:p>
        </w:tc>
        <w:tc>
          <w:tcPr>
            <w:tcW w:w="945" w:type="dxa"/>
            <w:tcBorders>
              <w:left w:val="single" w:sz="4" w:space="0" w:color="auto"/>
            </w:tcBorders>
          </w:tcPr>
          <w:p w14:paraId="2F582A5C" w14:textId="3573AD6B" w:rsidR="00BC6BD4" w:rsidRPr="00B453C6" w:rsidRDefault="00BC6BD4" w:rsidP="00E869EF">
            <w:pPr>
              <w:pStyle w:val="af7"/>
              <w:ind w:rightChars="50" w:right="118"/>
              <w:jc w:val="right"/>
            </w:pPr>
            <w:r w:rsidRPr="00B453C6">
              <w:rPr>
                <w:rFonts w:hint="eastAsia"/>
              </w:rPr>
              <w:t>-53</w:t>
            </w:r>
          </w:p>
        </w:tc>
      </w:tr>
      <w:tr w:rsidR="00CE4EF3" w:rsidRPr="00B453C6" w14:paraId="2A5C0485" w14:textId="645DD680" w:rsidTr="00BC6BD4">
        <w:trPr>
          <w:trHeight w:val="567"/>
          <w:jc w:val="right"/>
        </w:trPr>
        <w:tc>
          <w:tcPr>
            <w:tcW w:w="2786" w:type="dxa"/>
            <w:tcMar>
              <w:left w:w="0" w:type="dxa"/>
              <w:right w:w="0" w:type="dxa"/>
            </w:tcMar>
            <w:vAlign w:val="center"/>
          </w:tcPr>
          <w:p w14:paraId="5CD226AD" w14:textId="2B0F1F7B" w:rsidR="00BC6BD4" w:rsidRPr="00B453C6" w:rsidRDefault="00BC6BD4" w:rsidP="00E869EF">
            <w:pPr>
              <w:pStyle w:val="af7"/>
              <w:ind w:leftChars="50" w:left="118"/>
              <w:jc w:val="left"/>
            </w:pPr>
            <w:r w:rsidRPr="00B453C6">
              <w:t>消費者物價指數變動率</w:t>
            </w:r>
          </w:p>
        </w:tc>
        <w:tc>
          <w:tcPr>
            <w:tcW w:w="945" w:type="dxa"/>
            <w:tcBorders>
              <w:left w:val="single" w:sz="4" w:space="0" w:color="auto"/>
            </w:tcBorders>
          </w:tcPr>
          <w:p w14:paraId="690E4BDB" w14:textId="744DAAB4" w:rsidR="00BC6BD4" w:rsidRPr="00B453C6" w:rsidRDefault="00BC6BD4" w:rsidP="00E869EF">
            <w:pPr>
              <w:pStyle w:val="af7"/>
              <w:ind w:rightChars="50" w:right="118"/>
              <w:jc w:val="right"/>
            </w:pPr>
            <w:r w:rsidRPr="00B453C6">
              <w:t>1.2%</w:t>
            </w:r>
          </w:p>
        </w:tc>
        <w:tc>
          <w:tcPr>
            <w:tcW w:w="945" w:type="dxa"/>
            <w:tcBorders>
              <w:left w:val="single" w:sz="4" w:space="0" w:color="auto"/>
            </w:tcBorders>
          </w:tcPr>
          <w:p w14:paraId="3A6E5525" w14:textId="2D86E14A" w:rsidR="00BC6BD4" w:rsidRPr="00B453C6" w:rsidRDefault="00BC6BD4" w:rsidP="00E869EF">
            <w:pPr>
              <w:pStyle w:val="af7"/>
              <w:ind w:rightChars="50" w:right="118"/>
              <w:jc w:val="right"/>
            </w:pPr>
            <w:r w:rsidRPr="00B453C6">
              <w:t>6.1%</w:t>
            </w:r>
          </w:p>
        </w:tc>
        <w:tc>
          <w:tcPr>
            <w:tcW w:w="945" w:type="dxa"/>
            <w:tcBorders>
              <w:left w:val="single" w:sz="4" w:space="0" w:color="auto"/>
            </w:tcBorders>
          </w:tcPr>
          <w:p w14:paraId="76E76EF5" w14:textId="0F7010C2" w:rsidR="00BC6BD4" w:rsidRPr="00B453C6" w:rsidRDefault="00BC6BD4" w:rsidP="00E869EF">
            <w:pPr>
              <w:pStyle w:val="af7"/>
              <w:ind w:rightChars="50" w:right="118"/>
              <w:jc w:val="right"/>
            </w:pPr>
            <w:r w:rsidRPr="00B453C6">
              <w:rPr>
                <w:rFonts w:hint="eastAsia"/>
              </w:rPr>
              <w:t>1.2</w:t>
            </w:r>
          </w:p>
        </w:tc>
        <w:tc>
          <w:tcPr>
            <w:tcW w:w="945" w:type="dxa"/>
            <w:tcBorders>
              <w:left w:val="single" w:sz="4" w:space="0" w:color="auto"/>
            </w:tcBorders>
          </w:tcPr>
          <w:p w14:paraId="227A557E" w14:textId="2EB5973B" w:rsidR="00BC6BD4" w:rsidRPr="00B453C6" w:rsidRDefault="00BC6BD4" w:rsidP="00E869EF">
            <w:pPr>
              <w:pStyle w:val="af7"/>
              <w:ind w:rightChars="50" w:right="118"/>
              <w:jc w:val="right"/>
            </w:pPr>
            <w:r w:rsidRPr="00B453C6">
              <w:rPr>
                <w:rFonts w:hint="eastAsia"/>
              </w:rPr>
              <w:t>0.4</w:t>
            </w:r>
          </w:p>
        </w:tc>
        <w:tc>
          <w:tcPr>
            <w:tcW w:w="945" w:type="dxa"/>
            <w:tcBorders>
              <w:left w:val="single" w:sz="4" w:space="0" w:color="auto"/>
            </w:tcBorders>
          </w:tcPr>
          <w:p w14:paraId="7EFAC67C" w14:textId="07ED3E42" w:rsidR="00BC6BD4" w:rsidRPr="00B453C6" w:rsidRDefault="00BC6BD4" w:rsidP="00E869EF">
            <w:pPr>
              <w:pStyle w:val="af7"/>
              <w:ind w:rightChars="50" w:right="118"/>
              <w:jc w:val="right"/>
            </w:pPr>
            <w:r w:rsidRPr="00B453C6">
              <w:rPr>
                <w:rFonts w:hint="eastAsia"/>
              </w:rPr>
              <w:t>-0.28</w:t>
            </w:r>
          </w:p>
        </w:tc>
      </w:tr>
      <w:tr w:rsidR="00CE4EF3" w:rsidRPr="00B453C6" w14:paraId="3239882A" w14:textId="759D8904" w:rsidTr="00BC6BD4">
        <w:trPr>
          <w:trHeight w:val="567"/>
          <w:jc w:val="right"/>
        </w:trPr>
        <w:tc>
          <w:tcPr>
            <w:tcW w:w="2786" w:type="dxa"/>
            <w:tcMar>
              <w:left w:w="0" w:type="dxa"/>
              <w:right w:w="0" w:type="dxa"/>
            </w:tcMar>
            <w:vAlign w:val="center"/>
          </w:tcPr>
          <w:p w14:paraId="272624C8" w14:textId="3CE1DBC9" w:rsidR="00BC6BD4" w:rsidRPr="00B453C6" w:rsidRDefault="00BC6BD4" w:rsidP="00E869EF">
            <w:pPr>
              <w:pStyle w:val="af7"/>
              <w:ind w:leftChars="50" w:left="118"/>
              <w:jc w:val="left"/>
            </w:pPr>
            <w:r w:rsidRPr="00B453C6">
              <w:t>外匯兌換率（銖</w:t>
            </w:r>
            <w:r w:rsidRPr="00B453C6">
              <w:t>/</w:t>
            </w:r>
            <w:r w:rsidRPr="00B453C6">
              <w:t>美元）</w:t>
            </w:r>
          </w:p>
        </w:tc>
        <w:tc>
          <w:tcPr>
            <w:tcW w:w="945" w:type="dxa"/>
            <w:tcBorders>
              <w:left w:val="single" w:sz="4" w:space="0" w:color="auto"/>
            </w:tcBorders>
          </w:tcPr>
          <w:p w14:paraId="43E337BD" w14:textId="18617DD0" w:rsidR="00BC6BD4" w:rsidRPr="00B453C6" w:rsidRDefault="00BC6BD4" w:rsidP="00E869EF">
            <w:pPr>
              <w:pStyle w:val="af7"/>
              <w:ind w:rightChars="50" w:right="118"/>
              <w:jc w:val="right"/>
            </w:pPr>
            <w:r w:rsidRPr="00B453C6">
              <w:t>31.98</w:t>
            </w:r>
          </w:p>
        </w:tc>
        <w:tc>
          <w:tcPr>
            <w:tcW w:w="945" w:type="dxa"/>
            <w:tcBorders>
              <w:left w:val="single" w:sz="4" w:space="0" w:color="auto"/>
            </w:tcBorders>
          </w:tcPr>
          <w:p w14:paraId="6ADE5892" w14:textId="2F300E70" w:rsidR="00BC6BD4" w:rsidRPr="00B453C6" w:rsidRDefault="00BC6BD4" w:rsidP="00E869EF">
            <w:pPr>
              <w:pStyle w:val="af7"/>
              <w:ind w:rightChars="50" w:right="118"/>
              <w:jc w:val="right"/>
            </w:pPr>
            <w:r w:rsidRPr="00B453C6">
              <w:t>35.07</w:t>
            </w:r>
          </w:p>
        </w:tc>
        <w:tc>
          <w:tcPr>
            <w:tcW w:w="945" w:type="dxa"/>
            <w:tcBorders>
              <w:left w:val="single" w:sz="4" w:space="0" w:color="auto"/>
            </w:tcBorders>
          </w:tcPr>
          <w:p w14:paraId="27EEB3EE" w14:textId="46CA714E" w:rsidR="00BC6BD4" w:rsidRPr="00B453C6" w:rsidRDefault="00BC6BD4" w:rsidP="00E869EF">
            <w:pPr>
              <w:pStyle w:val="af7"/>
              <w:ind w:rightChars="50" w:right="118"/>
              <w:jc w:val="right"/>
            </w:pPr>
            <w:r w:rsidRPr="00B453C6">
              <w:rPr>
                <w:rFonts w:hint="eastAsia"/>
              </w:rPr>
              <w:t>34.96</w:t>
            </w:r>
          </w:p>
        </w:tc>
        <w:tc>
          <w:tcPr>
            <w:tcW w:w="945" w:type="dxa"/>
            <w:tcBorders>
              <w:left w:val="single" w:sz="4" w:space="0" w:color="auto"/>
            </w:tcBorders>
          </w:tcPr>
          <w:p w14:paraId="7677E485" w14:textId="533D96C6" w:rsidR="00BC6BD4" w:rsidRPr="00B453C6" w:rsidRDefault="00BC6BD4" w:rsidP="00E869EF">
            <w:pPr>
              <w:pStyle w:val="af7"/>
              <w:ind w:rightChars="50" w:right="118"/>
              <w:jc w:val="right"/>
            </w:pPr>
            <w:r w:rsidRPr="00B453C6">
              <w:rPr>
                <w:rFonts w:hint="eastAsia"/>
              </w:rPr>
              <w:t>35.46</w:t>
            </w:r>
          </w:p>
        </w:tc>
        <w:tc>
          <w:tcPr>
            <w:tcW w:w="945" w:type="dxa"/>
            <w:tcBorders>
              <w:left w:val="single" w:sz="4" w:space="0" w:color="auto"/>
            </w:tcBorders>
          </w:tcPr>
          <w:p w14:paraId="379E55F7" w14:textId="44563D8A" w:rsidR="00BC6BD4" w:rsidRPr="00B453C6" w:rsidRDefault="00BC6BD4" w:rsidP="00E869EF">
            <w:pPr>
              <w:pStyle w:val="af7"/>
              <w:ind w:rightChars="50" w:right="118"/>
              <w:jc w:val="right"/>
            </w:pPr>
            <w:r w:rsidRPr="00B453C6">
              <w:rPr>
                <w:rFonts w:hint="eastAsia"/>
              </w:rPr>
              <w:t>33,5</w:t>
            </w:r>
          </w:p>
        </w:tc>
      </w:tr>
    </w:tbl>
    <w:p w14:paraId="64298C32" w14:textId="3B772D50" w:rsidR="00BD6356" w:rsidRPr="00B453C6" w:rsidRDefault="00D72B5A" w:rsidP="00716FED">
      <w:pPr>
        <w:pStyle w:val="af0"/>
        <w:ind w:leftChars="480" w:left="1134" w:firstLineChars="0" w:firstLine="1"/>
      </w:pPr>
      <w:r w:rsidRPr="00B453C6">
        <w:t>資料來源：</w:t>
      </w:r>
      <w:r w:rsidR="00F00834" w:rsidRPr="00B453C6">
        <w:t>泰國商業部、泰國國家經濟及社會發展</w:t>
      </w:r>
      <w:r w:rsidR="00D421B5" w:rsidRPr="00B453C6">
        <w:t>委員會</w:t>
      </w:r>
      <w:r w:rsidR="001273D7" w:rsidRPr="00B453C6">
        <w:t>（</w:t>
      </w:r>
      <w:r w:rsidR="00F00834" w:rsidRPr="00B453C6">
        <w:t>NESDC</w:t>
      </w:r>
      <w:r w:rsidR="001273D7" w:rsidRPr="00B453C6">
        <w:t>）</w:t>
      </w:r>
      <w:r w:rsidR="00B94A8F" w:rsidRPr="00B453C6">
        <w:t>、泰國</w:t>
      </w:r>
      <w:r w:rsidR="0032273C" w:rsidRPr="00B453C6">
        <w:t>中央</w:t>
      </w:r>
      <w:r w:rsidR="00D13B93" w:rsidRPr="00B453C6">
        <w:t>銀</w:t>
      </w:r>
      <w:r w:rsidR="00B94A8F" w:rsidRPr="00B453C6">
        <w:t>行</w:t>
      </w:r>
      <w:r w:rsidR="001273D7" w:rsidRPr="00B453C6">
        <w:t>（</w:t>
      </w:r>
      <w:r w:rsidR="00B94A8F" w:rsidRPr="00B453C6">
        <w:t>BOT</w:t>
      </w:r>
      <w:r w:rsidR="001273D7" w:rsidRPr="00B453C6">
        <w:t>）</w:t>
      </w:r>
    </w:p>
    <w:p w14:paraId="1548AF1E" w14:textId="77777777" w:rsidR="00EB187F" w:rsidRPr="00B453C6" w:rsidRDefault="00EB187F" w:rsidP="00716FED">
      <w:pPr>
        <w:pStyle w:val="af0"/>
        <w:ind w:leftChars="480" w:left="1134" w:firstLineChars="0" w:firstLine="1"/>
      </w:pPr>
    </w:p>
    <w:p w14:paraId="28F44B4F" w14:textId="77777777" w:rsidR="006851C6" w:rsidRPr="00B453C6" w:rsidRDefault="006851C6" w:rsidP="00DE6070">
      <w:pPr>
        <w:pStyle w:val="ac"/>
      </w:pPr>
      <w:r w:rsidRPr="00B453C6">
        <w:t>（三）與我國經貿關係</w:t>
      </w:r>
    </w:p>
    <w:p w14:paraId="3EF9D3D1" w14:textId="77777777" w:rsidR="006851C6" w:rsidRPr="00B453C6" w:rsidRDefault="006851C6" w:rsidP="00320B64">
      <w:pPr>
        <w:pStyle w:val="af0"/>
        <w:ind w:left="1417" w:hanging="472"/>
      </w:pPr>
      <w:r w:rsidRPr="00B453C6">
        <w:t>１、雙邊貿易分析</w:t>
      </w:r>
    </w:p>
    <w:p w14:paraId="3FD7F942" w14:textId="77777777" w:rsidR="00BC6BD4" w:rsidRPr="00B453C6" w:rsidRDefault="00BC6BD4" w:rsidP="00BC6BD4">
      <w:pPr>
        <w:pStyle w:val="af5"/>
        <w:ind w:left="1417" w:firstLine="472"/>
      </w:pPr>
      <w:r w:rsidRPr="00B453C6">
        <w:rPr>
          <w:rFonts w:hint="eastAsia"/>
        </w:rPr>
        <w:t>依據泰國海關統計資料，</w:t>
      </w:r>
      <w:r w:rsidRPr="00B453C6">
        <w:rPr>
          <w:rFonts w:hint="eastAsia"/>
        </w:rPr>
        <w:t>2025</w:t>
      </w:r>
      <w:r w:rsidRPr="00B453C6">
        <w:rPr>
          <w:rFonts w:hint="eastAsia"/>
        </w:rPr>
        <w:t>年泰國與我國貿易額計</w:t>
      </w:r>
      <w:r w:rsidRPr="00B453C6">
        <w:rPr>
          <w:rFonts w:hint="eastAsia"/>
        </w:rPr>
        <w:t>308.42</w:t>
      </w:r>
      <w:r w:rsidRPr="00B453C6">
        <w:rPr>
          <w:rFonts w:hint="eastAsia"/>
        </w:rPr>
        <w:t>億美元，較</w:t>
      </w:r>
      <w:r w:rsidRPr="00B453C6">
        <w:rPr>
          <w:rFonts w:hint="eastAsia"/>
        </w:rPr>
        <w:t>2024</w:t>
      </w:r>
      <w:r w:rsidRPr="00B453C6">
        <w:rPr>
          <w:rFonts w:hint="eastAsia"/>
        </w:rPr>
        <w:t>年同期成長</w:t>
      </w:r>
      <w:r w:rsidRPr="00B453C6">
        <w:rPr>
          <w:rFonts w:hint="eastAsia"/>
        </w:rPr>
        <w:t>21.21%</w:t>
      </w:r>
      <w:r w:rsidRPr="00B453C6">
        <w:rPr>
          <w:rFonts w:hint="eastAsia"/>
        </w:rPr>
        <w:t>，我國為泰國第</w:t>
      </w:r>
      <w:r w:rsidRPr="00B453C6">
        <w:rPr>
          <w:rFonts w:hint="eastAsia"/>
        </w:rPr>
        <w:t>4</w:t>
      </w:r>
      <w:r w:rsidRPr="00B453C6">
        <w:rPr>
          <w:rFonts w:hint="eastAsia"/>
        </w:rPr>
        <w:t>大貿易夥伴，泰國自我國進口</w:t>
      </w:r>
      <w:r w:rsidRPr="00B453C6">
        <w:rPr>
          <w:rFonts w:hint="eastAsia"/>
        </w:rPr>
        <w:t>255.17</w:t>
      </w:r>
      <w:r w:rsidRPr="00B453C6">
        <w:rPr>
          <w:rFonts w:hint="eastAsia"/>
        </w:rPr>
        <w:t>億美元，較</w:t>
      </w:r>
      <w:r w:rsidRPr="00B453C6">
        <w:rPr>
          <w:rFonts w:hint="eastAsia"/>
        </w:rPr>
        <w:t>2024</w:t>
      </w:r>
      <w:r w:rsidRPr="00B453C6">
        <w:rPr>
          <w:rFonts w:hint="eastAsia"/>
        </w:rPr>
        <w:t>年同期成長</w:t>
      </w:r>
      <w:r w:rsidRPr="00B453C6">
        <w:rPr>
          <w:rFonts w:hint="eastAsia"/>
        </w:rPr>
        <w:t>23.35%</w:t>
      </w:r>
      <w:r w:rsidRPr="00B453C6">
        <w:rPr>
          <w:rFonts w:hint="eastAsia"/>
        </w:rPr>
        <w:t>，我國為泰國第</w:t>
      </w:r>
      <w:r w:rsidRPr="00B453C6">
        <w:rPr>
          <w:rFonts w:hint="eastAsia"/>
        </w:rPr>
        <w:t>3</w:t>
      </w:r>
      <w:r w:rsidRPr="00B453C6">
        <w:rPr>
          <w:rFonts w:hint="eastAsia"/>
        </w:rPr>
        <w:t>大進口來源，產品項目以自動資料處理機及其附屬單元、電腦及零附件等為主。</w:t>
      </w:r>
    </w:p>
    <w:p w14:paraId="5B82348A" w14:textId="77777777" w:rsidR="00BC6BD4" w:rsidRPr="00B453C6" w:rsidRDefault="00BC6BD4" w:rsidP="00BC6BD4">
      <w:pPr>
        <w:pStyle w:val="af5"/>
        <w:ind w:left="1417" w:firstLine="472"/>
      </w:pPr>
      <w:r w:rsidRPr="00B453C6">
        <w:rPr>
          <w:rFonts w:hint="eastAsia"/>
        </w:rPr>
        <w:t>2025</w:t>
      </w:r>
      <w:r w:rsidRPr="00B453C6">
        <w:rPr>
          <w:rFonts w:hint="eastAsia"/>
        </w:rPr>
        <w:t>年泰國對我國出口</w:t>
      </w:r>
      <w:r w:rsidRPr="00B453C6">
        <w:rPr>
          <w:rFonts w:hint="eastAsia"/>
        </w:rPr>
        <w:t>53.25</w:t>
      </w:r>
      <w:r w:rsidRPr="00B453C6">
        <w:rPr>
          <w:rFonts w:hint="eastAsia"/>
        </w:rPr>
        <w:t>億美元，較</w:t>
      </w:r>
      <w:r w:rsidRPr="00B453C6">
        <w:rPr>
          <w:rFonts w:hint="eastAsia"/>
        </w:rPr>
        <w:t>2024</w:t>
      </w:r>
      <w:r w:rsidRPr="00B453C6">
        <w:rPr>
          <w:rFonts w:hint="eastAsia"/>
        </w:rPr>
        <w:t>年同期成長</w:t>
      </w:r>
      <w:r w:rsidRPr="00B453C6">
        <w:rPr>
          <w:rFonts w:hint="eastAsia"/>
        </w:rPr>
        <w:t>11.9%</w:t>
      </w:r>
      <w:r w:rsidRPr="00B453C6">
        <w:rPr>
          <w:rFonts w:hint="eastAsia"/>
        </w:rPr>
        <w:t>，我國為泰國第</w:t>
      </w:r>
      <w:r w:rsidRPr="00B453C6">
        <w:rPr>
          <w:rFonts w:hint="eastAsia"/>
        </w:rPr>
        <w:t>19</w:t>
      </w:r>
      <w:r w:rsidRPr="00B453C6">
        <w:rPr>
          <w:rFonts w:hint="eastAsia"/>
        </w:rPr>
        <w:t>大出口市場，產品項目以積體電路、自動資料處理機及其附屬單元、電話機、空氣調節器等為主。</w:t>
      </w:r>
    </w:p>
    <w:p w14:paraId="57DEDFD2" w14:textId="2D267903" w:rsidR="00BC6BD4" w:rsidRPr="00B453C6" w:rsidRDefault="00BC6BD4" w:rsidP="00BC6BD4">
      <w:pPr>
        <w:pStyle w:val="af5"/>
        <w:ind w:left="1417" w:firstLine="472"/>
      </w:pPr>
      <w:proofErr w:type="gramStart"/>
      <w:r w:rsidRPr="00B453C6">
        <w:rPr>
          <w:rFonts w:hint="eastAsia"/>
        </w:rPr>
        <w:t>臺</w:t>
      </w:r>
      <w:proofErr w:type="gramEnd"/>
      <w:r w:rsidRPr="00B453C6">
        <w:rPr>
          <w:rFonts w:hint="eastAsia"/>
        </w:rPr>
        <w:t>泰</w:t>
      </w:r>
      <w:r w:rsidRPr="00B453C6">
        <w:rPr>
          <w:rFonts w:hint="eastAsia"/>
        </w:rPr>
        <w:t>2020</w:t>
      </w:r>
      <w:r w:rsidRPr="00B453C6">
        <w:rPr>
          <w:rFonts w:hint="eastAsia"/>
        </w:rPr>
        <w:t>至</w:t>
      </w:r>
      <w:r w:rsidRPr="00B453C6">
        <w:rPr>
          <w:rFonts w:hint="eastAsia"/>
        </w:rPr>
        <w:t>2025</w:t>
      </w:r>
      <w:r w:rsidRPr="00B453C6">
        <w:rPr>
          <w:rFonts w:hint="eastAsia"/>
        </w:rPr>
        <w:t>年雙邊貿易金額如下表：</w:t>
      </w:r>
    </w:p>
    <w:p w14:paraId="76A4CE45" w14:textId="77777777" w:rsidR="006851C6" w:rsidRPr="00B453C6" w:rsidRDefault="006851C6" w:rsidP="002D4589">
      <w:pPr>
        <w:pStyle w:val="af7"/>
        <w:snapToGrid w:val="0"/>
        <w:jc w:val="right"/>
      </w:pPr>
      <w:r w:rsidRPr="00B453C6">
        <w:t>單位：百萬美元</w:t>
      </w:r>
    </w:p>
    <w:tbl>
      <w:tblPr>
        <w:tblW w:w="4306"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1615"/>
        <w:gridCol w:w="1151"/>
        <w:gridCol w:w="1152"/>
        <w:gridCol w:w="1152"/>
        <w:gridCol w:w="1152"/>
        <w:gridCol w:w="1150"/>
      </w:tblGrid>
      <w:tr w:rsidR="00CE4EF3" w:rsidRPr="00B453C6" w14:paraId="3F464702" w14:textId="795CEC0E" w:rsidTr="00BC6BD4">
        <w:trPr>
          <w:trHeight w:val="38"/>
          <w:tblHeader/>
          <w:jc w:val="right"/>
        </w:trPr>
        <w:tc>
          <w:tcPr>
            <w:tcW w:w="1096" w:type="pct"/>
            <w:tcBorders>
              <w:top w:val="single" w:sz="12" w:space="0" w:color="auto"/>
              <w:bottom w:val="single" w:sz="6" w:space="0" w:color="auto"/>
              <w:tl2br w:val="single" w:sz="4" w:space="0" w:color="auto"/>
            </w:tcBorders>
            <w:shd w:val="clear" w:color="auto" w:fill="CCFFCC"/>
          </w:tcPr>
          <w:p w14:paraId="597D4573" w14:textId="77777777" w:rsidR="00BC6BD4" w:rsidRPr="00B453C6" w:rsidRDefault="00BC6BD4" w:rsidP="00435D73">
            <w:pPr>
              <w:pStyle w:val="af7"/>
              <w:snapToGrid w:val="0"/>
              <w:jc w:val="right"/>
            </w:pPr>
            <w:r w:rsidRPr="00B453C6">
              <w:t>年度</w:t>
            </w:r>
          </w:p>
          <w:p w14:paraId="35DE32E8" w14:textId="77777777" w:rsidR="00BC6BD4" w:rsidRPr="00B453C6" w:rsidRDefault="00BC6BD4" w:rsidP="00435D73">
            <w:pPr>
              <w:pStyle w:val="af7"/>
              <w:snapToGrid w:val="0"/>
              <w:jc w:val="both"/>
            </w:pPr>
            <w:r w:rsidRPr="00B453C6">
              <w:t>項目</w:t>
            </w:r>
          </w:p>
        </w:tc>
        <w:tc>
          <w:tcPr>
            <w:tcW w:w="781" w:type="pct"/>
            <w:shd w:val="clear" w:color="auto" w:fill="CCFFCC"/>
            <w:vAlign w:val="center"/>
          </w:tcPr>
          <w:p w14:paraId="3B5D50CB" w14:textId="1CCBD603" w:rsidR="00BC6BD4" w:rsidRPr="00B453C6" w:rsidRDefault="00BC6BD4" w:rsidP="00BD2E6F">
            <w:pPr>
              <w:pStyle w:val="af7"/>
            </w:pPr>
            <w:r w:rsidRPr="00B453C6">
              <w:t>2021</w:t>
            </w:r>
          </w:p>
        </w:tc>
        <w:tc>
          <w:tcPr>
            <w:tcW w:w="781" w:type="pct"/>
            <w:shd w:val="clear" w:color="auto" w:fill="CCFFCC"/>
            <w:vAlign w:val="center"/>
          </w:tcPr>
          <w:p w14:paraId="653D48E8" w14:textId="20B93344" w:rsidR="00BC6BD4" w:rsidRPr="00B453C6" w:rsidRDefault="00BC6BD4" w:rsidP="00B143BA">
            <w:pPr>
              <w:pStyle w:val="af7"/>
            </w:pPr>
            <w:r w:rsidRPr="00B453C6">
              <w:t>2022</w:t>
            </w:r>
          </w:p>
        </w:tc>
        <w:tc>
          <w:tcPr>
            <w:tcW w:w="781" w:type="pct"/>
            <w:shd w:val="clear" w:color="auto" w:fill="CCFFCC"/>
            <w:vAlign w:val="center"/>
          </w:tcPr>
          <w:p w14:paraId="3DFC4E89" w14:textId="6A2D9D9D" w:rsidR="00BC6BD4" w:rsidRPr="00B453C6" w:rsidRDefault="00BC6BD4" w:rsidP="00B143BA">
            <w:pPr>
              <w:pStyle w:val="af7"/>
            </w:pPr>
            <w:r w:rsidRPr="00B453C6">
              <w:rPr>
                <w:rFonts w:hint="eastAsia"/>
              </w:rPr>
              <w:t>2023</w:t>
            </w:r>
          </w:p>
        </w:tc>
        <w:tc>
          <w:tcPr>
            <w:tcW w:w="781" w:type="pct"/>
            <w:shd w:val="clear" w:color="auto" w:fill="CCFFCC"/>
            <w:vAlign w:val="center"/>
          </w:tcPr>
          <w:p w14:paraId="07F55C4A" w14:textId="3C822294" w:rsidR="00BC6BD4" w:rsidRPr="00B453C6" w:rsidRDefault="00BC6BD4" w:rsidP="00B143BA">
            <w:pPr>
              <w:pStyle w:val="af7"/>
            </w:pPr>
            <w:r w:rsidRPr="00B453C6">
              <w:rPr>
                <w:rFonts w:hint="eastAsia"/>
              </w:rPr>
              <w:t>2024</w:t>
            </w:r>
          </w:p>
        </w:tc>
        <w:tc>
          <w:tcPr>
            <w:tcW w:w="781" w:type="pct"/>
            <w:shd w:val="clear" w:color="auto" w:fill="CCFFCC"/>
          </w:tcPr>
          <w:p w14:paraId="7CD8DD3A" w14:textId="22482DD3" w:rsidR="00BC6BD4" w:rsidRPr="00B453C6" w:rsidRDefault="00BC6BD4" w:rsidP="00B143BA">
            <w:pPr>
              <w:pStyle w:val="af7"/>
            </w:pPr>
            <w:r w:rsidRPr="00B453C6">
              <w:rPr>
                <w:rFonts w:hint="eastAsia"/>
              </w:rPr>
              <w:t>2025</w:t>
            </w:r>
          </w:p>
        </w:tc>
      </w:tr>
      <w:tr w:rsidR="00CE4EF3" w:rsidRPr="00B453C6" w14:paraId="03590ED2" w14:textId="26ABFBEC" w:rsidTr="00BC6BD4">
        <w:trPr>
          <w:jc w:val="right"/>
        </w:trPr>
        <w:tc>
          <w:tcPr>
            <w:tcW w:w="1096" w:type="pct"/>
            <w:tcBorders>
              <w:top w:val="single" w:sz="6" w:space="0" w:color="auto"/>
            </w:tcBorders>
          </w:tcPr>
          <w:p w14:paraId="061EE1C2" w14:textId="001D8FDC" w:rsidR="00BC6BD4" w:rsidRPr="00B453C6" w:rsidRDefault="00BC6BD4" w:rsidP="00EF1599">
            <w:pPr>
              <w:pStyle w:val="af7"/>
              <w:jc w:val="both"/>
            </w:pPr>
            <w:r w:rsidRPr="00B453C6">
              <w:t>泰對我出口額</w:t>
            </w:r>
          </w:p>
        </w:tc>
        <w:tc>
          <w:tcPr>
            <w:tcW w:w="781" w:type="pct"/>
          </w:tcPr>
          <w:p w14:paraId="160B7190" w14:textId="4A603042" w:rsidR="00BC6BD4" w:rsidRPr="00B453C6" w:rsidRDefault="00BC6BD4" w:rsidP="00B143BA">
            <w:pPr>
              <w:pStyle w:val="af7"/>
              <w:ind w:rightChars="50" w:right="118"/>
              <w:jc w:val="right"/>
            </w:pPr>
            <w:r w:rsidRPr="00B453C6">
              <w:t>4,657</w:t>
            </w:r>
          </w:p>
        </w:tc>
        <w:tc>
          <w:tcPr>
            <w:tcW w:w="781" w:type="pct"/>
          </w:tcPr>
          <w:p w14:paraId="05A0852E" w14:textId="2FF99DF1" w:rsidR="00BC6BD4" w:rsidRPr="00B453C6" w:rsidRDefault="00BC6BD4" w:rsidP="00A87ED3">
            <w:pPr>
              <w:pStyle w:val="af7"/>
              <w:ind w:rightChars="50" w:right="118"/>
              <w:jc w:val="right"/>
            </w:pPr>
            <w:r w:rsidRPr="00B453C6">
              <w:t>4,708</w:t>
            </w:r>
          </w:p>
        </w:tc>
        <w:tc>
          <w:tcPr>
            <w:tcW w:w="781" w:type="pct"/>
          </w:tcPr>
          <w:p w14:paraId="0A826E11" w14:textId="75C314D1" w:rsidR="00BC6BD4" w:rsidRPr="00B453C6" w:rsidRDefault="00BC6BD4" w:rsidP="00A87ED3">
            <w:pPr>
              <w:pStyle w:val="af7"/>
              <w:ind w:rightChars="50" w:right="118"/>
              <w:jc w:val="right"/>
            </w:pPr>
            <w:r w:rsidRPr="00B453C6">
              <w:rPr>
                <w:rFonts w:hint="eastAsia"/>
              </w:rPr>
              <w:t>4,797</w:t>
            </w:r>
          </w:p>
        </w:tc>
        <w:tc>
          <w:tcPr>
            <w:tcW w:w="781" w:type="pct"/>
          </w:tcPr>
          <w:p w14:paraId="05012571" w14:textId="2ACB9559" w:rsidR="00BC6BD4" w:rsidRPr="00B453C6" w:rsidRDefault="00BC6BD4" w:rsidP="00A87ED3">
            <w:pPr>
              <w:pStyle w:val="af7"/>
              <w:ind w:rightChars="50" w:right="118"/>
              <w:jc w:val="right"/>
            </w:pPr>
            <w:r w:rsidRPr="00B453C6">
              <w:rPr>
                <w:rFonts w:hint="eastAsia"/>
              </w:rPr>
              <w:t>4</w:t>
            </w:r>
            <w:r w:rsidR="007B4100" w:rsidRPr="00B453C6">
              <w:rPr>
                <w:rFonts w:hint="eastAsia"/>
              </w:rPr>
              <w:t>,</w:t>
            </w:r>
            <w:r w:rsidRPr="00B453C6">
              <w:rPr>
                <w:rFonts w:hint="eastAsia"/>
              </w:rPr>
              <w:t>757</w:t>
            </w:r>
          </w:p>
        </w:tc>
        <w:tc>
          <w:tcPr>
            <w:tcW w:w="781" w:type="pct"/>
          </w:tcPr>
          <w:p w14:paraId="2EEC5E55" w14:textId="5F2D446F" w:rsidR="00BC6BD4" w:rsidRPr="00B453C6" w:rsidRDefault="007B4100" w:rsidP="00A87ED3">
            <w:pPr>
              <w:pStyle w:val="af7"/>
              <w:ind w:rightChars="50" w:right="118"/>
              <w:jc w:val="right"/>
            </w:pPr>
            <w:r w:rsidRPr="00B453C6">
              <w:rPr>
                <w:rFonts w:hint="eastAsia"/>
              </w:rPr>
              <w:t>5,325</w:t>
            </w:r>
          </w:p>
        </w:tc>
      </w:tr>
      <w:tr w:rsidR="00CE4EF3" w:rsidRPr="00B453C6" w14:paraId="46FE1D38" w14:textId="3CEBB54D" w:rsidTr="00BC6BD4">
        <w:trPr>
          <w:jc w:val="right"/>
        </w:trPr>
        <w:tc>
          <w:tcPr>
            <w:tcW w:w="1096" w:type="pct"/>
          </w:tcPr>
          <w:p w14:paraId="0A9A3687" w14:textId="0924A3CC" w:rsidR="00BC6BD4" w:rsidRPr="00B453C6" w:rsidRDefault="00BC6BD4" w:rsidP="00EF1599">
            <w:pPr>
              <w:pStyle w:val="af7"/>
              <w:jc w:val="both"/>
            </w:pPr>
            <w:r w:rsidRPr="00B453C6">
              <w:t>成長率（</w:t>
            </w:r>
            <w:r w:rsidRPr="00B453C6">
              <w:t>%</w:t>
            </w:r>
            <w:r w:rsidRPr="00B453C6">
              <w:t>）</w:t>
            </w:r>
          </w:p>
        </w:tc>
        <w:tc>
          <w:tcPr>
            <w:tcW w:w="781" w:type="pct"/>
          </w:tcPr>
          <w:p w14:paraId="214070A3" w14:textId="6EF9171A" w:rsidR="00BC6BD4" w:rsidRPr="00B453C6" w:rsidRDefault="00BC6BD4" w:rsidP="00B143BA">
            <w:pPr>
              <w:pStyle w:val="af7"/>
              <w:ind w:rightChars="50" w:right="118"/>
              <w:jc w:val="right"/>
            </w:pPr>
            <w:r w:rsidRPr="00B453C6">
              <w:t>22.68</w:t>
            </w:r>
          </w:p>
        </w:tc>
        <w:tc>
          <w:tcPr>
            <w:tcW w:w="781" w:type="pct"/>
          </w:tcPr>
          <w:p w14:paraId="0229A60B" w14:textId="6CEE7CC2" w:rsidR="00BC6BD4" w:rsidRPr="00B453C6" w:rsidRDefault="00BC6BD4" w:rsidP="00A87ED3">
            <w:pPr>
              <w:pStyle w:val="af7"/>
              <w:ind w:rightChars="50" w:right="118"/>
              <w:jc w:val="right"/>
            </w:pPr>
            <w:r w:rsidRPr="00B453C6">
              <w:t>0.77</w:t>
            </w:r>
          </w:p>
        </w:tc>
        <w:tc>
          <w:tcPr>
            <w:tcW w:w="781" w:type="pct"/>
          </w:tcPr>
          <w:p w14:paraId="519C6E59" w14:textId="75686FAC" w:rsidR="00BC6BD4" w:rsidRPr="00B453C6" w:rsidRDefault="00BC6BD4" w:rsidP="00A87ED3">
            <w:pPr>
              <w:pStyle w:val="af7"/>
              <w:ind w:rightChars="50" w:right="118"/>
              <w:jc w:val="right"/>
            </w:pPr>
            <w:r w:rsidRPr="00B453C6">
              <w:rPr>
                <w:rFonts w:hint="eastAsia"/>
              </w:rPr>
              <w:t>1.65</w:t>
            </w:r>
          </w:p>
        </w:tc>
        <w:tc>
          <w:tcPr>
            <w:tcW w:w="781" w:type="pct"/>
          </w:tcPr>
          <w:p w14:paraId="3A3989F6" w14:textId="75E20E79" w:rsidR="00BC6BD4" w:rsidRPr="00B453C6" w:rsidRDefault="00BC6BD4" w:rsidP="00A87ED3">
            <w:pPr>
              <w:pStyle w:val="af7"/>
              <w:ind w:rightChars="50" w:right="118"/>
              <w:jc w:val="right"/>
            </w:pPr>
            <w:r w:rsidRPr="00B453C6">
              <w:rPr>
                <w:rFonts w:hint="eastAsia"/>
              </w:rPr>
              <w:t>-1.19</w:t>
            </w:r>
          </w:p>
        </w:tc>
        <w:tc>
          <w:tcPr>
            <w:tcW w:w="781" w:type="pct"/>
          </w:tcPr>
          <w:p w14:paraId="39971D52" w14:textId="64A35777" w:rsidR="00BC6BD4" w:rsidRPr="00B453C6" w:rsidRDefault="007B4100" w:rsidP="00A87ED3">
            <w:pPr>
              <w:pStyle w:val="af7"/>
              <w:ind w:rightChars="50" w:right="118"/>
              <w:jc w:val="right"/>
            </w:pPr>
            <w:r w:rsidRPr="00B453C6">
              <w:rPr>
                <w:rFonts w:hint="eastAsia"/>
              </w:rPr>
              <w:t>11.9</w:t>
            </w:r>
          </w:p>
        </w:tc>
      </w:tr>
      <w:tr w:rsidR="00CE4EF3" w:rsidRPr="00B453C6" w14:paraId="43311119" w14:textId="754C9E2A" w:rsidTr="00BC6BD4">
        <w:trPr>
          <w:jc w:val="right"/>
        </w:trPr>
        <w:tc>
          <w:tcPr>
            <w:tcW w:w="1096" w:type="pct"/>
          </w:tcPr>
          <w:p w14:paraId="1DB3BC06" w14:textId="5DAC776A" w:rsidR="00BC6BD4" w:rsidRPr="00B453C6" w:rsidRDefault="00BC6BD4" w:rsidP="00EF1599">
            <w:pPr>
              <w:pStyle w:val="af7"/>
              <w:jc w:val="both"/>
            </w:pPr>
            <w:r w:rsidRPr="00B453C6">
              <w:t>泰自我進口額</w:t>
            </w:r>
          </w:p>
        </w:tc>
        <w:tc>
          <w:tcPr>
            <w:tcW w:w="781" w:type="pct"/>
          </w:tcPr>
          <w:p w14:paraId="3D01760E" w14:textId="3931CB8E" w:rsidR="00BC6BD4" w:rsidRPr="00B453C6" w:rsidRDefault="00BC6BD4" w:rsidP="00B143BA">
            <w:pPr>
              <w:pStyle w:val="af7"/>
              <w:ind w:rightChars="50" w:right="118"/>
              <w:jc w:val="right"/>
            </w:pPr>
            <w:r w:rsidRPr="00B453C6">
              <w:t>10,509</w:t>
            </w:r>
          </w:p>
        </w:tc>
        <w:tc>
          <w:tcPr>
            <w:tcW w:w="781" w:type="pct"/>
          </w:tcPr>
          <w:p w14:paraId="5E594CC8" w14:textId="7DA14EC6" w:rsidR="00BC6BD4" w:rsidRPr="00B453C6" w:rsidRDefault="00BC6BD4" w:rsidP="00A87ED3">
            <w:pPr>
              <w:pStyle w:val="af7"/>
              <w:ind w:rightChars="50" w:right="118"/>
              <w:jc w:val="right"/>
            </w:pPr>
            <w:r w:rsidRPr="00B453C6">
              <w:t>11,848</w:t>
            </w:r>
          </w:p>
        </w:tc>
        <w:tc>
          <w:tcPr>
            <w:tcW w:w="781" w:type="pct"/>
          </w:tcPr>
          <w:p w14:paraId="78ED6118" w14:textId="6094970B" w:rsidR="00BC6BD4" w:rsidRPr="00B453C6" w:rsidRDefault="00BC6BD4" w:rsidP="00A87ED3">
            <w:pPr>
              <w:pStyle w:val="af7"/>
              <w:ind w:rightChars="50" w:right="118"/>
              <w:jc w:val="right"/>
            </w:pPr>
            <w:r w:rsidRPr="00B453C6">
              <w:rPr>
                <w:rFonts w:hint="eastAsia"/>
              </w:rPr>
              <w:t>16,604</w:t>
            </w:r>
          </w:p>
        </w:tc>
        <w:tc>
          <w:tcPr>
            <w:tcW w:w="781" w:type="pct"/>
          </w:tcPr>
          <w:p w14:paraId="428C325C" w14:textId="36CDBE2E" w:rsidR="00BC6BD4" w:rsidRPr="00B453C6" w:rsidRDefault="00BC6BD4" w:rsidP="00A87ED3">
            <w:pPr>
              <w:pStyle w:val="af7"/>
              <w:ind w:rightChars="50" w:right="118"/>
              <w:jc w:val="right"/>
            </w:pPr>
            <w:r w:rsidRPr="00B453C6">
              <w:rPr>
                <w:rFonts w:hint="eastAsia"/>
              </w:rPr>
              <w:t>20,661</w:t>
            </w:r>
          </w:p>
        </w:tc>
        <w:tc>
          <w:tcPr>
            <w:tcW w:w="781" w:type="pct"/>
          </w:tcPr>
          <w:p w14:paraId="175CA71F" w14:textId="11610701" w:rsidR="00BC6BD4" w:rsidRPr="00B453C6" w:rsidRDefault="007B4100" w:rsidP="00A87ED3">
            <w:pPr>
              <w:pStyle w:val="af7"/>
              <w:ind w:rightChars="50" w:right="118"/>
              <w:jc w:val="right"/>
            </w:pPr>
            <w:r w:rsidRPr="00B453C6">
              <w:rPr>
                <w:rFonts w:hint="eastAsia"/>
              </w:rPr>
              <w:t>25,517</w:t>
            </w:r>
          </w:p>
        </w:tc>
      </w:tr>
      <w:tr w:rsidR="00CE4EF3" w:rsidRPr="00B453C6" w14:paraId="198B6F4B" w14:textId="58841F76" w:rsidTr="00BC6BD4">
        <w:trPr>
          <w:jc w:val="right"/>
        </w:trPr>
        <w:tc>
          <w:tcPr>
            <w:tcW w:w="1096" w:type="pct"/>
          </w:tcPr>
          <w:p w14:paraId="4C69CF23" w14:textId="3C6E0F77" w:rsidR="00BC6BD4" w:rsidRPr="00B453C6" w:rsidRDefault="00BC6BD4" w:rsidP="00EF1599">
            <w:pPr>
              <w:pStyle w:val="af7"/>
              <w:jc w:val="both"/>
            </w:pPr>
            <w:r w:rsidRPr="00B453C6">
              <w:t>成長率（</w:t>
            </w:r>
            <w:r w:rsidRPr="00B453C6">
              <w:t>%</w:t>
            </w:r>
            <w:r w:rsidRPr="00B453C6">
              <w:t>）</w:t>
            </w:r>
          </w:p>
        </w:tc>
        <w:tc>
          <w:tcPr>
            <w:tcW w:w="781" w:type="pct"/>
          </w:tcPr>
          <w:p w14:paraId="29108554" w14:textId="3FB4D01E" w:rsidR="00BC6BD4" w:rsidRPr="00B453C6" w:rsidRDefault="00BC6BD4" w:rsidP="00B143BA">
            <w:pPr>
              <w:pStyle w:val="af7"/>
              <w:ind w:rightChars="50" w:right="118"/>
              <w:jc w:val="right"/>
            </w:pPr>
            <w:r w:rsidRPr="00B453C6">
              <w:t>27.47</w:t>
            </w:r>
          </w:p>
        </w:tc>
        <w:tc>
          <w:tcPr>
            <w:tcW w:w="781" w:type="pct"/>
          </w:tcPr>
          <w:p w14:paraId="0E76BD3F" w14:textId="4EC41F9B" w:rsidR="00BC6BD4" w:rsidRPr="00B453C6" w:rsidRDefault="00BC6BD4" w:rsidP="00A87ED3">
            <w:pPr>
              <w:pStyle w:val="af7"/>
              <w:ind w:rightChars="50" w:right="118"/>
              <w:jc w:val="right"/>
            </w:pPr>
            <w:r w:rsidRPr="00B453C6">
              <w:t>12.69</w:t>
            </w:r>
          </w:p>
        </w:tc>
        <w:tc>
          <w:tcPr>
            <w:tcW w:w="781" w:type="pct"/>
          </w:tcPr>
          <w:p w14:paraId="77CE5B9A" w14:textId="03694C9D" w:rsidR="00BC6BD4" w:rsidRPr="00B453C6" w:rsidRDefault="00BC6BD4" w:rsidP="00A87ED3">
            <w:pPr>
              <w:pStyle w:val="af7"/>
              <w:ind w:rightChars="50" w:right="118"/>
              <w:jc w:val="right"/>
            </w:pPr>
            <w:r w:rsidRPr="00B453C6">
              <w:rPr>
                <w:rFonts w:hint="eastAsia"/>
              </w:rPr>
              <w:t>40.41</w:t>
            </w:r>
          </w:p>
        </w:tc>
        <w:tc>
          <w:tcPr>
            <w:tcW w:w="781" w:type="pct"/>
          </w:tcPr>
          <w:p w14:paraId="79603913" w14:textId="3C17BE08" w:rsidR="00BC6BD4" w:rsidRPr="00B453C6" w:rsidRDefault="00BC6BD4" w:rsidP="00A87ED3">
            <w:pPr>
              <w:pStyle w:val="af7"/>
              <w:ind w:rightChars="50" w:right="118"/>
              <w:jc w:val="right"/>
            </w:pPr>
            <w:r w:rsidRPr="00B453C6">
              <w:rPr>
                <w:rFonts w:hint="eastAsia"/>
              </w:rPr>
              <w:t>24.44</w:t>
            </w:r>
          </w:p>
        </w:tc>
        <w:tc>
          <w:tcPr>
            <w:tcW w:w="781" w:type="pct"/>
          </w:tcPr>
          <w:p w14:paraId="5FB7CB7B" w14:textId="1D9FAA9D" w:rsidR="00BC6BD4" w:rsidRPr="00B453C6" w:rsidRDefault="007B4100" w:rsidP="00A87ED3">
            <w:pPr>
              <w:pStyle w:val="af7"/>
              <w:ind w:rightChars="50" w:right="118"/>
              <w:jc w:val="right"/>
            </w:pPr>
            <w:r w:rsidRPr="00B453C6">
              <w:rPr>
                <w:rFonts w:hint="eastAsia"/>
              </w:rPr>
              <w:t>23.35</w:t>
            </w:r>
          </w:p>
        </w:tc>
      </w:tr>
      <w:tr w:rsidR="00CE4EF3" w:rsidRPr="00B453C6" w14:paraId="616A1570" w14:textId="290610D1" w:rsidTr="00BC6BD4">
        <w:trPr>
          <w:jc w:val="right"/>
        </w:trPr>
        <w:tc>
          <w:tcPr>
            <w:tcW w:w="1096" w:type="pct"/>
          </w:tcPr>
          <w:p w14:paraId="1539534F" w14:textId="65541D59" w:rsidR="00BC6BD4" w:rsidRPr="00B453C6" w:rsidRDefault="00BC6BD4" w:rsidP="00EF1599">
            <w:pPr>
              <w:pStyle w:val="af7"/>
              <w:jc w:val="both"/>
            </w:pPr>
            <w:r w:rsidRPr="00B453C6">
              <w:lastRenderedPageBreak/>
              <w:t>貿易總額</w:t>
            </w:r>
          </w:p>
        </w:tc>
        <w:tc>
          <w:tcPr>
            <w:tcW w:w="781" w:type="pct"/>
          </w:tcPr>
          <w:p w14:paraId="608CC67E" w14:textId="1CB6F27B" w:rsidR="00BC6BD4" w:rsidRPr="00B453C6" w:rsidRDefault="00BC6BD4" w:rsidP="00B143BA">
            <w:pPr>
              <w:pStyle w:val="af7"/>
              <w:ind w:rightChars="50" w:right="118"/>
              <w:jc w:val="right"/>
            </w:pPr>
            <w:r w:rsidRPr="00B453C6">
              <w:t>15,166</w:t>
            </w:r>
          </w:p>
        </w:tc>
        <w:tc>
          <w:tcPr>
            <w:tcW w:w="781" w:type="pct"/>
          </w:tcPr>
          <w:p w14:paraId="432D1B5D" w14:textId="2CA2D626" w:rsidR="00BC6BD4" w:rsidRPr="00B453C6" w:rsidRDefault="00BC6BD4" w:rsidP="00A87ED3">
            <w:pPr>
              <w:pStyle w:val="af7"/>
              <w:ind w:rightChars="50" w:right="118"/>
              <w:jc w:val="right"/>
            </w:pPr>
            <w:r w:rsidRPr="00B453C6">
              <w:t>16,556</w:t>
            </w:r>
          </w:p>
        </w:tc>
        <w:tc>
          <w:tcPr>
            <w:tcW w:w="781" w:type="pct"/>
          </w:tcPr>
          <w:p w14:paraId="1DF341AA" w14:textId="3CDEA56D" w:rsidR="00BC6BD4" w:rsidRPr="00B453C6" w:rsidRDefault="00BC6BD4" w:rsidP="00A87ED3">
            <w:pPr>
              <w:pStyle w:val="af7"/>
              <w:ind w:rightChars="50" w:right="118"/>
              <w:jc w:val="right"/>
            </w:pPr>
            <w:r w:rsidRPr="00B453C6">
              <w:rPr>
                <w:rFonts w:hint="eastAsia"/>
              </w:rPr>
              <w:t>21,401</w:t>
            </w:r>
          </w:p>
        </w:tc>
        <w:tc>
          <w:tcPr>
            <w:tcW w:w="781" w:type="pct"/>
          </w:tcPr>
          <w:p w14:paraId="266E41C8" w14:textId="20A27F2E" w:rsidR="00BC6BD4" w:rsidRPr="00B453C6" w:rsidRDefault="00BC6BD4" w:rsidP="00A87ED3">
            <w:pPr>
              <w:pStyle w:val="af7"/>
              <w:ind w:rightChars="50" w:right="118"/>
              <w:jc w:val="right"/>
            </w:pPr>
            <w:r w:rsidRPr="00B453C6">
              <w:rPr>
                <w:rFonts w:hint="eastAsia"/>
              </w:rPr>
              <w:t>25,418</w:t>
            </w:r>
          </w:p>
        </w:tc>
        <w:tc>
          <w:tcPr>
            <w:tcW w:w="781" w:type="pct"/>
          </w:tcPr>
          <w:p w14:paraId="68BFE150" w14:textId="0EDE36AA" w:rsidR="00BC6BD4" w:rsidRPr="00B453C6" w:rsidRDefault="007B4100" w:rsidP="00A87ED3">
            <w:pPr>
              <w:pStyle w:val="af7"/>
              <w:ind w:rightChars="50" w:right="118"/>
              <w:jc w:val="right"/>
            </w:pPr>
            <w:r w:rsidRPr="00B453C6">
              <w:rPr>
                <w:rFonts w:hint="eastAsia"/>
              </w:rPr>
              <w:t>30,842</w:t>
            </w:r>
          </w:p>
        </w:tc>
      </w:tr>
      <w:tr w:rsidR="00CE4EF3" w:rsidRPr="00B453C6" w14:paraId="47622F8D" w14:textId="2433AD87" w:rsidTr="00BC6BD4">
        <w:trPr>
          <w:jc w:val="right"/>
        </w:trPr>
        <w:tc>
          <w:tcPr>
            <w:tcW w:w="1096" w:type="pct"/>
          </w:tcPr>
          <w:p w14:paraId="3DC55296" w14:textId="66F6C65B" w:rsidR="00BC6BD4" w:rsidRPr="00B453C6" w:rsidRDefault="00BC6BD4" w:rsidP="00EF1599">
            <w:pPr>
              <w:pStyle w:val="af7"/>
              <w:jc w:val="both"/>
            </w:pPr>
            <w:r w:rsidRPr="00B453C6">
              <w:t>成長率（</w:t>
            </w:r>
            <w:r w:rsidRPr="00B453C6">
              <w:t>%</w:t>
            </w:r>
            <w:r w:rsidRPr="00B453C6">
              <w:t>）</w:t>
            </w:r>
          </w:p>
        </w:tc>
        <w:tc>
          <w:tcPr>
            <w:tcW w:w="781" w:type="pct"/>
          </w:tcPr>
          <w:p w14:paraId="26DA0764" w14:textId="7A0C2558" w:rsidR="00BC6BD4" w:rsidRPr="00B453C6" w:rsidRDefault="00BC6BD4" w:rsidP="00B143BA">
            <w:pPr>
              <w:pStyle w:val="af7"/>
              <w:ind w:rightChars="50" w:right="118"/>
              <w:jc w:val="right"/>
            </w:pPr>
            <w:r w:rsidRPr="00B453C6">
              <w:t>25.96</w:t>
            </w:r>
          </w:p>
        </w:tc>
        <w:tc>
          <w:tcPr>
            <w:tcW w:w="781" w:type="pct"/>
          </w:tcPr>
          <w:p w14:paraId="1C9394DF" w14:textId="218592AF" w:rsidR="00BC6BD4" w:rsidRPr="00B453C6" w:rsidRDefault="00BC6BD4" w:rsidP="00A87ED3">
            <w:pPr>
              <w:pStyle w:val="af7"/>
              <w:ind w:rightChars="50" w:right="118"/>
              <w:jc w:val="right"/>
            </w:pPr>
            <w:r w:rsidRPr="00B453C6">
              <w:t>9.02</w:t>
            </w:r>
          </w:p>
        </w:tc>
        <w:tc>
          <w:tcPr>
            <w:tcW w:w="781" w:type="pct"/>
          </w:tcPr>
          <w:p w14:paraId="3FB3ADE8" w14:textId="785FC904" w:rsidR="00BC6BD4" w:rsidRPr="00B453C6" w:rsidRDefault="00BC6BD4" w:rsidP="00A87ED3">
            <w:pPr>
              <w:pStyle w:val="af7"/>
              <w:ind w:rightChars="50" w:right="118"/>
              <w:jc w:val="right"/>
            </w:pPr>
            <w:r w:rsidRPr="00B453C6">
              <w:rPr>
                <w:rFonts w:hint="eastAsia"/>
              </w:rPr>
              <w:t>29.35</w:t>
            </w:r>
          </w:p>
        </w:tc>
        <w:tc>
          <w:tcPr>
            <w:tcW w:w="781" w:type="pct"/>
          </w:tcPr>
          <w:p w14:paraId="6656ED95" w14:textId="61DEDB8F" w:rsidR="00BC6BD4" w:rsidRPr="00B453C6" w:rsidRDefault="00BC6BD4" w:rsidP="00A87ED3">
            <w:pPr>
              <w:pStyle w:val="af7"/>
              <w:ind w:rightChars="50" w:right="118"/>
              <w:jc w:val="right"/>
            </w:pPr>
            <w:r w:rsidRPr="00B453C6">
              <w:rPr>
                <w:rFonts w:hint="eastAsia"/>
              </w:rPr>
              <w:t>18.68</w:t>
            </w:r>
          </w:p>
        </w:tc>
        <w:tc>
          <w:tcPr>
            <w:tcW w:w="781" w:type="pct"/>
          </w:tcPr>
          <w:p w14:paraId="6D94EA5C" w14:textId="21FCBD98" w:rsidR="00BC6BD4" w:rsidRPr="00B453C6" w:rsidRDefault="007B4100" w:rsidP="00A87ED3">
            <w:pPr>
              <w:pStyle w:val="af7"/>
              <w:ind w:rightChars="50" w:right="118"/>
              <w:jc w:val="right"/>
            </w:pPr>
            <w:r w:rsidRPr="00B453C6">
              <w:rPr>
                <w:rFonts w:hint="eastAsia"/>
              </w:rPr>
              <w:t>21.34</w:t>
            </w:r>
          </w:p>
        </w:tc>
      </w:tr>
      <w:tr w:rsidR="00CE4EF3" w:rsidRPr="00B453C6" w14:paraId="583F5720" w14:textId="04EFAEDB" w:rsidTr="00BC6BD4">
        <w:trPr>
          <w:jc w:val="right"/>
        </w:trPr>
        <w:tc>
          <w:tcPr>
            <w:tcW w:w="1096" w:type="pct"/>
          </w:tcPr>
          <w:p w14:paraId="1CC705F9" w14:textId="242487E6" w:rsidR="00BC6BD4" w:rsidRPr="00B453C6" w:rsidRDefault="00BC6BD4" w:rsidP="00EF1599">
            <w:pPr>
              <w:pStyle w:val="af7"/>
              <w:jc w:val="both"/>
            </w:pPr>
            <w:r w:rsidRPr="00B453C6">
              <w:t>貿易餘額</w:t>
            </w:r>
          </w:p>
        </w:tc>
        <w:tc>
          <w:tcPr>
            <w:tcW w:w="781" w:type="pct"/>
          </w:tcPr>
          <w:p w14:paraId="4690C8D4" w14:textId="513BE084" w:rsidR="00BC6BD4" w:rsidRPr="00B453C6" w:rsidRDefault="00BC6BD4" w:rsidP="00B143BA">
            <w:pPr>
              <w:pStyle w:val="af7"/>
              <w:ind w:rightChars="50" w:right="118"/>
              <w:jc w:val="right"/>
            </w:pPr>
            <w:r w:rsidRPr="00B453C6">
              <w:t>-5,8</w:t>
            </w:r>
            <w:r w:rsidRPr="00B453C6">
              <w:rPr>
                <w:rFonts w:hint="eastAsia"/>
              </w:rPr>
              <w:t>68</w:t>
            </w:r>
          </w:p>
        </w:tc>
        <w:tc>
          <w:tcPr>
            <w:tcW w:w="781" w:type="pct"/>
          </w:tcPr>
          <w:p w14:paraId="246EDBF6" w14:textId="45492CA5" w:rsidR="00BC6BD4" w:rsidRPr="00B453C6" w:rsidRDefault="00BC6BD4" w:rsidP="00A87ED3">
            <w:pPr>
              <w:pStyle w:val="af7"/>
              <w:ind w:rightChars="50" w:right="118"/>
              <w:jc w:val="right"/>
            </w:pPr>
            <w:r w:rsidRPr="00B453C6">
              <w:t>-7,1</w:t>
            </w:r>
            <w:r w:rsidRPr="00B453C6">
              <w:rPr>
                <w:rFonts w:hint="eastAsia"/>
              </w:rPr>
              <w:t>07</w:t>
            </w:r>
          </w:p>
        </w:tc>
        <w:tc>
          <w:tcPr>
            <w:tcW w:w="781" w:type="pct"/>
          </w:tcPr>
          <w:p w14:paraId="47703688" w14:textId="71F25112" w:rsidR="00BC6BD4" w:rsidRPr="00B453C6" w:rsidRDefault="00BC6BD4" w:rsidP="00A87ED3">
            <w:pPr>
              <w:pStyle w:val="af7"/>
              <w:ind w:rightChars="50" w:right="118"/>
              <w:jc w:val="right"/>
            </w:pPr>
            <w:r w:rsidRPr="00B453C6">
              <w:rPr>
                <w:rFonts w:hint="eastAsia"/>
              </w:rPr>
              <w:t>-11,789</w:t>
            </w:r>
          </w:p>
        </w:tc>
        <w:tc>
          <w:tcPr>
            <w:tcW w:w="781" w:type="pct"/>
          </w:tcPr>
          <w:p w14:paraId="0D83BFDE" w14:textId="30B89CAD" w:rsidR="00BC6BD4" w:rsidRPr="00B453C6" w:rsidRDefault="00BC6BD4" w:rsidP="00A87ED3">
            <w:pPr>
              <w:pStyle w:val="af7"/>
              <w:ind w:rightChars="50" w:right="118"/>
              <w:jc w:val="right"/>
            </w:pPr>
            <w:r w:rsidRPr="00B453C6">
              <w:rPr>
                <w:rFonts w:hint="eastAsia"/>
              </w:rPr>
              <w:t>-15,904</w:t>
            </w:r>
          </w:p>
        </w:tc>
        <w:tc>
          <w:tcPr>
            <w:tcW w:w="781" w:type="pct"/>
          </w:tcPr>
          <w:p w14:paraId="7A13BC88" w14:textId="566DF1E7" w:rsidR="00BC6BD4" w:rsidRPr="00B453C6" w:rsidRDefault="007B4100" w:rsidP="00A87ED3">
            <w:pPr>
              <w:pStyle w:val="af7"/>
              <w:ind w:rightChars="50" w:right="118"/>
              <w:jc w:val="right"/>
            </w:pPr>
            <w:r w:rsidRPr="00B453C6">
              <w:rPr>
                <w:rFonts w:hint="eastAsia"/>
              </w:rPr>
              <w:t>-20,192</w:t>
            </w:r>
          </w:p>
        </w:tc>
      </w:tr>
      <w:tr w:rsidR="00CE4EF3" w:rsidRPr="00B453C6" w14:paraId="7D7CB236" w14:textId="6234975A" w:rsidTr="00BC6BD4">
        <w:trPr>
          <w:jc w:val="right"/>
        </w:trPr>
        <w:tc>
          <w:tcPr>
            <w:tcW w:w="1096" w:type="pct"/>
          </w:tcPr>
          <w:p w14:paraId="10FE5107" w14:textId="287E392E" w:rsidR="00BC6BD4" w:rsidRPr="00B453C6" w:rsidRDefault="00BC6BD4" w:rsidP="00EF1599">
            <w:pPr>
              <w:pStyle w:val="af7"/>
              <w:jc w:val="both"/>
            </w:pPr>
            <w:r w:rsidRPr="00B453C6">
              <w:t>增減率（</w:t>
            </w:r>
            <w:r w:rsidRPr="00B453C6">
              <w:t>%</w:t>
            </w:r>
            <w:r w:rsidRPr="00B453C6">
              <w:t>）</w:t>
            </w:r>
          </w:p>
        </w:tc>
        <w:tc>
          <w:tcPr>
            <w:tcW w:w="781" w:type="pct"/>
          </w:tcPr>
          <w:p w14:paraId="1D9F0C0F" w14:textId="718F48BA" w:rsidR="00BC6BD4" w:rsidRPr="00B453C6" w:rsidRDefault="00BC6BD4" w:rsidP="00B143BA">
            <w:pPr>
              <w:pStyle w:val="af7"/>
              <w:ind w:rightChars="50" w:right="118"/>
              <w:jc w:val="right"/>
            </w:pPr>
            <w:r w:rsidRPr="00B453C6">
              <w:rPr>
                <w:rFonts w:hint="eastAsia"/>
              </w:rPr>
              <w:t>-</w:t>
            </w:r>
            <w:r w:rsidRPr="00B453C6">
              <w:t>31.</w:t>
            </w:r>
            <w:r w:rsidRPr="00B453C6">
              <w:rPr>
                <w:rFonts w:hint="eastAsia"/>
              </w:rPr>
              <w:t>91</w:t>
            </w:r>
          </w:p>
        </w:tc>
        <w:tc>
          <w:tcPr>
            <w:tcW w:w="781" w:type="pct"/>
          </w:tcPr>
          <w:p w14:paraId="3397417B" w14:textId="11275F54" w:rsidR="00BC6BD4" w:rsidRPr="00B453C6" w:rsidRDefault="00BC6BD4" w:rsidP="00A87ED3">
            <w:pPr>
              <w:pStyle w:val="af7"/>
              <w:ind w:rightChars="50" w:right="118"/>
              <w:jc w:val="right"/>
            </w:pPr>
            <w:r w:rsidRPr="00B453C6">
              <w:rPr>
                <w:rFonts w:hint="eastAsia"/>
              </w:rPr>
              <w:t>-</w:t>
            </w:r>
            <w:r w:rsidRPr="00B453C6">
              <w:t>2</w:t>
            </w:r>
            <w:r w:rsidRPr="00B453C6">
              <w:rPr>
                <w:rFonts w:hint="eastAsia"/>
              </w:rPr>
              <w:t>1</w:t>
            </w:r>
            <w:r w:rsidRPr="00B453C6">
              <w:t>.</w:t>
            </w:r>
            <w:r w:rsidRPr="00B453C6">
              <w:rPr>
                <w:rFonts w:hint="eastAsia"/>
              </w:rPr>
              <w:t>12</w:t>
            </w:r>
          </w:p>
        </w:tc>
        <w:tc>
          <w:tcPr>
            <w:tcW w:w="781" w:type="pct"/>
          </w:tcPr>
          <w:p w14:paraId="2021FDB2" w14:textId="367F6821" w:rsidR="00BC6BD4" w:rsidRPr="00B453C6" w:rsidRDefault="00BC6BD4" w:rsidP="00A87ED3">
            <w:pPr>
              <w:pStyle w:val="af7"/>
              <w:ind w:rightChars="50" w:right="118"/>
              <w:jc w:val="right"/>
            </w:pPr>
            <w:r w:rsidRPr="00B453C6">
              <w:rPr>
                <w:rFonts w:hint="eastAsia"/>
              </w:rPr>
              <w:t>-65.87</w:t>
            </w:r>
          </w:p>
        </w:tc>
        <w:tc>
          <w:tcPr>
            <w:tcW w:w="781" w:type="pct"/>
          </w:tcPr>
          <w:p w14:paraId="3016E024" w14:textId="50894844" w:rsidR="00BC6BD4" w:rsidRPr="00B453C6" w:rsidRDefault="00BC6BD4" w:rsidP="00A87ED3">
            <w:pPr>
              <w:pStyle w:val="af7"/>
              <w:ind w:rightChars="50" w:right="118"/>
              <w:jc w:val="right"/>
            </w:pPr>
            <w:r w:rsidRPr="00B453C6">
              <w:rPr>
                <w:rFonts w:hint="eastAsia"/>
              </w:rPr>
              <w:t>-34.91</w:t>
            </w:r>
          </w:p>
        </w:tc>
        <w:tc>
          <w:tcPr>
            <w:tcW w:w="781" w:type="pct"/>
          </w:tcPr>
          <w:p w14:paraId="169F51E8" w14:textId="59E3FA47" w:rsidR="00BC6BD4" w:rsidRPr="00B453C6" w:rsidRDefault="007B4100" w:rsidP="00A87ED3">
            <w:pPr>
              <w:pStyle w:val="af7"/>
              <w:ind w:rightChars="50" w:right="118"/>
              <w:jc w:val="right"/>
            </w:pPr>
            <w:r w:rsidRPr="00B453C6">
              <w:rPr>
                <w:rFonts w:hint="eastAsia"/>
              </w:rPr>
              <w:t>21.23</w:t>
            </w:r>
          </w:p>
        </w:tc>
      </w:tr>
    </w:tbl>
    <w:p w14:paraId="33CDC172" w14:textId="64F8796E" w:rsidR="00D01EAB" w:rsidRPr="00B453C6" w:rsidRDefault="00D01EAB" w:rsidP="0081279E">
      <w:pPr>
        <w:pStyle w:val="af0"/>
        <w:ind w:leftChars="480" w:left="1134" w:firstLineChars="0" w:firstLine="1"/>
      </w:pPr>
      <w:r w:rsidRPr="00B453C6">
        <w:t>資料來源：泰國商</w:t>
      </w:r>
      <w:r w:rsidR="007B4100" w:rsidRPr="00B453C6">
        <w:rPr>
          <w:rFonts w:hint="eastAsia"/>
        </w:rPr>
        <w:t>務</w:t>
      </w:r>
      <w:r w:rsidRPr="00B453C6">
        <w:t>部</w:t>
      </w:r>
    </w:p>
    <w:p w14:paraId="249C593D" w14:textId="77777777" w:rsidR="007B4100" w:rsidRPr="00B453C6" w:rsidRDefault="007B4100" w:rsidP="007B4100">
      <w:pPr>
        <w:pStyle w:val="af0"/>
        <w:ind w:left="1417" w:hanging="472"/>
      </w:pPr>
    </w:p>
    <w:p w14:paraId="12ED669B" w14:textId="72012DAF" w:rsidR="007B4100" w:rsidRPr="00B453C6" w:rsidRDefault="0022697A" w:rsidP="0022697A">
      <w:pPr>
        <w:pStyle w:val="af0"/>
        <w:ind w:left="1417" w:hanging="472"/>
      </w:pPr>
      <w:r w:rsidRPr="00B453C6">
        <w:rPr>
          <w:rFonts w:hint="eastAsia"/>
        </w:rPr>
        <w:t>２</w:t>
      </w:r>
      <w:r w:rsidR="007B4100" w:rsidRPr="00B453C6">
        <w:rPr>
          <w:rFonts w:hint="eastAsia"/>
        </w:rPr>
        <w:t>、</w:t>
      </w:r>
      <w:r w:rsidR="007B4100" w:rsidRPr="00B453C6">
        <w:rPr>
          <w:rFonts w:hint="eastAsia"/>
        </w:rPr>
        <w:t>2025</w:t>
      </w:r>
      <w:r w:rsidR="007B4100" w:rsidRPr="00B453C6">
        <w:rPr>
          <w:rFonts w:hint="eastAsia"/>
        </w:rPr>
        <w:t>年</w:t>
      </w:r>
      <w:proofErr w:type="gramStart"/>
      <w:r w:rsidR="007B4100" w:rsidRPr="00B453C6">
        <w:rPr>
          <w:rFonts w:hint="eastAsia"/>
        </w:rPr>
        <w:t>臺</w:t>
      </w:r>
      <w:proofErr w:type="gramEnd"/>
      <w:r w:rsidR="007B4100" w:rsidRPr="00B453C6">
        <w:rPr>
          <w:rFonts w:hint="eastAsia"/>
        </w:rPr>
        <w:t>泰雙邊重要經貿交流活動</w:t>
      </w:r>
    </w:p>
    <w:p w14:paraId="3886127D" w14:textId="28EFD782" w:rsidR="007B4100" w:rsidRPr="00B453C6" w:rsidRDefault="00CE4EF3" w:rsidP="0022697A">
      <w:pPr>
        <w:pStyle w:val="11"/>
        <w:ind w:left="1772" w:hanging="591"/>
      </w:pPr>
      <w:r w:rsidRPr="00B453C6">
        <w:rPr>
          <w:rFonts w:hint="eastAsia"/>
        </w:rPr>
        <w:t>（</w:t>
      </w:r>
      <w:r w:rsidR="007B4100" w:rsidRPr="00B453C6">
        <w:rPr>
          <w:rFonts w:hint="eastAsia"/>
        </w:rPr>
        <w:t>1</w:t>
      </w:r>
      <w:r w:rsidRPr="00B453C6">
        <w:rPr>
          <w:rFonts w:hint="eastAsia"/>
        </w:rPr>
        <w:t>）</w:t>
      </w:r>
      <w:proofErr w:type="gramStart"/>
      <w:r w:rsidR="007B4100" w:rsidRPr="00B453C6">
        <w:rPr>
          <w:rFonts w:hint="eastAsia"/>
        </w:rPr>
        <w:t>臺</w:t>
      </w:r>
      <w:proofErr w:type="gramEnd"/>
      <w:r w:rsidR="007B4100" w:rsidRPr="00B453C6">
        <w:rPr>
          <w:rFonts w:hint="eastAsia"/>
        </w:rPr>
        <w:t>泰產業鏈結高峰論壇：</w:t>
      </w:r>
      <w:r w:rsidR="007B4100" w:rsidRPr="00B453C6">
        <w:rPr>
          <w:rFonts w:hint="eastAsia"/>
        </w:rPr>
        <w:t>2025</w:t>
      </w:r>
      <w:r w:rsidR="007B4100" w:rsidRPr="00B453C6">
        <w:rPr>
          <w:rFonts w:hint="eastAsia"/>
        </w:rPr>
        <w:t>年</w:t>
      </w:r>
      <w:r w:rsidRPr="00B453C6">
        <w:rPr>
          <w:rFonts w:hint="eastAsia"/>
        </w:rPr>
        <w:t>（</w:t>
      </w:r>
      <w:r w:rsidR="007B4100" w:rsidRPr="00B453C6">
        <w:rPr>
          <w:rFonts w:hint="eastAsia"/>
        </w:rPr>
        <w:t>第</w:t>
      </w:r>
      <w:r w:rsidR="007B4100" w:rsidRPr="00B453C6">
        <w:rPr>
          <w:rFonts w:hint="eastAsia"/>
        </w:rPr>
        <w:t>9</w:t>
      </w:r>
      <w:r w:rsidR="007B4100" w:rsidRPr="00B453C6">
        <w:rPr>
          <w:rFonts w:hint="eastAsia"/>
        </w:rPr>
        <w:t>屆</w:t>
      </w:r>
      <w:r w:rsidRPr="00B453C6">
        <w:rPr>
          <w:rFonts w:hint="eastAsia"/>
        </w:rPr>
        <w:t>）</w:t>
      </w:r>
      <w:r w:rsidR="007B4100" w:rsidRPr="00B453C6">
        <w:rPr>
          <w:rFonts w:hint="eastAsia"/>
        </w:rPr>
        <w:t>「</w:t>
      </w:r>
      <w:r w:rsidR="007B4100" w:rsidRPr="00B453C6">
        <w:rPr>
          <w:rFonts w:hint="eastAsia"/>
        </w:rPr>
        <w:t>2025</w:t>
      </w:r>
      <w:r w:rsidR="007B4100" w:rsidRPr="00B453C6">
        <w:rPr>
          <w:rFonts w:hint="eastAsia"/>
        </w:rPr>
        <w:t>年</w:t>
      </w:r>
      <w:proofErr w:type="gramStart"/>
      <w:r w:rsidR="007B4100" w:rsidRPr="00B453C6">
        <w:rPr>
          <w:rFonts w:hint="eastAsia"/>
        </w:rPr>
        <w:t>臺</w:t>
      </w:r>
      <w:proofErr w:type="gramEnd"/>
      <w:r w:rsidR="007B4100" w:rsidRPr="00B453C6">
        <w:rPr>
          <w:rFonts w:hint="eastAsia"/>
        </w:rPr>
        <w:t>泰產業鏈結高峰論壇」</w:t>
      </w:r>
      <w:r w:rsidR="007B4100" w:rsidRPr="00B453C6">
        <w:rPr>
          <w:rFonts w:hint="eastAsia"/>
        </w:rPr>
        <w:t>9</w:t>
      </w:r>
      <w:r w:rsidR="007B4100" w:rsidRPr="00B453C6">
        <w:rPr>
          <w:rFonts w:hint="eastAsia"/>
        </w:rPr>
        <w:t>月</w:t>
      </w:r>
      <w:r w:rsidR="007B4100" w:rsidRPr="00B453C6">
        <w:rPr>
          <w:rFonts w:hint="eastAsia"/>
        </w:rPr>
        <w:t>9</w:t>
      </w:r>
      <w:r w:rsidR="007B4100" w:rsidRPr="00B453C6">
        <w:rPr>
          <w:rFonts w:hint="eastAsia"/>
        </w:rPr>
        <w:t>日在曼谷舉行，論壇由我國工業總會與泰國工總</w:t>
      </w:r>
      <w:r w:rsidRPr="00B453C6">
        <w:rPr>
          <w:rFonts w:hint="eastAsia"/>
        </w:rPr>
        <w:t>（</w:t>
      </w:r>
      <w:r w:rsidR="007B4100" w:rsidRPr="00B453C6">
        <w:rPr>
          <w:rFonts w:hint="eastAsia"/>
        </w:rPr>
        <w:t>FTI</w:t>
      </w:r>
      <w:r w:rsidRPr="00B453C6">
        <w:rPr>
          <w:rFonts w:hint="eastAsia"/>
        </w:rPr>
        <w:t>）</w:t>
      </w:r>
      <w:r w:rsidR="007B4100" w:rsidRPr="00B453C6">
        <w:rPr>
          <w:rFonts w:hint="eastAsia"/>
        </w:rPr>
        <w:t>主導，臺灣食品所、泰國食品院</w:t>
      </w:r>
      <w:r w:rsidRPr="00B453C6">
        <w:rPr>
          <w:rFonts w:hint="eastAsia"/>
        </w:rPr>
        <w:t>（</w:t>
      </w:r>
      <w:r w:rsidR="007B4100" w:rsidRPr="00B453C6">
        <w:rPr>
          <w:rFonts w:hint="eastAsia"/>
        </w:rPr>
        <w:t>NFI</w:t>
      </w:r>
      <w:r w:rsidRPr="00B453C6">
        <w:rPr>
          <w:rFonts w:hint="eastAsia"/>
        </w:rPr>
        <w:t>）</w:t>
      </w:r>
      <w:r w:rsidR="007B4100" w:rsidRPr="00B453C6">
        <w:rPr>
          <w:rFonts w:hint="eastAsia"/>
        </w:rPr>
        <w:t>共同籌辦，現場匯聚約三百多位來自臺灣及泰國產業代表。上午主論壇開幕由我國</w:t>
      </w:r>
      <w:proofErr w:type="gramStart"/>
      <w:r w:rsidR="007B4100" w:rsidRPr="00B453C6">
        <w:rPr>
          <w:rFonts w:hint="eastAsia"/>
        </w:rPr>
        <w:t>工總謝總召集人其嘉及</w:t>
      </w:r>
      <w:proofErr w:type="gramEnd"/>
      <w:r w:rsidR="007B4100" w:rsidRPr="00B453C6">
        <w:rPr>
          <w:rFonts w:hint="eastAsia"/>
        </w:rPr>
        <w:t>泰國工總主席</w:t>
      </w:r>
      <w:r w:rsidR="007B4100" w:rsidRPr="00B453C6">
        <w:rPr>
          <w:rFonts w:hint="eastAsia"/>
        </w:rPr>
        <w:t xml:space="preserve">Mr. </w:t>
      </w:r>
      <w:proofErr w:type="spellStart"/>
      <w:r w:rsidR="007B4100" w:rsidRPr="00B453C6">
        <w:rPr>
          <w:rFonts w:hint="eastAsia"/>
        </w:rPr>
        <w:t>Kriengkrai</w:t>
      </w:r>
      <w:proofErr w:type="spellEnd"/>
      <w:r w:rsidR="007B4100" w:rsidRPr="00B453C6">
        <w:rPr>
          <w:rFonts w:hint="eastAsia"/>
        </w:rPr>
        <w:t xml:space="preserve"> </w:t>
      </w:r>
      <w:proofErr w:type="spellStart"/>
      <w:r w:rsidR="007B4100" w:rsidRPr="00B453C6">
        <w:rPr>
          <w:rFonts w:hint="eastAsia"/>
        </w:rPr>
        <w:t>Thiennukul</w:t>
      </w:r>
      <w:proofErr w:type="spellEnd"/>
      <w:r w:rsidR="007B4100" w:rsidRPr="00B453C6">
        <w:rPr>
          <w:rFonts w:hint="eastAsia"/>
        </w:rPr>
        <w:t>代表出席致詞，為雙方產業開展智慧領域新時代勉勵期許。第</w:t>
      </w:r>
      <w:r w:rsidR="007B4100" w:rsidRPr="00B453C6">
        <w:rPr>
          <w:rFonts w:hint="eastAsia"/>
        </w:rPr>
        <w:t>9</w:t>
      </w:r>
      <w:r w:rsidR="007B4100" w:rsidRPr="00B453C6">
        <w:rPr>
          <w:rFonts w:hint="eastAsia"/>
        </w:rPr>
        <w:t>屆的「</w:t>
      </w:r>
      <w:proofErr w:type="gramStart"/>
      <w:r w:rsidR="007B4100" w:rsidRPr="00B453C6">
        <w:rPr>
          <w:rFonts w:hint="eastAsia"/>
        </w:rPr>
        <w:t>臺</w:t>
      </w:r>
      <w:proofErr w:type="gramEnd"/>
      <w:r w:rsidR="007B4100" w:rsidRPr="00B453C6">
        <w:rPr>
          <w:rFonts w:hint="eastAsia"/>
        </w:rPr>
        <w:t>泰產業鏈結高峰論壇」聚焦於智慧健康、資通訊智慧科技、智慧城市及智慧車輛</w:t>
      </w:r>
      <w:r w:rsidR="007B4100" w:rsidRPr="00B453C6">
        <w:rPr>
          <w:rFonts w:hint="eastAsia"/>
        </w:rPr>
        <w:t>4</w:t>
      </w:r>
      <w:r w:rsidR="007B4100" w:rsidRPr="00B453C6">
        <w:rPr>
          <w:rFonts w:hint="eastAsia"/>
        </w:rPr>
        <w:t>大領域，並促成</w:t>
      </w:r>
      <w:r w:rsidR="007B4100" w:rsidRPr="00B453C6">
        <w:rPr>
          <w:rFonts w:hint="eastAsia"/>
        </w:rPr>
        <w:t>5</w:t>
      </w:r>
      <w:r w:rsidR="007B4100" w:rsidRPr="00B453C6">
        <w:rPr>
          <w:rFonts w:hint="eastAsia"/>
        </w:rPr>
        <w:t>項合作備忘錄的簽署，包括：（</w:t>
      </w:r>
      <w:r w:rsidR="007B4100" w:rsidRPr="00B453C6">
        <w:rPr>
          <w:rFonts w:hint="eastAsia"/>
        </w:rPr>
        <w:t>1</w:t>
      </w:r>
      <w:r w:rsidR="007B4100" w:rsidRPr="00B453C6">
        <w:rPr>
          <w:rFonts w:hint="eastAsia"/>
        </w:rPr>
        <w:t>）植</w:t>
      </w:r>
      <w:proofErr w:type="gramStart"/>
      <w:r w:rsidR="007B4100" w:rsidRPr="00B453C6">
        <w:rPr>
          <w:rFonts w:hint="eastAsia"/>
        </w:rPr>
        <w:t>髮</w:t>
      </w:r>
      <w:proofErr w:type="gramEnd"/>
      <w:r w:rsidR="007B4100" w:rsidRPr="00B453C6">
        <w:rPr>
          <w:rFonts w:hint="eastAsia"/>
        </w:rPr>
        <w:t>與</w:t>
      </w:r>
      <w:proofErr w:type="gramStart"/>
      <w:r w:rsidR="007B4100" w:rsidRPr="00B453C6">
        <w:rPr>
          <w:rFonts w:hint="eastAsia"/>
        </w:rPr>
        <w:t>醫</w:t>
      </w:r>
      <w:proofErr w:type="gramEnd"/>
      <w:r w:rsidR="007B4100" w:rsidRPr="00B453C6">
        <w:rPr>
          <w:rFonts w:hint="eastAsia"/>
        </w:rPr>
        <w:t>美護理產品</w:t>
      </w:r>
      <w:proofErr w:type="gramStart"/>
      <w:r w:rsidR="007B4100" w:rsidRPr="00B453C6">
        <w:rPr>
          <w:rFonts w:hint="eastAsia"/>
        </w:rPr>
        <w:t>廠慧穎生醫</w:t>
      </w:r>
      <w:proofErr w:type="gramEnd"/>
      <w:r w:rsidR="007B4100" w:rsidRPr="00B453C6">
        <w:rPr>
          <w:rFonts w:hint="eastAsia"/>
        </w:rPr>
        <w:t>股份有限公司與</w:t>
      </w:r>
      <w:r w:rsidR="007B4100" w:rsidRPr="00B453C6">
        <w:rPr>
          <w:rFonts w:hint="eastAsia"/>
        </w:rPr>
        <w:t>Tary International Co., Ltd.</w:t>
      </w:r>
      <w:r w:rsidR="007B4100" w:rsidRPr="00B453C6">
        <w:rPr>
          <w:rFonts w:hint="eastAsia"/>
        </w:rPr>
        <w:t>攜手推動跨國產品完成在地化調整與認證；（</w:t>
      </w:r>
      <w:r w:rsidR="007B4100" w:rsidRPr="00B453C6">
        <w:rPr>
          <w:rFonts w:hint="eastAsia"/>
        </w:rPr>
        <w:t>2</w:t>
      </w:r>
      <w:r w:rsidR="007B4100" w:rsidRPr="00B453C6">
        <w:rPr>
          <w:rFonts w:hint="eastAsia"/>
        </w:rPr>
        <w:t>）臺灣醫療暨生技器材工業同業公會與泰國醫療器材公會</w:t>
      </w:r>
      <w:proofErr w:type="gramStart"/>
      <w:r w:rsidR="007B4100" w:rsidRPr="00B453C6">
        <w:rPr>
          <w:rFonts w:hint="eastAsia"/>
        </w:rPr>
        <w:t>（</w:t>
      </w:r>
      <w:proofErr w:type="gramEnd"/>
      <w:r w:rsidR="007B4100" w:rsidRPr="00B453C6">
        <w:rPr>
          <w:rFonts w:hint="eastAsia"/>
        </w:rPr>
        <w:t>Thai Medical Device Technology Industry. Association</w:t>
      </w:r>
      <w:proofErr w:type="gramStart"/>
      <w:r w:rsidR="007B4100" w:rsidRPr="00B453C6">
        <w:rPr>
          <w:rFonts w:hint="eastAsia"/>
        </w:rPr>
        <w:t>）</w:t>
      </w:r>
      <w:proofErr w:type="gramEnd"/>
      <w:r w:rsidR="007B4100" w:rsidRPr="00B453C6">
        <w:rPr>
          <w:rFonts w:hint="eastAsia"/>
        </w:rPr>
        <w:t>推動會員互訪，協助臺灣</w:t>
      </w:r>
      <w:proofErr w:type="gramStart"/>
      <w:r w:rsidR="007B4100" w:rsidRPr="00B453C6">
        <w:rPr>
          <w:rFonts w:hint="eastAsia"/>
        </w:rPr>
        <w:t>醫</w:t>
      </w:r>
      <w:proofErr w:type="gramEnd"/>
      <w:r w:rsidR="007B4100" w:rsidRPr="00B453C6">
        <w:rPr>
          <w:rFonts w:hint="eastAsia"/>
        </w:rPr>
        <w:t>材業者切入泰國</w:t>
      </w:r>
      <w:proofErr w:type="gramStart"/>
      <w:r w:rsidR="007B4100" w:rsidRPr="00B453C6">
        <w:rPr>
          <w:rFonts w:hint="eastAsia"/>
        </w:rPr>
        <w:t>供應鏈並拓展</w:t>
      </w:r>
      <w:proofErr w:type="gramEnd"/>
      <w:r w:rsidR="007B4100" w:rsidRPr="00B453C6">
        <w:rPr>
          <w:rFonts w:hint="eastAsia"/>
        </w:rPr>
        <w:t>東南亞市場；（</w:t>
      </w:r>
      <w:r w:rsidR="007B4100" w:rsidRPr="00B453C6">
        <w:rPr>
          <w:rFonts w:hint="eastAsia"/>
        </w:rPr>
        <w:t>3</w:t>
      </w:r>
      <w:r w:rsidR="007B4100" w:rsidRPr="00B453C6">
        <w:rPr>
          <w:rFonts w:hint="eastAsia"/>
        </w:rPr>
        <w:t>）臺灣先進</w:t>
      </w:r>
      <w:proofErr w:type="gramStart"/>
      <w:r w:rsidR="007B4100" w:rsidRPr="00B453C6">
        <w:rPr>
          <w:rFonts w:hint="eastAsia"/>
        </w:rPr>
        <w:t>醫</w:t>
      </w:r>
      <w:proofErr w:type="gramEnd"/>
      <w:r w:rsidR="007B4100" w:rsidRPr="00B453C6">
        <w:rPr>
          <w:rFonts w:hint="eastAsia"/>
        </w:rPr>
        <w:t>資與泰國</w:t>
      </w:r>
      <w:r w:rsidR="007B4100" w:rsidRPr="00B453C6">
        <w:rPr>
          <w:rFonts w:hint="eastAsia"/>
        </w:rPr>
        <w:t>Connect Diagnostics</w:t>
      </w:r>
      <w:r w:rsidR="007B4100" w:rsidRPr="00B453C6">
        <w:rPr>
          <w:rFonts w:hint="eastAsia"/>
        </w:rPr>
        <w:t>將共同推動社區行動照護設備「</w:t>
      </w:r>
      <w:r w:rsidR="007B4100" w:rsidRPr="00B453C6">
        <w:rPr>
          <w:rFonts w:hint="eastAsia"/>
        </w:rPr>
        <w:t>Health Go Box</w:t>
      </w:r>
      <w:r w:rsidR="007B4100" w:rsidRPr="00B453C6">
        <w:rPr>
          <w:rFonts w:hint="eastAsia"/>
        </w:rPr>
        <w:t>」及</w:t>
      </w:r>
      <w:r w:rsidR="007B4100" w:rsidRPr="00B453C6">
        <w:rPr>
          <w:rFonts w:hint="eastAsia"/>
        </w:rPr>
        <w:t>AI</w:t>
      </w:r>
      <w:r w:rsidR="007B4100" w:rsidRPr="00B453C6">
        <w:rPr>
          <w:rFonts w:hint="eastAsia"/>
        </w:rPr>
        <w:t>健康管家智能客服計畫，臺灣</w:t>
      </w:r>
      <w:proofErr w:type="gramStart"/>
      <w:r w:rsidR="007B4100" w:rsidRPr="00B453C6">
        <w:rPr>
          <w:rFonts w:hint="eastAsia"/>
        </w:rPr>
        <w:t>醫</w:t>
      </w:r>
      <w:proofErr w:type="gramEnd"/>
      <w:r w:rsidR="007B4100" w:rsidRPr="00B453C6">
        <w:rPr>
          <w:rFonts w:hint="eastAsia"/>
        </w:rPr>
        <w:t>材設備技術期可串接泰國國家健康系統；（</w:t>
      </w:r>
      <w:r w:rsidR="007B4100" w:rsidRPr="00B453C6">
        <w:rPr>
          <w:rFonts w:hint="eastAsia"/>
        </w:rPr>
        <w:t>4</w:t>
      </w:r>
      <w:r w:rsidR="007B4100" w:rsidRPr="00B453C6">
        <w:rPr>
          <w:rFonts w:hint="eastAsia"/>
        </w:rPr>
        <w:t>）電</w:t>
      </w:r>
      <w:proofErr w:type="gramStart"/>
      <w:r w:rsidR="007B4100" w:rsidRPr="00B453C6">
        <w:rPr>
          <w:rFonts w:hint="eastAsia"/>
        </w:rPr>
        <w:t>電</w:t>
      </w:r>
      <w:proofErr w:type="gramEnd"/>
      <w:r w:rsidR="007B4100" w:rsidRPr="00B453C6">
        <w:rPr>
          <w:rFonts w:hint="eastAsia"/>
        </w:rPr>
        <w:t>公會與泰國</w:t>
      </w:r>
      <w:r w:rsidR="007B4100" w:rsidRPr="00B453C6">
        <w:rPr>
          <w:rFonts w:hint="eastAsia"/>
        </w:rPr>
        <w:lastRenderedPageBreak/>
        <w:t>分包促進協會（</w:t>
      </w:r>
      <w:r w:rsidR="007B4100" w:rsidRPr="00B453C6">
        <w:rPr>
          <w:rFonts w:hint="eastAsia"/>
        </w:rPr>
        <w:t>Thai Subcontracting Promotion Association</w:t>
      </w:r>
      <w:r w:rsidR="007B4100" w:rsidRPr="00B453C6">
        <w:rPr>
          <w:rFonts w:hint="eastAsia"/>
        </w:rPr>
        <w:t>）簽署</w:t>
      </w:r>
      <w:r w:rsidR="007B4100" w:rsidRPr="00B453C6">
        <w:rPr>
          <w:rFonts w:hint="eastAsia"/>
        </w:rPr>
        <w:t>ICT</w:t>
      </w:r>
      <w:r w:rsidR="007B4100" w:rsidRPr="00B453C6">
        <w:rPr>
          <w:rFonts w:hint="eastAsia"/>
        </w:rPr>
        <w:t>產業供應鏈深化合作協議；（</w:t>
      </w:r>
      <w:r w:rsidR="007B4100" w:rsidRPr="00B453C6">
        <w:rPr>
          <w:rFonts w:hint="eastAsia"/>
        </w:rPr>
        <w:t>5</w:t>
      </w:r>
      <w:r w:rsidR="007B4100" w:rsidRPr="00B453C6">
        <w:rPr>
          <w:rFonts w:hint="eastAsia"/>
        </w:rPr>
        <w:t>）</w:t>
      </w:r>
      <w:proofErr w:type="gramStart"/>
      <w:r w:rsidR="007B4100" w:rsidRPr="00B453C6">
        <w:rPr>
          <w:rFonts w:hint="eastAsia"/>
        </w:rPr>
        <w:t>智能悅信資訊</w:t>
      </w:r>
      <w:proofErr w:type="gramEnd"/>
      <w:r w:rsidR="007B4100" w:rsidRPr="00B453C6">
        <w:rPr>
          <w:rFonts w:hint="eastAsia"/>
        </w:rPr>
        <w:t>則與</w:t>
      </w:r>
      <w:r w:rsidR="007B4100" w:rsidRPr="00B453C6">
        <w:rPr>
          <w:rFonts w:hint="eastAsia"/>
        </w:rPr>
        <w:t xml:space="preserve"> Amazon International </w:t>
      </w:r>
      <w:r w:rsidR="007B4100" w:rsidRPr="00B453C6">
        <w:rPr>
          <w:rFonts w:hint="eastAsia"/>
        </w:rPr>
        <w:t>合作導入智慧倉儲管理系統與</w:t>
      </w:r>
      <w:r w:rsidR="007B4100" w:rsidRPr="00B453C6">
        <w:rPr>
          <w:rFonts w:hint="eastAsia"/>
        </w:rPr>
        <w:t>ERP</w:t>
      </w:r>
      <w:r w:rsidR="007B4100" w:rsidRPr="00B453C6">
        <w:rPr>
          <w:rFonts w:hint="eastAsia"/>
        </w:rPr>
        <w:t>工具。</w:t>
      </w:r>
    </w:p>
    <w:p w14:paraId="0A801882" w14:textId="273CD2CC" w:rsidR="007B4100" w:rsidRPr="00B453C6" w:rsidRDefault="00CE4EF3" w:rsidP="0022697A">
      <w:pPr>
        <w:pStyle w:val="11"/>
        <w:ind w:left="1772" w:hanging="591"/>
      </w:pPr>
      <w:r w:rsidRPr="00B453C6">
        <w:rPr>
          <w:rFonts w:hint="eastAsia"/>
        </w:rPr>
        <w:t>（</w:t>
      </w:r>
      <w:r w:rsidR="007B4100" w:rsidRPr="00B453C6">
        <w:rPr>
          <w:rFonts w:hint="eastAsia"/>
        </w:rPr>
        <w:t>2</w:t>
      </w:r>
      <w:r w:rsidR="0022697A" w:rsidRPr="00B453C6">
        <w:rPr>
          <w:rFonts w:hint="eastAsia"/>
        </w:rPr>
        <w:t>）</w:t>
      </w:r>
      <w:r w:rsidR="007B4100" w:rsidRPr="00B453C6">
        <w:rPr>
          <w:rFonts w:hint="eastAsia"/>
        </w:rPr>
        <w:t>駐泰國代表處成立「</w:t>
      </w:r>
      <w:proofErr w:type="gramStart"/>
      <w:r w:rsidR="007B4100" w:rsidRPr="00B453C6">
        <w:rPr>
          <w:rFonts w:hint="eastAsia"/>
        </w:rPr>
        <w:t>臺</w:t>
      </w:r>
      <w:proofErr w:type="gramEnd"/>
      <w:r w:rsidR="007B4100" w:rsidRPr="00B453C6">
        <w:rPr>
          <w:rFonts w:hint="eastAsia"/>
        </w:rPr>
        <w:t>泰科技人才服務平台」：駐泰國代表處為協助在泰</w:t>
      </w:r>
      <w:proofErr w:type="gramStart"/>
      <w:r w:rsidR="007B4100" w:rsidRPr="00B453C6">
        <w:rPr>
          <w:rFonts w:hint="eastAsia"/>
        </w:rPr>
        <w:t>臺</w:t>
      </w:r>
      <w:proofErr w:type="gramEnd"/>
      <w:r w:rsidR="007B4100" w:rsidRPr="00B453C6">
        <w:rPr>
          <w:rFonts w:hint="eastAsia"/>
        </w:rPr>
        <w:t>商解決投資所衍生的人才短缺及培訓問題，於</w:t>
      </w:r>
      <w:r w:rsidR="007B4100" w:rsidRPr="00B453C6">
        <w:rPr>
          <w:rFonts w:hint="eastAsia"/>
        </w:rPr>
        <w:t>2025</w:t>
      </w:r>
      <w:r w:rsidR="007B4100" w:rsidRPr="00B453C6">
        <w:rPr>
          <w:rFonts w:hint="eastAsia"/>
        </w:rPr>
        <w:t>年</w:t>
      </w:r>
      <w:r w:rsidR="007B4100" w:rsidRPr="00B453C6">
        <w:rPr>
          <w:rFonts w:hint="eastAsia"/>
        </w:rPr>
        <w:t>12</w:t>
      </w:r>
      <w:r w:rsidR="007B4100" w:rsidRPr="00B453C6">
        <w:rPr>
          <w:rFonts w:hint="eastAsia"/>
        </w:rPr>
        <w:t>月</w:t>
      </w:r>
      <w:r w:rsidR="007B4100" w:rsidRPr="00B453C6">
        <w:rPr>
          <w:rFonts w:hint="eastAsia"/>
        </w:rPr>
        <w:t>2</w:t>
      </w:r>
      <w:r w:rsidR="007B4100" w:rsidRPr="00B453C6">
        <w:rPr>
          <w:rFonts w:hint="eastAsia"/>
        </w:rPr>
        <w:t>日由藍夏禮代表宣布成立「</w:t>
      </w:r>
      <w:proofErr w:type="gramStart"/>
      <w:r w:rsidR="007B4100" w:rsidRPr="00B453C6">
        <w:rPr>
          <w:rFonts w:hint="eastAsia"/>
        </w:rPr>
        <w:t>臺</w:t>
      </w:r>
      <w:proofErr w:type="gramEnd"/>
      <w:r w:rsidR="007B4100" w:rsidRPr="00B453C6">
        <w:rPr>
          <w:rFonts w:hint="eastAsia"/>
        </w:rPr>
        <w:t>泰科技人才服務平台」</w:t>
      </w:r>
      <w:proofErr w:type="gramStart"/>
      <w:r w:rsidR="007B4100" w:rsidRPr="00B453C6">
        <w:rPr>
          <w:rFonts w:hint="eastAsia"/>
        </w:rPr>
        <w:t>（</w:t>
      </w:r>
      <w:proofErr w:type="gramEnd"/>
      <w:r w:rsidR="007B4100" w:rsidRPr="00B453C6">
        <w:rPr>
          <w:rFonts w:hint="eastAsia"/>
        </w:rPr>
        <w:t>平台專屬電郵：</w:t>
      </w:r>
      <w:r w:rsidR="007B4100" w:rsidRPr="00B453C6">
        <w:rPr>
          <w:rFonts w:hint="eastAsia"/>
        </w:rPr>
        <w:t xml:space="preserve">tw.th.talent@gmail.com </w:t>
      </w:r>
      <w:r w:rsidR="007B4100" w:rsidRPr="00B453C6">
        <w:rPr>
          <w:rFonts w:hint="eastAsia"/>
        </w:rPr>
        <w:t>，專線</w:t>
      </w:r>
      <w:r w:rsidR="007B4100" w:rsidRPr="00B453C6">
        <w:rPr>
          <w:rFonts w:hint="eastAsia"/>
        </w:rPr>
        <w:t>02-119-3555</w:t>
      </w:r>
      <w:r w:rsidR="007B4100" w:rsidRPr="00B453C6">
        <w:rPr>
          <w:rFonts w:hint="eastAsia"/>
        </w:rPr>
        <w:t>轉</w:t>
      </w:r>
      <w:r w:rsidR="007B4100" w:rsidRPr="00B453C6">
        <w:rPr>
          <w:rFonts w:hint="eastAsia"/>
        </w:rPr>
        <w:t>386</w:t>
      </w:r>
      <w:proofErr w:type="gramStart"/>
      <w:r w:rsidR="007B4100" w:rsidRPr="00B453C6">
        <w:rPr>
          <w:rFonts w:hint="eastAsia"/>
        </w:rPr>
        <w:t>）</w:t>
      </w:r>
      <w:proofErr w:type="gramEnd"/>
      <w:r w:rsidR="007B4100" w:rsidRPr="00B453C6">
        <w:rPr>
          <w:rFonts w:hint="eastAsia"/>
        </w:rPr>
        <w:t>，藉以加強協助凝聚泰方、</w:t>
      </w:r>
      <w:proofErr w:type="gramStart"/>
      <w:r w:rsidR="007B4100" w:rsidRPr="00B453C6">
        <w:rPr>
          <w:rFonts w:hint="eastAsia"/>
        </w:rPr>
        <w:t>臺</w:t>
      </w:r>
      <w:proofErr w:type="gramEnd"/>
      <w:r w:rsidR="007B4100" w:rsidRPr="00B453C6">
        <w:rPr>
          <w:rFonts w:hint="eastAsia"/>
        </w:rPr>
        <w:t>商等各界共識，解決</w:t>
      </w:r>
      <w:proofErr w:type="gramStart"/>
      <w:r w:rsidR="007B4100" w:rsidRPr="00B453C6">
        <w:rPr>
          <w:rFonts w:hint="eastAsia"/>
        </w:rPr>
        <w:t>臺</w:t>
      </w:r>
      <w:proofErr w:type="gramEnd"/>
      <w:r w:rsidR="007B4100" w:rsidRPr="00B453C6">
        <w:rPr>
          <w:rFonts w:hint="eastAsia"/>
        </w:rPr>
        <w:t>商培育人才問題。在此次說明會中，駐泰國代表處也邀請今年</w:t>
      </w:r>
      <w:r w:rsidR="007B4100" w:rsidRPr="00B453C6">
        <w:rPr>
          <w:rFonts w:hint="eastAsia"/>
        </w:rPr>
        <w:t>8</w:t>
      </w:r>
      <w:r w:rsidR="007B4100" w:rsidRPr="00B453C6">
        <w:rPr>
          <w:rFonts w:hint="eastAsia"/>
        </w:rPr>
        <w:t>月於曼谷成立的「</w:t>
      </w:r>
      <w:r w:rsidRPr="00B453C6">
        <w:rPr>
          <w:rFonts w:hint="eastAsia"/>
        </w:rPr>
        <w:t>臺灣</w:t>
      </w:r>
      <w:proofErr w:type="gramStart"/>
      <w:r w:rsidR="007B4100" w:rsidRPr="00B453C6">
        <w:rPr>
          <w:rFonts w:hint="eastAsia"/>
        </w:rPr>
        <w:t>—</w:t>
      </w:r>
      <w:proofErr w:type="gramEnd"/>
      <w:r w:rsidR="007B4100" w:rsidRPr="00B453C6">
        <w:rPr>
          <w:rFonts w:hint="eastAsia"/>
        </w:rPr>
        <w:t>泰國國際人才循環基地」（</w:t>
      </w:r>
      <w:r w:rsidR="007B4100" w:rsidRPr="00B453C6">
        <w:rPr>
          <w:rFonts w:hint="eastAsia"/>
        </w:rPr>
        <w:t>International Talent Circulation Base Taiwan- Thailand</w:t>
      </w:r>
      <w:r w:rsidR="007B4100" w:rsidRPr="00B453C6">
        <w:rPr>
          <w:rFonts w:hint="eastAsia"/>
        </w:rPr>
        <w:t>）總召學校屏東科技大學，分享</w:t>
      </w:r>
      <w:r w:rsidRPr="00B453C6">
        <w:rPr>
          <w:rFonts w:hint="eastAsia"/>
        </w:rPr>
        <w:t>臺灣</w:t>
      </w:r>
      <w:r w:rsidR="007B4100" w:rsidRPr="00B453C6">
        <w:rPr>
          <w:rFonts w:hint="eastAsia"/>
        </w:rPr>
        <w:t>教育部規劃中的「國際產業人才教育專班」（新型專班，</w:t>
      </w:r>
      <w:r w:rsidR="007B4100" w:rsidRPr="00B453C6">
        <w:rPr>
          <w:rFonts w:hint="eastAsia"/>
        </w:rPr>
        <w:t>INTENSE Program</w:t>
      </w:r>
      <w:r w:rsidR="007B4100" w:rsidRPr="00B453C6">
        <w:rPr>
          <w:rFonts w:hint="eastAsia"/>
        </w:rPr>
        <w:t>）；另邀請</w:t>
      </w:r>
      <w:r w:rsidRPr="00B453C6">
        <w:rPr>
          <w:rFonts w:hint="eastAsia"/>
        </w:rPr>
        <w:t>臺灣</w:t>
      </w:r>
      <w:r w:rsidR="007B4100" w:rsidRPr="00B453C6">
        <w:rPr>
          <w:rFonts w:hint="eastAsia"/>
        </w:rPr>
        <w:t>電路板協會（</w:t>
      </w:r>
      <w:r w:rsidR="007B4100" w:rsidRPr="00B453C6">
        <w:rPr>
          <w:rFonts w:hint="eastAsia"/>
        </w:rPr>
        <w:t>TPCA</w:t>
      </w:r>
      <w:r w:rsidR="007B4100" w:rsidRPr="00B453C6">
        <w:rPr>
          <w:rFonts w:hint="eastAsia"/>
        </w:rPr>
        <w:t>）分享成立「泰國</w:t>
      </w:r>
      <w:r w:rsidR="007B4100" w:rsidRPr="00B453C6">
        <w:rPr>
          <w:rFonts w:hint="eastAsia"/>
        </w:rPr>
        <w:t>PCB</w:t>
      </w:r>
      <w:r w:rsidR="007B4100" w:rsidRPr="00B453C6">
        <w:rPr>
          <w:rFonts w:hint="eastAsia"/>
        </w:rPr>
        <w:t>學院」，進行與泰方人才合作的實務經驗。駐泰國代表處深切期待此平台的成立，可加速推動泰國政府、產業、學界等的鏈結與合作，為</w:t>
      </w:r>
      <w:proofErr w:type="gramStart"/>
      <w:r w:rsidR="007B4100" w:rsidRPr="00B453C6">
        <w:rPr>
          <w:rFonts w:hint="eastAsia"/>
        </w:rPr>
        <w:t>臺</w:t>
      </w:r>
      <w:proofErr w:type="gramEnd"/>
      <w:r w:rsidR="007B4100" w:rsidRPr="00B453C6">
        <w:rPr>
          <w:rFonts w:hint="eastAsia"/>
        </w:rPr>
        <w:t>商落地泰國注入新動能。</w:t>
      </w:r>
    </w:p>
    <w:p w14:paraId="78CD730B" w14:textId="135E4A70" w:rsidR="006851C6" w:rsidRPr="00B453C6" w:rsidRDefault="0022697A" w:rsidP="0022697A">
      <w:pPr>
        <w:pStyle w:val="af0"/>
        <w:ind w:left="1417" w:hanging="472"/>
      </w:pPr>
      <w:r w:rsidRPr="00B453C6">
        <w:rPr>
          <w:rFonts w:hint="eastAsia"/>
        </w:rPr>
        <w:t>３</w:t>
      </w:r>
      <w:r w:rsidR="006851C6" w:rsidRPr="00B453C6">
        <w:t>、與我國重要經貿問題</w:t>
      </w:r>
    </w:p>
    <w:p w14:paraId="556D116D" w14:textId="5A45265A" w:rsidR="007B4100" w:rsidRPr="00B453C6" w:rsidRDefault="007B4100" w:rsidP="0022697A">
      <w:pPr>
        <w:pStyle w:val="af5"/>
        <w:ind w:left="1417" w:firstLine="472"/>
      </w:pPr>
      <w:r w:rsidRPr="00B453C6">
        <w:rPr>
          <w:rFonts w:hint="eastAsia"/>
        </w:rPr>
        <w:t>90</w:t>
      </w:r>
      <w:r w:rsidRPr="00B453C6">
        <w:rPr>
          <w:rFonts w:hint="eastAsia"/>
        </w:rPr>
        <w:t>年代我廠商響應政府南向政策，大舉赴泰國設廠，在泰投資於亞洲金融風暴之前達到高峰。近年則因政府推動新南向政策，加上</w:t>
      </w:r>
      <w:proofErr w:type="gramStart"/>
      <w:r w:rsidRPr="00B453C6">
        <w:rPr>
          <w:rFonts w:hint="eastAsia"/>
        </w:rPr>
        <w:t>臺</w:t>
      </w:r>
      <w:proofErr w:type="gramEnd"/>
      <w:r w:rsidRPr="00B453C6">
        <w:rPr>
          <w:rFonts w:hint="eastAsia"/>
        </w:rPr>
        <w:t>商以全球</w:t>
      </w:r>
      <w:proofErr w:type="gramStart"/>
      <w:r w:rsidRPr="00B453C6">
        <w:rPr>
          <w:rFonts w:hint="eastAsia"/>
        </w:rPr>
        <w:t>供應鏈布局</w:t>
      </w:r>
      <w:proofErr w:type="gramEnd"/>
      <w:r w:rsidRPr="00B453C6">
        <w:rPr>
          <w:rFonts w:hint="eastAsia"/>
        </w:rPr>
        <w:t>考量，積極赴泰投資。</w:t>
      </w:r>
      <w:proofErr w:type="gramStart"/>
      <w:r w:rsidRPr="00B453C6">
        <w:rPr>
          <w:rFonts w:hint="eastAsia"/>
        </w:rPr>
        <w:t>臺</w:t>
      </w:r>
      <w:proofErr w:type="gramEnd"/>
      <w:r w:rsidRPr="00B453C6">
        <w:rPr>
          <w:rFonts w:hint="eastAsia"/>
        </w:rPr>
        <w:t>泰雙方於</w:t>
      </w:r>
      <w:r w:rsidRPr="00B453C6">
        <w:rPr>
          <w:rFonts w:hint="eastAsia"/>
        </w:rPr>
        <w:t>2024</w:t>
      </w:r>
      <w:r w:rsidRPr="00B453C6">
        <w:rPr>
          <w:rFonts w:hint="eastAsia"/>
        </w:rPr>
        <w:t>年</w:t>
      </w:r>
      <w:r w:rsidRPr="00B453C6">
        <w:rPr>
          <w:rFonts w:hint="eastAsia"/>
        </w:rPr>
        <w:t>6</w:t>
      </w:r>
      <w:r w:rsidRPr="00B453C6">
        <w:rPr>
          <w:rFonts w:hint="eastAsia"/>
        </w:rPr>
        <w:t>月</w:t>
      </w:r>
      <w:r w:rsidRPr="00B453C6">
        <w:rPr>
          <w:rFonts w:hint="eastAsia"/>
        </w:rPr>
        <w:t>27</w:t>
      </w:r>
      <w:r w:rsidRPr="00B453C6">
        <w:rPr>
          <w:rFonts w:hint="eastAsia"/>
        </w:rPr>
        <w:t>日正式簽署投資促進及保障協定</w:t>
      </w:r>
      <w:r w:rsidR="00CE4EF3" w:rsidRPr="00B453C6">
        <w:rPr>
          <w:rFonts w:hint="eastAsia"/>
        </w:rPr>
        <w:t>（</w:t>
      </w:r>
      <w:r w:rsidRPr="00B453C6">
        <w:rPr>
          <w:rFonts w:hint="eastAsia"/>
        </w:rPr>
        <w:t>BIA</w:t>
      </w:r>
      <w:r w:rsidR="00CE4EF3" w:rsidRPr="00B453C6">
        <w:rPr>
          <w:rFonts w:hint="eastAsia"/>
        </w:rPr>
        <w:t>）</w:t>
      </w:r>
      <w:r w:rsidRPr="00B453C6">
        <w:rPr>
          <w:rFonts w:hint="eastAsia"/>
        </w:rPr>
        <w:t>，新版</w:t>
      </w:r>
      <w:r w:rsidRPr="00B453C6">
        <w:rPr>
          <w:rFonts w:hint="eastAsia"/>
        </w:rPr>
        <w:t>BIA</w:t>
      </w:r>
      <w:r w:rsidRPr="00B453C6">
        <w:rPr>
          <w:rFonts w:hint="eastAsia"/>
        </w:rPr>
        <w:t>納入我國業者關切事項，包括投資資訊透明化、單一服務窗口、政府協助處理投資爭端、設立聯合投資委員會及保障我商第三地投資等，為有意赴泰國投資的</w:t>
      </w:r>
      <w:proofErr w:type="gramStart"/>
      <w:r w:rsidRPr="00B453C6">
        <w:rPr>
          <w:rFonts w:hint="eastAsia"/>
        </w:rPr>
        <w:t>臺</w:t>
      </w:r>
      <w:proofErr w:type="gramEnd"/>
      <w:r w:rsidRPr="00B453C6">
        <w:rPr>
          <w:rFonts w:hint="eastAsia"/>
        </w:rPr>
        <w:t>商提供完善保障，係雙方經貿重要里程碑。</w:t>
      </w:r>
    </w:p>
    <w:p w14:paraId="54425D1C" w14:textId="51F6AC35" w:rsidR="007B4100" w:rsidRPr="00B453C6" w:rsidRDefault="007B4100" w:rsidP="007B4100">
      <w:pPr>
        <w:pStyle w:val="af5"/>
        <w:ind w:left="1417" w:firstLine="472"/>
      </w:pPr>
      <w:r w:rsidRPr="00B453C6">
        <w:rPr>
          <w:rFonts w:hint="eastAsia"/>
        </w:rPr>
        <w:t>2025</w:t>
      </w:r>
      <w:r w:rsidRPr="00B453C6">
        <w:rPr>
          <w:rFonts w:hint="eastAsia"/>
        </w:rPr>
        <w:t>年</w:t>
      </w:r>
      <w:proofErr w:type="gramStart"/>
      <w:r w:rsidRPr="00B453C6">
        <w:rPr>
          <w:rFonts w:hint="eastAsia"/>
        </w:rPr>
        <w:t>臺</w:t>
      </w:r>
      <w:proofErr w:type="gramEnd"/>
      <w:r w:rsidRPr="00B453C6">
        <w:rPr>
          <w:rFonts w:hint="eastAsia"/>
        </w:rPr>
        <w:t>泰雙邊貿易額再度創下近年新高約</w:t>
      </w:r>
      <w:r w:rsidRPr="00B453C6">
        <w:rPr>
          <w:rFonts w:hint="eastAsia"/>
        </w:rPr>
        <w:t>308.42</w:t>
      </w:r>
      <w:r w:rsidRPr="00B453C6">
        <w:rPr>
          <w:rFonts w:hint="eastAsia"/>
        </w:rPr>
        <w:t>億美元，成長</w:t>
      </w:r>
      <w:r w:rsidRPr="00B453C6">
        <w:rPr>
          <w:rFonts w:hint="eastAsia"/>
        </w:rPr>
        <w:lastRenderedPageBreak/>
        <w:t>21.21%</w:t>
      </w:r>
      <w:r w:rsidRPr="00B453C6">
        <w:rPr>
          <w:rFonts w:hint="eastAsia"/>
        </w:rPr>
        <w:t>，且泰國自我進口值成長逾</w:t>
      </w:r>
      <w:proofErr w:type="gramStart"/>
      <w:r w:rsidRPr="00B453C6">
        <w:rPr>
          <w:rFonts w:hint="eastAsia"/>
        </w:rPr>
        <w:t>2</w:t>
      </w:r>
      <w:r w:rsidRPr="00B453C6">
        <w:rPr>
          <w:rFonts w:hint="eastAsia"/>
        </w:rPr>
        <w:t>成</w:t>
      </w:r>
      <w:proofErr w:type="gramEnd"/>
      <w:r w:rsidRPr="00B453C6">
        <w:rPr>
          <w:rFonts w:hint="eastAsia"/>
        </w:rPr>
        <w:t>，惟泰國進口仍存有貿易障礙，包括：高關稅、非貿易關稅障礙如動植物衛生檢疫措施、進口政策</w:t>
      </w:r>
      <w:r w:rsidR="00CE4EF3" w:rsidRPr="00B453C6">
        <w:rPr>
          <w:rFonts w:hint="eastAsia"/>
        </w:rPr>
        <w:t>（</w:t>
      </w:r>
      <w:r w:rsidRPr="00B453C6">
        <w:rPr>
          <w:rFonts w:hint="eastAsia"/>
        </w:rPr>
        <w:t>價格控制、關務障礙、貨物稅</w:t>
      </w:r>
      <w:r w:rsidR="00CE4EF3" w:rsidRPr="00B453C6">
        <w:rPr>
          <w:rFonts w:hint="eastAsia"/>
        </w:rPr>
        <w:t>）</w:t>
      </w:r>
      <w:r w:rsidRPr="00B453C6">
        <w:rPr>
          <w:rFonts w:hint="eastAsia"/>
        </w:rPr>
        <w:t>、未加入政府採購協定、智慧財產權保護</w:t>
      </w:r>
      <w:proofErr w:type="gramStart"/>
      <w:r w:rsidRPr="00B453C6">
        <w:rPr>
          <w:rFonts w:hint="eastAsia"/>
        </w:rPr>
        <w:t>不</w:t>
      </w:r>
      <w:proofErr w:type="gramEnd"/>
      <w:r w:rsidRPr="00B453C6">
        <w:rPr>
          <w:rFonts w:hint="eastAsia"/>
        </w:rPr>
        <w:t>彰、服務業未完全開放</w:t>
      </w:r>
      <w:r w:rsidR="00CE4EF3" w:rsidRPr="00B453C6">
        <w:rPr>
          <w:rFonts w:hint="eastAsia"/>
        </w:rPr>
        <w:t>（</w:t>
      </w:r>
      <w:r w:rsidRPr="00B453C6">
        <w:rPr>
          <w:rFonts w:hint="eastAsia"/>
        </w:rPr>
        <w:t>如電信業、法律服務業、財稅服務、會計服務、郵政與快遞服務</w:t>
      </w:r>
      <w:r w:rsidR="00CE4EF3" w:rsidRPr="00B453C6">
        <w:rPr>
          <w:rFonts w:hint="eastAsia"/>
        </w:rPr>
        <w:t>）</w:t>
      </w:r>
      <w:r w:rsidRPr="00B453C6">
        <w:rPr>
          <w:rFonts w:hint="eastAsia"/>
        </w:rPr>
        <w:t>、以及投資障礙</w:t>
      </w:r>
      <w:r w:rsidR="00CE4EF3" w:rsidRPr="00B453C6">
        <w:rPr>
          <w:rFonts w:hint="eastAsia"/>
        </w:rPr>
        <w:t>（</w:t>
      </w:r>
      <w:r w:rsidRPr="00B453C6">
        <w:rPr>
          <w:rFonts w:hint="eastAsia"/>
        </w:rPr>
        <w:t>外人投資法限制外人投資比例</w:t>
      </w:r>
      <w:r w:rsidR="00CE4EF3" w:rsidRPr="00B453C6">
        <w:rPr>
          <w:rFonts w:hint="eastAsia"/>
        </w:rPr>
        <w:t>）</w:t>
      </w:r>
      <w:r w:rsidRPr="00B453C6">
        <w:rPr>
          <w:rFonts w:hint="eastAsia"/>
        </w:rPr>
        <w:t>等尚待改進。</w:t>
      </w:r>
    </w:p>
    <w:p w14:paraId="134EAD80" w14:textId="77777777" w:rsidR="006851C6" w:rsidRPr="00B453C6" w:rsidRDefault="006851C6" w:rsidP="0092393E">
      <w:pPr>
        <w:pStyle w:val="a4"/>
        <w:rPr>
          <w:rFonts w:ascii="Times New Roman" w:hAnsi="Times New Roman"/>
        </w:rPr>
      </w:pPr>
      <w:r w:rsidRPr="00B453C6">
        <w:rPr>
          <w:rFonts w:ascii="Times New Roman" w:hAnsi="Times New Roman"/>
        </w:rPr>
        <w:t>二、天然資源</w:t>
      </w:r>
    </w:p>
    <w:p w14:paraId="4C62CA1C" w14:textId="1F808D52" w:rsidR="00D01EAB" w:rsidRPr="00B453C6" w:rsidRDefault="00D01EAB" w:rsidP="00EA7EB6">
      <w:pPr>
        <w:ind w:firstLine="472"/>
        <w:rPr>
          <w:lang w:eastAsia="zh-TW"/>
        </w:rPr>
      </w:pPr>
      <w:r w:rsidRPr="00B453C6">
        <w:rPr>
          <w:lang w:eastAsia="zh-TW"/>
        </w:rPr>
        <w:t>泰國天然資源豐富，擁有廣大的森林、礦產計</w:t>
      </w:r>
      <w:r w:rsidR="002D6859" w:rsidRPr="00B453C6">
        <w:rPr>
          <w:lang w:eastAsia="zh-TW"/>
        </w:rPr>
        <w:t>50</w:t>
      </w:r>
      <w:proofErr w:type="gramStart"/>
      <w:r w:rsidRPr="00B453C6">
        <w:rPr>
          <w:lang w:eastAsia="zh-TW"/>
        </w:rPr>
        <w:t>多種，</w:t>
      </w:r>
      <w:proofErr w:type="gramEnd"/>
      <w:r w:rsidRPr="00B453C6">
        <w:rPr>
          <w:lang w:eastAsia="zh-TW"/>
        </w:rPr>
        <w:t>其中主要礦產有錫、氟石、重晶石、</w:t>
      </w:r>
      <w:proofErr w:type="gramStart"/>
      <w:r w:rsidRPr="00B453C6">
        <w:rPr>
          <w:lang w:eastAsia="zh-TW"/>
        </w:rPr>
        <w:t>銻及鎢</w:t>
      </w:r>
      <w:proofErr w:type="gramEnd"/>
      <w:r w:rsidRPr="00B453C6">
        <w:rPr>
          <w:lang w:eastAsia="zh-TW"/>
        </w:rPr>
        <w:t>。主要農產品有稻米、</w:t>
      </w:r>
      <w:r w:rsidR="0041309B" w:rsidRPr="00B453C6">
        <w:rPr>
          <w:lang w:eastAsia="zh-TW"/>
        </w:rPr>
        <w:t>油棕櫚</w:t>
      </w:r>
      <w:r w:rsidRPr="00B453C6">
        <w:rPr>
          <w:lang w:eastAsia="zh-TW"/>
        </w:rPr>
        <w:t>、木薯、橡膠</w:t>
      </w:r>
      <w:r w:rsidR="0041309B" w:rsidRPr="00B453C6">
        <w:rPr>
          <w:lang w:eastAsia="zh-TW"/>
        </w:rPr>
        <w:t>、</w:t>
      </w:r>
      <w:r w:rsidRPr="00B453C6">
        <w:rPr>
          <w:lang w:eastAsia="zh-TW"/>
        </w:rPr>
        <w:t>蔗糖。漁業主要產品包括鮪魚</w:t>
      </w:r>
      <w:r w:rsidR="005A1C19" w:rsidRPr="00B453C6">
        <w:rPr>
          <w:lang w:eastAsia="zh-TW"/>
        </w:rPr>
        <w:t>、</w:t>
      </w:r>
      <w:r w:rsidRPr="00B453C6">
        <w:rPr>
          <w:lang w:eastAsia="zh-TW"/>
        </w:rPr>
        <w:t>沙丁魚、蝦、水生貝殼類、魷魚、海蜇、蟹</w:t>
      </w:r>
      <w:r w:rsidR="005A1C19" w:rsidRPr="00B453C6">
        <w:rPr>
          <w:lang w:eastAsia="zh-TW"/>
        </w:rPr>
        <w:t>等</w:t>
      </w:r>
      <w:r w:rsidRPr="00B453C6">
        <w:rPr>
          <w:lang w:eastAsia="zh-TW"/>
        </w:rPr>
        <w:t>。養殖則以養蝦最為傑出。</w:t>
      </w:r>
    </w:p>
    <w:p w14:paraId="4A9D7B41" w14:textId="19C9881F" w:rsidR="00741884" w:rsidRPr="00B453C6" w:rsidRDefault="00741884" w:rsidP="0022697A">
      <w:pPr>
        <w:pStyle w:val="ac"/>
      </w:pPr>
      <w:r w:rsidRPr="00B453C6">
        <w:t>（一）</w:t>
      </w:r>
      <w:r w:rsidRPr="00B453C6">
        <w:rPr>
          <w:rFonts w:hint="eastAsia"/>
        </w:rPr>
        <w:t>能源</w:t>
      </w:r>
    </w:p>
    <w:p w14:paraId="0747F7C0" w14:textId="1206CC5D" w:rsidR="00741884" w:rsidRPr="00B453C6" w:rsidRDefault="00741884" w:rsidP="0022697A">
      <w:pPr>
        <w:pStyle w:val="ae"/>
        <w:ind w:left="945" w:firstLine="472"/>
      </w:pPr>
      <w:r w:rsidRPr="00B453C6">
        <w:rPr>
          <w:rFonts w:hint="eastAsia"/>
        </w:rPr>
        <w:t>泰國的電力生產長期高度仰賴天然氣。近年來，泰國境內最核心的</w:t>
      </w:r>
      <w:r w:rsidRPr="00B453C6">
        <w:rPr>
          <w:rFonts w:hint="eastAsia"/>
        </w:rPr>
        <w:t>Gulf of Thailand</w:t>
      </w:r>
      <w:r w:rsidRPr="00B453C6">
        <w:rPr>
          <w:rFonts w:hint="eastAsia"/>
        </w:rPr>
        <w:t>（暹羅灣）</w:t>
      </w:r>
      <w:r w:rsidRPr="00B453C6">
        <w:rPr>
          <w:rFonts w:hint="eastAsia"/>
        </w:rPr>
        <w:t>G1/61</w:t>
      </w:r>
      <w:r w:rsidRPr="00B453C6">
        <w:rPr>
          <w:rFonts w:hint="eastAsia"/>
        </w:rPr>
        <w:t>專案（包含愛侶灣</w:t>
      </w:r>
      <w:proofErr w:type="spellStart"/>
      <w:r w:rsidRPr="00B453C6">
        <w:rPr>
          <w:rFonts w:hint="eastAsia"/>
        </w:rPr>
        <w:t>Erawan</w:t>
      </w:r>
      <w:proofErr w:type="spellEnd"/>
      <w:r w:rsidRPr="00B453C6">
        <w:rPr>
          <w:rFonts w:hint="eastAsia"/>
        </w:rPr>
        <w:t>氣田、</w:t>
      </w:r>
      <w:proofErr w:type="spellStart"/>
      <w:r w:rsidRPr="00B453C6">
        <w:rPr>
          <w:rFonts w:hint="eastAsia"/>
        </w:rPr>
        <w:t>Platong</w:t>
      </w:r>
      <w:proofErr w:type="spellEnd"/>
      <w:r w:rsidRPr="00B453C6">
        <w:rPr>
          <w:rFonts w:hint="eastAsia"/>
        </w:rPr>
        <w:t>、</w:t>
      </w:r>
      <w:proofErr w:type="spellStart"/>
      <w:r w:rsidRPr="00B453C6">
        <w:rPr>
          <w:rFonts w:hint="eastAsia"/>
        </w:rPr>
        <w:t>Satun</w:t>
      </w:r>
      <w:proofErr w:type="spellEnd"/>
      <w:r w:rsidRPr="00B453C6">
        <w:rPr>
          <w:rFonts w:hint="eastAsia"/>
        </w:rPr>
        <w:t>及</w:t>
      </w:r>
      <w:r w:rsidRPr="00B453C6">
        <w:rPr>
          <w:rFonts w:hint="eastAsia"/>
        </w:rPr>
        <w:t>Funan</w:t>
      </w:r>
      <w:r w:rsidRPr="00B453C6">
        <w:rPr>
          <w:rFonts w:hint="eastAsia"/>
        </w:rPr>
        <w:t>氣田）在更換營運商後的產量提振計畫已見實效，日產量已成功回升並穩定維持在每日</w:t>
      </w:r>
      <w:r w:rsidRPr="00B453C6">
        <w:rPr>
          <w:rFonts w:hint="eastAsia"/>
        </w:rPr>
        <w:t>8</w:t>
      </w:r>
      <w:r w:rsidRPr="00B453C6">
        <w:rPr>
          <w:rFonts w:hint="eastAsia"/>
        </w:rPr>
        <w:t>億立方英呎（</w:t>
      </w:r>
      <w:r w:rsidRPr="00B453C6">
        <w:rPr>
          <w:rFonts w:hint="eastAsia"/>
        </w:rPr>
        <w:t>MMSCFD</w:t>
      </w:r>
      <w:r w:rsidRPr="00B453C6">
        <w:rPr>
          <w:rFonts w:hint="eastAsia"/>
        </w:rPr>
        <w:t>）的合約基準，對穩定泰國國內</w:t>
      </w:r>
      <w:r w:rsidRPr="00B453C6">
        <w:rPr>
          <w:rFonts w:hint="eastAsia"/>
        </w:rPr>
        <w:t>Pool Gas</w:t>
      </w:r>
      <w:r w:rsidRPr="00B453C6">
        <w:rPr>
          <w:rFonts w:hint="eastAsia"/>
        </w:rPr>
        <w:t>（綜合氣價）起到了關鍵作用。</w:t>
      </w:r>
    </w:p>
    <w:p w14:paraId="35513E7B" w14:textId="4A2E61CE" w:rsidR="00741884" w:rsidRPr="00B453C6" w:rsidRDefault="00741884" w:rsidP="0022697A">
      <w:pPr>
        <w:pStyle w:val="ae"/>
        <w:ind w:left="945" w:firstLine="472"/>
        <w:rPr>
          <w:lang w:eastAsia="zh-TW"/>
        </w:rPr>
      </w:pPr>
      <w:r w:rsidRPr="00B453C6">
        <w:rPr>
          <w:rFonts w:hint="eastAsia"/>
          <w:lang w:eastAsia="zh-TW"/>
        </w:rPr>
        <w:t>然而，由於愛</w:t>
      </w:r>
      <w:proofErr w:type="gramStart"/>
      <w:r w:rsidRPr="00B453C6">
        <w:rPr>
          <w:rFonts w:hint="eastAsia"/>
          <w:lang w:eastAsia="zh-TW"/>
        </w:rPr>
        <w:t>侶</w:t>
      </w:r>
      <w:proofErr w:type="gramEnd"/>
      <w:r w:rsidRPr="00B453C6">
        <w:rPr>
          <w:rFonts w:hint="eastAsia"/>
          <w:lang w:eastAsia="zh-TW"/>
        </w:rPr>
        <w:t>灣及龍坡（</w:t>
      </w:r>
      <w:r w:rsidRPr="00B453C6">
        <w:rPr>
          <w:rFonts w:hint="eastAsia"/>
          <w:lang w:eastAsia="zh-TW"/>
        </w:rPr>
        <w:t>Bongkot</w:t>
      </w:r>
      <w:r w:rsidRPr="00B453C6">
        <w:rPr>
          <w:rFonts w:hint="eastAsia"/>
          <w:lang w:eastAsia="zh-TW"/>
        </w:rPr>
        <w:t>）等主要本土老舊氣田已步入自然老化期，泰國能源自給率正逐年下滑。目前泰國本土天然氣供應</w:t>
      </w:r>
      <w:r w:rsidR="00CE4EF3" w:rsidRPr="00B453C6">
        <w:rPr>
          <w:rFonts w:hint="eastAsia"/>
          <w:lang w:eastAsia="zh-TW"/>
        </w:rPr>
        <w:t>占</w:t>
      </w:r>
      <w:r w:rsidRPr="00B453C6">
        <w:rPr>
          <w:rFonts w:hint="eastAsia"/>
          <w:lang w:eastAsia="zh-TW"/>
        </w:rPr>
        <w:t>比已降至約</w:t>
      </w:r>
      <w:r w:rsidRPr="00B453C6">
        <w:rPr>
          <w:rFonts w:hint="eastAsia"/>
          <w:lang w:eastAsia="zh-TW"/>
        </w:rPr>
        <w:t>60%</w:t>
      </w:r>
      <w:r w:rsidRPr="00B453C6">
        <w:rPr>
          <w:rFonts w:hint="eastAsia"/>
          <w:lang w:eastAsia="zh-TW"/>
        </w:rPr>
        <w:t>，其餘缺口則大幅轉由進口液化天然氣（</w:t>
      </w:r>
      <w:r w:rsidRPr="00B453C6">
        <w:rPr>
          <w:rFonts w:hint="eastAsia"/>
          <w:lang w:eastAsia="zh-TW"/>
        </w:rPr>
        <w:t>LNG</w:t>
      </w:r>
      <w:r w:rsidRPr="00B453C6">
        <w:rPr>
          <w:rFonts w:hint="eastAsia"/>
          <w:lang w:eastAsia="zh-TW"/>
        </w:rPr>
        <w:t>）補足，進口</w:t>
      </w:r>
      <w:r w:rsidRPr="00B453C6">
        <w:rPr>
          <w:rFonts w:hint="eastAsia"/>
          <w:lang w:eastAsia="zh-TW"/>
        </w:rPr>
        <w:t>LNG</w:t>
      </w:r>
      <w:r w:rsidR="00CE4EF3" w:rsidRPr="00B453C6">
        <w:rPr>
          <w:rFonts w:hint="eastAsia"/>
          <w:lang w:eastAsia="zh-TW"/>
        </w:rPr>
        <w:t>占</w:t>
      </w:r>
      <w:r w:rsidRPr="00B453C6">
        <w:rPr>
          <w:rFonts w:hint="eastAsia"/>
          <w:lang w:eastAsia="zh-TW"/>
        </w:rPr>
        <w:t>比已攀升至近</w:t>
      </w:r>
      <w:r w:rsidRPr="00B453C6">
        <w:rPr>
          <w:rFonts w:hint="eastAsia"/>
          <w:lang w:eastAsia="zh-TW"/>
        </w:rPr>
        <w:t>30%</w:t>
      </w:r>
      <w:r w:rsidRPr="00B453C6">
        <w:rPr>
          <w:rFonts w:hint="eastAsia"/>
          <w:lang w:eastAsia="zh-TW"/>
        </w:rPr>
        <w:t>。此一結構性轉變，導致泰國公用事業的發電成本與基本電價（</w:t>
      </w:r>
      <w:r w:rsidRPr="00B453C6">
        <w:rPr>
          <w:rFonts w:hint="eastAsia"/>
          <w:lang w:eastAsia="zh-TW"/>
        </w:rPr>
        <w:t>Ft</w:t>
      </w:r>
      <w:r w:rsidRPr="00B453C6">
        <w:rPr>
          <w:rFonts w:hint="eastAsia"/>
          <w:lang w:eastAsia="zh-TW"/>
        </w:rPr>
        <w:t>燃料調整費）對於國際</w:t>
      </w:r>
      <w:r w:rsidRPr="00B453C6">
        <w:rPr>
          <w:rFonts w:hint="eastAsia"/>
          <w:lang w:eastAsia="zh-TW"/>
        </w:rPr>
        <w:t>LNG</w:t>
      </w:r>
      <w:r w:rsidRPr="00B453C6">
        <w:rPr>
          <w:rFonts w:hint="eastAsia"/>
          <w:lang w:eastAsia="zh-TW"/>
        </w:rPr>
        <w:t>價格的波動更具敏感性。為此，泰國政府正積極與美國等能源大國簽署長期的</w:t>
      </w:r>
      <w:r w:rsidRPr="00B453C6">
        <w:rPr>
          <w:rFonts w:hint="eastAsia"/>
          <w:lang w:eastAsia="zh-TW"/>
        </w:rPr>
        <w:t>LNG</w:t>
      </w:r>
      <w:r w:rsidRPr="00B453C6">
        <w:rPr>
          <w:rFonts w:hint="eastAsia"/>
          <w:lang w:eastAsia="zh-TW"/>
        </w:rPr>
        <w:t>採購協議，以強化國家能源安全。</w:t>
      </w:r>
    </w:p>
    <w:p w14:paraId="19797B14" w14:textId="14E8B5A1" w:rsidR="00D01EAB" w:rsidRPr="00B453C6" w:rsidRDefault="00D01EAB" w:rsidP="0022697A">
      <w:pPr>
        <w:pStyle w:val="ac"/>
      </w:pPr>
      <w:r w:rsidRPr="00B453C6">
        <w:lastRenderedPageBreak/>
        <w:t>（</w:t>
      </w:r>
      <w:r w:rsidR="00741884" w:rsidRPr="00B453C6">
        <w:rPr>
          <w:rFonts w:hint="eastAsia"/>
        </w:rPr>
        <w:t>二</w:t>
      </w:r>
      <w:r w:rsidRPr="00B453C6">
        <w:t>）農業</w:t>
      </w:r>
    </w:p>
    <w:p w14:paraId="64737B71" w14:textId="77777777" w:rsidR="00D01EAB" w:rsidRPr="00B453C6" w:rsidRDefault="00D01EAB" w:rsidP="00320B64">
      <w:pPr>
        <w:pStyle w:val="af0"/>
        <w:ind w:left="1417" w:hanging="472"/>
      </w:pPr>
      <w:r w:rsidRPr="00B453C6">
        <w:t>１、稻米</w:t>
      </w:r>
    </w:p>
    <w:p w14:paraId="3D537B56" w14:textId="66AC0248" w:rsidR="00D01EAB" w:rsidRPr="00B453C6" w:rsidRDefault="00D01EAB" w:rsidP="00EA7EB6">
      <w:pPr>
        <w:pStyle w:val="af5"/>
        <w:ind w:left="1417" w:firstLine="472"/>
      </w:pPr>
      <w:r w:rsidRPr="00B453C6">
        <w:t>農產品是泰國的主要出口項目，特別是稻米，更是遠近馳名。</w:t>
      </w:r>
      <w:r w:rsidR="00AB7146" w:rsidRPr="00B453C6">
        <w:t>近年來</w:t>
      </w:r>
      <w:r w:rsidRPr="00B453C6">
        <w:t>雖然</w:t>
      </w:r>
      <w:r w:rsidR="00533108" w:rsidRPr="00B453C6">
        <w:t>印度、</w:t>
      </w:r>
      <w:r w:rsidRPr="00B453C6">
        <w:t>越南與</w:t>
      </w:r>
      <w:r w:rsidR="00866169" w:rsidRPr="00B453C6">
        <w:t>中國大陸</w:t>
      </w:r>
      <w:r w:rsidR="00447465" w:rsidRPr="00B453C6">
        <w:t>崛</w:t>
      </w:r>
      <w:r w:rsidR="00AB7146" w:rsidRPr="00B453C6">
        <w:t>起，但泰米的出口量仍居全球前茅</w:t>
      </w:r>
      <w:r w:rsidRPr="00B453C6">
        <w:t>。</w:t>
      </w:r>
      <w:r w:rsidR="005D05C5" w:rsidRPr="00B453C6">
        <w:t>根據泰國農業合作部估計，目前泰國農地多達</w:t>
      </w:r>
      <w:r w:rsidR="005D05C5" w:rsidRPr="00B453C6">
        <w:t>1</w:t>
      </w:r>
      <w:r w:rsidR="005D05C5" w:rsidRPr="00B453C6">
        <w:t>億</w:t>
      </w:r>
      <w:r w:rsidR="005D05C5" w:rsidRPr="00B453C6">
        <w:t>3,000</w:t>
      </w:r>
      <w:r w:rsidR="005D05C5" w:rsidRPr="00B453C6">
        <w:t>萬公頃，最主要作物就是稻米。</w:t>
      </w:r>
    </w:p>
    <w:p w14:paraId="46AF718D" w14:textId="25948344" w:rsidR="00D01EAB" w:rsidRPr="00B453C6" w:rsidRDefault="00D01EAB" w:rsidP="00EA7EB6">
      <w:pPr>
        <w:pStyle w:val="af5"/>
        <w:ind w:left="1417" w:firstLine="472"/>
      </w:pPr>
      <w:r w:rsidRPr="00B453C6">
        <w:t>泰國政府除持續擴增稻米的種植面積外，更在</w:t>
      </w:r>
      <w:r w:rsidRPr="00B453C6">
        <w:t>2005</w:t>
      </w:r>
      <w:r w:rsidRPr="00B453C6">
        <w:t>年成立國家稻米辦公室，專責研究泰國米的改良與宣傳，提高稻米產量。其中，最知名的品種是茉莉</w:t>
      </w:r>
      <w:proofErr w:type="gramStart"/>
      <w:r w:rsidRPr="00B453C6">
        <w:t>香米、巴吞香米與</w:t>
      </w:r>
      <w:proofErr w:type="gramEnd"/>
      <w:r w:rsidRPr="00B453C6">
        <w:t>有機米。泰國的有機作物自</w:t>
      </w:r>
      <w:r w:rsidRPr="00B453C6">
        <w:t>1991</w:t>
      </w:r>
      <w:r w:rsidRPr="00B453C6">
        <w:t>年開始獲得認證，但當時泰國農民對有機作物的投入仍不多，直到</w:t>
      </w:r>
      <w:r w:rsidRPr="00B453C6">
        <w:t>1995</w:t>
      </w:r>
      <w:r w:rsidRPr="00B453C6">
        <w:t>年，成立第一家私人的有機食品認證機構後，才逐漸栽種有機作物。</w:t>
      </w:r>
      <w:proofErr w:type="gramStart"/>
      <w:r w:rsidR="005D05C5" w:rsidRPr="00B453C6">
        <w:t>此外，</w:t>
      </w:r>
      <w:proofErr w:type="gramEnd"/>
      <w:r w:rsidR="005D05C5" w:rsidRPr="00B453C6">
        <w:t>隨著全球有機食品的市場越來越大，擁有相當農業基礎的泰國，在有機作物競爭上，也取得不少優勢。</w:t>
      </w:r>
    </w:p>
    <w:p w14:paraId="571B1C61" w14:textId="1DDB04C8" w:rsidR="00D01EAB" w:rsidRPr="00B453C6" w:rsidRDefault="00D01EAB" w:rsidP="00EA7EB6">
      <w:pPr>
        <w:pStyle w:val="af5"/>
        <w:ind w:left="1417" w:firstLine="472"/>
      </w:pPr>
      <w:r w:rsidRPr="00B453C6">
        <w:t>泰國政府為確保稻米出口量，亦透過精密分級制度，提高稻米品質。例如將白米分為</w:t>
      </w:r>
      <w:r w:rsidRPr="00B453C6">
        <w:t>13</w:t>
      </w:r>
      <w:r w:rsidRPr="00B453C6">
        <w:t>個等級</w:t>
      </w:r>
      <w:r w:rsidR="005A1C19" w:rsidRPr="00B453C6">
        <w:t>，</w:t>
      </w:r>
      <w:r w:rsidRPr="00B453C6">
        <w:t>糙米</w:t>
      </w:r>
      <w:r w:rsidR="004A28D9" w:rsidRPr="00B453C6">
        <w:t>分</w:t>
      </w:r>
      <w:r w:rsidRPr="00B453C6">
        <w:t>為</w:t>
      </w:r>
      <w:r w:rsidRPr="00B453C6">
        <w:t>6</w:t>
      </w:r>
      <w:r w:rsidRPr="00B453C6">
        <w:t>個等級。每一等級之間品質各有不同，保障優質稻米產量，鞏固泰國米的品質。泰國的有機農業起步雖慢，但已經逐漸迎頭趕上。泰國政府在</w:t>
      </w:r>
      <w:r w:rsidRPr="00B453C6">
        <w:t>2000</w:t>
      </w:r>
      <w:r w:rsidRPr="00B453C6">
        <w:t>年制定有機作物的生產標準，成立有機農業標準辦公室，為泰國的有機米奠下基礎。隨著栽種有機米的農場越來越多，泰國</w:t>
      </w:r>
      <w:r w:rsidR="00AB7146" w:rsidRPr="00B453C6">
        <w:t>的有機米在國際市場上也占有重要地位。儘管泰國的稻米出口居全球前茅</w:t>
      </w:r>
      <w:r w:rsidRPr="00B453C6">
        <w:t>，但有機米所占的比重仍然偏低。目前泰國有機米的產量僅占所有稻米產量</w:t>
      </w:r>
      <w:r w:rsidR="002D211E" w:rsidRPr="00B453C6">
        <w:t>約</w:t>
      </w:r>
      <w:r w:rsidRPr="00B453C6">
        <w:t>10%</w:t>
      </w:r>
      <w:r w:rsidRPr="00B453C6">
        <w:t>，但售價比一般稻米高出</w:t>
      </w:r>
      <w:r w:rsidRPr="00B453C6">
        <w:t>25%-30%</w:t>
      </w:r>
      <w:r w:rsidRPr="00B453C6">
        <w:t>。加上全球有機米市場愈來愈大，泰國政府應鼓勵農民改種有機米，為泰國稻米出口打開新的市場。</w:t>
      </w:r>
    </w:p>
    <w:p w14:paraId="16997193" w14:textId="77777777" w:rsidR="00D01EAB" w:rsidRPr="00B453C6" w:rsidRDefault="00D01EAB" w:rsidP="0022697A">
      <w:pPr>
        <w:pStyle w:val="af0"/>
        <w:ind w:left="1417" w:hanging="472"/>
      </w:pPr>
      <w:r w:rsidRPr="00B453C6">
        <w:t>２、鳳梨</w:t>
      </w:r>
    </w:p>
    <w:p w14:paraId="17A6D585" w14:textId="5A69D4AA" w:rsidR="00D01EAB" w:rsidRPr="00B453C6" w:rsidRDefault="00D01EAB" w:rsidP="0022697A">
      <w:pPr>
        <w:pStyle w:val="af5"/>
        <w:ind w:left="1417" w:firstLine="472"/>
      </w:pPr>
      <w:r w:rsidRPr="00B453C6">
        <w:t>泰國出產水果品種</w:t>
      </w:r>
      <w:proofErr w:type="gramStart"/>
      <w:r w:rsidR="003E7D73" w:rsidRPr="00B453C6">
        <w:t>眾</w:t>
      </w:r>
      <w:r w:rsidRPr="00B453C6">
        <w:t>多，</w:t>
      </w:r>
      <w:proofErr w:type="gramEnd"/>
      <w:r w:rsidRPr="00B453C6">
        <w:t>名揚世界，而鳳梨又是其中的佼佼者。</w:t>
      </w:r>
      <w:r w:rsidR="00760A11" w:rsidRPr="00B453C6">
        <w:lastRenderedPageBreak/>
        <w:t>鳳梨長期以來一直是支持泰國當地農民謀生的主要農產品，泰國鳳梨據稱占世界鳳梨供應量的</w:t>
      </w:r>
      <w:r w:rsidR="00760A11" w:rsidRPr="00B453C6">
        <w:t>50%</w:t>
      </w:r>
      <w:r w:rsidR="00760A11" w:rsidRPr="00B453C6">
        <w:t>以上，每年出口約</w:t>
      </w:r>
      <w:r w:rsidR="00760A11" w:rsidRPr="00B453C6">
        <w:t>200</w:t>
      </w:r>
      <w:r w:rsidR="00760A11" w:rsidRPr="00B453C6">
        <w:t>萬公噸。</w:t>
      </w:r>
      <w:r w:rsidRPr="00B453C6">
        <w:t>主要產地是巴蜀、廊開、</w:t>
      </w:r>
      <w:proofErr w:type="gramStart"/>
      <w:r w:rsidRPr="00B453C6">
        <w:t>尖竹汶及春蓬府</w:t>
      </w:r>
      <w:proofErr w:type="gramEnd"/>
      <w:r w:rsidRPr="00B453C6">
        <w:t>，生</w:t>
      </w:r>
      <w:r w:rsidR="00D52A35" w:rsidRPr="00B453C6">
        <w:t>產</w:t>
      </w:r>
      <w:r w:rsidRPr="00B453C6">
        <w:t>旺季介於每年</w:t>
      </w:r>
      <w:r w:rsidRPr="00B453C6">
        <w:t>3</w:t>
      </w:r>
      <w:r w:rsidRPr="00B453C6">
        <w:t>至</w:t>
      </w:r>
      <w:r w:rsidRPr="00B453C6">
        <w:t>6</w:t>
      </w:r>
      <w:r w:rsidRPr="00B453C6">
        <w:t>月及</w:t>
      </w:r>
      <w:r w:rsidRPr="00B453C6">
        <w:t>11</w:t>
      </w:r>
      <w:r w:rsidRPr="00B453C6">
        <w:t>至</w:t>
      </w:r>
      <w:r w:rsidRPr="00B453C6">
        <w:t>1</w:t>
      </w:r>
      <w:r w:rsidRPr="00B453C6">
        <w:t>月期間。</w:t>
      </w:r>
      <w:r w:rsidRPr="00B453C6">
        <w:t>70%-80%</w:t>
      </w:r>
      <w:r w:rsidRPr="00B453C6">
        <w:t>的泰國新鮮鳳梨送往工廠加工，剩下</w:t>
      </w:r>
      <w:r w:rsidRPr="00B453C6">
        <w:t>30%</w:t>
      </w:r>
      <w:r w:rsidRPr="00B453C6">
        <w:t>左右於國內市場</w:t>
      </w:r>
      <w:r w:rsidR="009D379A" w:rsidRPr="00B453C6">
        <w:t>銷售</w:t>
      </w:r>
      <w:r w:rsidRPr="00B453C6">
        <w:t>。鳳梨的主要加工產品包括罐裝鳳梨及鳳梨汁。</w:t>
      </w:r>
      <w:r w:rsidR="001231BE" w:rsidRPr="00B453C6">
        <w:t>目前泰國獲得工業產品標準辦公室認證的罐裝鳳梨及鳳梨汁工廠計</w:t>
      </w:r>
      <w:r w:rsidR="00760A11" w:rsidRPr="00B453C6">
        <w:t>約</w:t>
      </w:r>
      <w:r w:rsidR="001231BE" w:rsidRPr="00B453C6">
        <w:t>40</w:t>
      </w:r>
      <w:r w:rsidR="001231BE" w:rsidRPr="00B453C6">
        <w:t>處，產能約每年</w:t>
      </w:r>
      <w:r w:rsidR="001231BE" w:rsidRPr="00B453C6">
        <w:t>80</w:t>
      </w:r>
      <w:r w:rsidR="001231BE" w:rsidRPr="00B453C6">
        <w:t>萬</w:t>
      </w:r>
      <w:r w:rsidR="00760A11" w:rsidRPr="00B453C6">
        <w:t>公</w:t>
      </w:r>
      <w:r w:rsidR="001231BE" w:rsidRPr="00B453C6">
        <w:t>噸，大部分是接受國外訂單進行生產的外銷型企業。</w:t>
      </w:r>
    </w:p>
    <w:p w14:paraId="7546E1A2" w14:textId="3953F8A0" w:rsidR="00D01EAB" w:rsidRPr="00B453C6" w:rsidRDefault="00D01EAB" w:rsidP="00EA7EB6">
      <w:pPr>
        <w:pStyle w:val="af5"/>
        <w:ind w:left="1417" w:firstLine="472"/>
      </w:pPr>
      <w:r w:rsidRPr="00B453C6">
        <w:t>泰國鳳梨主要出口市場包括：歐盟、美國、日本、加拿大、澳洲、墨西哥、俄羅斯及</w:t>
      </w:r>
      <w:r w:rsidR="00447465" w:rsidRPr="00B453C6">
        <w:t>臺灣</w:t>
      </w:r>
      <w:r w:rsidRPr="00B453C6">
        <w:t>等地，主要競爭對手是菲律賓、印尼及</w:t>
      </w:r>
      <w:r w:rsidR="00866169" w:rsidRPr="00B453C6">
        <w:t>中國大陸</w:t>
      </w:r>
      <w:r w:rsidRPr="00B453C6">
        <w:t>。鑒於泰國是鳳梨種植大國及鳳梨產品主要生產國，所以進口很少。泰國僅從</w:t>
      </w:r>
      <w:r w:rsidR="00447465" w:rsidRPr="00B453C6">
        <w:t>臺灣</w:t>
      </w:r>
      <w:r w:rsidRPr="00B453C6">
        <w:t>、菲律賓及紐西蘭進口少量鳳梨產品，從美國、菲律賓及澳洲進口部分罐裝鳳梨。</w:t>
      </w:r>
    </w:p>
    <w:p w14:paraId="3B4AEFF9" w14:textId="442B3A3F" w:rsidR="00D01EAB" w:rsidRPr="00B453C6" w:rsidRDefault="00D01EAB" w:rsidP="00EA7EB6">
      <w:pPr>
        <w:pStyle w:val="af5"/>
        <w:ind w:left="1417" w:firstLine="472"/>
      </w:pPr>
      <w:proofErr w:type="gramStart"/>
      <w:r w:rsidRPr="00B453C6">
        <w:t>此外，</w:t>
      </w:r>
      <w:proofErr w:type="gramEnd"/>
      <w:r w:rsidRPr="00B453C6">
        <w:t>泰國政府已分別與</w:t>
      </w:r>
      <w:r w:rsidR="00866169" w:rsidRPr="00B453C6">
        <w:t>中國大陸</w:t>
      </w:r>
      <w:r w:rsidRPr="00B453C6">
        <w:t>、澳洲、紐西蘭及日本等國簽訂自由貿易協定。自</w:t>
      </w:r>
      <w:r w:rsidRPr="00B453C6">
        <w:t>2003</w:t>
      </w:r>
      <w:r w:rsidRPr="00B453C6">
        <w:t>年</w:t>
      </w:r>
      <w:r w:rsidRPr="00B453C6">
        <w:t>10</w:t>
      </w:r>
      <w:r w:rsidRPr="00B453C6">
        <w:t>月</w:t>
      </w:r>
      <w:r w:rsidRPr="00B453C6">
        <w:t>1</w:t>
      </w:r>
      <w:r w:rsidRPr="00B453C6">
        <w:t>日</w:t>
      </w:r>
      <w:r w:rsidR="00885538" w:rsidRPr="00B453C6">
        <w:t>東協</w:t>
      </w:r>
      <w:r w:rsidRPr="00B453C6">
        <w:t>與</w:t>
      </w:r>
      <w:r w:rsidR="00866169" w:rsidRPr="00B453C6">
        <w:t>中國大陸</w:t>
      </w:r>
      <w:r w:rsidRPr="00B453C6">
        <w:t>自由貿易協定生效後，泰國與</w:t>
      </w:r>
      <w:r w:rsidR="00866169" w:rsidRPr="00B453C6">
        <w:t>中國大陸</w:t>
      </w:r>
      <w:r w:rsidRPr="00B453C6">
        <w:t>之間的鳳梨貿易實現零關稅。</w:t>
      </w:r>
    </w:p>
    <w:p w14:paraId="44E5017E" w14:textId="59DA87BC" w:rsidR="005C0133" w:rsidRPr="00B453C6" w:rsidRDefault="00D01EAB" w:rsidP="00320B64">
      <w:pPr>
        <w:pStyle w:val="af5"/>
        <w:ind w:left="1417" w:firstLine="472"/>
      </w:pPr>
      <w:r w:rsidRPr="00B453C6">
        <w:t>儘管泰國在鳳梨及加工方面成果頗豐，但該產業仍存在問題，為其進一步發展形成障礙。在生產方面，果農種植成本較高，每單位產能偏低。相關機構對鳳梨品種的改良、開發不夠重視，導致種植品種較少，並在種植過程中發生變異，導致品質降低。</w:t>
      </w:r>
    </w:p>
    <w:p w14:paraId="2077170B" w14:textId="17BDF6CE" w:rsidR="00D01EAB" w:rsidRPr="00B453C6" w:rsidRDefault="00D01EAB" w:rsidP="00EA7EB6">
      <w:pPr>
        <w:pStyle w:val="af0"/>
        <w:ind w:left="1417" w:hanging="472"/>
      </w:pPr>
      <w:r w:rsidRPr="00B453C6">
        <w:t>３、</w:t>
      </w:r>
      <w:r w:rsidR="001231BE" w:rsidRPr="00B453C6">
        <w:t>木薯</w:t>
      </w:r>
    </w:p>
    <w:p w14:paraId="13BBB36D" w14:textId="4985E252" w:rsidR="00D01EAB" w:rsidRPr="00B453C6" w:rsidRDefault="001231BE" w:rsidP="00EA7EB6">
      <w:pPr>
        <w:pStyle w:val="af5"/>
        <w:ind w:left="1417" w:firstLine="472"/>
      </w:pPr>
      <w:r w:rsidRPr="00B453C6">
        <w:t>木薯</w:t>
      </w:r>
      <w:r w:rsidR="00D01EAB" w:rsidRPr="00B453C6">
        <w:t>主要用途是作為生產飼料的原料。</w:t>
      </w:r>
      <w:proofErr w:type="gramStart"/>
      <w:r w:rsidR="00D01EAB" w:rsidRPr="00B453C6">
        <w:t>此外，</w:t>
      </w:r>
      <w:proofErr w:type="gramEnd"/>
      <w:r w:rsidRPr="00B453C6">
        <w:t>木薯</w:t>
      </w:r>
      <w:r w:rsidR="00D01EAB" w:rsidRPr="00B453C6">
        <w:t>還可用作食品及飲料工業、製糖、味精、殺菌類藥物、化</w:t>
      </w:r>
      <w:proofErr w:type="gramStart"/>
      <w:r w:rsidR="00D01EAB" w:rsidRPr="00B453C6">
        <w:t>粧</w:t>
      </w:r>
      <w:proofErr w:type="gramEnd"/>
      <w:r w:rsidR="00D01EAB" w:rsidRPr="00B453C6">
        <w:t>品、膠水、檸檬酸、紡織染布、造紙，以及工業用酒精、乙基酸等重要工業原料。</w:t>
      </w:r>
    </w:p>
    <w:p w14:paraId="22DF1971" w14:textId="3B69B256" w:rsidR="00D01EAB" w:rsidRPr="00B453C6" w:rsidRDefault="00D01EAB" w:rsidP="00EA7EB6">
      <w:pPr>
        <w:pStyle w:val="af5"/>
        <w:ind w:left="1417" w:firstLine="472"/>
      </w:pPr>
      <w:r w:rsidRPr="00B453C6">
        <w:t>泰</w:t>
      </w:r>
      <w:r w:rsidR="0010702F" w:rsidRPr="00B453C6">
        <w:t>國</w:t>
      </w:r>
      <w:r w:rsidR="001231BE" w:rsidRPr="00B453C6">
        <w:t>木薯</w:t>
      </w:r>
      <w:r w:rsidR="0010702F" w:rsidRPr="00B453C6">
        <w:t>主要出口市場有歐盟、</w:t>
      </w:r>
      <w:r w:rsidR="00866169" w:rsidRPr="00B453C6">
        <w:t>中國大陸</w:t>
      </w:r>
      <w:r w:rsidR="0010702F" w:rsidRPr="00B453C6">
        <w:t>、日本、美國、澳洲、</w:t>
      </w:r>
      <w:r w:rsidR="00447465" w:rsidRPr="00B453C6">
        <w:lastRenderedPageBreak/>
        <w:t>臺灣</w:t>
      </w:r>
      <w:r w:rsidR="0010702F" w:rsidRPr="00B453C6">
        <w:t>等地。其中，</w:t>
      </w:r>
      <w:r w:rsidR="001231BE" w:rsidRPr="00B453C6">
        <w:t>木薯</w:t>
      </w:r>
      <w:r w:rsidR="0010702F" w:rsidRPr="00B453C6">
        <w:t>粒</w:t>
      </w:r>
      <w:r w:rsidR="0010702F" w:rsidRPr="00B453C6">
        <w:t>85%</w:t>
      </w:r>
      <w:r w:rsidR="0010702F" w:rsidRPr="00B453C6">
        <w:t>以上出口至歐盟，少部分出口到</w:t>
      </w:r>
      <w:r w:rsidR="00866169" w:rsidRPr="00B453C6">
        <w:t>中國大陸</w:t>
      </w:r>
      <w:r w:rsidR="0010702F" w:rsidRPr="00B453C6">
        <w:t>、韓國及</w:t>
      </w:r>
      <w:r w:rsidR="00447465" w:rsidRPr="00B453C6">
        <w:t>臺灣</w:t>
      </w:r>
      <w:r w:rsidR="0010702F" w:rsidRPr="00B453C6">
        <w:t>；</w:t>
      </w:r>
      <w:r w:rsidR="001231BE" w:rsidRPr="00B453C6">
        <w:t>木薯</w:t>
      </w:r>
      <w:r w:rsidR="0010702F" w:rsidRPr="00B453C6">
        <w:t>片則絕大部分出口到</w:t>
      </w:r>
      <w:r w:rsidR="00866169" w:rsidRPr="00B453C6">
        <w:t>中國大陸</w:t>
      </w:r>
      <w:r w:rsidR="0010702F" w:rsidRPr="00B453C6">
        <w:t>，</w:t>
      </w:r>
      <w:proofErr w:type="gramStart"/>
      <w:r w:rsidR="0010702F" w:rsidRPr="00B453C6">
        <w:t>僅少部分</w:t>
      </w:r>
      <w:proofErr w:type="gramEnd"/>
      <w:r w:rsidR="0010702F" w:rsidRPr="00B453C6">
        <w:t>出口到新加坡及荷蘭等地；生</w:t>
      </w:r>
      <w:r w:rsidR="001231BE" w:rsidRPr="00B453C6">
        <w:t>木薯</w:t>
      </w:r>
      <w:r w:rsidR="0010702F" w:rsidRPr="00B453C6">
        <w:t>粉有</w:t>
      </w:r>
      <w:r w:rsidR="0010702F" w:rsidRPr="00B453C6">
        <w:t>1/3</w:t>
      </w:r>
      <w:r w:rsidR="0010702F" w:rsidRPr="00B453C6">
        <w:t>以上出口到</w:t>
      </w:r>
      <w:r w:rsidR="00447465" w:rsidRPr="00B453C6">
        <w:t>臺灣</w:t>
      </w:r>
      <w:r w:rsidR="0010702F" w:rsidRPr="00B453C6">
        <w:t>，其他出口到日本、香港等地；</w:t>
      </w:r>
      <w:proofErr w:type="gramStart"/>
      <w:r w:rsidR="001231BE" w:rsidRPr="00B453C6">
        <w:t>木薯</w:t>
      </w:r>
      <w:r w:rsidR="0010702F" w:rsidRPr="00B453C6">
        <w:t>粉團及</w:t>
      </w:r>
      <w:proofErr w:type="gramEnd"/>
      <w:r w:rsidR="0010702F" w:rsidRPr="00B453C6">
        <w:t>變形澱粉部分出口到日本，其他出口到</w:t>
      </w:r>
      <w:r w:rsidR="00866169" w:rsidRPr="00B453C6">
        <w:t>中國大陸</w:t>
      </w:r>
      <w:r w:rsidR="0010702F" w:rsidRPr="00B453C6">
        <w:t>、印尼等地。</w:t>
      </w:r>
    </w:p>
    <w:p w14:paraId="2F817DF4" w14:textId="77777777" w:rsidR="00D01EAB" w:rsidRPr="00B453C6" w:rsidRDefault="001912B9" w:rsidP="00320B64">
      <w:pPr>
        <w:pStyle w:val="af0"/>
        <w:ind w:left="1417" w:hanging="472"/>
      </w:pPr>
      <w:bookmarkStart w:id="5" w:name="_Hlk38611013"/>
      <w:r w:rsidRPr="00B453C6">
        <w:t>４、</w:t>
      </w:r>
      <w:r w:rsidR="00D01EAB" w:rsidRPr="00B453C6">
        <w:t>橡膠</w:t>
      </w:r>
    </w:p>
    <w:bookmarkEnd w:id="5"/>
    <w:p w14:paraId="15C9B669" w14:textId="32875159" w:rsidR="00D01EAB" w:rsidRPr="00B453C6" w:rsidRDefault="00D01EAB" w:rsidP="00EA7EB6">
      <w:pPr>
        <w:pStyle w:val="af5"/>
        <w:ind w:left="1417" w:firstLine="472"/>
      </w:pPr>
      <w:r w:rsidRPr="00B453C6">
        <w:t>泰國是生產天然橡膠首屈一指的國家，由於橡膠樹性喜高溫多雨，在赤道附近的熱帶多雨地區最</w:t>
      </w:r>
      <w:r w:rsidR="007008FF" w:rsidRPr="00B453C6">
        <w:t>適</w:t>
      </w:r>
      <w:r w:rsidRPr="00B453C6">
        <w:t>宜種植。</w:t>
      </w:r>
      <w:r w:rsidR="0037379A" w:rsidRPr="00B453C6">
        <w:t>天然環境優越加上長期歷史發展，</w:t>
      </w:r>
      <w:r w:rsidR="007008FF" w:rsidRPr="00B453C6">
        <w:t>使</w:t>
      </w:r>
      <w:r w:rsidR="0037379A" w:rsidRPr="00B453C6">
        <w:t>泰國成為全球最大的橡膠出口國，並擁有完整的橡膠產業鏈，超過</w:t>
      </w:r>
      <w:r w:rsidR="0037379A" w:rsidRPr="00B453C6">
        <w:t>600</w:t>
      </w:r>
      <w:r w:rsidR="0037379A" w:rsidRPr="00B453C6">
        <w:t>萬人投入橡膠產業。但由於</w:t>
      </w:r>
      <w:proofErr w:type="gramStart"/>
      <w:r w:rsidR="0037379A" w:rsidRPr="00B453C6">
        <w:t>8</w:t>
      </w:r>
      <w:r w:rsidR="0037379A" w:rsidRPr="00B453C6">
        <w:t>成</w:t>
      </w:r>
      <w:proofErr w:type="gramEnd"/>
      <w:r w:rsidR="0037379A" w:rsidRPr="00B453C6">
        <w:t>以上橡膠原料用於出口，橡膠價格受制於人。</w:t>
      </w:r>
    </w:p>
    <w:p w14:paraId="76679988" w14:textId="21BF4E86" w:rsidR="00D01EAB" w:rsidRPr="00B453C6" w:rsidRDefault="0037379A" w:rsidP="00EA7EB6">
      <w:pPr>
        <w:pStyle w:val="af5"/>
        <w:ind w:left="1417" w:firstLine="472"/>
      </w:pPr>
      <w:r w:rsidRPr="00B453C6">
        <w:t>泰國橡膠主要製品為輪胎、橡膠手套、保險套，超過</w:t>
      </w:r>
      <w:proofErr w:type="gramStart"/>
      <w:r w:rsidRPr="00B453C6">
        <w:t>8</w:t>
      </w:r>
      <w:r w:rsidRPr="00B453C6">
        <w:t>成</w:t>
      </w:r>
      <w:proofErr w:type="gramEnd"/>
      <w:r w:rsidRPr="00B453C6">
        <w:t>以上的橡膠用於出口，造成泰國雖然為</w:t>
      </w:r>
      <w:r w:rsidR="001631FD" w:rsidRPr="00B453C6">
        <w:t>生</w:t>
      </w:r>
      <w:r w:rsidRPr="00B453C6">
        <w:t>產橡膠大國但卻無法控制橡膠價格的問題。再加上全球橡膠產量年增率超過需求，橡膠期貨價格大幅下跌等因素，泰國政府希望透過降低橡膠種植面積來減少產量、穩定價格。</w:t>
      </w:r>
      <w:r w:rsidR="00D01EAB" w:rsidRPr="00B453C6">
        <w:t>泰國橡膠及膠木出口委員會指出，未來將增加橡膠加工品之出口額，為此泰國將積極吸引具高科技之外國投資者進入投資橡膠加工業，例如生產輪胎，目前已有多家外國公司進駐泰國，包括</w:t>
      </w:r>
      <w:r w:rsidR="00447465" w:rsidRPr="00B453C6">
        <w:t>臺灣</w:t>
      </w:r>
      <w:r w:rsidR="00D01EAB" w:rsidRPr="00B453C6">
        <w:t>的正新輪胎，今後將吸引更多投資者進入。目前全球對輪胎的年需求量達</w:t>
      </w:r>
      <w:r w:rsidR="00D01EAB" w:rsidRPr="00B453C6">
        <w:t>11</w:t>
      </w:r>
      <w:r w:rsidR="00D01EAB" w:rsidRPr="00B453C6">
        <w:t>億個，泰國生產的輪胎僅占</w:t>
      </w:r>
      <w:r w:rsidR="001631FD" w:rsidRPr="00B453C6">
        <w:t>約</w:t>
      </w:r>
      <w:r w:rsidR="00D01EAB" w:rsidRPr="00B453C6">
        <w:t>2%</w:t>
      </w:r>
      <w:r w:rsidR="00D01EAB" w:rsidRPr="00B453C6">
        <w:t>，如果能有效擴展橡膠加工產品市場，將使泰國橡膠產業收入大幅提高。除著重生產輪胎出口外，泰國工業院並設</w:t>
      </w:r>
      <w:r w:rsidR="005817F4" w:rsidRPr="00B453C6">
        <w:t>定</w:t>
      </w:r>
      <w:r w:rsidR="00D01EAB" w:rsidRPr="00B453C6">
        <w:t>目標增加出口橡膠手套，企圖超越馬來西亞的橡膠加工品出口額。</w:t>
      </w:r>
    </w:p>
    <w:p w14:paraId="7F79E9DE" w14:textId="23AD3DE1" w:rsidR="00D01EAB" w:rsidRPr="00B453C6" w:rsidRDefault="00BC4CE9" w:rsidP="00EA7EB6">
      <w:pPr>
        <w:pStyle w:val="af5"/>
        <w:ind w:left="1417" w:firstLine="472"/>
      </w:pPr>
      <w:r w:rsidRPr="00B453C6">
        <w:t>另外，泰國政府希望透過提供貸款</w:t>
      </w:r>
      <w:r w:rsidR="001631FD" w:rsidRPr="00B453C6">
        <w:t>及</w:t>
      </w:r>
      <w:r w:rsidRPr="00B453C6">
        <w:t>輔導等方式，協助本地企業進行橡膠加工，增加橡膠的附加價值，也希望學習馬來西亞</w:t>
      </w:r>
      <w:r w:rsidR="005817F4" w:rsidRPr="00B453C6">
        <w:t>的</w:t>
      </w:r>
      <w:r w:rsidRPr="00B453C6">
        <w:t>經驗，</w:t>
      </w:r>
      <w:r w:rsidRPr="00B453C6">
        <w:lastRenderedPageBreak/>
        <w:t>例如以公部門收購橡膠產品等措施，擴增泰國本土對橡膠產品的需求。</w:t>
      </w:r>
      <w:r w:rsidR="00D01EAB" w:rsidRPr="00B453C6">
        <w:t>泰國天然橡膠大多用於出口，國內使用量僅</w:t>
      </w:r>
      <w:r w:rsidR="001631FD" w:rsidRPr="00B453C6">
        <w:t>占</w:t>
      </w:r>
      <w:r w:rsidR="00D01EAB" w:rsidRPr="00B453C6">
        <w:t>總產量的</w:t>
      </w:r>
      <w:r w:rsidR="00D01EAB" w:rsidRPr="00B453C6">
        <w:t>10%</w:t>
      </w:r>
      <w:r w:rsidR="00D01EAB" w:rsidRPr="00B453C6">
        <w:t>左右。</w:t>
      </w:r>
      <w:r w:rsidR="00222041" w:rsidRPr="00B453C6">
        <w:t>20</w:t>
      </w:r>
      <w:r w:rsidR="00D01EAB" w:rsidRPr="00B453C6">
        <w:t>世紀</w:t>
      </w:r>
      <w:r w:rsidR="00222041" w:rsidRPr="00B453C6">
        <w:t>90</w:t>
      </w:r>
      <w:r w:rsidR="00D01EAB" w:rsidRPr="00B453C6">
        <w:t>年代以來，泰國政府積極推動橡膠製品產業，與外國公司設立的合資企業數量逐漸增加。目前主要國產橡膠製品包括輪胎（約</w:t>
      </w:r>
      <w:r w:rsidR="00B14316" w:rsidRPr="00B453C6">
        <w:t>占</w:t>
      </w:r>
      <w:r w:rsidR="00D01EAB" w:rsidRPr="00B453C6">
        <w:t>41-52%</w:t>
      </w:r>
      <w:r w:rsidR="00D01EAB" w:rsidRPr="00B453C6">
        <w:t>）、手套（</w:t>
      </w:r>
      <w:r w:rsidR="00D01EAB" w:rsidRPr="00B453C6">
        <w:t>13-17%</w:t>
      </w:r>
      <w:r w:rsidR="00D01EAB" w:rsidRPr="00B453C6">
        <w:t>）、膠帶（</w:t>
      </w:r>
      <w:r w:rsidR="00D01EAB" w:rsidRPr="00B453C6">
        <w:t>10-13%</w:t>
      </w:r>
      <w:r w:rsidR="00D01EAB" w:rsidRPr="00B453C6">
        <w:t>）及彈性材料（</w:t>
      </w:r>
      <w:r w:rsidR="00D01EAB" w:rsidRPr="00B453C6">
        <w:t>8-12%</w:t>
      </w:r>
      <w:r w:rsidR="00D01EAB" w:rsidRPr="00B453C6">
        <w:t>）等。目前，泰國已成為東南亞最大輪胎生產國</w:t>
      </w:r>
      <w:r w:rsidR="005817F4" w:rsidRPr="00B453C6">
        <w:t>，以</w:t>
      </w:r>
      <w:r w:rsidR="001631FD" w:rsidRPr="00B453C6">
        <w:t>及</w:t>
      </w:r>
      <w:r w:rsidR="00D01EAB" w:rsidRPr="00B453C6">
        <w:t>世界</w:t>
      </w:r>
      <w:r w:rsidR="001631FD" w:rsidRPr="00B453C6">
        <w:t>主要</w:t>
      </w:r>
      <w:r w:rsidR="00D01EAB" w:rsidRPr="00B453C6">
        <w:t>乳膠手套生產</w:t>
      </w:r>
      <w:r w:rsidR="005817F4" w:rsidRPr="00B453C6">
        <w:t>及</w:t>
      </w:r>
      <w:r w:rsidR="00D01EAB" w:rsidRPr="00B453C6">
        <w:t>出口國。</w:t>
      </w:r>
    </w:p>
    <w:p w14:paraId="6A56C62A" w14:textId="77997F96" w:rsidR="007A5994" w:rsidRPr="00B453C6" w:rsidRDefault="007A5994" w:rsidP="00EA7EB6">
      <w:pPr>
        <w:pStyle w:val="af5"/>
        <w:ind w:left="1417" w:firstLine="472"/>
      </w:pPr>
      <w:r w:rsidRPr="00B453C6">
        <w:t>天然橡膠是泰國居於首位的農作物，其中絕大多數用於出口，只有一小部分天然橡膠在泰國國內使用。泰國橡膠出口到世界</w:t>
      </w:r>
      <w:r w:rsidRPr="00B453C6">
        <w:t>70</w:t>
      </w:r>
      <w:r w:rsidRPr="00B453C6">
        <w:t>多個國家和地區，</w:t>
      </w:r>
      <w:r w:rsidR="00866169" w:rsidRPr="00B453C6">
        <w:t>中國大陸</w:t>
      </w:r>
      <w:r w:rsidRPr="00B453C6">
        <w:t>是泰國橡膠最大的進口國，其次分別為美國、印度及日本等。泰國橡膠產業發展戰略如下</w:t>
      </w:r>
      <w:r w:rsidRPr="00B453C6">
        <w:rPr>
          <w:rFonts w:eastAsia="微軟正黑體"/>
        </w:rPr>
        <w:t>：</w:t>
      </w:r>
    </w:p>
    <w:p w14:paraId="1DFD2B4D" w14:textId="77777777" w:rsidR="007A5994" w:rsidRPr="00B453C6" w:rsidRDefault="007A5994" w:rsidP="007A5994">
      <w:pPr>
        <w:ind w:leftChars="500" w:left="1772" w:hangingChars="250" w:hanging="591"/>
        <w:rPr>
          <w:lang w:eastAsia="zh-TW"/>
        </w:rPr>
      </w:pPr>
      <w:bookmarkStart w:id="6" w:name="_Hlk38465462"/>
      <w:bookmarkStart w:id="7" w:name="_Hlk38611729"/>
      <w:bookmarkStart w:id="8" w:name="_Hlk38465577"/>
      <w:r w:rsidRPr="00B453C6">
        <w:rPr>
          <w:lang w:eastAsia="zh-TW"/>
        </w:rPr>
        <w:t>（</w:t>
      </w:r>
      <w:r w:rsidRPr="00B453C6">
        <w:rPr>
          <w:lang w:eastAsia="zh-TW"/>
        </w:rPr>
        <w:t>1</w:t>
      </w:r>
      <w:r w:rsidRPr="00B453C6">
        <w:rPr>
          <w:lang w:eastAsia="zh-TW"/>
        </w:rPr>
        <w:t>）</w:t>
      </w:r>
      <w:r w:rsidRPr="00B453C6">
        <w:rPr>
          <w:lang w:eastAsia="zh-TW"/>
        </w:rPr>
        <w:tab/>
      </w:r>
      <w:r w:rsidRPr="00B453C6">
        <w:rPr>
          <w:lang w:eastAsia="zh-TW"/>
        </w:rPr>
        <w:t>提高橡膠產量及質量</w:t>
      </w:r>
    </w:p>
    <w:bookmarkEnd w:id="6"/>
    <w:p w14:paraId="1472EDFC" w14:textId="77777777" w:rsidR="007A5994" w:rsidRPr="00B453C6" w:rsidRDefault="007A5994" w:rsidP="007A5994">
      <w:pPr>
        <w:ind w:leftChars="500" w:left="1772" w:hangingChars="250" w:hanging="591"/>
        <w:rPr>
          <w:lang w:eastAsia="zh-TW"/>
        </w:rPr>
      </w:pPr>
      <w:r w:rsidRPr="00B453C6">
        <w:rPr>
          <w:lang w:eastAsia="zh-TW"/>
        </w:rPr>
        <w:t>（</w:t>
      </w:r>
      <w:r w:rsidRPr="00B453C6">
        <w:rPr>
          <w:lang w:eastAsia="zh-TW"/>
        </w:rPr>
        <w:t>2</w:t>
      </w:r>
      <w:r w:rsidRPr="00B453C6">
        <w:rPr>
          <w:lang w:eastAsia="zh-TW"/>
        </w:rPr>
        <w:t>）</w:t>
      </w:r>
      <w:r w:rsidRPr="00B453C6">
        <w:rPr>
          <w:lang w:eastAsia="zh-TW"/>
        </w:rPr>
        <w:tab/>
      </w:r>
      <w:r w:rsidRPr="00B453C6">
        <w:rPr>
          <w:lang w:eastAsia="zh-TW"/>
        </w:rPr>
        <w:t>完善國內、國際市場體系</w:t>
      </w:r>
    </w:p>
    <w:bookmarkEnd w:id="7"/>
    <w:p w14:paraId="18209B31" w14:textId="77777777" w:rsidR="007A5994" w:rsidRPr="00B453C6" w:rsidRDefault="007A5994" w:rsidP="007A5994">
      <w:pPr>
        <w:ind w:leftChars="500" w:left="1772" w:hangingChars="250" w:hanging="591"/>
        <w:rPr>
          <w:lang w:eastAsia="zh-TW"/>
        </w:rPr>
      </w:pPr>
      <w:r w:rsidRPr="00B453C6">
        <w:rPr>
          <w:lang w:eastAsia="zh-TW"/>
        </w:rPr>
        <w:t>（</w:t>
      </w:r>
      <w:r w:rsidRPr="00B453C6">
        <w:rPr>
          <w:lang w:eastAsia="zh-TW"/>
        </w:rPr>
        <w:t>3</w:t>
      </w:r>
      <w:r w:rsidRPr="00B453C6">
        <w:rPr>
          <w:lang w:eastAsia="zh-TW"/>
        </w:rPr>
        <w:t>）</w:t>
      </w:r>
      <w:r w:rsidRPr="00B453C6">
        <w:rPr>
          <w:lang w:eastAsia="zh-TW"/>
        </w:rPr>
        <w:tab/>
      </w:r>
      <w:r w:rsidRPr="00B453C6">
        <w:rPr>
          <w:lang w:eastAsia="zh-TW"/>
        </w:rPr>
        <w:t>發展橡膠加工工業、橡膠製品及橡膠木產業</w:t>
      </w:r>
    </w:p>
    <w:p w14:paraId="35EE5495" w14:textId="77777777" w:rsidR="007A5994" w:rsidRPr="00B453C6" w:rsidRDefault="007A5994" w:rsidP="007A5994">
      <w:pPr>
        <w:ind w:leftChars="500" w:left="1772" w:hangingChars="250" w:hanging="591"/>
        <w:rPr>
          <w:lang w:eastAsia="zh-TW"/>
        </w:rPr>
      </w:pPr>
      <w:r w:rsidRPr="00B453C6">
        <w:rPr>
          <w:lang w:eastAsia="zh-TW"/>
        </w:rPr>
        <w:t>（</w:t>
      </w:r>
      <w:r w:rsidRPr="00B453C6">
        <w:rPr>
          <w:lang w:eastAsia="zh-TW"/>
        </w:rPr>
        <w:t>4</w:t>
      </w:r>
      <w:r w:rsidRPr="00B453C6">
        <w:rPr>
          <w:lang w:eastAsia="zh-TW"/>
        </w:rPr>
        <w:t>）</w:t>
      </w:r>
      <w:r w:rsidRPr="00B453C6">
        <w:rPr>
          <w:lang w:eastAsia="zh-TW"/>
        </w:rPr>
        <w:tab/>
      </w:r>
      <w:r w:rsidRPr="00B453C6">
        <w:rPr>
          <w:lang w:eastAsia="zh-TW"/>
        </w:rPr>
        <w:t>提高政府管理職能</w:t>
      </w:r>
    </w:p>
    <w:bookmarkEnd w:id="8"/>
    <w:p w14:paraId="132FB14C" w14:textId="036C8BCA" w:rsidR="007A5994" w:rsidRPr="00B453C6" w:rsidRDefault="007A5994" w:rsidP="007A5994">
      <w:pPr>
        <w:ind w:leftChars="500" w:left="1772" w:hangingChars="250" w:hanging="591"/>
        <w:rPr>
          <w:lang w:eastAsia="zh-TW"/>
        </w:rPr>
      </w:pPr>
      <w:r w:rsidRPr="00B453C6">
        <w:rPr>
          <w:lang w:eastAsia="zh-TW"/>
        </w:rPr>
        <w:t>（</w:t>
      </w:r>
      <w:r w:rsidRPr="00B453C6">
        <w:rPr>
          <w:lang w:eastAsia="zh-TW"/>
        </w:rPr>
        <w:t>5</w:t>
      </w:r>
      <w:r w:rsidRPr="00B453C6">
        <w:rPr>
          <w:lang w:eastAsia="zh-TW"/>
        </w:rPr>
        <w:t>）</w:t>
      </w:r>
      <w:r w:rsidRPr="00B453C6">
        <w:rPr>
          <w:lang w:eastAsia="zh-TW"/>
        </w:rPr>
        <w:tab/>
      </w:r>
      <w:r w:rsidRPr="00B453C6">
        <w:rPr>
          <w:lang w:eastAsia="zh-TW"/>
        </w:rPr>
        <w:t>促進國際合作，支持東協經濟共同體</w:t>
      </w:r>
      <w:r w:rsidR="003B4CFE" w:rsidRPr="00B453C6">
        <w:rPr>
          <w:lang w:eastAsia="zh-TW"/>
        </w:rPr>
        <w:t>計畫</w:t>
      </w:r>
    </w:p>
    <w:p w14:paraId="27B169EE" w14:textId="77777777" w:rsidR="007A5994" w:rsidRPr="00B453C6" w:rsidRDefault="007A5994" w:rsidP="007A5994">
      <w:pPr>
        <w:ind w:leftChars="500" w:left="1772" w:hangingChars="250" w:hanging="591"/>
        <w:rPr>
          <w:lang w:eastAsia="zh-TW"/>
        </w:rPr>
      </w:pPr>
      <w:r w:rsidRPr="00B453C6">
        <w:rPr>
          <w:lang w:eastAsia="zh-TW"/>
        </w:rPr>
        <w:t>（</w:t>
      </w:r>
      <w:r w:rsidRPr="00B453C6">
        <w:rPr>
          <w:lang w:eastAsia="zh-TW"/>
        </w:rPr>
        <w:t>6</w:t>
      </w:r>
      <w:r w:rsidRPr="00B453C6">
        <w:rPr>
          <w:lang w:eastAsia="zh-TW"/>
        </w:rPr>
        <w:t>）</w:t>
      </w:r>
      <w:r w:rsidRPr="00B453C6">
        <w:rPr>
          <w:lang w:eastAsia="zh-TW"/>
        </w:rPr>
        <w:tab/>
      </w:r>
      <w:r w:rsidRPr="00B453C6">
        <w:rPr>
          <w:lang w:eastAsia="zh-TW"/>
        </w:rPr>
        <w:t>推進相關科</w:t>
      </w:r>
      <w:proofErr w:type="gramStart"/>
      <w:r w:rsidRPr="00B453C6">
        <w:rPr>
          <w:lang w:eastAsia="zh-TW"/>
        </w:rPr>
        <w:t>研</w:t>
      </w:r>
      <w:proofErr w:type="gramEnd"/>
      <w:r w:rsidRPr="00B453C6">
        <w:rPr>
          <w:lang w:eastAsia="zh-TW"/>
        </w:rPr>
        <w:t>工作</w:t>
      </w:r>
    </w:p>
    <w:p w14:paraId="5C39A793" w14:textId="77777777" w:rsidR="007A5994" w:rsidRPr="00B453C6" w:rsidRDefault="007A5994" w:rsidP="007A5994">
      <w:pPr>
        <w:ind w:leftChars="500" w:left="1772" w:hangingChars="250" w:hanging="591"/>
        <w:rPr>
          <w:lang w:eastAsia="zh-TW"/>
        </w:rPr>
      </w:pPr>
      <w:r w:rsidRPr="00B453C6">
        <w:rPr>
          <w:lang w:eastAsia="zh-TW"/>
        </w:rPr>
        <w:t>（</w:t>
      </w:r>
      <w:r w:rsidRPr="00B453C6">
        <w:rPr>
          <w:lang w:eastAsia="zh-TW"/>
        </w:rPr>
        <w:t>7</w:t>
      </w:r>
      <w:r w:rsidRPr="00B453C6">
        <w:rPr>
          <w:lang w:eastAsia="zh-TW"/>
        </w:rPr>
        <w:t>）</w:t>
      </w:r>
      <w:r w:rsidRPr="00B453C6">
        <w:rPr>
          <w:lang w:eastAsia="zh-TW"/>
        </w:rPr>
        <w:tab/>
      </w:r>
      <w:proofErr w:type="gramStart"/>
      <w:r w:rsidRPr="00B453C6">
        <w:rPr>
          <w:lang w:eastAsia="zh-TW"/>
        </w:rPr>
        <w:t>提高膠農生活</w:t>
      </w:r>
      <w:proofErr w:type="gramEnd"/>
      <w:r w:rsidRPr="00B453C6">
        <w:rPr>
          <w:lang w:eastAsia="zh-TW"/>
        </w:rPr>
        <w:t>水平</w:t>
      </w:r>
    </w:p>
    <w:p w14:paraId="2ADEA39F" w14:textId="77777777" w:rsidR="007A5994" w:rsidRPr="00B453C6" w:rsidRDefault="007A5994" w:rsidP="007A5994">
      <w:pPr>
        <w:ind w:leftChars="500" w:left="1772" w:hangingChars="250" w:hanging="591"/>
        <w:rPr>
          <w:lang w:eastAsia="zh-TW"/>
        </w:rPr>
      </w:pPr>
      <w:r w:rsidRPr="00B453C6">
        <w:rPr>
          <w:lang w:eastAsia="zh-TW"/>
        </w:rPr>
        <w:t>（</w:t>
      </w:r>
      <w:r w:rsidRPr="00B453C6">
        <w:rPr>
          <w:lang w:eastAsia="zh-TW"/>
        </w:rPr>
        <w:t>8</w:t>
      </w:r>
      <w:r w:rsidRPr="00B453C6">
        <w:rPr>
          <w:lang w:eastAsia="zh-TW"/>
        </w:rPr>
        <w:t>）</w:t>
      </w:r>
      <w:r w:rsidRPr="00B453C6">
        <w:rPr>
          <w:lang w:eastAsia="zh-TW"/>
        </w:rPr>
        <w:tab/>
      </w:r>
      <w:r w:rsidRPr="00B453C6">
        <w:rPr>
          <w:lang w:eastAsia="zh-TW"/>
        </w:rPr>
        <w:t>加強人力資源培訓</w:t>
      </w:r>
    </w:p>
    <w:p w14:paraId="42564D05" w14:textId="4A1945A6" w:rsidR="00535AEC" w:rsidRPr="00B453C6" w:rsidRDefault="00EA7EB6" w:rsidP="00511756">
      <w:pPr>
        <w:pStyle w:val="af0"/>
        <w:ind w:left="1417" w:hanging="472"/>
      </w:pPr>
      <w:r w:rsidRPr="00B453C6">
        <w:t>５</w:t>
      </w:r>
      <w:r w:rsidR="00535AEC" w:rsidRPr="00B453C6">
        <w:t>、油棕櫚</w:t>
      </w:r>
    </w:p>
    <w:p w14:paraId="5979B23F" w14:textId="180DFD71" w:rsidR="000A6332" w:rsidRPr="00B453C6" w:rsidRDefault="000A6332" w:rsidP="000A6332">
      <w:pPr>
        <w:pStyle w:val="af5"/>
        <w:ind w:left="1417" w:firstLine="472"/>
      </w:pPr>
      <w:r w:rsidRPr="00B453C6">
        <w:rPr>
          <w:rFonts w:hint="eastAsia"/>
        </w:rPr>
        <w:t>泰國為全球僅次於印尼與馬來西亞的第三大棕櫚油（</w:t>
      </w:r>
      <w:r w:rsidRPr="00B453C6">
        <w:rPr>
          <w:rFonts w:hint="eastAsia"/>
        </w:rPr>
        <w:t>Palm Oil</w:t>
      </w:r>
      <w:r w:rsidRPr="00B453C6">
        <w:rPr>
          <w:rFonts w:hint="eastAsia"/>
        </w:rPr>
        <w:t>）生產國。油棕櫚（</w:t>
      </w:r>
      <w:r w:rsidRPr="00B453C6">
        <w:rPr>
          <w:rFonts w:hint="eastAsia"/>
        </w:rPr>
        <w:t>Oil Palm</w:t>
      </w:r>
      <w:r w:rsidRPr="00B453C6">
        <w:rPr>
          <w:rFonts w:hint="eastAsia"/>
        </w:rPr>
        <w:t>）多集中於降雨充沛的</w:t>
      </w:r>
      <w:proofErr w:type="gramStart"/>
      <w:r w:rsidRPr="00B453C6">
        <w:rPr>
          <w:rFonts w:hint="eastAsia"/>
        </w:rPr>
        <w:t>南部府份</w:t>
      </w:r>
      <w:proofErr w:type="gramEnd"/>
      <w:r w:rsidRPr="00B453C6">
        <w:rPr>
          <w:rFonts w:hint="eastAsia"/>
        </w:rPr>
        <w:t>（</w:t>
      </w:r>
      <w:proofErr w:type="gramStart"/>
      <w:r w:rsidRPr="00B453C6">
        <w:rPr>
          <w:rFonts w:hint="eastAsia"/>
        </w:rPr>
        <w:t>如素叻</w:t>
      </w:r>
      <w:proofErr w:type="gramEnd"/>
      <w:r w:rsidRPr="00B453C6">
        <w:rPr>
          <w:rFonts w:hint="eastAsia"/>
        </w:rPr>
        <w:t>他尼府</w:t>
      </w:r>
      <w:r w:rsidRPr="00B453C6">
        <w:rPr>
          <w:rFonts w:hint="eastAsia"/>
        </w:rPr>
        <w:t>Surat Thani</w:t>
      </w:r>
      <w:r w:rsidRPr="00B453C6">
        <w:rPr>
          <w:rFonts w:hint="eastAsia"/>
        </w:rPr>
        <w:t>、甲米府</w:t>
      </w:r>
      <w:r w:rsidRPr="00B453C6">
        <w:rPr>
          <w:rFonts w:hint="eastAsia"/>
        </w:rPr>
        <w:t>Krabi</w:t>
      </w:r>
      <w:r w:rsidRPr="00B453C6">
        <w:rPr>
          <w:rFonts w:hint="eastAsia"/>
        </w:rPr>
        <w:t>、春蓬府</w:t>
      </w:r>
      <w:r w:rsidRPr="00B453C6">
        <w:rPr>
          <w:rFonts w:hint="eastAsia"/>
        </w:rPr>
        <w:t>Chumphon</w:t>
      </w:r>
      <w:r w:rsidRPr="00B453C6">
        <w:rPr>
          <w:rFonts w:hint="eastAsia"/>
        </w:rPr>
        <w:t>），是泰國最具經濟價值的核心民生與工業戰略作物之</w:t>
      </w:r>
      <w:proofErr w:type="gramStart"/>
      <w:r w:rsidRPr="00B453C6">
        <w:rPr>
          <w:rFonts w:hint="eastAsia"/>
        </w:rPr>
        <w:t>一</w:t>
      </w:r>
      <w:proofErr w:type="gramEnd"/>
      <w:r w:rsidRPr="00B453C6">
        <w:rPr>
          <w:rFonts w:hint="eastAsia"/>
        </w:rPr>
        <w:t>。</w:t>
      </w:r>
    </w:p>
    <w:p w14:paraId="2950E871" w14:textId="3919AC03" w:rsidR="000A6332" w:rsidRPr="00B453C6" w:rsidRDefault="000A6332" w:rsidP="000A6332">
      <w:pPr>
        <w:pStyle w:val="af5"/>
        <w:ind w:left="1417" w:firstLine="472"/>
      </w:pPr>
      <w:r w:rsidRPr="00B453C6">
        <w:rPr>
          <w:rFonts w:hint="eastAsia"/>
        </w:rPr>
        <w:t>近年來受與極端氣候帶來的階段性乾旱影響，泰國鮮果串</w:t>
      </w:r>
      <w:r w:rsidRPr="00B453C6">
        <w:rPr>
          <w:rFonts w:hint="eastAsia"/>
        </w:rPr>
        <w:lastRenderedPageBreak/>
        <w:t>（</w:t>
      </w:r>
      <w:r w:rsidRPr="00B453C6">
        <w:rPr>
          <w:rFonts w:hint="eastAsia"/>
        </w:rPr>
        <w:t>FFB</w:t>
      </w:r>
      <w:r w:rsidRPr="00B453C6">
        <w:rPr>
          <w:rFonts w:hint="eastAsia"/>
        </w:rPr>
        <w:t>）產量與</w:t>
      </w:r>
      <w:proofErr w:type="gramStart"/>
      <w:r w:rsidRPr="00B453C6">
        <w:rPr>
          <w:rFonts w:hint="eastAsia"/>
        </w:rPr>
        <w:t>出油率出現</w:t>
      </w:r>
      <w:proofErr w:type="gramEnd"/>
      <w:r w:rsidRPr="00B453C6">
        <w:rPr>
          <w:rFonts w:hint="eastAsia"/>
        </w:rPr>
        <w:t>波動，年產量維持在約</w:t>
      </w:r>
      <w:r w:rsidRPr="00B453C6">
        <w:rPr>
          <w:rFonts w:hint="eastAsia"/>
        </w:rPr>
        <w:t>1,700</w:t>
      </w:r>
      <w:r w:rsidRPr="00B453C6">
        <w:rPr>
          <w:rFonts w:hint="eastAsia"/>
        </w:rPr>
        <w:t>萬至</w:t>
      </w:r>
      <w:r w:rsidRPr="00B453C6">
        <w:rPr>
          <w:rFonts w:hint="eastAsia"/>
        </w:rPr>
        <w:t>1,900</w:t>
      </w:r>
      <w:r w:rsidRPr="00B453C6">
        <w:rPr>
          <w:rFonts w:hint="eastAsia"/>
        </w:rPr>
        <w:t>萬公噸之間。為此，泰國農業部積極推廣</w:t>
      </w:r>
      <w:proofErr w:type="gramStart"/>
      <w:r w:rsidRPr="00B453C6">
        <w:rPr>
          <w:rFonts w:hint="eastAsia"/>
        </w:rPr>
        <w:t>耐旱高產能</w:t>
      </w:r>
      <w:proofErr w:type="gramEnd"/>
      <w:r w:rsidRPr="00B453C6">
        <w:rPr>
          <w:rFonts w:hint="eastAsia"/>
        </w:rPr>
        <w:t>的改良品種，並優化灌溉系統。泰國所生產的粗棕櫚油（</w:t>
      </w:r>
      <w:r w:rsidRPr="00B453C6">
        <w:rPr>
          <w:rFonts w:hint="eastAsia"/>
        </w:rPr>
        <w:t>CPO</w:t>
      </w:r>
      <w:r w:rsidRPr="00B453C6">
        <w:rPr>
          <w:rFonts w:hint="eastAsia"/>
        </w:rPr>
        <w:t>）內需比例極高，近</w:t>
      </w:r>
      <w:r w:rsidRPr="00B453C6">
        <w:rPr>
          <w:rFonts w:hint="eastAsia"/>
        </w:rPr>
        <w:t>80%</w:t>
      </w:r>
      <w:r w:rsidRPr="00B453C6">
        <w:rPr>
          <w:rFonts w:hint="eastAsia"/>
        </w:rPr>
        <w:t>優先用於國內食用油市場與生質柴油（</w:t>
      </w:r>
      <w:r w:rsidRPr="00B453C6">
        <w:rPr>
          <w:rFonts w:hint="eastAsia"/>
        </w:rPr>
        <w:t>Biodiesel</w:t>
      </w:r>
      <w:r w:rsidRPr="00B453C6">
        <w:rPr>
          <w:rFonts w:hint="eastAsia"/>
        </w:rPr>
        <w:t>）製造，其餘約</w:t>
      </w:r>
      <w:r w:rsidRPr="00B453C6">
        <w:rPr>
          <w:rFonts w:hint="eastAsia"/>
        </w:rPr>
        <w:t>20%</w:t>
      </w:r>
      <w:r w:rsidRPr="00B453C6">
        <w:rPr>
          <w:rFonts w:hint="eastAsia"/>
        </w:rPr>
        <w:t>則外銷至印度、歐洲等國際市場。</w:t>
      </w:r>
    </w:p>
    <w:p w14:paraId="7C2B9FF9" w14:textId="03437D3A" w:rsidR="000A6332" w:rsidRPr="00B453C6" w:rsidRDefault="000A6332" w:rsidP="000A6332">
      <w:pPr>
        <w:pStyle w:val="af5"/>
        <w:ind w:left="1417" w:firstLine="472"/>
      </w:pPr>
      <w:r w:rsidRPr="00B453C6">
        <w:rPr>
          <w:rFonts w:hint="eastAsia"/>
        </w:rPr>
        <w:t>因應</w:t>
      </w:r>
      <w:proofErr w:type="gramStart"/>
      <w:r w:rsidRPr="00B453C6">
        <w:rPr>
          <w:rFonts w:hint="eastAsia"/>
        </w:rPr>
        <w:t>國際減碳趨勢</w:t>
      </w:r>
      <w:proofErr w:type="gramEnd"/>
      <w:r w:rsidRPr="00B453C6">
        <w:rPr>
          <w:rFonts w:hint="eastAsia"/>
        </w:rPr>
        <w:t>與泰國政府傾力推動的「生物、循環及綠色經濟」（</w:t>
      </w:r>
      <w:r w:rsidRPr="00B453C6">
        <w:rPr>
          <w:rFonts w:hint="eastAsia"/>
        </w:rPr>
        <w:t>BCG</w:t>
      </w:r>
      <w:r w:rsidRPr="00B453C6">
        <w:rPr>
          <w:rFonts w:hint="eastAsia"/>
        </w:rPr>
        <w:t>）模式，泰國油棕櫚產業正加速進行高附加價值的結構轉型。政府持續落實</w:t>
      </w:r>
      <w:r w:rsidRPr="00B453C6">
        <w:rPr>
          <w:rFonts w:hint="eastAsia"/>
        </w:rPr>
        <w:t>B7</w:t>
      </w:r>
      <w:r w:rsidRPr="00B453C6">
        <w:rPr>
          <w:rFonts w:hint="eastAsia"/>
        </w:rPr>
        <w:t>酒精柴油（混合</w:t>
      </w:r>
      <w:r w:rsidRPr="00B453C6">
        <w:rPr>
          <w:rFonts w:hint="eastAsia"/>
        </w:rPr>
        <w:t xml:space="preserve"> 7% </w:t>
      </w:r>
      <w:r w:rsidRPr="00B453C6">
        <w:rPr>
          <w:rFonts w:hint="eastAsia"/>
        </w:rPr>
        <w:t>棕櫚油甲酯）的國家常態化能源政策，並積極引進跨國技術，將棕櫚油提煉後的廢棄物（如空果串、棕櫚殼）轉化為生質能發電原料。</w:t>
      </w:r>
      <w:proofErr w:type="gramStart"/>
      <w:r w:rsidRPr="00B453C6">
        <w:rPr>
          <w:rFonts w:hint="eastAsia"/>
        </w:rPr>
        <w:t>此外，</w:t>
      </w:r>
      <w:proofErr w:type="gramEnd"/>
      <w:r w:rsidRPr="00B453C6">
        <w:rPr>
          <w:rFonts w:hint="eastAsia"/>
        </w:rPr>
        <w:t>政府積極輔導在地壓榨廠與精煉廠對接「永續棕櫚油圓桌會議」（</w:t>
      </w:r>
      <w:r w:rsidRPr="00B453C6">
        <w:rPr>
          <w:rFonts w:hint="eastAsia"/>
        </w:rPr>
        <w:t>RSPO</w:t>
      </w:r>
      <w:r w:rsidRPr="00B453C6">
        <w:rPr>
          <w:rFonts w:hint="eastAsia"/>
        </w:rPr>
        <w:t>）之國際綠色認證，以協助泰國棕櫚油延伸產品順利銷往全球高標準供應鏈。」</w:t>
      </w:r>
    </w:p>
    <w:p w14:paraId="22E08661" w14:textId="5480ADCF" w:rsidR="000A6332" w:rsidRPr="00B453C6" w:rsidRDefault="00EA7EB6" w:rsidP="00EA7EB6">
      <w:pPr>
        <w:pStyle w:val="af0"/>
        <w:ind w:left="1417" w:hanging="472"/>
        <w:rPr>
          <w:strike/>
        </w:rPr>
      </w:pPr>
      <w:r w:rsidRPr="00B453C6">
        <w:t>６</w:t>
      </w:r>
      <w:r w:rsidR="003027FC" w:rsidRPr="00B453C6">
        <w:t>、蔗糖</w:t>
      </w:r>
    </w:p>
    <w:p w14:paraId="2B7D84F4" w14:textId="791C3EF1" w:rsidR="000A6332" w:rsidRPr="00B453C6" w:rsidRDefault="000A6332" w:rsidP="000A6332">
      <w:pPr>
        <w:pStyle w:val="af5"/>
        <w:ind w:left="1417" w:firstLine="472"/>
      </w:pPr>
      <w:r w:rsidRPr="00B453C6">
        <w:rPr>
          <w:rFonts w:hint="eastAsia"/>
        </w:rPr>
        <w:t>泰國為全球第二大蔗糖出口國，僅次於巴西，其甘蔗種植主要分</w:t>
      </w:r>
      <w:r w:rsidR="002C2931" w:rsidRPr="00B453C6">
        <w:rPr>
          <w:rFonts w:hint="eastAsia"/>
        </w:rPr>
        <w:t>布</w:t>
      </w:r>
      <w:r w:rsidRPr="00B453C6">
        <w:rPr>
          <w:rFonts w:hint="eastAsia"/>
        </w:rPr>
        <w:t>於東北部、中部及</w:t>
      </w:r>
      <w:proofErr w:type="gramStart"/>
      <w:r w:rsidRPr="00B453C6">
        <w:rPr>
          <w:rFonts w:hint="eastAsia"/>
        </w:rPr>
        <w:t>北部府份</w:t>
      </w:r>
      <w:proofErr w:type="gramEnd"/>
      <w:r w:rsidRPr="00B453C6">
        <w:rPr>
          <w:rFonts w:hint="eastAsia"/>
        </w:rPr>
        <w:t>。蔗糖產業不僅是泰國傳統的農業經濟支柱，更是其近年推動生質能源發展的關鍵骨幹。</w:t>
      </w:r>
    </w:p>
    <w:p w14:paraId="5ABE6423" w14:textId="2F6B4E7D" w:rsidR="000A6332" w:rsidRPr="00B453C6" w:rsidRDefault="000A6332" w:rsidP="000A6332">
      <w:pPr>
        <w:pStyle w:val="af5"/>
        <w:ind w:left="1417" w:firstLine="472"/>
      </w:pPr>
      <w:r w:rsidRPr="00B453C6">
        <w:rPr>
          <w:rFonts w:hint="eastAsia"/>
        </w:rPr>
        <w:t>在</w:t>
      </w:r>
      <w:r w:rsidRPr="00B453C6">
        <w:rPr>
          <w:rFonts w:hint="eastAsia"/>
        </w:rPr>
        <w:t>2025</w:t>
      </w:r>
      <w:r w:rsidRPr="00B453C6">
        <w:rPr>
          <w:rFonts w:hint="eastAsia"/>
        </w:rPr>
        <w:t>年及</w:t>
      </w:r>
      <w:r w:rsidRPr="00B453C6">
        <w:rPr>
          <w:rFonts w:hint="eastAsia"/>
        </w:rPr>
        <w:t>2026</w:t>
      </w:r>
      <w:r w:rsidRPr="00B453C6">
        <w:rPr>
          <w:rFonts w:hint="eastAsia"/>
        </w:rPr>
        <w:t>年初之</w:t>
      </w:r>
      <w:proofErr w:type="gramStart"/>
      <w:r w:rsidRPr="00B453C6">
        <w:rPr>
          <w:rFonts w:hint="eastAsia"/>
        </w:rPr>
        <w:t>榨</w:t>
      </w:r>
      <w:proofErr w:type="gramEnd"/>
      <w:r w:rsidRPr="00B453C6">
        <w:rPr>
          <w:rFonts w:hint="eastAsia"/>
        </w:rPr>
        <w:t>季中，受惠於適度降雨，泰國甘蔗總壓榨量回升至約</w:t>
      </w:r>
      <w:r w:rsidRPr="00B453C6">
        <w:rPr>
          <w:rFonts w:hint="eastAsia"/>
        </w:rPr>
        <w:t>9,600</w:t>
      </w:r>
      <w:r w:rsidRPr="00B453C6">
        <w:rPr>
          <w:rFonts w:hint="eastAsia"/>
        </w:rPr>
        <w:t>萬至</w:t>
      </w:r>
      <w:r w:rsidRPr="00B453C6">
        <w:rPr>
          <w:rFonts w:hint="eastAsia"/>
        </w:rPr>
        <w:t>9,800</w:t>
      </w:r>
      <w:r w:rsidRPr="00B453C6">
        <w:rPr>
          <w:rFonts w:hint="eastAsia"/>
        </w:rPr>
        <w:t>萬公噸。然而，由於東北部等部分主產區爆發嚴重的「甘蔗</w:t>
      </w:r>
      <w:proofErr w:type="gramStart"/>
      <w:r w:rsidRPr="00B453C6">
        <w:rPr>
          <w:rFonts w:hint="eastAsia"/>
        </w:rPr>
        <w:t>白葉病</w:t>
      </w:r>
      <w:proofErr w:type="gramEnd"/>
      <w:r w:rsidRPr="00B453C6">
        <w:rPr>
          <w:rFonts w:hint="eastAsia"/>
        </w:rPr>
        <w:t>（</w:t>
      </w:r>
      <w:r w:rsidRPr="00B453C6">
        <w:rPr>
          <w:rFonts w:hint="eastAsia"/>
        </w:rPr>
        <w:t>White Leaf Disease</w:t>
      </w:r>
      <w:r w:rsidRPr="00B453C6">
        <w:rPr>
          <w:rFonts w:hint="eastAsia"/>
        </w:rPr>
        <w:t>）」，加上農業勞動力短缺導致</w:t>
      </w:r>
      <w:proofErr w:type="gramStart"/>
      <w:r w:rsidRPr="00B453C6">
        <w:rPr>
          <w:rFonts w:hint="eastAsia"/>
        </w:rPr>
        <w:t>採</w:t>
      </w:r>
      <w:proofErr w:type="gramEnd"/>
      <w:r w:rsidRPr="00B453C6">
        <w:rPr>
          <w:rFonts w:hint="eastAsia"/>
        </w:rPr>
        <w:t>收成本大幅攀升，預期將引發</w:t>
      </w:r>
      <w:r w:rsidRPr="00B453C6">
        <w:rPr>
          <w:rFonts w:hint="eastAsia"/>
        </w:rPr>
        <w:t>2026</w:t>
      </w:r>
      <w:r w:rsidRPr="00B453C6">
        <w:rPr>
          <w:rFonts w:hint="eastAsia"/>
        </w:rPr>
        <w:t>下半年至</w:t>
      </w:r>
      <w:r w:rsidRPr="00B453C6">
        <w:rPr>
          <w:rFonts w:hint="eastAsia"/>
        </w:rPr>
        <w:t>2027</w:t>
      </w:r>
      <w:r w:rsidRPr="00B453C6">
        <w:rPr>
          <w:rFonts w:hint="eastAsia"/>
        </w:rPr>
        <w:t>年</w:t>
      </w:r>
      <w:proofErr w:type="gramStart"/>
      <w:r w:rsidRPr="00B453C6">
        <w:rPr>
          <w:rFonts w:hint="eastAsia"/>
        </w:rPr>
        <w:t>榨</w:t>
      </w:r>
      <w:proofErr w:type="gramEnd"/>
      <w:r w:rsidRPr="00B453C6">
        <w:rPr>
          <w:rFonts w:hint="eastAsia"/>
        </w:rPr>
        <w:t>季的實質減產，部分農民已開始轉作經濟回報率更高的木薯（</w:t>
      </w:r>
      <w:r w:rsidRPr="00B453C6">
        <w:rPr>
          <w:rFonts w:hint="eastAsia"/>
        </w:rPr>
        <w:t>Cassava</w:t>
      </w:r>
      <w:r w:rsidRPr="00B453C6">
        <w:rPr>
          <w:rFonts w:hint="eastAsia"/>
        </w:rPr>
        <w:t>）。在出口方面，主要銷往印尼、</w:t>
      </w:r>
      <w:r w:rsidR="00CE4EF3" w:rsidRPr="00B453C6">
        <w:rPr>
          <w:rFonts w:hint="eastAsia"/>
        </w:rPr>
        <w:t>中國大陸</w:t>
      </w:r>
      <w:r w:rsidRPr="00B453C6">
        <w:rPr>
          <w:rFonts w:hint="eastAsia"/>
        </w:rPr>
        <w:t>、菲律賓及</w:t>
      </w:r>
      <w:r w:rsidR="00CE4EF3" w:rsidRPr="00B453C6">
        <w:rPr>
          <w:rFonts w:hint="eastAsia"/>
        </w:rPr>
        <w:t>臺灣</w:t>
      </w:r>
      <w:r w:rsidRPr="00B453C6">
        <w:rPr>
          <w:rFonts w:hint="eastAsia"/>
        </w:rPr>
        <w:t>等亞太市場，惟面臨全球大宗商品價格波動與主要進口國提高糧食自給率之政策影響，泰國貿易政策辦公室（</w:t>
      </w:r>
      <w:r w:rsidRPr="00B453C6">
        <w:rPr>
          <w:rFonts w:hint="eastAsia"/>
        </w:rPr>
        <w:t>TPSO</w:t>
      </w:r>
      <w:r w:rsidRPr="00B453C6">
        <w:rPr>
          <w:rFonts w:hint="eastAsia"/>
        </w:rPr>
        <w:t>）已發布預警，呼籲產業提早因應市場集中之風險。</w:t>
      </w:r>
    </w:p>
    <w:p w14:paraId="2A03479A" w14:textId="06A91F2C" w:rsidR="000A6332" w:rsidRPr="00B453C6" w:rsidRDefault="000A6332" w:rsidP="000A6332">
      <w:pPr>
        <w:pStyle w:val="af5"/>
        <w:ind w:left="1417" w:firstLine="472"/>
      </w:pPr>
      <w:r w:rsidRPr="00B453C6">
        <w:rPr>
          <w:rFonts w:hint="eastAsia"/>
        </w:rPr>
        <w:lastRenderedPageBreak/>
        <w:t>為穩定蔗糖產值，泰國政府正引導產業向生物經濟轉型。此</w:t>
      </w:r>
      <w:proofErr w:type="gramStart"/>
      <w:r w:rsidRPr="00B453C6">
        <w:rPr>
          <w:rFonts w:hint="eastAsia"/>
        </w:rPr>
        <w:t>榨</w:t>
      </w:r>
      <w:proofErr w:type="gramEnd"/>
      <w:r w:rsidRPr="00B453C6">
        <w:rPr>
          <w:rFonts w:hint="eastAsia"/>
        </w:rPr>
        <w:t>季為泰國首度正式放寬並允許糖廠直接利用「新鮮甘蔗汁」進行生質乙醇（</w:t>
      </w:r>
      <w:r w:rsidRPr="00B453C6">
        <w:rPr>
          <w:rFonts w:hint="eastAsia"/>
        </w:rPr>
        <w:t>Ethanol</w:t>
      </w:r>
      <w:r w:rsidRPr="00B453C6">
        <w:rPr>
          <w:rFonts w:hint="eastAsia"/>
        </w:rPr>
        <w:t>）之常態化提煉，使得甘蔗不再受限於單一的食用糖市場。</w:t>
      </w:r>
      <w:proofErr w:type="gramStart"/>
      <w:r w:rsidRPr="00B453C6">
        <w:rPr>
          <w:rFonts w:hint="eastAsia"/>
        </w:rPr>
        <w:t>此外，</w:t>
      </w:r>
      <w:proofErr w:type="gramEnd"/>
      <w:r w:rsidRPr="00B453C6">
        <w:rPr>
          <w:rFonts w:hint="eastAsia"/>
        </w:rPr>
        <w:t>產線產出的蔗渣、糖蜜等副產品，已被廣泛應用於生質能發電以及生物可分解塑膠（</w:t>
      </w:r>
      <w:r w:rsidRPr="00B453C6">
        <w:rPr>
          <w:rFonts w:hint="eastAsia"/>
        </w:rPr>
        <w:t>Bioplastics</w:t>
      </w:r>
      <w:r w:rsidRPr="00B453C6">
        <w:rPr>
          <w:rFonts w:hint="eastAsia"/>
        </w:rPr>
        <w:t>）之原物料生產，逐步脫離傳統大宗物資的低價競爭。</w:t>
      </w:r>
    </w:p>
    <w:p w14:paraId="57C31277" w14:textId="6739073C" w:rsidR="005B49ED" w:rsidRPr="00B453C6" w:rsidRDefault="00B71E43" w:rsidP="00EA7EB6">
      <w:pPr>
        <w:pStyle w:val="ac"/>
      </w:pPr>
      <w:r w:rsidRPr="00B453C6">
        <w:t>（二）</w:t>
      </w:r>
      <w:r w:rsidR="005B49ED" w:rsidRPr="00B453C6">
        <w:rPr>
          <w:rFonts w:hint="eastAsia"/>
        </w:rPr>
        <w:t>食品加工業</w:t>
      </w:r>
    </w:p>
    <w:p w14:paraId="6DD4C353" w14:textId="1FCAA2BF" w:rsidR="00B71E43" w:rsidRPr="00B453C6" w:rsidRDefault="0022697A" w:rsidP="0022697A">
      <w:pPr>
        <w:pStyle w:val="af0"/>
        <w:ind w:left="1417" w:hanging="472"/>
      </w:pPr>
      <w:r w:rsidRPr="00B453C6">
        <w:rPr>
          <w:rFonts w:hint="eastAsia"/>
        </w:rPr>
        <w:t>１、</w:t>
      </w:r>
      <w:r w:rsidR="00B71E43" w:rsidRPr="00B453C6">
        <w:t>魚罐頭</w:t>
      </w:r>
    </w:p>
    <w:p w14:paraId="2CF1A85C" w14:textId="40436AE4" w:rsidR="008E4196" w:rsidRPr="00B453C6" w:rsidRDefault="008E4196" w:rsidP="0022697A">
      <w:pPr>
        <w:pStyle w:val="af5"/>
        <w:ind w:left="1417" w:firstLine="472"/>
      </w:pPr>
      <w:r w:rsidRPr="00B453C6">
        <w:rPr>
          <w:rFonts w:hint="eastAsia"/>
        </w:rPr>
        <w:t>泰國為全球第一大鮪魚罐頭（</w:t>
      </w:r>
      <w:r w:rsidRPr="00B453C6">
        <w:rPr>
          <w:rFonts w:hint="eastAsia"/>
        </w:rPr>
        <w:t>Canned Tuna</w:t>
      </w:r>
      <w:r w:rsidRPr="00B453C6">
        <w:rPr>
          <w:rFonts w:hint="eastAsia"/>
        </w:rPr>
        <w:t>）出口國，在全球市場</w:t>
      </w:r>
      <w:r w:rsidR="00CE4EF3" w:rsidRPr="00B453C6">
        <w:rPr>
          <w:rFonts w:hint="eastAsia"/>
        </w:rPr>
        <w:t>占</w:t>
      </w:r>
      <w:r w:rsidRPr="00B453C6">
        <w:rPr>
          <w:rFonts w:hint="eastAsia"/>
        </w:rPr>
        <w:t>有率接近</w:t>
      </w:r>
      <w:r w:rsidRPr="00B453C6">
        <w:rPr>
          <w:rFonts w:hint="eastAsia"/>
        </w:rPr>
        <w:t>30%</w:t>
      </w:r>
      <w:r w:rsidRPr="00B453C6">
        <w:rPr>
          <w:rFonts w:hint="eastAsia"/>
        </w:rPr>
        <w:t>，並在國際水產加工與供應鏈中扮演舉足輕重的角色。水產加工業以鮪魚、沙丁魚及</w:t>
      </w:r>
      <w:proofErr w:type="gramStart"/>
      <w:r w:rsidRPr="00B453C6">
        <w:rPr>
          <w:rFonts w:hint="eastAsia"/>
        </w:rPr>
        <w:t>鯖</w:t>
      </w:r>
      <w:proofErr w:type="gramEnd"/>
      <w:r w:rsidRPr="00B453C6">
        <w:rPr>
          <w:rFonts w:hint="eastAsia"/>
        </w:rPr>
        <w:t>魚為</w:t>
      </w:r>
      <w:proofErr w:type="gramStart"/>
      <w:r w:rsidRPr="00B453C6">
        <w:rPr>
          <w:rFonts w:hint="eastAsia"/>
        </w:rPr>
        <w:t>大宗，</w:t>
      </w:r>
      <w:proofErr w:type="gramEnd"/>
      <w:r w:rsidRPr="00B453C6">
        <w:rPr>
          <w:rFonts w:hint="eastAsia"/>
        </w:rPr>
        <w:t>九成以上產能供外銷，是泰國創匯的核心民生工業。</w:t>
      </w:r>
    </w:p>
    <w:p w14:paraId="1CACA984" w14:textId="75687FD9" w:rsidR="008E4196" w:rsidRPr="00B453C6" w:rsidRDefault="008E4196" w:rsidP="005B49ED">
      <w:pPr>
        <w:pStyle w:val="af5"/>
        <w:ind w:left="1417" w:firstLine="472"/>
      </w:pPr>
      <w:r w:rsidRPr="00B453C6">
        <w:rPr>
          <w:rFonts w:hint="eastAsia"/>
        </w:rPr>
        <w:t>由於地緣政治衝突升溫，中東與北非（</w:t>
      </w:r>
      <w:r w:rsidRPr="00B453C6">
        <w:rPr>
          <w:rFonts w:hint="eastAsia"/>
        </w:rPr>
        <w:t>MENA</w:t>
      </w:r>
      <w:r w:rsidRPr="00B453C6">
        <w:rPr>
          <w:rFonts w:hint="eastAsia"/>
        </w:rPr>
        <w:t>）地區對具備長效保存期（</w:t>
      </w:r>
      <w:r w:rsidRPr="00B453C6">
        <w:rPr>
          <w:rFonts w:hint="eastAsia"/>
        </w:rPr>
        <w:t>Shelf-stable</w:t>
      </w:r>
      <w:r w:rsidRPr="00B453C6">
        <w:rPr>
          <w:rFonts w:hint="eastAsia"/>
        </w:rPr>
        <w:t>）的戰略儲備食品需求激增。目前泰國對利比亞、埃及等中東市場之魚罐頭出口比重大幅攀升，</w:t>
      </w:r>
      <w:r w:rsidR="00CE4EF3" w:rsidRPr="00B453C6">
        <w:rPr>
          <w:rFonts w:hint="eastAsia"/>
        </w:rPr>
        <w:t>占</w:t>
      </w:r>
      <w:r w:rsidRPr="00B453C6">
        <w:rPr>
          <w:rFonts w:hint="eastAsia"/>
        </w:rPr>
        <w:t>整體出口份額高達</w:t>
      </w:r>
      <w:r w:rsidRPr="00B453C6">
        <w:rPr>
          <w:rFonts w:hint="eastAsia"/>
        </w:rPr>
        <w:t xml:space="preserve"> 37%</w:t>
      </w:r>
      <w:r w:rsidRPr="00B453C6">
        <w:rPr>
          <w:rFonts w:hint="eastAsia"/>
        </w:rPr>
        <w:t>。泰國海鮮加工廠憑藉強大的規模經濟與全方位的「清真認證（</w:t>
      </w:r>
      <w:r w:rsidRPr="00B453C6">
        <w:rPr>
          <w:rFonts w:hint="eastAsia"/>
        </w:rPr>
        <w:t>Halal</w:t>
      </w:r>
      <w:r w:rsidRPr="00B453C6">
        <w:rPr>
          <w:rFonts w:hint="eastAsia"/>
        </w:rPr>
        <w:t>）」優勢，在國際市場上維持極高的價格競爭力與市</w:t>
      </w:r>
      <w:r w:rsidR="00CE4EF3" w:rsidRPr="00B453C6">
        <w:rPr>
          <w:rFonts w:hint="eastAsia"/>
        </w:rPr>
        <w:t>占</w:t>
      </w:r>
      <w:r w:rsidRPr="00B453C6">
        <w:rPr>
          <w:rFonts w:hint="eastAsia"/>
        </w:rPr>
        <w:t>率，</w:t>
      </w:r>
      <w:proofErr w:type="gramStart"/>
      <w:r w:rsidRPr="00B453C6">
        <w:rPr>
          <w:rFonts w:hint="eastAsia"/>
        </w:rPr>
        <w:t>有效緩</w:t>
      </w:r>
      <w:proofErr w:type="gramEnd"/>
      <w:r w:rsidRPr="00B453C6">
        <w:rPr>
          <w:rFonts w:hint="eastAsia"/>
        </w:rPr>
        <w:t>解了傳統歐美市場成長趨緩的壓力。然而，</w:t>
      </w:r>
      <w:r w:rsidRPr="00B453C6">
        <w:rPr>
          <w:rFonts w:hint="eastAsia"/>
        </w:rPr>
        <w:t>2026</w:t>
      </w:r>
      <w:r w:rsidRPr="00B453C6">
        <w:rPr>
          <w:rFonts w:hint="eastAsia"/>
        </w:rPr>
        <w:t>年上半年因中東局勢進一步緊張，導致行經荷姆茲海峽之航運物流與包裝原料成本大幅上漲，對部分廠商之短期毛利與交期造成階段性壓力。</w:t>
      </w:r>
    </w:p>
    <w:p w14:paraId="5DEBB1D4" w14:textId="58E5B3B9" w:rsidR="008E4196" w:rsidRPr="00B453C6" w:rsidRDefault="008E4196" w:rsidP="005B49ED">
      <w:pPr>
        <w:pStyle w:val="af5"/>
        <w:ind w:left="1417" w:firstLine="472"/>
      </w:pPr>
      <w:r w:rsidRPr="00B453C6">
        <w:rPr>
          <w:rFonts w:hint="eastAsia"/>
        </w:rPr>
        <w:t>在國內市場方面，隨著城鎮化與高收入族群對健康、新鮮食品與多元即食產品（</w:t>
      </w:r>
      <w:r w:rsidRPr="00B453C6">
        <w:rPr>
          <w:rFonts w:hint="eastAsia"/>
        </w:rPr>
        <w:t>Ready-to-Eat</w:t>
      </w:r>
      <w:r w:rsidRPr="00B453C6">
        <w:rPr>
          <w:rFonts w:hint="eastAsia"/>
        </w:rPr>
        <w:t>）之需求轉換，傳統常規鮪魚罐頭之境內銷量呈現結構性修正，轉由主打低收入民生消費的沙丁魚罐頭維持穩定。</w:t>
      </w:r>
    </w:p>
    <w:p w14:paraId="43834E6A" w14:textId="4DDFE429" w:rsidR="008E4196" w:rsidRPr="00B453C6" w:rsidRDefault="008E4196" w:rsidP="005B49ED">
      <w:pPr>
        <w:pStyle w:val="af5"/>
        <w:ind w:left="1417" w:firstLine="472"/>
      </w:pPr>
      <w:r w:rsidRPr="00B453C6">
        <w:rPr>
          <w:rFonts w:hint="eastAsia"/>
        </w:rPr>
        <w:t>為因應此一趨勢並配合國家</w:t>
      </w:r>
      <w:r w:rsidRPr="00B453C6">
        <w:rPr>
          <w:rFonts w:hint="eastAsia"/>
        </w:rPr>
        <w:t>BCG</w:t>
      </w:r>
      <w:r w:rsidRPr="00B453C6">
        <w:rPr>
          <w:rFonts w:hint="eastAsia"/>
        </w:rPr>
        <w:t>綠色經濟戰略，泰國指標性海</w:t>
      </w:r>
      <w:r w:rsidRPr="00B453C6">
        <w:rPr>
          <w:rFonts w:hint="eastAsia"/>
        </w:rPr>
        <w:lastRenderedPageBreak/>
        <w:t>鮮龍頭（如</w:t>
      </w:r>
      <w:r w:rsidRPr="00B453C6">
        <w:rPr>
          <w:rFonts w:hint="eastAsia"/>
        </w:rPr>
        <w:t xml:space="preserve"> Thai Union </w:t>
      </w:r>
      <w:r w:rsidRPr="00B453C6">
        <w:rPr>
          <w:rFonts w:hint="eastAsia"/>
        </w:rPr>
        <w:t>等）正大力投資「未來食品（</w:t>
      </w:r>
      <w:r w:rsidRPr="00B453C6">
        <w:rPr>
          <w:rFonts w:hint="eastAsia"/>
        </w:rPr>
        <w:t>Future Food</w:t>
      </w:r>
      <w:r w:rsidRPr="00B453C6">
        <w:rPr>
          <w:rFonts w:hint="eastAsia"/>
        </w:rPr>
        <w:t>）」與高附加價值之副產品開發。目前，魚罐頭製程中所產生的魚骨、內臟及非核心部位魚肉，已被大量且常態化地轉化為高毛利的「寵物食品（</w:t>
      </w:r>
      <w:r w:rsidRPr="00B453C6">
        <w:rPr>
          <w:rFonts w:hint="eastAsia"/>
        </w:rPr>
        <w:t>Pet Food</w:t>
      </w:r>
      <w:r w:rsidRPr="00B453C6">
        <w:rPr>
          <w:rFonts w:hint="eastAsia"/>
        </w:rPr>
        <w:t>）」製造原料，並積極提煉深海魚油及海洋膠原蛋白。此項「全</w:t>
      </w:r>
      <w:proofErr w:type="gramStart"/>
      <w:r w:rsidRPr="00B453C6">
        <w:rPr>
          <w:rFonts w:hint="eastAsia"/>
        </w:rPr>
        <w:t>魚利</w:t>
      </w:r>
      <w:proofErr w:type="gramEnd"/>
      <w:r w:rsidRPr="00B453C6">
        <w:rPr>
          <w:rFonts w:hint="eastAsia"/>
        </w:rPr>
        <w:t>用」的升級策略，不僅成功打造出食品工業的『新引擎』，亦協助外商與在地企業滿足全球零售商對於永續漁業與責任採購（</w:t>
      </w:r>
      <w:r w:rsidRPr="00B453C6">
        <w:rPr>
          <w:rFonts w:hint="eastAsia"/>
        </w:rPr>
        <w:t>Responsible Sourcing</w:t>
      </w:r>
      <w:r w:rsidRPr="00B453C6">
        <w:rPr>
          <w:rFonts w:hint="eastAsia"/>
        </w:rPr>
        <w:t>）的嚴格檢驗。</w:t>
      </w:r>
    </w:p>
    <w:p w14:paraId="15A1866E" w14:textId="0C32BD09" w:rsidR="00B71E43" w:rsidRPr="00B453C6" w:rsidRDefault="0022697A" w:rsidP="0022697A">
      <w:pPr>
        <w:pStyle w:val="af0"/>
        <w:ind w:left="1417" w:hanging="472"/>
      </w:pPr>
      <w:r w:rsidRPr="00B453C6">
        <w:rPr>
          <w:rFonts w:hint="eastAsia"/>
        </w:rPr>
        <w:t>２、</w:t>
      </w:r>
      <w:r w:rsidR="0080062D" w:rsidRPr="00B453C6">
        <w:t>冷藏、</w:t>
      </w:r>
      <w:r w:rsidR="00694134" w:rsidRPr="00B453C6">
        <w:t>冷凍及加工雞肉</w:t>
      </w:r>
    </w:p>
    <w:p w14:paraId="53A1CBBB" w14:textId="0870382A" w:rsidR="008E4196" w:rsidRPr="00B453C6" w:rsidRDefault="008E4196" w:rsidP="005B49ED">
      <w:pPr>
        <w:pStyle w:val="af5"/>
        <w:ind w:left="1417" w:firstLine="472"/>
      </w:pPr>
      <w:r w:rsidRPr="00B453C6">
        <w:rPr>
          <w:rFonts w:hint="eastAsia"/>
        </w:rPr>
        <w:t>泰國雞肉生產及出口在國際家禽供應鏈中扮演舉足輕重的角色。泰國雞肉產品以外銷為導向，出口結構主要區分為「加工雞肉（熟食）」與「冷凍冷藏雞肉（生鮮）」兩大類，其中加工雞肉因技術成熟且附加價值高，</w:t>
      </w:r>
      <w:r w:rsidR="00CE4EF3" w:rsidRPr="00B453C6">
        <w:rPr>
          <w:rFonts w:hint="eastAsia"/>
        </w:rPr>
        <w:t>占</w:t>
      </w:r>
      <w:r w:rsidRPr="00B453C6">
        <w:rPr>
          <w:rFonts w:hint="eastAsia"/>
        </w:rPr>
        <w:t>整體出口產值高達七成，使泰國長期高居全球</w:t>
      </w:r>
      <w:proofErr w:type="gramStart"/>
      <w:r w:rsidRPr="00B453C6">
        <w:rPr>
          <w:rFonts w:hint="eastAsia"/>
        </w:rPr>
        <w:t>熟製禽</w:t>
      </w:r>
      <w:proofErr w:type="gramEnd"/>
      <w:r w:rsidRPr="00B453C6">
        <w:rPr>
          <w:rFonts w:hint="eastAsia"/>
        </w:rPr>
        <w:t>肉第一大出口國。</w:t>
      </w:r>
    </w:p>
    <w:p w14:paraId="1C697F14" w14:textId="1127D033" w:rsidR="008E4196" w:rsidRPr="00B453C6" w:rsidRDefault="008E4196" w:rsidP="005B49ED">
      <w:pPr>
        <w:pStyle w:val="af5"/>
        <w:ind w:left="1417" w:firstLine="472"/>
      </w:pPr>
      <w:r w:rsidRPr="00B453C6">
        <w:rPr>
          <w:rFonts w:hint="eastAsia"/>
        </w:rPr>
        <w:t>在</w:t>
      </w:r>
      <w:r w:rsidRPr="00B453C6">
        <w:rPr>
          <w:rFonts w:hint="eastAsia"/>
        </w:rPr>
        <w:t>2025</w:t>
      </w:r>
      <w:r w:rsidRPr="00B453C6">
        <w:rPr>
          <w:rFonts w:hint="eastAsia"/>
        </w:rPr>
        <w:t>年至</w:t>
      </w:r>
      <w:r w:rsidRPr="00B453C6">
        <w:rPr>
          <w:rFonts w:hint="eastAsia"/>
        </w:rPr>
        <w:t>2026</w:t>
      </w:r>
      <w:r w:rsidRPr="00B453C6">
        <w:rPr>
          <w:rFonts w:hint="eastAsia"/>
        </w:rPr>
        <w:t>年初，泰國雞肉年出口量維持在約</w:t>
      </w:r>
      <w:r w:rsidRPr="00B453C6">
        <w:rPr>
          <w:rFonts w:hint="eastAsia"/>
        </w:rPr>
        <w:t>120</w:t>
      </w:r>
      <w:r w:rsidRPr="00B453C6">
        <w:rPr>
          <w:rFonts w:hint="eastAsia"/>
        </w:rPr>
        <w:t>萬至</w:t>
      </w:r>
      <w:r w:rsidRPr="00B453C6">
        <w:rPr>
          <w:rFonts w:hint="eastAsia"/>
        </w:rPr>
        <w:t>130</w:t>
      </w:r>
      <w:r w:rsidRPr="00B453C6">
        <w:rPr>
          <w:rFonts w:hint="eastAsia"/>
        </w:rPr>
        <w:t>萬公噸</w:t>
      </w:r>
      <w:proofErr w:type="gramStart"/>
      <w:r w:rsidRPr="00B453C6">
        <w:rPr>
          <w:rFonts w:hint="eastAsia"/>
        </w:rPr>
        <w:t>之間，</w:t>
      </w:r>
      <w:proofErr w:type="gramEnd"/>
      <w:r w:rsidRPr="00B453C6">
        <w:rPr>
          <w:rFonts w:hint="eastAsia"/>
        </w:rPr>
        <w:t>年出口總值突破</w:t>
      </w:r>
      <w:r w:rsidRPr="00B453C6">
        <w:rPr>
          <w:rFonts w:hint="eastAsia"/>
        </w:rPr>
        <w:t>1,500</w:t>
      </w:r>
      <w:r w:rsidRPr="00B453C6">
        <w:rPr>
          <w:rFonts w:hint="eastAsia"/>
        </w:rPr>
        <w:t>億泰銖。在市場分布上，日本與英國為泰國加工雞肉的前兩大核心市場（合計</w:t>
      </w:r>
      <w:r w:rsidR="00CE4EF3" w:rsidRPr="00B453C6">
        <w:rPr>
          <w:rFonts w:hint="eastAsia"/>
        </w:rPr>
        <w:t>占</w:t>
      </w:r>
      <w:r w:rsidRPr="00B453C6">
        <w:rPr>
          <w:rFonts w:hint="eastAsia"/>
        </w:rPr>
        <w:t>出口額六成以上）。近年因巴西暴發禽流感</w:t>
      </w:r>
      <w:proofErr w:type="gramStart"/>
      <w:r w:rsidRPr="00B453C6">
        <w:rPr>
          <w:rFonts w:hint="eastAsia"/>
        </w:rPr>
        <w:t>疫</w:t>
      </w:r>
      <w:proofErr w:type="gramEnd"/>
      <w:r w:rsidRPr="00B453C6">
        <w:rPr>
          <w:rFonts w:hint="eastAsia"/>
        </w:rPr>
        <w:t>情，日本及歐盟持續限制巴西生鮮禽肉進口，使具備嚴格生物安全管制（</w:t>
      </w:r>
      <w:r w:rsidRPr="00B453C6">
        <w:rPr>
          <w:rFonts w:hint="eastAsia"/>
        </w:rPr>
        <w:t>Compartmentalization</w:t>
      </w:r>
      <w:r w:rsidRPr="00B453C6">
        <w:rPr>
          <w:rFonts w:hint="eastAsia"/>
        </w:rPr>
        <w:t>）的泰國熟化加工雞肉持續獲益。</w:t>
      </w:r>
    </w:p>
    <w:p w14:paraId="010CFE38" w14:textId="394EB4F5" w:rsidR="008E4196" w:rsidRPr="00B453C6" w:rsidRDefault="008E4196" w:rsidP="005B49ED">
      <w:pPr>
        <w:pStyle w:val="af5"/>
        <w:ind w:left="1417" w:firstLine="472"/>
      </w:pPr>
      <w:r w:rsidRPr="00B453C6">
        <w:rPr>
          <w:rFonts w:hint="eastAsia"/>
        </w:rPr>
        <w:t>中東地區已躍升為泰國雞肉最具爆發力的「藍海市場」。隨著沙烏地阿拉伯全面放寬泰國禽肉進口，以及阿拉伯聯合大公國（</w:t>
      </w:r>
      <w:r w:rsidRPr="00B453C6">
        <w:rPr>
          <w:rFonts w:hint="eastAsia"/>
        </w:rPr>
        <w:t>UAE</w:t>
      </w:r>
      <w:r w:rsidRPr="00B453C6">
        <w:rPr>
          <w:rFonts w:hint="eastAsia"/>
        </w:rPr>
        <w:t>）對清真（</w:t>
      </w:r>
      <w:r w:rsidRPr="00B453C6">
        <w:rPr>
          <w:rFonts w:hint="eastAsia"/>
        </w:rPr>
        <w:t>Halal</w:t>
      </w:r>
      <w:r w:rsidRPr="00B453C6">
        <w:rPr>
          <w:rFonts w:hint="eastAsia"/>
        </w:rPr>
        <w:t>）熟食雞肉的需求激增，泰國對中東的禽肉出口量連續兩年呈現數倍的爆發式成長，成為支撐產業利潤的新支柱。</w:t>
      </w:r>
    </w:p>
    <w:p w14:paraId="0BB8E176" w14:textId="61A8B540" w:rsidR="008E4196" w:rsidRPr="00B453C6" w:rsidRDefault="008E4196" w:rsidP="005B49ED">
      <w:pPr>
        <w:pStyle w:val="af5"/>
        <w:ind w:left="1417" w:firstLine="472"/>
      </w:pPr>
      <w:r w:rsidRPr="00B453C6">
        <w:rPr>
          <w:rFonts w:hint="eastAsia"/>
        </w:rPr>
        <w:t>在生產與成本端，泰國雞肉產業正朝向高度垂直整合。前兩大巨</w:t>
      </w:r>
      <w:r w:rsidRPr="00B453C6">
        <w:rPr>
          <w:rFonts w:hint="eastAsia"/>
        </w:rPr>
        <w:lastRenderedPageBreak/>
        <w:t>頭（如</w:t>
      </w:r>
      <w:r w:rsidRPr="00B453C6">
        <w:rPr>
          <w:rFonts w:hint="eastAsia"/>
        </w:rPr>
        <w:t>CP</w:t>
      </w:r>
      <w:r w:rsidRPr="00B453C6">
        <w:rPr>
          <w:rFonts w:hint="eastAsia"/>
        </w:rPr>
        <w:t>卜蜂集團、</w:t>
      </w:r>
      <w:r w:rsidRPr="00B453C6">
        <w:rPr>
          <w:rFonts w:hint="eastAsia"/>
        </w:rPr>
        <w:t>GFPT</w:t>
      </w:r>
      <w:r w:rsidRPr="00B453C6">
        <w:rPr>
          <w:rFonts w:hint="eastAsia"/>
        </w:rPr>
        <w:t>等）控制了全國近九成的產能。然而，</w:t>
      </w:r>
      <w:r w:rsidRPr="00B453C6">
        <w:rPr>
          <w:rFonts w:hint="eastAsia"/>
        </w:rPr>
        <w:t>2026</w:t>
      </w:r>
      <w:r w:rsidRPr="00B453C6">
        <w:rPr>
          <w:rFonts w:hint="eastAsia"/>
        </w:rPr>
        <w:t>年產業普遍面臨實質毛利的擠壓，一方面是因地緣政治衝突導致進口大豆粉、玉米等飼料原料與公用電費成本居高不下；另一方面，歐盟與日本進口商自</w:t>
      </w:r>
      <w:r w:rsidRPr="00B453C6">
        <w:rPr>
          <w:rFonts w:hint="eastAsia"/>
        </w:rPr>
        <w:t>2025</w:t>
      </w:r>
      <w:r w:rsidRPr="00B453C6">
        <w:rPr>
          <w:rFonts w:hint="eastAsia"/>
        </w:rPr>
        <w:t>年末起，開始對進口禽肉強制推行極其嚴格的「動物福利（</w:t>
      </w:r>
      <w:r w:rsidRPr="00B453C6">
        <w:rPr>
          <w:rFonts w:hint="eastAsia"/>
        </w:rPr>
        <w:t>Animal Welfare</w:t>
      </w:r>
      <w:r w:rsidRPr="00B453C6">
        <w:rPr>
          <w:rFonts w:hint="eastAsia"/>
        </w:rPr>
        <w:t>）」、抗生素殘留數位追溯、以及符合</w:t>
      </w:r>
      <w:r w:rsidRPr="00B453C6">
        <w:rPr>
          <w:rFonts w:hint="eastAsia"/>
        </w:rPr>
        <w:t xml:space="preserve"> ESG </w:t>
      </w:r>
      <w:r w:rsidRPr="00B453C6">
        <w:rPr>
          <w:rFonts w:hint="eastAsia"/>
        </w:rPr>
        <w:t>的</w:t>
      </w:r>
      <w:proofErr w:type="gramStart"/>
      <w:r w:rsidRPr="00B453C6">
        <w:rPr>
          <w:rFonts w:hint="eastAsia"/>
        </w:rPr>
        <w:t>減碳低</w:t>
      </w:r>
      <w:proofErr w:type="gramEnd"/>
      <w:r w:rsidRPr="00B453C6">
        <w:rPr>
          <w:rFonts w:hint="eastAsia"/>
        </w:rPr>
        <w:t>碳生產檢驗。這促使泰國大中型養殖場必須投入</w:t>
      </w:r>
      <w:proofErr w:type="gramStart"/>
      <w:r w:rsidRPr="00B453C6">
        <w:rPr>
          <w:rFonts w:hint="eastAsia"/>
        </w:rPr>
        <w:t>鉅</w:t>
      </w:r>
      <w:proofErr w:type="gramEnd"/>
      <w:r w:rsidRPr="00B453C6">
        <w:rPr>
          <w:rFonts w:hint="eastAsia"/>
        </w:rPr>
        <w:t>資升級為封閉式電腦空調禽舍（</w:t>
      </w:r>
      <w:r w:rsidRPr="00B453C6">
        <w:rPr>
          <w:rFonts w:hint="eastAsia"/>
        </w:rPr>
        <w:t>EVAP</w:t>
      </w:r>
      <w:r w:rsidRPr="00B453C6">
        <w:rPr>
          <w:rFonts w:hint="eastAsia"/>
        </w:rPr>
        <w:t>），並導入自動化分切與數位履歷系統，中小型合約農戶因無法負擔合</w:t>
      </w:r>
      <w:proofErr w:type="gramStart"/>
      <w:r w:rsidRPr="00B453C6">
        <w:rPr>
          <w:rFonts w:hint="eastAsia"/>
        </w:rPr>
        <w:t>規</w:t>
      </w:r>
      <w:proofErr w:type="gramEnd"/>
      <w:r w:rsidRPr="00B453C6">
        <w:rPr>
          <w:rFonts w:hint="eastAsia"/>
        </w:rPr>
        <w:t>成本而加速退場，產業集中度進一步提高。</w:t>
      </w:r>
    </w:p>
    <w:p w14:paraId="05EC8B3E" w14:textId="19DF560B" w:rsidR="00D01EAB" w:rsidRPr="00B453C6" w:rsidRDefault="00D01EAB" w:rsidP="005B49ED">
      <w:pPr>
        <w:pStyle w:val="ae"/>
        <w:ind w:leftChars="-120" w:left="-283" w:firstLine="472"/>
      </w:pPr>
      <w:r w:rsidRPr="00B453C6">
        <w:t>（</w:t>
      </w:r>
      <w:r w:rsidR="005B49ED" w:rsidRPr="00B453C6">
        <w:rPr>
          <w:rFonts w:hint="eastAsia"/>
          <w:lang w:eastAsia="zh-TW"/>
        </w:rPr>
        <w:t>三</w:t>
      </w:r>
      <w:r w:rsidRPr="00B453C6">
        <w:t>）</w:t>
      </w:r>
      <w:r w:rsidRPr="00B453C6">
        <w:rPr>
          <w:lang w:eastAsia="zh-TW"/>
        </w:rPr>
        <w:t>漁</w:t>
      </w:r>
      <w:r w:rsidR="00A40331" w:rsidRPr="00B453C6">
        <w:rPr>
          <w:lang w:eastAsia="zh-TW"/>
        </w:rPr>
        <w:t>及</w:t>
      </w:r>
      <w:r w:rsidRPr="00B453C6">
        <w:rPr>
          <w:lang w:eastAsia="zh-TW"/>
        </w:rPr>
        <w:t>蝦業</w:t>
      </w:r>
    </w:p>
    <w:p w14:paraId="5EA67F9F" w14:textId="63825FE9" w:rsidR="008B220F" w:rsidRPr="00B453C6" w:rsidRDefault="00D01EAB" w:rsidP="00EA7EB6">
      <w:pPr>
        <w:pStyle w:val="ae"/>
        <w:ind w:left="945" w:firstLine="472"/>
        <w:rPr>
          <w:lang w:eastAsia="zh-TW"/>
        </w:rPr>
      </w:pPr>
      <w:r w:rsidRPr="00B453C6">
        <w:rPr>
          <w:lang w:eastAsia="zh-TW"/>
        </w:rPr>
        <w:t>泰國</w:t>
      </w:r>
      <w:r w:rsidR="00A40331" w:rsidRPr="00B453C6">
        <w:rPr>
          <w:lang w:eastAsia="zh-TW"/>
        </w:rPr>
        <w:t>漁業發達，</w:t>
      </w:r>
      <w:r w:rsidRPr="00B453C6">
        <w:rPr>
          <w:lang w:eastAsia="zh-TW"/>
        </w:rPr>
        <w:t>魚類主要出口市場為日本、美國、</w:t>
      </w:r>
      <w:r w:rsidR="00866169" w:rsidRPr="00B453C6">
        <w:rPr>
          <w:lang w:eastAsia="zh-TW"/>
        </w:rPr>
        <w:t>中國大陸</w:t>
      </w:r>
      <w:r w:rsidRPr="00B453C6">
        <w:rPr>
          <w:lang w:eastAsia="zh-TW"/>
        </w:rPr>
        <w:t>、馬來西亞、義大利、澳洲、新加坡及俄羅斯等。泰國</w:t>
      </w:r>
      <w:r w:rsidR="00A40331" w:rsidRPr="00B453C6">
        <w:rPr>
          <w:lang w:eastAsia="zh-TW"/>
        </w:rPr>
        <w:t>也</w:t>
      </w:r>
      <w:r w:rsidRPr="00B453C6">
        <w:rPr>
          <w:lang w:eastAsia="zh-TW"/>
        </w:rPr>
        <w:t>是世界最大的蝦產品生產國</w:t>
      </w:r>
      <w:r w:rsidR="000337DD" w:rsidRPr="00B453C6">
        <w:rPr>
          <w:lang w:eastAsia="zh-TW"/>
        </w:rPr>
        <w:t>，</w:t>
      </w:r>
      <w:r w:rsidR="00A81BEB" w:rsidRPr="00B453C6">
        <w:rPr>
          <w:lang w:eastAsia="zh-TW"/>
        </w:rPr>
        <w:t>泰國平均</w:t>
      </w:r>
      <w:proofErr w:type="gramStart"/>
      <w:r w:rsidR="00A81BEB" w:rsidRPr="00B453C6">
        <w:rPr>
          <w:lang w:eastAsia="zh-TW"/>
        </w:rPr>
        <w:t>每年產蝦數量</w:t>
      </w:r>
      <w:proofErr w:type="gramEnd"/>
      <w:r w:rsidR="00A81BEB" w:rsidRPr="00B453C6">
        <w:rPr>
          <w:lang w:eastAsia="zh-TW"/>
        </w:rPr>
        <w:t>約為</w:t>
      </w:r>
      <w:r w:rsidR="00A81BEB" w:rsidRPr="00B453C6">
        <w:rPr>
          <w:lang w:eastAsia="zh-TW"/>
        </w:rPr>
        <w:t>40</w:t>
      </w:r>
      <w:r w:rsidR="00A81BEB" w:rsidRPr="00B453C6">
        <w:rPr>
          <w:lang w:eastAsia="zh-TW"/>
        </w:rPr>
        <w:t>至</w:t>
      </w:r>
      <w:r w:rsidR="00A81BEB" w:rsidRPr="00B453C6">
        <w:rPr>
          <w:lang w:eastAsia="zh-TW"/>
        </w:rPr>
        <w:t>50</w:t>
      </w:r>
      <w:r w:rsidR="00A81BEB" w:rsidRPr="00B453C6">
        <w:rPr>
          <w:lang w:eastAsia="zh-TW"/>
        </w:rPr>
        <w:t>萬</w:t>
      </w:r>
      <w:r w:rsidR="00886529" w:rsidRPr="00B453C6">
        <w:rPr>
          <w:lang w:eastAsia="zh-TW"/>
        </w:rPr>
        <w:t>公</w:t>
      </w:r>
      <w:r w:rsidR="00A81BEB" w:rsidRPr="00B453C6">
        <w:rPr>
          <w:lang w:eastAsia="zh-TW"/>
        </w:rPr>
        <w:t>噸</w:t>
      </w:r>
      <w:r w:rsidRPr="00B453C6">
        <w:rPr>
          <w:lang w:eastAsia="zh-TW"/>
        </w:rPr>
        <w:t>。泰國養蝦業主要集中在南部素</w:t>
      </w:r>
      <w:proofErr w:type="gramStart"/>
      <w:r w:rsidRPr="00B453C6">
        <w:rPr>
          <w:lang w:eastAsia="zh-TW"/>
        </w:rPr>
        <w:t>叻</w:t>
      </w:r>
      <w:proofErr w:type="gramEnd"/>
      <w:r w:rsidRPr="00B453C6">
        <w:rPr>
          <w:lang w:eastAsia="zh-TW"/>
        </w:rPr>
        <w:t>、宋卡、</w:t>
      </w:r>
      <w:proofErr w:type="gramStart"/>
      <w:r w:rsidRPr="00B453C6">
        <w:rPr>
          <w:lang w:eastAsia="zh-TW"/>
        </w:rPr>
        <w:t>洛</w:t>
      </w:r>
      <w:proofErr w:type="gramEnd"/>
      <w:r w:rsidRPr="00B453C6">
        <w:rPr>
          <w:lang w:eastAsia="zh-TW"/>
        </w:rPr>
        <w:t>坤等地區，年產量</w:t>
      </w:r>
      <w:r w:rsidR="003A1269" w:rsidRPr="00B453C6">
        <w:rPr>
          <w:lang w:eastAsia="zh-TW"/>
        </w:rPr>
        <w:t>逾</w:t>
      </w:r>
      <w:r w:rsidRPr="00B453C6">
        <w:rPr>
          <w:lang w:eastAsia="zh-TW"/>
        </w:rPr>
        <w:t>3</w:t>
      </w:r>
      <w:r w:rsidR="003A1269" w:rsidRPr="00B453C6">
        <w:rPr>
          <w:lang w:eastAsia="zh-TW"/>
        </w:rPr>
        <w:t>0</w:t>
      </w:r>
      <w:r w:rsidRPr="00B453C6">
        <w:rPr>
          <w:lang w:eastAsia="zh-TW"/>
        </w:rPr>
        <w:t>萬</w:t>
      </w:r>
      <w:r w:rsidR="00886529" w:rsidRPr="00B453C6">
        <w:rPr>
          <w:lang w:eastAsia="zh-TW"/>
        </w:rPr>
        <w:t>公</w:t>
      </w:r>
      <w:r w:rsidRPr="00B453C6">
        <w:rPr>
          <w:lang w:eastAsia="zh-TW"/>
        </w:rPr>
        <w:t>噸，其他產地包括東部地區（</w:t>
      </w:r>
      <w:r w:rsidRPr="00B453C6">
        <w:rPr>
          <w:lang w:eastAsia="zh-TW"/>
        </w:rPr>
        <w:t>15-18</w:t>
      </w:r>
      <w:r w:rsidRPr="00B453C6">
        <w:rPr>
          <w:lang w:eastAsia="zh-TW"/>
        </w:rPr>
        <w:t>萬</w:t>
      </w:r>
      <w:r w:rsidR="00886529" w:rsidRPr="00B453C6">
        <w:rPr>
          <w:lang w:eastAsia="zh-TW"/>
        </w:rPr>
        <w:t>公</w:t>
      </w:r>
      <w:r w:rsidRPr="00B453C6">
        <w:rPr>
          <w:lang w:eastAsia="zh-TW"/>
        </w:rPr>
        <w:t>噸），以及西部安達曼海沿岸</w:t>
      </w:r>
      <w:proofErr w:type="gramStart"/>
      <w:r w:rsidRPr="00B453C6">
        <w:rPr>
          <w:lang w:eastAsia="zh-TW"/>
        </w:rPr>
        <w:t>的甲米地區</w:t>
      </w:r>
      <w:proofErr w:type="gramEnd"/>
      <w:r w:rsidRPr="00B453C6">
        <w:rPr>
          <w:lang w:eastAsia="zh-TW"/>
        </w:rPr>
        <w:t>（</w:t>
      </w:r>
      <w:r w:rsidRPr="00B453C6">
        <w:rPr>
          <w:lang w:eastAsia="zh-TW"/>
        </w:rPr>
        <w:t>9</w:t>
      </w:r>
      <w:r w:rsidRPr="00B453C6">
        <w:rPr>
          <w:lang w:eastAsia="zh-TW"/>
        </w:rPr>
        <w:t>萬</w:t>
      </w:r>
      <w:r w:rsidR="00886529" w:rsidRPr="00B453C6">
        <w:rPr>
          <w:lang w:eastAsia="zh-TW"/>
        </w:rPr>
        <w:t>公</w:t>
      </w:r>
      <w:r w:rsidRPr="00B453C6">
        <w:rPr>
          <w:lang w:eastAsia="zh-TW"/>
        </w:rPr>
        <w:t>噸）。</w:t>
      </w:r>
      <w:r w:rsidR="003F66E3" w:rsidRPr="00B453C6">
        <w:rPr>
          <w:lang w:eastAsia="zh-TW"/>
        </w:rPr>
        <w:t>主要出口市場為美國、日本、加拿大、德國、英國、西班牙及澳洲等</w:t>
      </w:r>
      <w:r w:rsidRPr="00B453C6">
        <w:rPr>
          <w:lang w:eastAsia="zh-TW"/>
        </w:rPr>
        <w:t>。</w:t>
      </w:r>
      <w:r w:rsidR="00B93782" w:rsidRPr="00B453C6">
        <w:rPr>
          <w:lang w:eastAsia="zh-TW"/>
        </w:rPr>
        <w:t>泰國</w:t>
      </w:r>
      <w:proofErr w:type="gramStart"/>
      <w:r w:rsidR="00B93782" w:rsidRPr="00B453C6">
        <w:rPr>
          <w:lang w:eastAsia="zh-TW"/>
        </w:rPr>
        <w:t>蝦</w:t>
      </w:r>
      <w:proofErr w:type="gramEnd"/>
      <w:r w:rsidR="00B93782" w:rsidRPr="00B453C6">
        <w:rPr>
          <w:lang w:eastAsia="zh-TW"/>
        </w:rPr>
        <w:t>主要競爭對手為薩爾瓦多、墨西哥、印度、越南及</w:t>
      </w:r>
      <w:r w:rsidR="00866169" w:rsidRPr="00B453C6">
        <w:rPr>
          <w:lang w:eastAsia="zh-TW"/>
        </w:rPr>
        <w:t>中國大陸</w:t>
      </w:r>
      <w:r w:rsidR="00B93782" w:rsidRPr="00B453C6">
        <w:rPr>
          <w:lang w:eastAsia="zh-TW"/>
        </w:rPr>
        <w:t>。</w:t>
      </w:r>
    </w:p>
    <w:p w14:paraId="67762C0C" w14:textId="32FF612B" w:rsidR="001912B9" w:rsidRPr="00B453C6" w:rsidRDefault="00D01EAB" w:rsidP="00DE6070">
      <w:pPr>
        <w:pStyle w:val="ac"/>
      </w:pPr>
      <w:r w:rsidRPr="00B453C6">
        <w:t>（</w:t>
      </w:r>
      <w:r w:rsidR="005B49ED" w:rsidRPr="00B453C6">
        <w:rPr>
          <w:rFonts w:hint="eastAsia"/>
        </w:rPr>
        <w:t>四</w:t>
      </w:r>
      <w:r w:rsidRPr="00B453C6">
        <w:t>）礦業</w:t>
      </w:r>
    </w:p>
    <w:p w14:paraId="3B84A3B3" w14:textId="796F9B27" w:rsidR="00042C8A" w:rsidRPr="00B453C6" w:rsidRDefault="00D01EAB" w:rsidP="00435D73">
      <w:pPr>
        <w:pStyle w:val="ae"/>
        <w:ind w:left="945" w:firstLine="472"/>
        <w:rPr>
          <w:lang w:eastAsia="zh-TW"/>
        </w:rPr>
      </w:pPr>
      <w:r w:rsidRPr="00B453C6">
        <w:rPr>
          <w:lang w:eastAsia="zh-TW"/>
        </w:rPr>
        <w:t>泰國主要礦藏包括</w:t>
      </w:r>
      <w:proofErr w:type="gramStart"/>
      <w:r w:rsidRPr="00B453C6">
        <w:rPr>
          <w:lang w:eastAsia="zh-TW"/>
        </w:rPr>
        <w:t>鉀鹽、</w:t>
      </w:r>
      <w:proofErr w:type="gramEnd"/>
      <w:r w:rsidRPr="00B453C6">
        <w:rPr>
          <w:lang w:eastAsia="zh-TW"/>
        </w:rPr>
        <w:t>錫、褐煤、油</w:t>
      </w:r>
      <w:r w:rsidR="00C85A5F" w:rsidRPr="00B453C6">
        <w:rPr>
          <w:lang w:eastAsia="zh-TW"/>
        </w:rPr>
        <w:t>頁</w:t>
      </w:r>
      <w:r w:rsidRPr="00B453C6">
        <w:rPr>
          <w:lang w:eastAsia="zh-TW"/>
        </w:rPr>
        <w:t>岩、天然氣，還有鋅、鉛、鎢、鐵、銻、鉻、重晶石、寶石</w:t>
      </w:r>
      <w:r w:rsidR="00694134" w:rsidRPr="00B453C6">
        <w:rPr>
          <w:lang w:eastAsia="zh-TW"/>
        </w:rPr>
        <w:t>及</w:t>
      </w:r>
      <w:r w:rsidRPr="00B453C6">
        <w:rPr>
          <w:lang w:eastAsia="zh-TW"/>
        </w:rPr>
        <w:t>石油等。</w:t>
      </w:r>
      <w:proofErr w:type="gramStart"/>
      <w:r w:rsidRPr="00B453C6">
        <w:rPr>
          <w:lang w:eastAsia="zh-TW"/>
        </w:rPr>
        <w:t>其中鉀鹽儲量</w:t>
      </w:r>
      <w:proofErr w:type="gramEnd"/>
      <w:r w:rsidRPr="00B453C6">
        <w:rPr>
          <w:lang w:eastAsia="zh-TW"/>
        </w:rPr>
        <w:t>約</w:t>
      </w:r>
      <w:r w:rsidRPr="00B453C6">
        <w:rPr>
          <w:lang w:eastAsia="zh-TW"/>
        </w:rPr>
        <w:t>4,070</w:t>
      </w:r>
      <w:r w:rsidRPr="00B453C6">
        <w:rPr>
          <w:lang w:eastAsia="zh-TW"/>
        </w:rPr>
        <w:t>萬</w:t>
      </w:r>
      <w:r w:rsidR="00D30913" w:rsidRPr="00B453C6">
        <w:rPr>
          <w:lang w:eastAsia="zh-TW"/>
        </w:rPr>
        <w:t>公</w:t>
      </w:r>
      <w:r w:rsidRPr="00B453C6">
        <w:rPr>
          <w:lang w:eastAsia="zh-TW"/>
        </w:rPr>
        <w:t>噸，居世界第一</w:t>
      </w:r>
      <w:r w:rsidR="00D30913" w:rsidRPr="00B453C6">
        <w:rPr>
          <w:lang w:eastAsia="zh-TW"/>
        </w:rPr>
        <w:t>；</w:t>
      </w:r>
      <w:r w:rsidRPr="00B453C6">
        <w:rPr>
          <w:lang w:eastAsia="zh-TW"/>
        </w:rPr>
        <w:t>錫儲量約</w:t>
      </w:r>
      <w:r w:rsidRPr="00B453C6">
        <w:rPr>
          <w:lang w:eastAsia="zh-TW"/>
        </w:rPr>
        <w:t>120</w:t>
      </w:r>
      <w:r w:rsidRPr="00B453C6">
        <w:rPr>
          <w:lang w:eastAsia="zh-TW"/>
        </w:rPr>
        <w:t>萬</w:t>
      </w:r>
      <w:r w:rsidR="00D30913" w:rsidRPr="00B453C6">
        <w:rPr>
          <w:lang w:eastAsia="zh-TW"/>
        </w:rPr>
        <w:t>公</w:t>
      </w:r>
      <w:r w:rsidRPr="00B453C6">
        <w:rPr>
          <w:lang w:eastAsia="zh-TW"/>
        </w:rPr>
        <w:t>噸，占世界總儲量的</w:t>
      </w:r>
      <w:r w:rsidRPr="00B453C6">
        <w:rPr>
          <w:lang w:eastAsia="zh-TW"/>
        </w:rPr>
        <w:t>12%</w:t>
      </w:r>
      <w:r w:rsidR="00D30913" w:rsidRPr="00B453C6">
        <w:rPr>
          <w:lang w:eastAsia="zh-TW"/>
        </w:rPr>
        <w:t>；</w:t>
      </w:r>
      <w:r w:rsidRPr="00B453C6">
        <w:rPr>
          <w:lang w:eastAsia="zh-TW"/>
        </w:rPr>
        <w:t>油</w:t>
      </w:r>
      <w:r w:rsidR="00901163" w:rsidRPr="00B453C6">
        <w:rPr>
          <w:lang w:eastAsia="zh-TW"/>
        </w:rPr>
        <w:t>頁</w:t>
      </w:r>
      <w:r w:rsidRPr="00B453C6">
        <w:rPr>
          <w:lang w:eastAsia="zh-TW"/>
        </w:rPr>
        <w:t>岩儲量達</w:t>
      </w:r>
      <w:r w:rsidRPr="00B453C6">
        <w:rPr>
          <w:lang w:eastAsia="zh-TW"/>
        </w:rPr>
        <w:t>187</w:t>
      </w:r>
      <w:r w:rsidRPr="00B453C6">
        <w:rPr>
          <w:lang w:eastAsia="zh-TW"/>
        </w:rPr>
        <w:t>萬</w:t>
      </w:r>
      <w:r w:rsidR="00D30913" w:rsidRPr="00B453C6">
        <w:rPr>
          <w:lang w:eastAsia="zh-TW"/>
        </w:rPr>
        <w:t>公</w:t>
      </w:r>
      <w:r w:rsidRPr="00B453C6">
        <w:rPr>
          <w:lang w:eastAsia="zh-TW"/>
        </w:rPr>
        <w:t>噸，褐煤儲量約</w:t>
      </w:r>
      <w:r w:rsidRPr="00B453C6">
        <w:rPr>
          <w:lang w:eastAsia="zh-TW"/>
        </w:rPr>
        <w:t>20</w:t>
      </w:r>
      <w:r w:rsidRPr="00B453C6">
        <w:rPr>
          <w:lang w:eastAsia="zh-TW"/>
        </w:rPr>
        <w:t>億</w:t>
      </w:r>
      <w:r w:rsidR="00D30913" w:rsidRPr="00B453C6">
        <w:rPr>
          <w:lang w:eastAsia="zh-TW"/>
        </w:rPr>
        <w:t>公</w:t>
      </w:r>
      <w:r w:rsidRPr="00B453C6">
        <w:rPr>
          <w:lang w:eastAsia="zh-TW"/>
        </w:rPr>
        <w:t>噸</w:t>
      </w:r>
      <w:r w:rsidR="00D30913" w:rsidRPr="00B453C6">
        <w:rPr>
          <w:lang w:eastAsia="zh-TW"/>
        </w:rPr>
        <w:t>；</w:t>
      </w:r>
      <w:r w:rsidRPr="00B453C6">
        <w:rPr>
          <w:lang w:eastAsia="zh-TW"/>
        </w:rPr>
        <w:t>天然氣儲量約</w:t>
      </w:r>
      <w:r w:rsidRPr="00B453C6">
        <w:rPr>
          <w:lang w:eastAsia="zh-TW"/>
        </w:rPr>
        <w:t>16.4</w:t>
      </w:r>
      <w:r w:rsidRPr="00B453C6">
        <w:rPr>
          <w:lang w:eastAsia="zh-TW"/>
        </w:rPr>
        <w:t>萬億立方英尺，石油儲量</w:t>
      </w:r>
      <w:r w:rsidR="00694134" w:rsidRPr="00B453C6">
        <w:rPr>
          <w:lang w:eastAsia="zh-TW"/>
        </w:rPr>
        <w:t>約</w:t>
      </w:r>
      <w:r w:rsidRPr="00B453C6">
        <w:rPr>
          <w:lang w:eastAsia="zh-TW"/>
        </w:rPr>
        <w:t>1,500</w:t>
      </w:r>
      <w:r w:rsidRPr="00B453C6">
        <w:rPr>
          <w:lang w:eastAsia="zh-TW"/>
        </w:rPr>
        <w:t>萬</w:t>
      </w:r>
      <w:r w:rsidR="00D30913" w:rsidRPr="00B453C6">
        <w:rPr>
          <w:lang w:eastAsia="zh-TW"/>
        </w:rPr>
        <w:t>公</w:t>
      </w:r>
      <w:r w:rsidRPr="00B453C6">
        <w:rPr>
          <w:lang w:eastAsia="zh-TW"/>
        </w:rPr>
        <w:t>噸。</w:t>
      </w:r>
    </w:p>
    <w:p w14:paraId="31FA3E76" w14:textId="540E2937" w:rsidR="008E4196" w:rsidRPr="00B453C6" w:rsidRDefault="008E4196" w:rsidP="008E4196">
      <w:pPr>
        <w:pStyle w:val="ae"/>
        <w:ind w:left="945" w:firstLine="472"/>
        <w:rPr>
          <w:lang w:eastAsia="zh-TW"/>
        </w:rPr>
      </w:pPr>
      <w:r w:rsidRPr="00B453C6">
        <w:rPr>
          <w:rFonts w:hint="eastAsia"/>
          <w:lang w:eastAsia="zh-TW"/>
        </w:rPr>
        <w:t>政府已在南部</w:t>
      </w:r>
      <w:proofErr w:type="gramStart"/>
      <w:r w:rsidRPr="00B453C6">
        <w:rPr>
          <w:rFonts w:hint="eastAsia"/>
          <w:lang w:eastAsia="zh-TW"/>
        </w:rPr>
        <w:t>攀牙府</w:t>
      </w:r>
      <w:proofErr w:type="gramEnd"/>
      <w:r w:rsidRPr="00B453C6">
        <w:rPr>
          <w:rFonts w:hint="eastAsia"/>
          <w:lang w:eastAsia="zh-TW"/>
        </w:rPr>
        <w:t>（</w:t>
      </w:r>
      <w:r w:rsidRPr="00B453C6">
        <w:rPr>
          <w:rFonts w:hint="eastAsia"/>
          <w:lang w:eastAsia="zh-TW"/>
        </w:rPr>
        <w:t>Phang Nga</w:t>
      </w:r>
      <w:r w:rsidRPr="00B453C6">
        <w:rPr>
          <w:rFonts w:hint="eastAsia"/>
          <w:lang w:eastAsia="zh-TW"/>
        </w:rPr>
        <w:t>）的</w:t>
      </w:r>
      <w:proofErr w:type="spellStart"/>
      <w:r w:rsidRPr="00B453C6">
        <w:rPr>
          <w:rFonts w:hint="eastAsia"/>
          <w:lang w:eastAsia="zh-TW"/>
        </w:rPr>
        <w:t>Ruangkiat</w:t>
      </w:r>
      <w:proofErr w:type="spellEnd"/>
      <w:r w:rsidRPr="00B453C6">
        <w:rPr>
          <w:rFonts w:hint="eastAsia"/>
          <w:lang w:eastAsia="zh-TW"/>
        </w:rPr>
        <w:t>和</w:t>
      </w:r>
      <w:r w:rsidRPr="00B453C6">
        <w:rPr>
          <w:rFonts w:hint="eastAsia"/>
          <w:lang w:eastAsia="zh-TW"/>
        </w:rPr>
        <w:t xml:space="preserve">Bang </w:t>
      </w:r>
      <w:proofErr w:type="spellStart"/>
      <w:r w:rsidRPr="00B453C6">
        <w:rPr>
          <w:rFonts w:hint="eastAsia"/>
          <w:lang w:eastAsia="zh-TW"/>
        </w:rPr>
        <w:t>Etu</w:t>
      </w:r>
      <w:proofErr w:type="spellEnd"/>
      <w:r w:rsidRPr="00B453C6">
        <w:rPr>
          <w:rFonts w:hint="eastAsia"/>
          <w:lang w:eastAsia="zh-TW"/>
        </w:rPr>
        <w:t>兩處位址，確認了含有高濃度</w:t>
      </w:r>
      <w:proofErr w:type="gramStart"/>
      <w:r w:rsidRPr="00B453C6">
        <w:rPr>
          <w:rFonts w:hint="eastAsia"/>
          <w:lang w:eastAsia="zh-TW"/>
        </w:rPr>
        <w:t>鋰</w:t>
      </w:r>
      <w:proofErr w:type="gramEnd"/>
      <w:r w:rsidRPr="00B453C6">
        <w:rPr>
          <w:rFonts w:hint="eastAsia"/>
          <w:lang w:eastAsia="zh-TW"/>
        </w:rPr>
        <w:t>雲母（</w:t>
      </w:r>
      <w:r w:rsidRPr="00B453C6">
        <w:rPr>
          <w:rFonts w:hint="eastAsia"/>
          <w:lang w:eastAsia="zh-TW"/>
        </w:rPr>
        <w:t>Lepidolite</w:t>
      </w:r>
      <w:r w:rsidRPr="00B453C6">
        <w:rPr>
          <w:rFonts w:hint="eastAsia"/>
          <w:lang w:eastAsia="zh-TW"/>
        </w:rPr>
        <w:t>）的重大礦產資源，估算總儲</w:t>
      </w:r>
      <w:r w:rsidRPr="00B453C6">
        <w:rPr>
          <w:rFonts w:hint="eastAsia"/>
          <w:lang w:eastAsia="zh-TW"/>
        </w:rPr>
        <w:lastRenderedPageBreak/>
        <w:t>量接近</w:t>
      </w:r>
      <w:r w:rsidRPr="00B453C6">
        <w:rPr>
          <w:rFonts w:hint="eastAsia"/>
          <w:lang w:eastAsia="zh-TW"/>
        </w:rPr>
        <w:t>1,500</w:t>
      </w:r>
      <w:r w:rsidR="002C2931" w:rsidRPr="00B453C6">
        <w:rPr>
          <w:rFonts w:hint="eastAsia"/>
          <w:lang w:eastAsia="zh-TW"/>
        </w:rPr>
        <w:t>萬</w:t>
      </w:r>
      <w:r w:rsidRPr="00B453C6">
        <w:rPr>
          <w:rFonts w:hint="eastAsia"/>
          <w:lang w:eastAsia="zh-TW"/>
        </w:rPr>
        <w:t>公噸（氧化</w:t>
      </w:r>
      <w:proofErr w:type="gramStart"/>
      <w:r w:rsidRPr="00B453C6">
        <w:rPr>
          <w:rFonts w:hint="eastAsia"/>
          <w:lang w:eastAsia="zh-TW"/>
        </w:rPr>
        <w:t>鋰</w:t>
      </w:r>
      <w:proofErr w:type="gramEnd"/>
      <w:r w:rsidRPr="00B453C6">
        <w:rPr>
          <w:rFonts w:hint="eastAsia"/>
          <w:lang w:eastAsia="zh-TW"/>
        </w:rPr>
        <w:t>平均品位約</w:t>
      </w:r>
      <w:r w:rsidRPr="00B453C6">
        <w:rPr>
          <w:rFonts w:hint="eastAsia"/>
          <w:lang w:eastAsia="zh-TW"/>
        </w:rPr>
        <w:t>0.45%</w:t>
      </w:r>
      <w:r w:rsidRPr="00B453C6">
        <w:rPr>
          <w:rFonts w:hint="eastAsia"/>
          <w:lang w:eastAsia="zh-TW"/>
        </w:rPr>
        <w:t>）。經專家評估，此項資源在進行商業化開採與提煉後，預計可為超過</w:t>
      </w:r>
      <w:r w:rsidRPr="00B453C6">
        <w:rPr>
          <w:rFonts w:hint="eastAsia"/>
          <w:lang w:eastAsia="zh-TW"/>
        </w:rPr>
        <w:t>100</w:t>
      </w:r>
      <w:r w:rsidRPr="00B453C6">
        <w:rPr>
          <w:rFonts w:hint="eastAsia"/>
          <w:lang w:eastAsia="zh-TW"/>
        </w:rPr>
        <w:t>萬輛配備</w:t>
      </w:r>
      <w:r w:rsidRPr="00B453C6">
        <w:rPr>
          <w:rFonts w:hint="eastAsia"/>
          <w:lang w:eastAsia="zh-TW"/>
        </w:rPr>
        <w:t>50 kWh</w:t>
      </w:r>
      <w:r w:rsidRPr="00B453C6">
        <w:rPr>
          <w:rFonts w:hint="eastAsia"/>
          <w:lang w:eastAsia="zh-TW"/>
        </w:rPr>
        <w:t>電池的電動車提供本地化的鋰原料來源。</w:t>
      </w:r>
    </w:p>
    <w:p w14:paraId="3BA90AFA" w14:textId="1DD0D3E5" w:rsidR="008E4196" w:rsidRPr="00B453C6" w:rsidRDefault="008E4196" w:rsidP="008E4196">
      <w:pPr>
        <w:pStyle w:val="ae"/>
        <w:ind w:left="945" w:firstLine="472"/>
        <w:rPr>
          <w:lang w:eastAsia="zh-TW"/>
        </w:rPr>
      </w:pPr>
      <w:r w:rsidRPr="00B453C6">
        <w:rPr>
          <w:rFonts w:hint="eastAsia"/>
          <w:lang w:eastAsia="zh-TW"/>
        </w:rPr>
        <w:t>與此同時，泰國東北部</w:t>
      </w:r>
      <w:proofErr w:type="gramStart"/>
      <w:r w:rsidRPr="00B453C6">
        <w:rPr>
          <w:rFonts w:hint="eastAsia"/>
          <w:lang w:eastAsia="zh-TW"/>
        </w:rPr>
        <w:t>地區也探明</w:t>
      </w:r>
      <w:proofErr w:type="gramEnd"/>
      <w:r w:rsidRPr="00B453C6">
        <w:rPr>
          <w:rFonts w:hint="eastAsia"/>
          <w:lang w:eastAsia="zh-TW"/>
        </w:rPr>
        <w:t>了極具開採價值的大型</w:t>
      </w:r>
      <w:proofErr w:type="gramStart"/>
      <w:r w:rsidRPr="00B453C6">
        <w:rPr>
          <w:rFonts w:hint="eastAsia"/>
          <w:lang w:eastAsia="zh-TW"/>
        </w:rPr>
        <w:t>鈉礦（</w:t>
      </w:r>
      <w:proofErr w:type="gramEnd"/>
      <w:r w:rsidRPr="00B453C6">
        <w:rPr>
          <w:rFonts w:hint="eastAsia"/>
          <w:lang w:eastAsia="zh-TW"/>
        </w:rPr>
        <w:t>Sodium</w:t>
      </w:r>
      <w:r w:rsidRPr="00B453C6">
        <w:rPr>
          <w:rFonts w:hint="eastAsia"/>
          <w:lang w:eastAsia="zh-TW"/>
        </w:rPr>
        <w:t>）與</w:t>
      </w:r>
      <w:proofErr w:type="gramStart"/>
      <w:r w:rsidRPr="00B453C6">
        <w:rPr>
          <w:rFonts w:hint="eastAsia"/>
          <w:lang w:eastAsia="zh-TW"/>
        </w:rPr>
        <w:t>鉀鹽（</w:t>
      </w:r>
      <w:proofErr w:type="gramEnd"/>
      <w:r w:rsidRPr="00B453C6">
        <w:rPr>
          <w:rFonts w:hint="eastAsia"/>
          <w:lang w:eastAsia="zh-TW"/>
        </w:rPr>
        <w:t>Potash</w:t>
      </w:r>
      <w:r w:rsidRPr="00B453C6">
        <w:rPr>
          <w:rFonts w:hint="eastAsia"/>
          <w:lang w:eastAsia="zh-TW"/>
        </w:rPr>
        <w:t>）</w:t>
      </w:r>
      <w:proofErr w:type="gramStart"/>
      <w:r w:rsidRPr="00B453C6">
        <w:rPr>
          <w:rFonts w:hint="eastAsia"/>
          <w:lang w:eastAsia="zh-TW"/>
        </w:rPr>
        <w:t>沉</w:t>
      </w:r>
      <w:proofErr w:type="gramEnd"/>
      <w:r w:rsidRPr="00B453C6">
        <w:rPr>
          <w:rFonts w:hint="eastAsia"/>
          <w:lang w:eastAsia="zh-TW"/>
        </w:rPr>
        <w:t>積層。這兩項關鍵新能源礦產的發現與後續開發規劃，將有效降低泰國電池製造業對海外進口原材料的依賴，並與</w:t>
      </w:r>
      <w:r w:rsidRPr="00B453C6">
        <w:rPr>
          <w:rFonts w:hint="eastAsia"/>
          <w:lang w:eastAsia="zh-TW"/>
        </w:rPr>
        <w:t>BOI</w:t>
      </w:r>
      <w:r w:rsidRPr="00B453C6">
        <w:rPr>
          <w:rFonts w:hint="eastAsia"/>
          <w:lang w:eastAsia="zh-TW"/>
        </w:rPr>
        <w:t>的「</w:t>
      </w:r>
      <w:r w:rsidRPr="00B453C6">
        <w:rPr>
          <w:rFonts w:hint="eastAsia"/>
          <w:lang w:eastAsia="zh-TW"/>
        </w:rPr>
        <w:t>EV 3.5</w:t>
      </w:r>
      <w:r w:rsidRPr="00B453C6">
        <w:rPr>
          <w:rFonts w:hint="eastAsia"/>
          <w:lang w:eastAsia="zh-TW"/>
        </w:rPr>
        <w:t>」加碼獎勵政策形成高度互補，加速吸引</w:t>
      </w:r>
      <w:r w:rsidR="00CE4EF3" w:rsidRPr="00B453C6">
        <w:rPr>
          <w:rFonts w:hint="eastAsia"/>
          <w:lang w:eastAsia="zh-TW"/>
        </w:rPr>
        <w:t>臺灣</w:t>
      </w:r>
      <w:r w:rsidRPr="00B453C6">
        <w:rPr>
          <w:rFonts w:hint="eastAsia"/>
          <w:lang w:eastAsia="zh-TW"/>
        </w:rPr>
        <w:t>及全球電池芯、</w:t>
      </w:r>
      <w:proofErr w:type="gramStart"/>
      <w:r w:rsidRPr="00B453C6">
        <w:rPr>
          <w:rFonts w:hint="eastAsia"/>
          <w:lang w:eastAsia="zh-TW"/>
        </w:rPr>
        <w:t>儲能設備</w:t>
      </w:r>
      <w:proofErr w:type="gramEnd"/>
      <w:r w:rsidRPr="00B453C6">
        <w:rPr>
          <w:rFonts w:hint="eastAsia"/>
          <w:lang w:eastAsia="zh-TW"/>
        </w:rPr>
        <w:t>大廠前來建廠布局。」</w:t>
      </w:r>
    </w:p>
    <w:p w14:paraId="6A88CD9C" w14:textId="77777777" w:rsidR="00D01EAB" w:rsidRPr="00B453C6" w:rsidRDefault="00D01EAB" w:rsidP="002C2931">
      <w:pPr>
        <w:pStyle w:val="a4"/>
      </w:pPr>
      <w:r w:rsidRPr="00B453C6">
        <w:t>三、產業概況</w:t>
      </w:r>
    </w:p>
    <w:p w14:paraId="7DE7D296" w14:textId="3926CD23" w:rsidR="009061BF" w:rsidRPr="00B453C6" w:rsidRDefault="00A95322" w:rsidP="009061BF">
      <w:pPr>
        <w:pStyle w:val="ac"/>
      </w:pPr>
      <w:r w:rsidRPr="00B453C6">
        <w:t>（</w:t>
      </w:r>
      <w:r w:rsidR="009061BF" w:rsidRPr="00B453C6">
        <w:rPr>
          <w:rFonts w:hint="eastAsia"/>
        </w:rPr>
        <w:t>一</w:t>
      </w:r>
      <w:r w:rsidRPr="00B453C6">
        <w:t>）</w:t>
      </w:r>
      <w:r w:rsidR="009061BF" w:rsidRPr="00B453C6">
        <w:rPr>
          <w:rFonts w:hint="eastAsia"/>
        </w:rPr>
        <w:t>汽車產業</w:t>
      </w:r>
    </w:p>
    <w:p w14:paraId="4186C1EC" w14:textId="3E68FC73" w:rsidR="009061BF" w:rsidRPr="00B453C6" w:rsidRDefault="009061BF" w:rsidP="009061BF">
      <w:pPr>
        <w:pStyle w:val="ae"/>
        <w:ind w:left="945" w:firstLine="472"/>
        <w:rPr>
          <w:lang w:eastAsia="zh-TW"/>
        </w:rPr>
      </w:pPr>
      <w:r w:rsidRPr="00B453C6">
        <w:rPr>
          <w:rFonts w:hint="eastAsia"/>
          <w:lang w:eastAsia="zh-TW"/>
        </w:rPr>
        <w:t>根據泰國汽車產業協會（</w:t>
      </w:r>
      <w:r w:rsidRPr="00B453C6">
        <w:rPr>
          <w:rFonts w:hint="eastAsia"/>
          <w:lang w:eastAsia="zh-TW"/>
        </w:rPr>
        <w:t>The Thai Automotive Industry Association</w:t>
      </w:r>
      <w:r w:rsidRPr="00B453C6">
        <w:rPr>
          <w:rFonts w:hint="eastAsia"/>
          <w:lang w:eastAsia="zh-TW"/>
        </w:rPr>
        <w:t>，簡稱</w:t>
      </w:r>
      <w:r w:rsidRPr="00B453C6">
        <w:rPr>
          <w:rFonts w:hint="eastAsia"/>
          <w:lang w:eastAsia="zh-TW"/>
        </w:rPr>
        <w:t>TAIA</w:t>
      </w:r>
      <w:r w:rsidRPr="00B453C6">
        <w:rPr>
          <w:rFonts w:hint="eastAsia"/>
          <w:lang w:eastAsia="zh-TW"/>
        </w:rPr>
        <w:t>）資料顯示，</w:t>
      </w:r>
      <w:r w:rsidRPr="00B453C6">
        <w:rPr>
          <w:rFonts w:hint="eastAsia"/>
          <w:lang w:eastAsia="zh-TW"/>
        </w:rPr>
        <w:t>2025</w:t>
      </w:r>
      <w:r w:rsidRPr="00B453C6">
        <w:rPr>
          <w:rFonts w:hint="eastAsia"/>
          <w:lang w:eastAsia="zh-TW"/>
        </w:rPr>
        <w:t>年泰國汽車總產量達</w:t>
      </w:r>
      <w:r w:rsidRPr="00B453C6">
        <w:rPr>
          <w:rFonts w:hint="eastAsia"/>
          <w:lang w:eastAsia="zh-TW"/>
        </w:rPr>
        <w:t>145</w:t>
      </w:r>
      <w:r w:rsidRPr="00B453C6">
        <w:rPr>
          <w:rFonts w:hint="eastAsia"/>
          <w:lang w:eastAsia="zh-TW"/>
        </w:rPr>
        <w:t>萬</w:t>
      </w:r>
      <w:r w:rsidRPr="00B453C6">
        <w:rPr>
          <w:rFonts w:hint="eastAsia"/>
          <w:lang w:eastAsia="zh-TW"/>
        </w:rPr>
        <w:t>5,569</w:t>
      </w:r>
      <w:r w:rsidRPr="00B453C6">
        <w:rPr>
          <w:rFonts w:hint="eastAsia"/>
          <w:lang w:eastAsia="zh-TW"/>
        </w:rPr>
        <w:t>輛，較</w:t>
      </w:r>
      <w:r w:rsidRPr="00B453C6">
        <w:rPr>
          <w:rFonts w:hint="eastAsia"/>
          <w:lang w:eastAsia="zh-TW"/>
        </w:rPr>
        <w:t>2024</w:t>
      </w:r>
      <w:r w:rsidRPr="00B453C6">
        <w:rPr>
          <w:rFonts w:hint="eastAsia"/>
          <w:lang w:eastAsia="zh-TW"/>
        </w:rPr>
        <w:t>年減少</w:t>
      </w:r>
      <w:r w:rsidRPr="00B453C6">
        <w:rPr>
          <w:rFonts w:hint="eastAsia"/>
          <w:lang w:eastAsia="zh-TW"/>
        </w:rPr>
        <w:t>0.91</w:t>
      </w:r>
      <w:r w:rsidR="002C2931" w:rsidRPr="00B453C6">
        <w:rPr>
          <w:rFonts w:hint="eastAsia"/>
          <w:lang w:eastAsia="zh-TW"/>
        </w:rPr>
        <w:t>%</w:t>
      </w:r>
      <w:r w:rsidRPr="00B453C6">
        <w:rPr>
          <w:rFonts w:hint="eastAsia"/>
          <w:lang w:eastAsia="zh-TW"/>
        </w:rPr>
        <w:t>；家用車產量為</w:t>
      </w:r>
      <w:r w:rsidRPr="00B453C6">
        <w:rPr>
          <w:rFonts w:hint="eastAsia"/>
          <w:lang w:eastAsia="zh-TW"/>
        </w:rPr>
        <w:t>55</w:t>
      </w:r>
      <w:r w:rsidRPr="00B453C6">
        <w:rPr>
          <w:rFonts w:hint="eastAsia"/>
          <w:lang w:eastAsia="zh-TW"/>
        </w:rPr>
        <w:t>萬</w:t>
      </w:r>
      <w:r w:rsidRPr="00B453C6">
        <w:rPr>
          <w:rFonts w:hint="eastAsia"/>
          <w:lang w:eastAsia="zh-TW"/>
        </w:rPr>
        <w:t>456</w:t>
      </w:r>
      <w:r w:rsidRPr="00B453C6">
        <w:rPr>
          <w:rFonts w:hint="eastAsia"/>
          <w:lang w:eastAsia="zh-TW"/>
        </w:rPr>
        <w:t>輛，占比</w:t>
      </w:r>
      <w:r w:rsidRPr="00B453C6">
        <w:rPr>
          <w:rFonts w:hint="eastAsia"/>
          <w:lang w:eastAsia="zh-TW"/>
        </w:rPr>
        <w:t>37.82</w:t>
      </w:r>
      <w:r w:rsidR="002C2931" w:rsidRPr="00B453C6">
        <w:rPr>
          <w:rFonts w:hint="eastAsia"/>
          <w:lang w:eastAsia="zh-TW"/>
        </w:rPr>
        <w:t>%</w:t>
      </w:r>
      <w:r w:rsidRPr="00B453C6">
        <w:rPr>
          <w:rFonts w:hint="eastAsia"/>
          <w:lang w:eastAsia="zh-TW"/>
        </w:rPr>
        <w:t>，與去年相較下滑</w:t>
      </w:r>
      <w:r w:rsidRPr="00B453C6">
        <w:rPr>
          <w:rFonts w:hint="eastAsia"/>
          <w:lang w:eastAsia="zh-TW"/>
        </w:rPr>
        <w:t>1.43</w:t>
      </w:r>
      <w:r w:rsidR="002C2931" w:rsidRPr="00B453C6">
        <w:rPr>
          <w:rFonts w:hint="eastAsia"/>
          <w:lang w:eastAsia="zh-TW"/>
        </w:rPr>
        <w:t>%</w:t>
      </w:r>
      <w:r w:rsidRPr="00B453C6">
        <w:rPr>
          <w:rFonts w:hint="eastAsia"/>
          <w:lang w:eastAsia="zh-TW"/>
        </w:rPr>
        <w:t>；商用車產量為</w:t>
      </w:r>
      <w:r w:rsidRPr="00B453C6">
        <w:rPr>
          <w:rFonts w:hint="eastAsia"/>
          <w:lang w:eastAsia="zh-TW"/>
        </w:rPr>
        <w:t>90</w:t>
      </w:r>
      <w:r w:rsidRPr="00B453C6">
        <w:rPr>
          <w:rFonts w:hint="eastAsia"/>
          <w:lang w:eastAsia="zh-TW"/>
        </w:rPr>
        <w:t>萬</w:t>
      </w:r>
      <w:r w:rsidRPr="00B453C6">
        <w:rPr>
          <w:rFonts w:hint="eastAsia"/>
          <w:lang w:eastAsia="zh-TW"/>
        </w:rPr>
        <w:t>5,113</w:t>
      </w:r>
      <w:r w:rsidRPr="00B453C6">
        <w:rPr>
          <w:rFonts w:hint="eastAsia"/>
          <w:lang w:eastAsia="zh-TW"/>
        </w:rPr>
        <w:t>輛，比重為</w:t>
      </w:r>
      <w:r w:rsidRPr="00B453C6">
        <w:rPr>
          <w:rFonts w:hint="eastAsia"/>
          <w:lang w:eastAsia="zh-TW"/>
        </w:rPr>
        <w:t>62.19</w:t>
      </w:r>
      <w:r w:rsidR="002C2931" w:rsidRPr="00B453C6">
        <w:rPr>
          <w:rFonts w:hint="eastAsia"/>
          <w:lang w:eastAsia="zh-TW"/>
        </w:rPr>
        <w:t>%</w:t>
      </w:r>
      <w:r w:rsidRPr="00B453C6">
        <w:rPr>
          <w:rFonts w:hint="eastAsia"/>
          <w:lang w:eastAsia="zh-TW"/>
        </w:rPr>
        <w:t>。若按內外銷比來看，</w:t>
      </w:r>
      <w:r w:rsidRPr="00B453C6">
        <w:rPr>
          <w:rFonts w:hint="eastAsia"/>
          <w:lang w:eastAsia="zh-TW"/>
        </w:rPr>
        <w:t>2025</w:t>
      </w:r>
      <w:r w:rsidRPr="00B453C6">
        <w:rPr>
          <w:rFonts w:hint="eastAsia"/>
          <w:lang w:eastAsia="zh-TW"/>
        </w:rPr>
        <w:t>年汽車出口量為</w:t>
      </w:r>
      <w:r w:rsidRPr="00B453C6">
        <w:rPr>
          <w:rFonts w:hint="eastAsia"/>
          <w:lang w:eastAsia="zh-TW"/>
        </w:rPr>
        <w:t>93</w:t>
      </w:r>
      <w:r w:rsidRPr="00B453C6">
        <w:rPr>
          <w:rFonts w:hint="eastAsia"/>
          <w:lang w:eastAsia="zh-TW"/>
        </w:rPr>
        <w:t>萬</w:t>
      </w:r>
      <w:r w:rsidRPr="00B453C6">
        <w:rPr>
          <w:rFonts w:hint="eastAsia"/>
          <w:lang w:eastAsia="zh-TW"/>
        </w:rPr>
        <w:t>5,750</w:t>
      </w:r>
      <w:r w:rsidRPr="00B453C6">
        <w:rPr>
          <w:rFonts w:hint="eastAsia"/>
          <w:lang w:eastAsia="zh-TW"/>
        </w:rPr>
        <w:t>輛，國外出口比重為</w:t>
      </w:r>
      <w:r w:rsidRPr="00B453C6">
        <w:rPr>
          <w:rFonts w:hint="eastAsia"/>
          <w:lang w:eastAsia="zh-TW"/>
        </w:rPr>
        <w:t>60.10</w:t>
      </w:r>
      <w:r w:rsidR="002C2931" w:rsidRPr="00B453C6">
        <w:rPr>
          <w:rFonts w:hint="eastAsia"/>
          <w:lang w:eastAsia="zh-TW"/>
        </w:rPr>
        <w:t>%</w:t>
      </w:r>
      <w:r w:rsidRPr="00B453C6">
        <w:rPr>
          <w:rFonts w:hint="eastAsia"/>
          <w:lang w:eastAsia="zh-TW"/>
        </w:rPr>
        <w:t>，較前一年減少</w:t>
      </w:r>
      <w:r w:rsidRPr="00B453C6">
        <w:rPr>
          <w:rFonts w:hint="eastAsia"/>
          <w:lang w:eastAsia="zh-TW"/>
        </w:rPr>
        <w:t>8.19</w:t>
      </w:r>
      <w:r w:rsidR="002C2931" w:rsidRPr="00B453C6">
        <w:rPr>
          <w:rFonts w:hint="eastAsia"/>
          <w:lang w:eastAsia="zh-TW"/>
        </w:rPr>
        <w:t>%</w:t>
      </w:r>
      <w:r w:rsidRPr="00B453C6">
        <w:rPr>
          <w:rFonts w:hint="eastAsia"/>
          <w:lang w:eastAsia="zh-TW"/>
        </w:rPr>
        <w:t>；內銷則占</w:t>
      </w:r>
      <w:r w:rsidRPr="00B453C6">
        <w:rPr>
          <w:rFonts w:hint="eastAsia"/>
          <w:lang w:eastAsia="zh-TW"/>
        </w:rPr>
        <w:t>39.90</w:t>
      </w:r>
      <w:r w:rsidR="002C2931" w:rsidRPr="00B453C6">
        <w:rPr>
          <w:rFonts w:hint="eastAsia"/>
          <w:lang w:eastAsia="zh-TW"/>
        </w:rPr>
        <w:t>%</w:t>
      </w:r>
      <w:r w:rsidRPr="00B453C6">
        <w:rPr>
          <w:rFonts w:hint="eastAsia"/>
          <w:lang w:eastAsia="zh-TW"/>
        </w:rPr>
        <w:t>，年增</w:t>
      </w:r>
      <w:r w:rsidRPr="00B453C6">
        <w:rPr>
          <w:rFonts w:hint="eastAsia"/>
          <w:lang w:eastAsia="zh-TW"/>
        </w:rPr>
        <w:t>8.47</w:t>
      </w:r>
      <w:r w:rsidR="002C2931" w:rsidRPr="00B453C6">
        <w:rPr>
          <w:rFonts w:hint="eastAsia"/>
          <w:lang w:eastAsia="zh-TW"/>
        </w:rPr>
        <w:t>%</w:t>
      </w:r>
      <w:r w:rsidRPr="00B453C6">
        <w:rPr>
          <w:rFonts w:hint="eastAsia"/>
          <w:lang w:eastAsia="zh-TW"/>
        </w:rPr>
        <w:t>，顯示內需市場比重有所提升。</w:t>
      </w:r>
    </w:p>
    <w:p w14:paraId="69CA5745" w14:textId="77777777" w:rsidR="009061BF" w:rsidRPr="00B453C6" w:rsidRDefault="009061BF" w:rsidP="009061BF">
      <w:pPr>
        <w:pStyle w:val="ae"/>
        <w:ind w:left="945" w:firstLine="472"/>
        <w:rPr>
          <w:lang w:eastAsia="zh-TW"/>
        </w:rPr>
      </w:pPr>
      <w:proofErr w:type="gramStart"/>
      <w:r w:rsidRPr="00B453C6">
        <w:rPr>
          <w:rFonts w:hint="eastAsia"/>
          <w:lang w:eastAsia="zh-TW"/>
        </w:rPr>
        <w:t>此外，</w:t>
      </w:r>
      <w:proofErr w:type="gramEnd"/>
      <w:r w:rsidRPr="00B453C6">
        <w:rPr>
          <w:rFonts w:hint="eastAsia"/>
          <w:lang w:eastAsia="zh-TW"/>
        </w:rPr>
        <w:t>泰國工業聯合會指出，儘管整體出口金額隨全球市場情勢走弱而下滑，但電動車（</w:t>
      </w:r>
      <w:r w:rsidRPr="00B453C6">
        <w:rPr>
          <w:rFonts w:hint="eastAsia"/>
          <w:lang w:eastAsia="zh-TW"/>
        </w:rPr>
        <w:t>EV</w:t>
      </w:r>
      <w:r w:rsidRPr="00B453C6">
        <w:rPr>
          <w:rFonts w:hint="eastAsia"/>
          <w:lang w:eastAsia="zh-TW"/>
        </w:rPr>
        <w:t>）與油電混合車（</w:t>
      </w:r>
      <w:r w:rsidRPr="00B453C6">
        <w:rPr>
          <w:rFonts w:hint="eastAsia"/>
          <w:lang w:eastAsia="zh-TW"/>
        </w:rPr>
        <w:t>Hybrid</w:t>
      </w:r>
      <w:r w:rsidRPr="00B453C6">
        <w:rPr>
          <w:rFonts w:hint="eastAsia"/>
          <w:lang w:eastAsia="zh-TW"/>
        </w:rPr>
        <w:t>）比重持續提升，反映泰國汽車產業正朝向新能源與低碳化方向進行結構性轉型。</w:t>
      </w:r>
    </w:p>
    <w:p w14:paraId="1282D86C" w14:textId="0D339C80" w:rsidR="009061BF" w:rsidRPr="00B453C6" w:rsidRDefault="009061BF" w:rsidP="009061BF">
      <w:pPr>
        <w:pStyle w:val="ae"/>
        <w:ind w:left="945" w:firstLine="472"/>
        <w:rPr>
          <w:lang w:eastAsia="zh-TW"/>
        </w:rPr>
      </w:pPr>
      <w:r w:rsidRPr="00B453C6">
        <w:rPr>
          <w:rFonts w:hint="eastAsia"/>
          <w:lang w:eastAsia="zh-TW"/>
        </w:rPr>
        <w:t>依據泰國海關資料顯示，</w:t>
      </w:r>
      <w:r w:rsidRPr="00B453C6">
        <w:rPr>
          <w:rFonts w:hint="eastAsia"/>
          <w:lang w:eastAsia="zh-TW"/>
        </w:rPr>
        <w:t>2025</w:t>
      </w:r>
      <w:r w:rsidRPr="00B453C6">
        <w:rPr>
          <w:rFonts w:hint="eastAsia"/>
          <w:lang w:eastAsia="zh-TW"/>
        </w:rPr>
        <w:t>年泰國汽車產業動能出現輕微下滑，前</w:t>
      </w:r>
      <w:r w:rsidRPr="00B453C6">
        <w:rPr>
          <w:rFonts w:hint="eastAsia"/>
          <w:lang w:eastAsia="zh-TW"/>
        </w:rPr>
        <w:t>5</w:t>
      </w:r>
      <w:r w:rsidRPr="00B453C6">
        <w:rPr>
          <w:rFonts w:hint="eastAsia"/>
          <w:lang w:eastAsia="zh-TW"/>
        </w:rPr>
        <w:t>大主力汽車出口市場依序為澳洲（</w:t>
      </w:r>
      <w:r w:rsidRPr="00B453C6">
        <w:rPr>
          <w:rFonts w:hint="eastAsia"/>
          <w:lang w:eastAsia="zh-TW"/>
        </w:rPr>
        <w:t>27.91</w:t>
      </w:r>
      <w:r w:rsidR="002C2931" w:rsidRPr="00B453C6">
        <w:rPr>
          <w:rFonts w:hint="eastAsia"/>
          <w:lang w:eastAsia="zh-TW"/>
        </w:rPr>
        <w:t>%</w:t>
      </w:r>
      <w:r w:rsidRPr="00B453C6">
        <w:rPr>
          <w:rFonts w:hint="eastAsia"/>
          <w:lang w:eastAsia="zh-TW"/>
        </w:rPr>
        <w:t>）、而東南亞如菲律賓（</w:t>
      </w:r>
      <w:r w:rsidRPr="00B453C6">
        <w:rPr>
          <w:rFonts w:hint="eastAsia"/>
          <w:lang w:eastAsia="zh-TW"/>
        </w:rPr>
        <w:t>9.53</w:t>
      </w:r>
      <w:r w:rsidR="002C2931" w:rsidRPr="00B453C6">
        <w:rPr>
          <w:rFonts w:hint="eastAsia"/>
          <w:lang w:eastAsia="zh-TW"/>
        </w:rPr>
        <w:t>%</w:t>
      </w:r>
      <w:r w:rsidRPr="00B453C6">
        <w:rPr>
          <w:rFonts w:hint="eastAsia"/>
          <w:lang w:eastAsia="zh-TW"/>
        </w:rPr>
        <w:t>）、越南（</w:t>
      </w:r>
      <w:r w:rsidRPr="00B453C6">
        <w:rPr>
          <w:rFonts w:hint="eastAsia"/>
          <w:lang w:eastAsia="zh-TW"/>
        </w:rPr>
        <w:t>6.07</w:t>
      </w:r>
      <w:r w:rsidR="002C2931" w:rsidRPr="00B453C6">
        <w:rPr>
          <w:rFonts w:hint="eastAsia"/>
          <w:lang w:eastAsia="zh-TW"/>
        </w:rPr>
        <w:t>%</w:t>
      </w:r>
      <w:r w:rsidRPr="00B453C6">
        <w:rPr>
          <w:rFonts w:hint="eastAsia"/>
          <w:lang w:eastAsia="zh-TW"/>
        </w:rPr>
        <w:t>）、及中東如沙烏地（</w:t>
      </w:r>
      <w:r w:rsidRPr="00B453C6">
        <w:rPr>
          <w:rFonts w:hint="eastAsia"/>
          <w:lang w:eastAsia="zh-TW"/>
        </w:rPr>
        <w:t>6.05</w:t>
      </w:r>
      <w:r w:rsidR="002C2931" w:rsidRPr="00B453C6">
        <w:rPr>
          <w:rFonts w:hint="eastAsia"/>
          <w:lang w:eastAsia="zh-TW"/>
        </w:rPr>
        <w:t>%</w:t>
      </w:r>
      <w:r w:rsidRPr="00B453C6">
        <w:rPr>
          <w:rFonts w:hint="eastAsia"/>
          <w:lang w:eastAsia="zh-TW"/>
        </w:rPr>
        <w:t>）、阿拉伯（</w:t>
      </w:r>
      <w:r w:rsidRPr="00B453C6">
        <w:rPr>
          <w:rFonts w:hint="eastAsia"/>
          <w:lang w:eastAsia="zh-TW"/>
        </w:rPr>
        <w:t>4.33</w:t>
      </w:r>
      <w:r w:rsidR="002C2931" w:rsidRPr="00B453C6">
        <w:rPr>
          <w:rFonts w:hint="eastAsia"/>
          <w:lang w:eastAsia="zh-TW"/>
        </w:rPr>
        <w:t>%</w:t>
      </w:r>
      <w:r w:rsidRPr="00B453C6">
        <w:rPr>
          <w:rFonts w:hint="eastAsia"/>
          <w:lang w:eastAsia="zh-TW"/>
        </w:rPr>
        <w:t>）等地也是重要市場，而</w:t>
      </w:r>
      <w:r w:rsidRPr="00B453C6">
        <w:rPr>
          <w:rFonts w:hint="eastAsia"/>
          <w:lang w:eastAsia="zh-TW"/>
        </w:rPr>
        <w:t>2025</w:t>
      </w:r>
      <w:r w:rsidRPr="00B453C6">
        <w:rPr>
          <w:rFonts w:hint="eastAsia"/>
          <w:lang w:eastAsia="zh-TW"/>
        </w:rPr>
        <w:t>年前</w:t>
      </w:r>
      <w:r w:rsidRPr="00B453C6">
        <w:rPr>
          <w:rFonts w:hint="eastAsia"/>
          <w:lang w:eastAsia="zh-TW"/>
        </w:rPr>
        <w:t>11</w:t>
      </w:r>
      <w:r w:rsidRPr="00B453C6">
        <w:rPr>
          <w:rFonts w:hint="eastAsia"/>
          <w:lang w:eastAsia="zh-TW"/>
        </w:rPr>
        <w:t>個月泰國境內新車銷售前</w:t>
      </w:r>
      <w:r w:rsidRPr="00B453C6">
        <w:rPr>
          <w:rFonts w:hint="eastAsia"/>
          <w:lang w:eastAsia="zh-TW"/>
        </w:rPr>
        <w:t>3</w:t>
      </w:r>
      <w:r w:rsidRPr="00B453C6">
        <w:rPr>
          <w:rFonts w:hint="eastAsia"/>
          <w:lang w:eastAsia="zh-TW"/>
        </w:rPr>
        <w:t>大</w:t>
      </w:r>
      <w:proofErr w:type="gramStart"/>
      <w:r w:rsidRPr="00B453C6">
        <w:rPr>
          <w:rFonts w:hint="eastAsia"/>
          <w:lang w:eastAsia="zh-TW"/>
        </w:rPr>
        <w:t>品牌均為日</w:t>
      </w:r>
      <w:proofErr w:type="gramEnd"/>
      <w:r w:rsidRPr="00B453C6">
        <w:rPr>
          <w:rFonts w:hint="eastAsia"/>
          <w:lang w:eastAsia="zh-TW"/>
        </w:rPr>
        <w:t>系車款，</w:t>
      </w:r>
      <w:proofErr w:type="gramStart"/>
      <w:r w:rsidRPr="00B453C6">
        <w:rPr>
          <w:rFonts w:hint="eastAsia"/>
          <w:lang w:eastAsia="zh-TW"/>
        </w:rPr>
        <w:t>按市占</w:t>
      </w:r>
      <w:proofErr w:type="gramEnd"/>
      <w:r w:rsidRPr="00B453C6">
        <w:rPr>
          <w:rFonts w:hint="eastAsia"/>
          <w:lang w:eastAsia="zh-TW"/>
        </w:rPr>
        <w:t>率依序為</w:t>
      </w:r>
      <w:r w:rsidRPr="00B453C6">
        <w:rPr>
          <w:rFonts w:hint="eastAsia"/>
          <w:lang w:eastAsia="zh-TW"/>
        </w:rPr>
        <w:t>Toyota</w:t>
      </w:r>
      <w:r w:rsidRPr="00B453C6">
        <w:rPr>
          <w:rFonts w:hint="eastAsia"/>
          <w:lang w:eastAsia="zh-TW"/>
        </w:rPr>
        <w:t>（</w:t>
      </w:r>
      <w:r w:rsidRPr="00B453C6">
        <w:rPr>
          <w:rFonts w:hint="eastAsia"/>
          <w:lang w:eastAsia="zh-TW"/>
        </w:rPr>
        <w:t>37.6</w:t>
      </w:r>
      <w:r w:rsidR="002C2931" w:rsidRPr="00B453C6">
        <w:rPr>
          <w:rFonts w:hint="eastAsia"/>
          <w:lang w:eastAsia="zh-TW"/>
        </w:rPr>
        <w:t>%</w:t>
      </w:r>
      <w:r w:rsidRPr="00B453C6">
        <w:rPr>
          <w:rFonts w:hint="eastAsia"/>
          <w:lang w:eastAsia="zh-TW"/>
        </w:rPr>
        <w:t>）、</w:t>
      </w:r>
      <w:r w:rsidRPr="00B453C6">
        <w:rPr>
          <w:rFonts w:hint="eastAsia"/>
          <w:lang w:eastAsia="zh-TW"/>
        </w:rPr>
        <w:t>Isuzu</w:t>
      </w:r>
      <w:r w:rsidRPr="00B453C6">
        <w:rPr>
          <w:rFonts w:hint="eastAsia"/>
          <w:lang w:eastAsia="zh-TW"/>
        </w:rPr>
        <w:t>（</w:t>
      </w:r>
      <w:r w:rsidRPr="00B453C6">
        <w:rPr>
          <w:rFonts w:hint="eastAsia"/>
          <w:lang w:eastAsia="zh-TW"/>
        </w:rPr>
        <w:t>11.9</w:t>
      </w:r>
      <w:r w:rsidR="002C2931" w:rsidRPr="00B453C6">
        <w:rPr>
          <w:rFonts w:hint="eastAsia"/>
          <w:lang w:eastAsia="zh-TW"/>
        </w:rPr>
        <w:t>%</w:t>
      </w:r>
      <w:r w:rsidRPr="00B453C6">
        <w:rPr>
          <w:rFonts w:hint="eastAsia"/>
          <w:lang w:eastAsia="zh-TW"/>
        </w:rPr>
        <w:t>）、</w:t>
      </w:r>
      <w:r w:rsidRPr="00B453C6">
        <w:rPr>
          <w:rFonts w:hint="eastAsia"/>
          <w:lang w:eastAsia="zh-TW"/>
        </w:rPr>
        <w:t>Honda</w:t>
      </w:r>
      <w:r w:rsidRPr="00B453C6">
        <w:rPr>
          <w:rFonts w:hint="eastAsia"/>
          <w:lang w:eastAsia="zh-TW"/>
        </w:rPr>
        <w:lastRenderedPageBreak/>
        <w:t>（</w:t>
      </w:r>
      <w:r w:rsidRPr="00B453C6">
        <w:rPr>
          <w:rFonts w:hint="eastAsia"/>
          <w:lang w:eastAsia="zh-TW"/>
        </w:rPr>
        <w:t>11.5</w:t>
      </w:r>
      <w:r w:rsidR="002C2931" w:rsidRPr="00B453C6">
        <w:rPr>
          <w:rFonts w:hint="eastAsia"/>
          <w:lang w:eastAsia="zh-TW"/>
        </w:rPr>
        <w:t>%</w:t>
      </w:r>
      <w:r w:rsidRPr="00B453C6">
        <w:rPr>
          <w:rFonts w:hint="eastAsia"/>
          <w:lang w:eastAsia="zh-TW"/>
        </w:rPr>
        <w:t>）。泰國汽車產量近年在全球排名略有波動，未必穩定維持前</w:t>
      </w:r>
      <w:r w:rsidRPr="00B453C6">
        <w:rPr>
          <w:rFonts w:hint="eastAsia"/>
          <w:lang w:eastAsia="zh-TW"/>
        </w:rPr>
        <w:t>10</w:t>
      </w:r>
      <w:r w:rsidRPr="00B453C6">
        <w:rPr>
          <w:rFonts w:hint="eastAsia"/>
          <w:lang w:eastAsia="zh-TW"/>
        </w:rPr>
        <w:t>名，但在汽車出口方面仍長期位居全球前</w:t>
      </w:r>
      <w:r w:rsidRPr="00B453C6">
        <w:rPr>
          <w:rFonts w:hint="eastAsia"/>
          <w:lang w:eastAsia="zh-TW"/>
        </w:rPr>
        <w:t>10</w:t>
      </w:r>
      <w:r w:rsidRPr="00B453C6">
        <w:rPr>
          <w:rFonts w:hint="eastAsia"/>
          <w:lang w:eastAsia="zh-TW"/>
        </w:rPr>
        <w:t>大出口國。</w:t>
      </w:r>
    </w:p>
    <w:p w14:paraId="40B55F5B" w14:textId="77777777" w:rsidR="009061BF" w:rsidRPr="00B453C6" w:rsidRDefault="009061BF" w:rsidP="009061BF">
      <w:pPr>
        <w:pStyle w:val="ae"/>
        <w:ind w:left="945" w:firstLine="472"/>
        <w:rPr>
          <w:lang w:eastAsia="zh-TW"/>
        </w:rPr>
      </w:pPr>
      <w:r w:rsidRPr="00B453C6">
        <w:rPr>
          <w:rFonts w:hint="eastAsia"/>
          <w:lang w:eastAsia="zh-TW"/>
        </w:rPr>
        <w:t>在汽車產業供應鏈方面，</w:t>
      </w:r>
      <w:r w:rsidRPr="00B453C6">
        <w:rPr>
          <w:rFonts w:hint="eastAsia"/>
          <w:lang w:eastAsia="zh-TW"/>
        </w:rPr>
        <w:t xml:space="preserve"> Thai Automotive Industry Association</w:t>
      </w:r>
      <w:r w:rsidRPr="00B453C6">
        <w:rPr>
          <w:rFonts w:hint="eastAsia"/>
          <w:lang w:eastAsia="zh-TW"/>
        </w:rPr>
        <w:t>資料顯示，泰國目前約有</w:t>
      </w:r>
      <w:r w:rsidRPr="00B453C6">
        <w:rPr>
          <w:rFonts w:hint="eastAsia"/>
          <w:lang w:eastAsia="zh-TW"/>
        </w:rPr>
        <w:t>18</w:t>
      </w:r>
      <w:r w:rsidRPr="00B453C6">
        <w:rPr>
          <w:rFonts w:hint="eastAsia"/>
          <w:lang w:eastAsia="zh-TW"/>
        </w:rPr>
        <w:t>家主要外國汽車製造商進駐，並設有約</w:t>
      </w:r>
      <w:r w:rsidRPr="00B453C6">
        <w:rPr>
          <w:rFonts w:hint="eastAsia"/>
          <w:lang w:eastAsia="zh-TW"/>
        </w:rPr>
        <w:t>20</w:t>
      </w:r>
      <w:r w:rsidRPr="00B453C6">
        <w:rPr>
          <w:rFonts w:hint="eastAsia"/>
          <w:lang w:eastAsia="zh-TW"/>
        </w:rPr>
        <w:t>餘座汽車組裝廠。汽車產業主要分布於</w:t>
      </w:r>
      <w:r w:rsidRPr="00B453C6">
        <w:rPr>
          <w:rFonts w:hint="eastAsia"/>
          <w:lang w:eastAsia="zh-TW"/>
        </w:rPr>
        <w:t>Ayutthaya</w:t>
      </w:r>
      <w:r w:rsidRPr="00B453C6">
        <w:rPr>
          <w:rFonts w:hint="eastAsia"/>
          <w:lang w:eastAsia="zh-TW"/>
        </w:rPr>
        <w:t>、</w:t>
      </w:r>
      <w:r w:rsidRPr="00B453C6">
        <w:rPr>
          <w:rFonts w:hint="eastAsia"/>
          <w:lang w:eastAsia="zh-TW"/>
        </w:rPr>
        <w:t>Pathum Thani</w:t>
      </w:r>
      <w:r w:rsidRPr="00B453C6">
        <w:rPr>
          <w:rFonts w:hint="eastAsia"/>
          <w:lang w:eastAsia="zh-TW"/>
        </w:rPr>
        <w:t>、</w:t>
      </w:r>
      <w:r w:rsidRPr="00B453C6">
        <w:rPr>
          <w:rFonts w:hint="eastAsia"/>
          <w:lang w:eastAsia="zh-TW"/>
        </w:rPr>
        <w:t>Chonburi</w:t>
      </w:r>
      <w:r w:rsidRPr="00B453C6">
        <w:rPr>
          <w:rFonts w:hint="eastAsia"/>
          <w:lang w:eastAsia="zh-TW"/>
        </w:rPr>
        <w:t>、</w:t>
      </w:r>
      <w:r w:rsidRPr="00B453C6">
        <w:rPr>
          <w:rFonts w:hint="eastAsia"/>
          <w:lang w:eastAsia="zh-TW"/>
        </w:rPr>
        <w:t>Rayong</w:t>
      </w:r>
      <w:r w:rsidRPr="00B453C6">
        <w:rPr>
          <w:rFonts w:hint="eastAsia"/>
          <w:lang w:eastAsia="zh-TW"/>
        </w:rPr>
        <w:t>、</w:t>
      </w:r>
      <w:r w:rsidRPr="00B453C6">
        <w:rPr>
          <w:rFonts w:hint="eastAsia"/>
          <w:lang w:eastAsia="zh-TW"/>
        </w:rPr>
        <w:t>Chachoengsao</w:t>
      </w:r>
      <w:r w:rsidRPr="00B453C6">
        <w:rPr>
          <w:rFonts w:hint="eastAsia"/>
          <w:lang w:eastAsia="zh-TW"/>
        </w:rPr>
        <w:t>、</w:t>
      </w:r>
      <w:r w:rsidRPr="00B453C6">
        <w:rPr>
          <w:rFonts w:hint="eastAsia"/>
          <w:lang w:eastAsia="zh-TW"/>
        </w:rPr>
        <w:t>Prachinburi</w:t>
      </w:r>
      <w:r w:rsidRPr="00B453C6">
        <w:rPr>
          <w:rFonts w:hint="eastAsia"/>
          <w:lang w:eastAsia="zh-TW"/>
        </w:rPr>
        <w:t>及</w:t>
      </w:r>
      <w:r w:rsidRPr="00B453C6">
        <w:rPr>
          <w:rFonts w:hint="eastAsia"/>
          <w:lang w:eastAsia="zh-TW"/>
        </w:rPr>
        <w:t>Nakhon Ratchasima</w:t>
      </w:r>
      <w:r w:rsidRPr="00B453C6">
        <w:rPr>
          <w:rFonts w:hint="eastAsia"/>
          <w:lang w:eastAsia="zh-TW"/>
        </w:rPr>
        <w:t>等地區。在零組件方面，</w:t>
      </w:r>
      <w:r w:rsidRPr="00B453C6">
        <w:rPr>
          <w:rFonts w:hint="eastAsia"/>
          <w:lang w:eastAsia="zh-TW"/>
        </w:rPr>
        <w:t>Tier 1</w:t>
      </w:r>
      <w:r w:rsidRPr="00B453C6">
        <w:rPr>
          <w:rFonts w:hint="eastAsia"/>
          <w:lang w:eastAsia="zh-TW"/>
        </w:rPr>
        <w:t>製造商約</w:t>
      </w:r>
      <w:r w:rsidRPr="00B453C6">
        <w:rPr>
          <w:rFonts w:hint="eastAsia"/>
          <w:lang w:eastAsia="zh-TW"/>
        </w:rPr>
        <w:t>700</w:t>
      </w:r>
      <w:r w:rsidRPr="00B453C6">
        <w:rPr>
          <w:rFonts w:hint="eastAsia"/>
          <w:lang w:eastAsia="zh-TW"/>
        </w:rPr>
        <w:t>家，</w:t>
      </w:r>
      <w:r w:rsidRPr="00B453C6">
        <w:rPr>
          <w:rFonts w:hint="eastAsia"/>
          <w:lang w:eastAsia="zh-TW"/>
        </w:rPr>
        <w:t>Tier 2</w:t>
      </w:r>
      <w:r w:rsidRPr="00B453C6">
        <w:rPr>
          <w:rFonts w:hint="eastAsia"/>
          <w:lang w:eastAsia="zh-TW"/>
        </w:rPr>
        <w:t>及</w:t>
      </w:r>
      <w:r w:rsidRPr="00B453C6">
        <w:rPr>
          <w:rFonts w:hint="eastAsia"/>
          <w:lang w:eastAsia="zh-TW"/>
        </w:rPr>
        <w:t>Tier 3</w:t>
      </w:r>
      <w:r w:rsidRPr="00B453C6">
        <w:rPr>
          <w:rFonts w:hint="eastAsia"/>
          <w:lang w:eastAsia="zh-TW"/>
        </w:rPr>
        <w:t>中小型零組件供應商約</w:t>
      </w:r>
      <w:r w:rsidRPr="00B453C6">
        <w:rPr>
          <w:rFonts w:hint="eastAsia"/>
          <w:lang w:eastAsia="zh-TW"/>
        </w:rPr>
        <w:t>1,700</w:t>
      </w:r>
      <w:r w:rsidRPr="00B453C6">
        <w:rPr>
          <w:rFonts w:hint="eastAsia"/>
          <w:lang w:eastAsia="zh-TW"/>
        </w:rPr>
        <w:t>家，整體供應鏈體系完整。</w:t>
      </w:r>
    </w:p>
    <w:p w14:paraId="091801C6" w14:textId="2E2352D2" w:rsidR="009061BF" w:rsidRPr="00B453C6" w:rsidRDefault="009061BF" w:rsidP="009061BF">
      <w:pPr>
        <w:pStyle w:val="ae"/>
        <w:ind w:left="945" w:firstLine="472"/>
        <w:rPr>
          <w:lang w:eastAsia="zh-TW"/>
        </w:rPr>
      </w:pPr>
      <w:r w:rsidRPr="00B453C6">
        <w:rPr>
          <w:rFonts w:hint="eastAsia"/>
          <w:lang w:eastAsia="zh-TW"/>
        </w:rPr>
        <w:t>在</w:t>
      </w:r>
      <w:r w:rsidRPr="00B453C6">
        <w:rPr>
          <w:rFonts w:hint="eastAsia"/>
          <w:lang w:eastAsia="zh-TW"/>
        </w:rPr>
        <w:t>Thailand 4.0</w:t>
      </w:r>
      <w:r w:rsidRPr="00B453C6">
        <w:rPr>
          <w:rFonts w:hint="eastAsia"/>
          <w:lang w:eastAsia="zh-TW"/>
        </w:rPr>
        <w:t>政策推動下，次世代汽車產業被列為重點發展領域之一，並積極朝電動車轉型。政府透過外商投資優惠、稅務減免及購車補貼等措施，加速電動車本地生產與市場普及度，以期打造為區域電動車製造中心。</w:t>
      </w:r>
      <w:r w:rsidRPr="00B453C6">
        <w:rPr>
          <w:rFonts w:hint="eastAsia"/>
          <w:lang w:eastAsia="zh-TW"/>
        </w:rPr>
        <w:t>2025</w:t>
      </w:r>
      <w:r w:rsidRPr="00B453C6">
        <w:rPr>
          <w:rFonts w:hint="eastAsia"/>
          <w:lang w:eastAsia="zh-TW"/>
        </w:rPr>
        <w:t>年泰國電動市場的新車銷售以中資品牌為主，前</w:t>
      </w:r>
      <w:r w:rsidRPr="00B453C6">
        <w:rPr>
          <w:rFonts w:hint="eastAsia"/>
          <w:lang w:eastAsia="zh-TW"/>
        </w:rPr>
        <w:t>3</w:t>
      </w:r>
      <w:r w:rsidRPr="00B453C6">
        <w:rPr>
          <w:rFonts w:hint="eastAsia"/>
          <w:lang w:eastAsia="zh-TW"/>
        </w:rPr>
        <w:t>大品牌市占率依序為</w:t>
      </w:r>
      <w:r w:rsidRPr="00B453C6">
        <w:rPr>
          <w:rFonts w:hint="eastAsia"/>
          <w:lang w:eastAsia="zh-TW"/>
        </w:rPr>
        <w:t>BYD</w:t>
      </w:r>
      <w:r w:rsidRPr="00B453C6">
        <w:rPr>
          <w:rFonts w:hint="eastAsia"/>
          <w:lang w:eastAsia="zh-TW"/>
        </w:rPr>
        <w:t>（</w:t>
      </w:r>
      <w:r w:rsidRPr="00B453C6">
        <w:rPr>
          <w:rFonts w:hint="eastAsia"/>
          <w:lang w:eastAsia="zh-TW"/>
        </w:rPr>
        <w:t>27.6</w:t>
      </w:r>
      <w:r w:rsidR="002C2931" w:rsidRPr="00B453C6">
        <w:rPr>
          <w:rFonts w:hint="eastAsia"/>
          <w:lang w:eastAsia="zh-TW"/>
        </w:rPr>
        <w:t>%</w:t>
      </w:r>
      <w:r w:rsidRPr="00B453C6">
        <w:rPr>
          <w:rFonts w:hint="eastAsia"/>
          <w:lang w:eastAsia="zh-TW"/>
        </w:rPr>
        <w:t>）、</w:t>
      </w:r>
      <w:r w:rsidRPr="00B453C6">
        <w:rPr>
          <w:rFonts w:hint="eastAsia"/>
          <w:lang w:eastAsia="zh-TW"/>
        </w:rPr>
        <w:t>MG</w:t>
      </w:r>
      <w:r w:rsidRPr="00B453C6">
        <w:rPr>
          <w:rFonts w:hint="eastAsia"/>
          <w:lang w:eastAsia="zh-TW"/>
        </w:rPr>
        <w:t>（</w:t>
      </w:r>
      <w:r w:rsidRPr="00B453C6">
        <w:rPr>
          <w:rFonts w:hint="eastAsia"/>
          <w:lang w:eastAsia="zh-TW"/>
        </w:rPr>
        <w:t>14.2</w:t>
      </w:r>
      <w:r w:rsidR="002C2931" w:rsidRPr="00B453C6">
        <w:rPr>
          <w:rFonts w:hint="eastAsia"/>
          <w:lang w:eastAsia="zh-TW"/>
        </w:rPr>
        <w:t>%</w:t>
      </w:r>
      <w:r w:rsidRPr="00B453C6">
        <w:rPr>
          <w:rFonts w:hint="eastAsia"/>
          <w:lang w:eastAsia="zh-TW"/>
        </w:rPr>
        <w:t>）、</w:t>
      </w:r>
      <w:r w:rsidRPr="00B453C6">
        <w:rPr>
          <w:rFonts w:hint="eastAsia"/>
          <w:lang w:eastAsia="zh-TW"/>
        </w:rPr>
        <w:t>AION</w:t>
      </w:r>
      <w:r w:rsidRPr="00B453C6">
        <w:rPr>
          <w:rFonts w:hint="eastAsia"/>
          <w:lang w:eastAsia="zh-TW"/>
        </w:rPr>
        <w:t>（</w:t>
      </w:r>
      <w:r w:rsidRPr="00B453C6">
        <w:rPr>
          <w:rFonts w:hint="eastAsia"/>
          <w:lang w:eastAsia="zh-TW"/>
        </w:rPr>
        <w:t>10.1</w:t>
      </w:r>
      <w:r w:rsidR="002C2931" w:rsidRPr="00B453C6">
        <w:rPr>
          <w:rFonts w:hint="eastAsia"/>
          <w:lang w:eastAsia="zh-TW"/>
        </w:rPr>
        <w:t>%</w:t>
      </w:r>
      <w:r w:rsidRPr="00B453C6">
        <w:rPr>
          <w:rFonts w:hint="eastAsia"/>
          <w:lang w:eastAsia="zh-TW"/>
        </w:rPr>
        <w:t>）。新進品牌</w:t>
      </w:r>
      <w:r w:rsidRPr="00B453C6">
        <w:rPr>
          <w:rFonts w:hint="eastAsia"/>
          <w:lang w:eastAsia="zh-TW"/>
        </w:rPr>
        <w:t xml:space="preserve"> JAECOO </w:t>
      </w:r>
      <w:r w:rsidRPr="00B453C6">
        <w:rPr>
          <w:rFonts w:hint="eastAsia"/>
          <w:lang w:eastAsia="zh-TW"/>
        </w:rPr>
        <w:t>雖剛進入市場，但快速搶下</w:t>
      </w:r>
      <w:r w:rsidRPr="00B453C6">
        <w:rPr>
          <w:rFonts w:hint="eastAsia"/>
          <w:lang w:eastAsia="zh-TW"/>
        </w:rPr>
        <w:t>7.3</w:t>
      </w:r>
      <w:r w:rsidR="002C2931" w:rsidRPr="00B453C6">
        <w:rPr>
          <w:rFonts w:hint="eastAsia"/>
          <w:lang w:eastAsia="zh-TW"/>
        </w:rPr>
        <w:t>%</w:t>
      </w:r>
      <w:r w:rsidRPr="00B453C6">
        <w:rPr>
          <w:rFonts w:hint="eastAsia"/>
          <w:lang w:eastAsia="zh-TW"/>
        </w:rPr>
        <w:t>市占率，躍升至泰國市場第</w:t>
      </w:r>
      <w:r w:rsidRPr="00B453C6">
        <w:rPr>
          <w:rFonts w:hint="eastAsia"/>
          <w:lang w:eastAsia="zh-TW"/>
        </w:rPr>
        <w:t>4</w:t>
      </w:r>
      <w:r w:rsidRPr="00B453C6">
        <w:rPr>
          <w:rFonts w:hint="eastAsia"/>
          <w:lang w:eastAsia="zh-TW"/>
        </w:rPr>
        <w:t>名，成功超越</w:t>
      </w:r>
      <w:r w:rsidRPr="00B453C6">
        <w:rPr>
          <w:rFonts w:hint="eastAsia"/>
          <w:lang w:eastAsia="zh-TW"/>
        </w:rPr>
        <w:t>Tesla</w:t>
      </w:r>
      <w:r w:rsidRPr="00B453C6">
        <w:rPr>
          <w:rFonts w:hint="eastAsia"/>
          <w:lang w:eastAsia="zh-TW"/>
        </w:rPr>
        <w:t>，而</w:t>
      </w:r>
      <w:r w:rsidRPr="00B453C6">
        <w:rPr>
          <w:rFonts w:hint="eastAsia"/>
          <w:lang w:eastAsia="zh-TW"/>
        </w:rPr>
        <w:t>Tesla</w:t>
      </w:r>
      <w:r w:rsidRPr="00B453C6">
        <w:rPr>
          <w:rFonts w:hint="eastAsia"/>
          <w:lang w:eastAsia="zh-TW"/>
        </w:rPr>
        <w:t>以</w:t>
      </w:r>
      <w:r w:rsidRPr="00B453C6">
        <w:rPr>
          <w:rFonts w:hint="eastAsia"/>
          <w:lang w:eastAsia="zh-TW"/>
        </w:rPr>
        <w:t>2.7</w:t>
      </w:r>
      <w:r w:rsidR="002C2931" w:rsidRPr="00B453C6">
        <w:rPr>
          <w:rFonts w:hint="eastAsia"/>
          <w:lang w:eastAsia="zh-TW"/>
        </w:rPr>
        <w:t>%</w:t>
      </w:r>
      <w:r w:rsidRPr="00B453C6">
        <w:rPr>
          <w:rFonts w:hint="eastAsia"/>
          <w:lang w:eastAsia="zh-TW"/>
        </w:rPr>
        <w:t>市占率位居第</w:t>
      </w:r>
      <w:r w:rsidRPr="00B453C6">
        <w:rPr>
          <w:rFonts w:hint="eastAsia"/>
          <w:lang w:eastAsia="zh-TW"/>
        </w:rPr>
        <w:t>5</w:t>
      </w:r>
      <w:r w:rsidRPr="00B453C6">
        <w:rPr>
          <w:rFonts w:hint="eastAsia"/>
          <w:lang w:eastAsia="zh-TW"/>
        </w:rPr>
        <w:t>名，雖占比不高，仍持續穩健銷售。</w:t>
      </w:r>
    </w:p>
    <w:p w14:paraId="7908C8FD" w14:textId="77777777" w:rsidR="009061BF" w:rsidRPr="00B453C6" w:rsidRDefault="009061BF" w:rsidP="009061BF">
      <w:pPr>
        <w:pStyle w:val="ae"/>
        <w:ind w:left="945" w:firstLine="472"/>
        <w:rPr>
          <w:lang w:eastAsia="zh-TW"/>
        </w:rPr>
      </w:pPr>
      <w:r w:rsidRPr="00B453C6">
        <w:rPr>
          <w:rFonts w:hint="eastAsia"/>
          <w:lang w:eastAsia="zh-TW"/>
        </w:rPr>
        <w:t>泰國政府近年積極推動電動車產業發展，並以「</w:t>
      </w:r>
      <w:r w:rsidRPr="00B453C6">
        <w:rPr>
          <w:rFonts w:hint="eastAsia"/>
          <w:lang w:eastAsia="zh-TW"/>
        </w:rPr>
        <w:t>30@30</w:t>
      </w:r>
      <w:r w:rsidRPr="00B453C6">
        <w:rPr>
          <w:rFonts w:hint="eastAsia"/>
          <w:lang w:eastAsia="zh-TW"/>
        </w:rPr>
        <w:t>」政策為核心，由泰國國家電動車政策委員會</w:t>
      </w:r>
      <w:r w:rsidRPr="00B453C6">
        <w:rPr>
          <w:rFonts w:hint="eastAsia"/>
          <w:lang w:eastAsia="zh-TW"/>
        </w:rPr>
        <w:t xml:space="preserve"> </w:t>
      </w:r>
      <w:r w:rsidRPr="00B453C6">
        <w:rPr>
          <w:rFonts w:hint="eastAsia"/>
          <w:lang w:eastAsia="zh-TW"/>
        </w:rPr>
        <w:t>（</w:t>
      </w:r>
      <w:r w:rsidRPr="00B453C6">
        <w:rPr>
          <w:rFonts w:hint="eastAsia"/>
          <w:lang w:eastAsia="zh-TW"/>
        </w:rPr>
        <w:t xml:space="preserve">National EV Policy Committee </w:t>
      </w:r>
      <w:r w:rsidRPr="00B453C6">
        <w:rPr>
          <w:rFonts w:hint="eastAsia"/>
          <w:lang w:eastAsia="zh-TW"/>
        </w:rPr>
        <w:t>）規劃於</w:t>
      </w:r>
      <w:r w:rsidRPr="00B453C6">
        <w:rPr>
          <w:rFonts w:hint="eastAsia"/>
          <w:lang w:eastAsia="zh-TW"/>
        </w:rPr>
        <w:t>2030</w:t>
      </w:r>
      <w:r w:rsidRPr="00B453C6">
        <w:rPr>
          <w:rFonts w:hint="eastAsia"/>
          <w:lang w:eastAsia="zh-TW"/>
        </w:rPr>
        <w:t>年電動車產量占整體汽車產量</w:t>
      </w:r>
      <w:r w:rsidRPr="00B453C6">
        <w:rPr>
          <w:rFonts w:hint="eastAsia"/>
          <w:lang w:eastAsia="zh-TW"/>
        </w:rPr>
        <w:t>30%</w:t>
      </w:r>
      <w:r w:rsidRPr="00B453C6">
        <w:rPr>
          <w:rFonts w:hint="eastAsia"/>
          <w:lang w:eastAsia="zh-TW"/>
        </w:rPr>
        <w:t>。同時，透過購車補貼、進口關稅減免與投資優惠等措施，以提高電動車在整體汽車市場的滲透，並加快在地生產布局。</w:t>
      </w:r>
    </w:p>
    <w:p w14:paraId="61139DBA" w14:textId="4F1A0328" w:rsidR="009061BF" w:rsidRPr="00B453C6" w:rsidRDefault="009061BF" w:rsidP="009061BF">
      <w:pPr>
        <w:pStyle w:val="ae"/>
        <w:ind w:left="945" w:firstLine="472"/>
        <w:rPr>
          <w:lang w:eastAsia="zh-TW"/>
        </w:rPr>
      </w:pPr>
      <w:r w:rsidRPr="00B453C6">
        <w:rPr>
          <w:rFonts w:hint="eastAsia"/>
          <w:lang w:eastAsia="zh-TW"/>
        </w:rPr>
        <w:t>依泰國陸路交通局（</w:t>
      </w:r>
      <w:r w:rsidRPr="00B453C6">
        <w:rPr>
          <w:rFonts w:hint="eastAsia"/>
          <w:lang w:eastAsia="zh-TW"/>
        </w:rPr>
        <w:t>Department of Land Transport</w:t>
      </w:r>
      <w:r w:rsidR="0022697A" w:rsidRPr="00B453C6">
        <w:rPr>
          <w:rFonts w:hint="eastAsia"/>
          <w:lang w:eastAsia="zh-TW"/>
        </w:rPr>
        <w:t>）</w:t>
      </w:r>
      <w:r w:rsidRPr="00B453C6">
        <w:rPr>
          <w:rFonts w:hint="eastAsia"/>
          <w:lang w:eastAsia="zh-TW"/>
        </w:rPr>
        <w:t>資料顯示，近年泰國電動車市場持續成長。</w:t>
      </w:r>
      <w:r w:rsidRPr="00B453C6">
        <w:rPr>
          <w:rFonts w:hint="eastAsia"/>
          <w:lang w:eastAsia="zh-TW"/>
        </w:rPr>
        <w:t>2025</w:t>
      </w:r>
      <w:r w:rsidRPr="00B453C6">
        <w:rPr>
          <w:rFonts w:hint="eastAsia"/>
          <w:lang w:eastAsia="zh-TW"/>
        </w:rPr>
        <w:t>年泰國電動車註冊新登記</w:t>
      </w:r>
      <w:r w:rsidRPr="00B453C6">
        <w:rPr>
          <w:rFonts w:hint="eastAsia"/>
          <w:lang w:eastAsia="zh-TW"/>
        </w:rPr>
        <w:t>303,728</w:t>
      </w:r>
      <w:r w:rsidRPr="00B453C6">
        <w:rPr>
          <w:rFonts w:hint="eastAsia"/>
          <w:lang w:eastAsia="zh-TW"/>
        </w:rPr>
        <w:t>輛，其中以純電動車（</w:t>
      </w:r>
      <w:r w:rsidRPr="00B453C6">
        <w:rPr>
          <w:rFonts w:hint="eastAsia"/>
          <w:lang w:eastAsia="zh-TW"/>
        </w:rPr>
        <w:t>Battery Electric Vehicle, BEV</w:t>
      </w:r>
      <w:r w:rsidRPr="00B453C6">
        <w:rPr>
          <w:rFonts w:hint="eastAsia"/>
          <w:lang w:eastAsia="zh-TW"/>
        </w:rPr>
        <w:t>）</w:t>
      </w:r>
      <w:r w:rsidRPr="00B453C6">
        <w:rPr>
          <w:rFonts w:hint="eastAsia"/>
          <w:lang w:eastAsia="zh-TW"/>
        </w:rPr>
        <w:t>122,796</w:t>
      </w:r>
      <w:r w:rsidRPr="00B453C6">
        <w:rPr>
          <w:rFonts w:hint="eastAsia"/>
          <w:lang w:eastAsia="zh-TW"/>
        </w:rPr>
        <w:t>輛、混合動力車（</w:t>
      </w:r>
      <w:r w:rsidRPr="00B453C6">
        <w:rPr>
          <w:rFonts w:hint="eastAsia"/>
          <w:lang w:eastAsia="zh-TW"/>
        </w:rPr>
        <w:t>HEV</w:t>
      </w:r>
      <w:r w:rsidRPr="00B453C6">
        <w:rPr>
          <w:rFonts w:hint="eastAsia"/>
          <w:lang w:eastAsia="zh-TW"/>
        </w:rPr>
        <w:t>）</w:t>
      </w:r>
      <w:r w:rsidRPr="00B453C6">
        <w:rPr>
          <w:rFonts w:hint="eastAsia"/>
          <w:lang w:eastAsia="zh-TW"/>
        </w:rPr>
        <w:t>136,756</w:t>
      </w:r>
      <w:r w:rsidRPr="00B453C6">
        <w:rPr>
          <w:rFonts w:hint="eastAsia"/>
          <w:lang w:eastAsia="zh-TW"/>
        </w:rPr>
        <w:t>輛、</w:t>
      </w:r>
      <w:proofErr w:type="gramStart"/>
      <w:r w:rsidRPr="00B453C6">
        <w:rPr>
          <w:rFonts w:hint="eastAsia"/>
          <w:lang w:eastAsia="zh-TW"/>
        </w:rPr>
        <w:t>插電式</w:t>
      </w:r>
      <w:proofErr w:type="gramEnd"/>
      <w:r w:rsidRPr="00B453C6">
        <w:rPr>
          <w:rFonts w:hint="eastAsia"/>
          <w:lang w:eastAsia="zh-TW"/>
        </w:rPr>
        <w:t>混合動力車（</w:t>
      </w:r>
      <w:r w:rsidRPr="00B453C6">
        <w:rPr>
          <w:rFonts w:hint="eastAsia"/>
          <w:lang w:eastAsia="zh-TW"/>
        </w:rPr>
        <w:t>PHEV</w:t>
      </w:r>
      <w:r w:rsidRPr="00B453C6">
        <w:rPr>
          <w:rFonts w:hint="eastAsia"/>
          <w:lang w:eastAsia="zh-TW"/>
        </w:rPr>
        <w:t>）</w:t>
      </w:r>
      <w:r w:rsidRPr="00B453C6">
        <w:rPr>
          <w:rFonts w:hint="eastAsia"/>
          <w:lang w:eastAsia="zh-TW"/>
        </w:rPr>
        <w:t>18,421</w:t>
      </w:r>
      <w:r w:rsidRPr="00B453C6">
        <w:rPr>
          <w:rFonts w:hint="eastAsia"/>
          <w:lang w:eastAsia="zh-TW"/>
        </w:rPr>
        <w:t>輛，純電動巴士</w:t>
      </w:r>
      <w:r w:rsidRPr="00B453C6">
        <w:rPr>
          <w:rFonts w:hint="eastAsia"/>
          <w:lang w:eastAsia="zh-TW"/>
        </w:rPr>
        <w:lastRenderedPageBreak/>
        <w:t>與卡車（</w:t>
      </w:r>
      <w:r w:rsidRPr="00B453C6">
        <w:rPr>
          <w:rFonts w:hint="eastAsia"/>
          <w:lang w:eastAsia="zh-TW"/>
        </w:rPr>
        <w:t>BEV</w:t>
      </w:r>
      <w:r w:rsidRPr="00B453C6">
        <w:rPr>
          <w:rFonts w:hint="eastAsia"/>
          <w:lang w:eastAsia="zh-TW"/>
        </w:rPr>
        <w:t>）</w:t>
      </w:r>
      <w:r w:rsidRPr="00B453C6">
        <w:rPr>
          <w:rFonts w:hint="eastAsia"/>
          <w:lang w:eastAsia="zh-TW"/>
        </w:rPr>
        <w:t>559</w:t>
      </w:r>
      <w:r w:rsidRPr="00B453C6">
        <w:rPr>
          <w:rFonts w:hint="eastAsia"/>
          <w:lang w:eastAsia="zh-TW"/>
        </w:rPr>
        <w:t>輛、電池驅動的電動摩托車（</w:t>
      </w:r>
      <w:r w:rsidRPr="00B453C6">
        <w:rPr>
          <w:rFonts w:hint="eastAsia"/>
          <w:lang w:eastAsia="zh-TW"/>
        </w:rPr>
        <w:t>BEV</w:t>
      </w:r>
      <w:r w:rsidRPr="00B453C6">
        <w:rPr>
          <w:rFonts w:hint="eastAsia"/>
          <w:lang w:eastAsia="zh-TW"/>
        </w:rPr>
        <w:t>）</w:t>
      </w:r>
      <w:r w:rsidRPr="00B453C6">
        <w:rPr>
          <w:rFonts w:hint="eastAsia"/>
          <w:lang w:eastAsia="zh-TW"/>
        </w:rPr>
        <w:t>24,166</w:t>
      </w:r>
      <w:r w:rsidRPr="00B453C6">
        <w:rPr>
          <w:rFonts w:hint="eastAsia"/>
          <w:lang w:eastAsia="zh-TW"/>
        </w:rPr>
        <w:t>輛，以及混合動力電動摩托車（</w:t>
      </w:r>
      <w:r w:rsidRPr="00B453C6">
        <w:rPr>
          <w:rFonts w:hint="eastAsia"/>
          <w:lang w:eastAsia="zh-TW"/>
        </w:rPr>
        <w:t>HEV</w:t>
      </w:r>
      <w:r w:rsidRPr="00B453C6">
        <w:rPr>
          <w:rFonts w:hint="eastAsia"/>
          <w:lang w:eastAsia="zh-TW"/>
        </w:rPr>
        <w:t>）</w:t>
      </w:r>
      <w:r w:rsidRPr="00B453C6">
        <w:rPr>
          <w:rFonts w:hint="eastAsia"/>
          <w:lang w:eastAsia="zh-TW"/>
        </w:rPr>
        <w:t>980</w:t>
      </w:r>
      <w:r w:rsidRPr="00B453C6">
        <w:rPr>
          <w:rFonts w:hint="eastAsia"/>
          <w:lang w:eastAsia="zh-TW"/>
        </w:rPr>
        <w:t>輛等，顯示泰國車輛市場正逐步朝電動化發展。</w:t>
      </w:r>
    </w:p>
    <w:p w14:paraId="4896C050" w14:textId="77777777" w:rsidR="009061BF" w:rsidRPr="00B453C6" w:rsidRDefault="009061BF" w:rsidP="009061BF">
      <w:pPr>
        <w:pStyle w:val="ae"/>
        <w:ind w:left="945" w:firstLine="472"/>
        <w:rPr>
          <w:lang w:eastAsia="zh-TW"/>
        </w:rPr>
      </w:pPr>
      <w:proofErr w:type="gramStart"/>
      <w:r w:rsidRPr="00B453C6">
        <w:rPr>
          <w:rFonts w:hint="eastAsia"/>
          <w:lang w:eastAsia="zh-TW"/>
        </w:rPr>
        <w:t>此外，</w:t>
      </w:r>
      <w:proofErr w:type="gramEnd"/>
      <w:r w:rsidRPr="00B453C6">
        <w:rPr>
          <w:rFonts w:hint="eastAsia"/>
          <w:lang w:eastAsia="zh-TW"/>
        </w:rPr>
        <w:t>泰國政府也持續調整電動車推動政策，以因應市場快速成長所帶來之供需變化。</w:t>
      </w:r>
      <w:r w:rsidRPr="00B453C6">
        <w:rPr>
          <w:rFonts w:hint="eastAsia"/>
          <w:lang w:eastAsia="zh-TW"/>
        </w:rPr>
        <w:t>2025</w:t>
      </w:r>
      <w:r w:rsidRPr="00B453C6">
        <w:rPr>
          <w:rFonts w:hint="eastAsia"/>
          <w:lang w:eastAsia="zh-TW"/>
        </w:rPr>
        <w:t>年</w:t>
      </w:r>
      <w:r w:rsidRPr="00B453C6">
        <w:rPr>
          <w:rFonts w:hint="eastAsia"/>
          <w:lang w:eastAsia="zh-TW"/>
        </w:rPr>
        <w:t>12</w:t>
      </w:r>
      <w:r w:rsidRPr="00B453C6">
        <w:rPr>
          <w:rFonts w:hint="eastAsia"/>
          <w:lang w:eastAsia="zh-TW"/>
        </w:rPr>
        <w:t>月透過修訂</w:t>
      </w:r>
      <w:r w:rsidRPr="00B453C6">
        <w:rPr>
          <w:rFonts w:hint="eastAsia"/>
          <w:lang w:eastAsia="zh-TW"/>
        </w:rPr>
        <w:t>EV3</w:t>
      </w:r>
      <w:r w:rsidRPr="00B453C6">
        <w:rPr>
          <w:rFonts w:hint="eastAsia"/>
          <w:lang w:eastAsia="zh-TW"/>
        </w:rPr>
        <w:t>及</w:t>
      </w:r>
      <w:r w:rsidRPr="00B453C6">
        <w:rPr>
          <w:rFonts w:hint="eastAsia"/>
          <w:lang w:eastAsia="zh-TW"/>
        </w:rPr>
        <w:t>EV3.5</w:t>
      </w:r>
      <w:r w:rsidRPr="00B453C6">
        <w:rPr>
          <w:rFonts w:hint="eastAsia"/>
          <w:lang w:eastAsia="zh-TW"/>
        </w:rPr>
        <w:t>措施，放寬生產與銷售期限，並鼓勵當地業者將部分產能轉向出口，同時強化在地生產，以期提升整體產業競爭力，同時避免市場出現供過於求之情況。</w:t>
      </w:r>
    </w:p>
    <w:p w14:paraId="5A5C8B70" w14:textId="102DF2A4" w:rsidR="009061BF" w:rsidRPr="00B453C6" w:rsidRDefault="009061BF" w:rsidP="009061BF">
      <w:pPr>
        <w:pStyle w:val="ae"/>
        <w:ind w:left="945" w:firstLine="472"/>
        <w:rPr>
          <w:lang w:eastAsia="zh-TW"/>
        </w:rPr>
      </w:pPr>
      <w:r w:rsidRPr="00B453C6">
        <w:rPr>
          <w:rFonts w:hint="eastAsia"/>
          <w:lang w:eastAsia="zh-TW"/>
        </w:rPr>
        <w:t>2026</w:t>
      </w:r>
      <w:r w:rsidRPr="00B453C6">
        <w:rPr>
          <w:rFonts w:hint="eastAsia"/>
          <w:lang w:eastAsia="zh-TW"/>
        </w:rPr>
        <w:t>年泰國汽車總產量預估約</w:t>
      </w:r>
      <w:r w:rsidRPr="00B453C6">
        <w:rPr>
          <w:rFonts w:hint="eastAsia"/>
          <w:lang w:eastAsia="zh-TW"/>
        </w:rPr>
        <w:t>150</w:t>
      </w:r>
      <w:r w:rsidRPr="00B453C6">
        <w:rPr>
          <w:rFonts w:hint="eastAsia"/>
          <w:lang w:eastAsia="zh-TW"/>
        </w:rPr>
        <w:t>萬輛，年增約</w:t>
      </w:r>
      <w:r w:rsidRPr="00B453C6">
        <w:rPr>
          <w:rFonts w:hint="eastAsia"/>
          <w:lang w:eastAsia="zh-TW"/>
        </w:rPr>
        <w:t>3%</w:t>
      </w:r>
      <w:r w:rsidRPr="00B453C6">
        <w:rPr>
          <w:rFonts w:hint="eastAsia"/>
          <w:lang w:eastAsia="zh-TW"/>
        </w:rPr>
        <w:t>，其中出口約</w:t>
      </w:r>
      <w:r w:rsidRPr="00B453C6">
        <w:rPr>
          <w:rFonts w:hint="eastAsia"/>
          <w:lang w:eastAsia="zh-TW"/>
        </w:rPr>
        <w:t>95</w:t>
      </w:r>
      <w:r w:rsidRPr="00B453C6">
        <w:rPr>
          <w:rFonts w:hint="eastAsia"/>
          <w:lang w:eastAsia="zh-TW"/>
        </w:rPr>
        <w:t>萬輛，內銷約</w:t>
      </w:r>
      <w:r w:rsidRPr="00B453C6">
        <w:rPr>
          <w:rFonts w:hint="eastAsia"/>
          <w:lang w:eastAsia="zh-TW"/>
        </w:rPr>
        <w:t>55</w:t>
      </w:r>
      <w:r w:rsidRPr="00B453C6">
        <w:rPr>
          <w:rFonts w:hint="eastAsia"/>
          <w:lang w:eastAsia="zh-TW"/>
        </w:rPr>
        <w:t>萬輛（年增約</w:t>
      </w:r>
      <w:r w:rsidRPr="00B453C6">
        <w:rPr>
          <w:rFonts w:hint="eastAsia"/>
          <w:lang w:eastAsia="zh-TW"/>
        </w:rPr>
        <w:t>10%</w:t>
      </w:r>
      <w:r w:rsidRPr="00B453C6">
        <w:rPr>
          <w:rFonts w:hint="eastAsia"/>
          <w:lang w:eastAsia="zh-TW"/>
        </w:rPr>
        <w:t>）。成長動能主要來自全球利率環境轉趨寬鬆，以及在泰電動車製造商積極布局海外出口市場。惟在全球經貿情勢瞬息萬變下，後續發展仍需關注各國貿易政策變化、主要市場碳排放標準趨嚴、低價</w:t>
      </w:r>
      <w:r w:rsidR="00CE4EF3" w:rsidRPr="00B453C6">
        <w:rPr>
          <w:rFonts w:hint="eastAsia"/>
          <w:lang w:eastAsia="zh-TW"/>
        </w:rPr>
        <w:t>中國大陸</w:t>
      </w:r>
      <w:r w:rsidRPr="00B453C6">
        <w:rPr>
          <w:rFonts w:hint="eastAsia"/>
          <w:lang w:eastAsia="zh-TW"/>
        </w:rPr>
        <w:t>電動車競爭、地緣政治風險，</w:t>
      </w:r>
      <w:proofErr w:type="gramStart"/>
      <w:r w:rsidRPr="00B453C6">
        <w:rPr>
          <w:rFonts w:hint="eastAsia"/>
          <w:lang w:eastAsia="zh-TW"/>
        </w:rPr>
        <w:t>及稀土</w:t>
      </w:r>
      <w:proofErr w:type="gramEnd"/>
      <w:r w:rsidRPr="00B453C6">
        <w:rPr>
          <w:rFonts w:hint="eastAsia"/>
          <w:lang w:eastAsia="zh-TW"/>
        </w:rPr>
        <w:t>與關鍵零組件供應限制等潛在影響。</w:t>
      </w:r>
    </w:p>
    <w:p w14:paraId="2B5E2161" w14:textId="1C2D12C4" w:rsidR="009061BF" w:rsidRPr="00B453C6" w:rsidRDefault="009061BF" w:rsidP="009061BF">
      <w:pPr>
        <w:pStyle w:val="ae"/>
        <w:ind w:left="945" w:firstLine="472"/>
        <w:rPr>
          <w:lang w:eastAsia="zh-TW"/>
        </w:rPr>
      </w:pPr>
      <w:r w:rsidRPr="00B453C6">
        <w:rPr>
          <w:rFonts w:hint="eastAsia"/>
          <w:lang w:eastAsia="zh-TW"/>
        </w:rPr>
        <w:t>另一方面，依</w:t>
      </w:r>
      <w:r w:rsidRPr="00B453C6">
        <w:rPr>
          <w:lang w:eastAsia="zh-TW"/>
        </w:rPr>
        <w:t>TTB Analytics</w:t>
      </w:r>
      <w:r w:rsidRPr="00B453C6">
        <w:rPr>
          <w:rFonts w:hint="eastAsia"/>
          <w:lang w:eastAsia="zh-TW"/>
        </w:rPr>
        <w:t>（</w:t>
      </w:r>
      <w:proofErr w:type="spellStart"/>
      <w:r w:rsidRPr="00B453C6">
        <w:rPr>
          <w:lang w:eastAsia="zh-TW"/>
        </w:rPr>
        <w:t>TMBThanachart</w:t>
      </w:r>
      <w:proofErr w:type="spellEnd"/>
      <w:r w:rsidRPr="00B453C6">
        <w:rPr>
          <w:lang w:eastAsia="zh-TW"/>
        </w:rPr>
        <w:t xml:space="preserve"> Bank</w:t>
      </w:r>
      <w:r w:rsidRPr="00B453C6">
        <w:rPr>
          <w:rFonts w:hint="eastAsia"/>
          <w:lang w:eastAsia="zh-TW"/>
        </w:rPr>
        <w:t>旗下經濟研究單位）分析，</w:t>
      </w:r>
      <w:r w:rsidRPr="00B453C6">
        <w:rPr>
          <w:lang w:eastAsia="zh-TW"/>
        </w:rPr>
        <w:t>2026</w:t>
      </w:r>
      <w:r w:rsidRPr="00B453C6">
        <w:rPr>
          <w:rFonts w:hint="eastAsia"/>
          <w:lang w:eastAsia="zh-TW"/>
        </w:rPr>
        <w:t>年泰國</w:t>
      </w:r>
      <w:r w:rsidRPr="00B453C6">
        <w:rPr>
          <w:lang w:eastAsia="zh-TW"/>
        </w:rPr>
        <w:t>1</w:t>
      </w:r>
      <w:r w:rsidRPr="00B453C6">
        <w:rPr>
          <w:rFonts w:hint="eastAsia"/>
          <w:lang w:eastAsia="zh-TW"/>
        </w:rPr>
        <w:t>噸皮卡銷量預估將降至</w:t>
      </w:r>
      <w:r w:rsidRPr="00B453C6">
        <w:rPr>
          <w:lang w:eastAsia="zh-TW"/>
        </w:rPr>
        <w:t>171,000</w:t>
      </w:r>
      <w:r w:rsidRPr="00B453C6">
        <w:rPr>
          <w:rFonts w:hint="eastAsia"/>
          <w:lang w:eastAsia="zh-TW"/>
        </w:rPr>
        <w:t>輛，年減約</w:t>
      </w:r>
      <w:r w:rsidRPr="00B453C6">
        <w:rPr>
          <w:lang w:eastAsia="zh-TW"/>
        </w:rPr>
        <w:t>7%</w:t>
      </w:r>
      <w:r w:rsidRPr="00B453C6">
        <w:rPr>
          <w:rFonts w:hint="eastAsia"/>
          <w:lang w:eastAsia="zh-TW"/>
        </w:rPr>
        <w:t>，</w:t>
      </w:r>
      <w:proofErr w:type="gramStart"/>
      <w:r w:rsidRPr="00B453C6">
        <w:rPr>
          <w:rFonts w:hint="eastAsia"/>
          <w:lang w:eastAsia="zh-TW"/>
        </w:rPr>
        <w:t>恐創近</w:t>
      </w:r>
      <w:proofErr w:type="gramEnd"/>
      <w:r w:rsidRPr="00B453C6">
        <w:rPr>
          <w:lang w:eastAsia="zh-TW"/>
        </w:rPr>
        <w:t>24</w:t>
      </w:r>
      <w:r w:rsidRPr="00B453C6">
        <w:rPr>
          <w:rFonts w:hint="eastAsia"/>
          <w:lang w:eastAsia="zh-TW"/>
        </w:rPr>
        <w:t>年新低。主因在於國內經濟復甦動能仍顯不足，家庭負債水準偏高，加以金融機構信貸審核趨嚴，致消費者購車能力受限；另方面，泰國規劃自</w:t>
      </w:r>
      <w:r w:rsidRPr="00B453C6">
        <w:rPr>
          <w:lang w:eastAsia="zh-TW"/>
        </w:rPr>
        <w:t>2026</w:t>
      </w:r>
      <w:r w:rsidRPr="00B453C6">
        <w:rPr>
          <w:rFonts w:hint="eastAsia"/>
          <w:lang w:eastAsia="zh-TW"/>
        </w:rPr>
        <w:t>年起調整汽車貨物稅制度，以</w:t>
      </w:r>
      <w:r w:rsidRPr="00B453C6">
        <w:rPr>
          <w:lang w:eastAsia="zh-TW"/>
        </w:rPr>
        <w:t>CO₂</w:t>
      </w:r>
      <w:r w:rsidRPr="00B453C6">
        <w:rPr>
          <w:rFonts w:hint="eastAsia"/>
          <w:lang w:eastAsia="zh-TW"/>
        </w:rPr>
        <w:t>排放為課稅基礎，市場一般預期將增加對</w:t>
      </w:r>
      <w:r w:rsidRPr="00B453C6">
        <w:rPr>
          <w:lang w:eastAsia="zh-TW"/>
        </w:rPr>
        <w:t>CO₂</w:t>
      </w:r>
      <w:r w:rsidRPr="00B453C6">
        <w:rPr>
          <w:rFonts w:hint="eastAsia"/>
          <w:lang w:eastAsia="zh-TW"/>
        </w:rPr>
        <w:t>高排放車型之稅負，進而推升車價約</w:t>
      </w:r>
      <w:r w:rsidRPr="00B453C6">
        <w:rPr>
          <w:lang w:eastAsia="zh-TW"/>
        </w:rPr>
        <w:t>2%</w:t>
      </w:r>
      <w:r w:rsidRPr="00B453C6">
        <w:rPr>
          <w:rFonts w:hint="eastAsia"/>
          <w:lang w:eastAsia="zh-TW"/>
        </w:rPr>
        <w:t>至</w:t>
      </w:r>
      <w:r w:rsidRPr="00B453C6">
        <w:rPr>
          <w:lang w:eastAsia="zh-TW"/>
        </w:rPr>
        <w:t>10%</w:t>
      </w:r>
      <w:r w:rsidRPr="00B453C6">
        <w:rPr>
          <w:rFonts w:hint="eastAsia"/>
          <w:lang w:eastAsia="zh-TW"/>
        </w:rPr>
        <w:t>，對市場需求產生抑制效果。</w:t>
      </w:r>
    </w:p>
    <w:p w14:paraId="553349F9" w14:textId="77777777" w:rsidR="009061BF" w:rsidRPr="00B453C6" w:rsidRDefault="009061BF" w:rsidP="009061BF">
      <w:pPr>
        <w:pStyle w:val="ae"/>
        <w:ind w:left="945" w:firstLine="472"/>
        <w:rPr>
          <w:lang w:eastAsia="zh-TW"/>
        </w:rPr>
      </w:pPr>
      <w:r w:rsidRPr="00B453C6">
        <w:rPr>
          <w:rFonts w:hint="eastAsia"/>
          <w:lang w:eastAsia="zh-TW"/>
        </w:rPr>
        <w:t>在需求轉弱之下，市場結構將逐步出現轉變，消費者偏好轉向價格較為親民之車型；</w:t>
      </w:r>
      <w:proofErr w:type="gramStart"/>
      <w:r w:rsidRPr="00B453C6">
        <w:rPr>
          <w:rFonts w:hint="eastAsia"/>
          <w:lang w:eastAsia="zh-TW"/>
        </w:rPr>
        <w:t>高端車款雖</w:t>
      </w:r>
      <w:proofErr w:type="gramEnd"/>
      <w:r w:rsidRPr="00B453C6">
        <w:rPr>
          <w:rFonts w:hint="eastAsia"/>
          <w:lang w:eastAsia="zh-TW"/>
        </w:rPr>
        <w:t>維持一定成長，惟主要集中於都會區，整體市場規模較為有限。</w:t>
      </w:r>
      <w:proofErr w:type="gramStart"/>
      <w:r w:rsidRPr="00B453C6">
        <w:rPr>
          <w:rFonts w:hint="eastAsia"/>
          <w:lang w:eastAsia="zh-TW"/>
        </w:rPr>
        <w:t>此外，</w:t>
      </w:r>
      <w:proofErr w:type="gramEnd"/>
      <w:r w:rsidRPr="00B453C6">
        <w:rPr>
          <w:rFonts w:hint="eastAsia"/>
          <w:lang w:eastAsia="zh-TW"/>
        </w:rPr>
        <w:t>2026</w:t>
      </w:r>
      <w:r w:rsidRPr="00B453C6">
        <w:rPr>
          <w:rFonts w:hint="eastAsia"/>
          <w:lang w:eastAsia="zh-TW"/>
        </w:rPr>
        <w:t>年</w:t>
      </w:r>
      <w:r w:rsidRPr="00B453C6">
        <w:rPr>
          <w:rFonts w:hint="eastAsia"/>
          <w:lang w:eastAsia="zh-TW"/>
        </w:rPr>
        <w:t>Q1</w:t>
      </w:r>
      <w:r w:rsidRPr="00B453C6">
        <w:rPr>
          <w:rFonts w:hint="eastAsia"/>
          <w:lang w:eastAsia="zh-TW"/>
        </w:rPr>
        <w:t>至</w:t>
      </w:r>
      <w:r w:rsidRPr="00B453C6">
        <w:rPr>
          <w:rFonts w:hint="eastAsia"/>
          <w:lang w:eastAsia="zh-TW"/>
        </w:rPr>
        <w:t>Q2</w:t>
      </w:r>
      <w:r w:rsidRPr="00B453C6">
        <w:rPr>
          <w:rFonts w:hint="eastAsia"/>
          <w:lang w:eastAsia="zh-TW"/>
        </w:rPr>
        <w:t>中東地緣政治風險升溫，帶動泰國柴油與汽油價格走升，也增加民眾用車成本。</w:t>
      </w:r>
    </w:p>
    <w:p w14:paraId="0C414B74" w14:textId="77777777" w:rsidR="002C2931" w:rsidRPr="00B453C6" w:rsidRDefault="002C2931" w:rsidP="009061BF">
      <w:pPr>
        <w:pStyle w:val="ae"/>
        <w:ind w:leftChars="-120" w:left="-283" w:firstLine="472"/>
        <w:rPr>
          <w:rFonts w:eastAsia="SimSun"/>
        </w:rPr>
      </w:pPr>
    </w:p>
    <w:p w14:paraId="2BA9B717" w14:textId="08359FD4" w:rsidR="009061BF" w:rsidRPr="00B453C6" w:rsidRDefault="009061BF" w:rsidP="009061BF">
      <w:pPr>
        <w:pStyle w:val="ae"/>
        <w:ind w:leftChars="-120" w:left="-283" w:firstLine="472"/>
        <w:rPr>
          <w:lang w:eastAsia="zh-TW"/>
        </w:rPr>
      </w:pPr>
      <w:r w:rsidRPr="00B453C6">
        <w:lastRenderedPageBreak/>
        <w:t>（</w:t>
      </w:r>
      <w:r w:rsidRPr="00B453C6">
        <w:rPr>
          <w:rFonts w:hint="eastAsia"/>
          <w:lang w:eastAsia="zh-TW"/>
        </w:rPr>
        <w:t>二</w:t>
      </w:r>
      <w:r w:rsidRPr="00B453C6">
        <w:t>）</w:t>
      </w:r>
      <w:r w:rsidRPr="00B453C6">
        <w:rPr>
          <w:rFonts w:hint="eastAsia"/>
          <w:lang w:eastAsia="zh-TW"/>
        </w:rPr>
        <w:t>電子電機產業</w:t>
      </w:r>
    </w:p>
    <w:p w14:paraId="28E1BAD5" w14:textId="4758A7EE" w:rsidR="009061BF" w:rsidRPr="00B453C6" w:rsidRDefault="009061BF" w:rsidP="009061BF">
      <w:pPr>
        <w:pStyle w:val="ae"/>
        <w:ind w:left="945" w:firstLine="472"/>
        <w:rPr>
          <w:lang w:eastAsia="zh-TW"/>
        </w:rPr>
      </w:pPr>
      <w:r w:rsidRPr="00B453C6">
        <w:rPr>
          <w:rFonts w:hint="eastAsia"/>
          <w:lang w:eastAsia="zh-TW"/>
        </w:rPr>
        <w:t>泰國因其製造業具較完善的基礎，已發展為全球重要電子電機及零組件（</w:t>
      </w:r>
      <w:r w:rsidRPr="00B453C6">
        <w:rPr>
          <w:rFonts w:hint="eastAsia"/>
          <w:lang w:eastAsia="zh-TW"/>
        </w:rPr>
        <w:t>E&amp;E</w:t>
      </w:r>
      <w:r w:rsidRPr="00B453C6">
        <w:rPr>
          <w:rFonts w:hint="eastAsia"/>
          <w:lang w:eastAsia="zh-TW"/>
        </w:rPr>
        <w:t>）生產基地。包括</w:t>
      </w:r>
      <w:r w:rsidRPr="00B453C6">
        <w:rPr>
          <w:rFonts w:hint="eastAsia"/>
          <w:lang w:eastAsia="zh-TW"/>
        </w:rPr>
        <w:t>Sony</w:t>
      </w:r>
      <w:r w:rsidRPr="00B453C6">
        <w:rPr>
          <w:rFonts w:hint="eastAsia"/>
          <w:lang w:eastAsia="zh-TW"/>
        </w:rPr>
        <w:t>、</w:t>
      </w:r>
      <w:r w:rsidRPr="00B453C6">
        <w:rPr>
          <w:rFonts w:hint="eastAsia"/>
          <w:lang w:eastAsia="zh-TW"/>
        </w:rPr>
        <w:t>Samsung Electronics</w:t>
      </w:r>
      <w:r w:rsidRPr="00B453C6">
        <w:rPr>
          <w:rFonts w:hint="eastAsia"/>
          <w:lang w:eastAsia="zh-TW"/>
        </w:rPr>
        <w:t>、</w:t>
      </w:r>
      <w:r w:rsidRPr="00B453C6">
        <w:rPr>
          <w:rFonts w:hint="eastAsia"/>
          <w:lang w:eastAsia="zh-TW"/>
        </w:rPr>
        <w:t>Seagate Technology</w:t>
      </w:r>
      <w:r w:rsidRPr="00B453C6">
        <w:rPr>
          <w:rFonts w:hint="eastAsia"/>
          <w:lang w:eastAsia="zh-TW"/>
        </w:rPr>
        <w:t>、</w:t>
      </w:r>
      <w:r w:rsidRPr="00B453C6">
        <w:rPr>
          <w:rFonts w:hint="eastAsia"/>
          <w:lang w:eastAsia="zh-TW"/>
        </w:rPr>
        <w:t>Philips</w:t>
      </w:r>
      <w:r w:rsidRPr="00B453C6">
        <w:rPr>
          <w:rFonts w:hint="eastAsia"/>
          <w:lang w:eastAsia="zh-TW"/>
        </w:rPr>
        <w:t>、</w:t>
      </w:r>
      <w:r w:rsidRPr="00B453C6">
        <w:rPr>
          <w:rFonts w:hint="eastAsia"/>
          <w:lang w:eastAsia="zh-TW"/>
        </w:rPr>
        <w:t>Honeywell</w:t>
      </w:r>
      <w:r w:rsidRPr="00B453C6">
        <w:rPr>
          <w:rFonts w:hint="eastAsia"/>
          <w:lang w:eastAsia="zh-TW"/>
        </w:rPr>
        <w:t>及</w:t>
      </w:r>
      <w:r w:rsidRPr="00B453C6">
        <w:rPr>
          <w:rFonts w:hint="eastAsia"/>
          <w:lang w:eastAsia="zh-TW"/>
        </w:rPr>
        <w:t>LG Electronics</w:t>
      </w:r>
      <w:r w:rsidRPr="00B453C6">
        <w:rPr>
          <w:rFonts w:hint="eastAsia"/>
          <w:lang w:eastAsia="zh-TW"/>
        </w:rPr>
        <w:t>等大</w:t>
      </w:r>
      <w:proofErr w:type="gramStart"/>
      <w:r w:rsidRPr="00B453C6">
        <w:rPr>
          <w:rFonts w:hint="eastAsia"/>
          <w:lang w:eastAsia="zh-TW"/>
        </w:rPr>
        <w:t>廠均在泰國</w:t>
      </w:r>
      <w:proofErr w:type="gramEnd"/>
      <w:r w:rsidRPr="00B453C6">
        <w:rPr>
          <w:rFonts w:hint="eastAsia"/>
          <w:lang w:eastAsia="zh-TW"/>
        </w:rPr>
        <w:t>設立據點，從事硬碟（</w:t>
      </w:r>
      <w:r w:rsidRPr="00B453C6">
        <w:rPr>
          <w:rFonts w:hint="eastAsia"/>
          <w:lang w:eastAsia="zh-TW"/>
        </w:rPr>
        <w:t xml:space="preserve">Hard Disk Drive </w:t>
      </w:r>
      <w:r w:rsidRPr="00B453C6">
        <w:rPr>
          <w:rFonts w:hint="eastAsia"/>
          <w:lang w:eastAsia="zh-TW"/>
        </w:rPr>
        <w:t>，</w:t>
      </w:r>
      <w:r w:rsidRPr="00B453C6">
        <w:rPr>
          <w:rFonts w:hint="eastAsia"/>
          <w:lang w:eastAsia="zh-TW"/>
        </w:rPr>
        <w:t>HDD</w:t>
      </w:r>
      <w:r w:rsidRPr="00B453C6">
        <w:rPr>
          <w:rFonts w:hint="eastAsia"/>
          <w:lang w:eastAsia="zh-TW"/>
        </w:rPr>
        <w:t>）、半導體及汽車電子等相關製造與組裝業務。</w:t>
      </w:r>
    </w:p>
    <w:p w14:paraId="76C9502C" w14:textId="77777777" w:rsidR="009061BF" w:rsidRPr="00B453C6" w:rsidRDefault="009061BF" w:rsidP="009061BF">
      <w:pPr>
        <w:pStyle w:val="ae"/>
        <w:ind w:left="945" w:firstLine="472"/>
        <w:rPr>
          <w:lang w:eastAsia="zh-TW"/>
        </w:rPr>
      </w:pPr>
      <w:r w:rsidRPr="00B453C6">
        <w:rPr>
          <w:rFonts w:hint="eastAsia"/>
          <w:lang w:eastAsia="zh-TW"/>
        </w:rPr>
        <w:t>就產業表現而言，泰國在全球家電及儲存設備領域具一定地位，冰箱與空調設備的產量位居全球前茅，</w:t>
      </w:r>
      <w:r w:rsidRPr="00B453C6">
        <w:rPr>
          <w:rFonts w:hint="eastAsia"/>
          <w:lang w:eastAsia="zh-TW"/>
        </w:rPr>
        <w:t>HDD</w:t>
      </w:r>
      <w:r w:rsidRPr="00B453C6">
        <w:rPr>
          <w:rFonts w:hint="eastAsia"/>
          <w:lang w:eastAsia="zh-TW"/>
        </w:rPr>
        <w:t>產量亦為全球領先地位。整體而言，電子電機產業仍具投資潛力，尤其在硬碟相關產業鏈方面具備競爭優勢。</w:t>
      </w:r>
    </w:p>
    <w:p w14:paraId="24159D2D" w14:textId="5A0F7533" w:rsidR="009061BF" w:rsidRPr="00B453C6" w:rsidRDefault="009061BF" w:rsidP="009061BF">
      <w:pPr>
        <w:pStyle w:val="ae"/>
        <w:ind w:left="945" w:firstLine="472"/>
        <w:rPr>
          <w:lang w:eastAsia="zh-TW"/>
        </w:rPr>
      </w:pPr>
      <w:r w:rsidRPr="00B453C6">
        <w:rPr>
          <w:rFonts w:hint="eastAsia"/>
          <w:lang w:eastAsia="zh-TW"/>
        </w:rPr>
        <w:t>惟在關鍵零組件方面，泰國仍仰賴進口供應，包括半導體元件、電晶體及二極體等，產業結構仍以組裝與製造為主。產業聚落方面，電子電機廠商多集中於曼谷周邊約</w:t>
      </w:r>
      <w:r w:rsidRPr="00B453C6">
        <w:rPr>
          <w:rFonts w:hint="eastAsia"/>
          <w:lang w:eastAsia="zh-TW"/>
        </w:rPr>
        <w:t>250</w:t>
      </w:r>
      <w:r w:rsidRPr="00B453C6">
        <w:rPr>
          <w:rFonts w:hint="eastAsia"/>
          <w:lang w:eastAsia="zh-TW"/>
        </w:rPr>
        <w:t>公里範圍內之工業區，整體工廠數量約</w:t>
      </w:r>
      <w:r w:rsidRPr="00B453C6">
        <w:rPr>
          <w:rFonts w:hint="eastAsia"/>
          <w:lang w:eastAsia="zh-TW"/>
        </w:rPr>
        <w:t>800</w:t>
      </w:r>
      <w:r w:rsidRPr="00B453C6">
        <w:rPr>
          <w:rFonts w:hint="eastAsia"/>
          <w:lang w:eastAsia="zh-TW"/>
        </w:rPr>
        <w:t>餘家，多由日本、韓國、歐洲及美國跨國企業主導，近年亦有中小型企業陸續進入市場，電子業企業亦逐漸在曼谷以外建立工廠。泰國主要電子產業聚落位於中部之大城府（</w:t>
      </w:r>
      <w:r w:rsidRPr="00B453C6">
        <w:rPr>
          <w:rFonts w:hint="eastAsia"/>
          <w:lang w:eastAsia="zh-TW"/>
        </w:rPr>
        <w:t>Ayutthaya</w:t>
      </w:r>
      <w:r w:rsidRPr="00B453C6">
        <w:rPr>
          <w:rFonts w:hint="eastAsia"/>
          <w:lang w:eastAsia="zh-TW"/>
        </w:rPr>
        <w:t>）、曼谷（</w:t>
      </w:r>
      <w:r w:rsidRPr="00B453C6">
        <w:rPr>
          <w:rFonts w:hint="eastAsia"/>
          <w:lang w:eastAsia="zh-TW"/>
        </w:rPr>
        <w:t>Bangkok</w:t>
      </w:r>
      <w:r w:rsidRPr="00B453C6">
        <w:rPr>
          <w:rFonts w:hint="eastAsia"/>
          <w:lang w:eastAsia="zh-TW"/>
        </w:rPr>
        <w:t>）</w:t>
      </w:r>
      <w:proofErr w:type="gramStart"/>
      <w:r w:rsidRPr="00B453C6">
        <w:rPr>
          <w:rFonts w:hint="eastAsia"/>
          <w:lang w:eastAsia="zh-TW"/>
        </w:rPr>
        <w:t>及巴吞他尼府</w:t>
      </w:r>
      <w:proofErr w:type="gramEnd"/>
      <w:r w:rsidRPr="00B453C6">
        <w:rPr>
          <w:rFonts w:hint="eastAsia"/>
          <w:lang w:eastAsia="zh-TW"/>
        </w:rPr>
        <w:t>（</w:t>
      </w:r>
      <w:r w:rsidRPr="00B453C6">
        <w:rPr>
          <w:rFonts w:hint="eastAsia"/>
          <w:lang w:eastAsia="zh-TW"/>
        </w:rPr>
        <w:t>Pathum Thani</w:t>
      </w:r>
      <w:r w:rsidRPr="00B453C6">
        <w:rPr>
          <w:rFonts w:hint="eastAsia"/>
          <w:lang w:eastAsia="zh-TW"/>
        </w:rPr>
        <w:t>）以及東部之</w:t>
      </w:r>
      <w:proofErr w:type="gramStart"/>
      <w:r w:rsidRPr="00B453C6">
        <w:rPr>
          <w:rFonts w:hint="eastAsia"/>
          <w:lang w:eastAsia="zh-TW"/>
        </w:rPr>
        <w:t>北柳府</w:t>
      </w:r>
      <w:proofErr w:type="gramEnd"/>
      <w:r w:rsidRPr="00B453C6">
        <w:rPr>
          <w:rFonts w:hint="eastAsia"/>
          <w:lang w:eastAsia="zh-TW"/>
        </w:rPr>
        <w:t>（</w:t>
      </w:r>
      <w:proofErr w:type="spellStart"/>
      <w:r w:rsidRPr="00B453C6">
        <w:rPr>
          <w:rFonts w:hint="eastAsia"/>
          <w:lang w:eastAsia="zh-TW"/>
        </w:rPr>
        <w:t>Chacheongsao</w:t>
      </w:r>
      <w:proofErr w:type="spellEnd"/>
      <w:r w:rsidRPr="00B453C6">
        <w:rPr>
          <w:rFonts w:hint="eastAsia"/>
          <w:lang w:eastAsia="zh-TW"/>
        </w:rPr>
        <w:t>）、</w:t>
      </w:r>
      <w:proofErr w:type="gramStart"/>
      <w:r w:rsidRPr="00B453C6">
        <w:rPr>
          <w:rFonts w:hint="eastAsia"/>
          <w:lang w:eastAsia="zh-TW"/>
        </w:rPr>
        <w:t>春武里府</w:t>
      </w:r>
      <w:proofErr w:type="gramEnd"/>
      <w:r w:rsidRPr="00B453C6">
        <w:rPr>
          <w:rFonts w:hint="eastAsia"/>
          <w:lang w:eastAsia="zh-TW"/>
        </w:rPr>
        <w:t>（</w:t>
      </w:r>
      <w:r w:rsidRPr="00B453C6">
        <w:rPr>
          <w:rFonts w:hint="eastAsia"/>
          <w:lang w:eastAsia="zh-TW"/>
        </w:rPr>
        <w:t>Chonburi</w:t>
      </w:r>
      <w:r w:rsidRPr="00B453C6">
        <w:rPr>
          <w:rFonts w:hint="eastAsia"/>
          <w:lang w:eastAsia="zh-TW"/>
        </w:rPr>
        <w:t>）。</w:t>
      </w:r>
    </w:p>
    <w:p w14:paraId="6C3B7E1E" w14:textId="4B3CDCF1" w:rsidR="009061BF" w:rsidRPr="00B453C6" w:rsidRDefault="009061BF" w:rsidP="009061BF">
      <w:pPr>
        <w:pStyle w:val="ae"/>
        <w:ind w:left="945" w:firstLine="472"/>
        <w:rPr>
          <w:lang w:eastAsia="zh-TW"/>
        </w:rPr>
      </w:pPr>
      <w:r w:rsidRPr="00B453C6">
        <w:rPr>
          <w:rFonts w:hint="eastAsia"/>
          <w:lang w:eastAsia="zh-TW"/>
        </w:rPr>
        <w:t>泰國電子及零組件產品主力為積體電路及</w:t>
      </w:r>
      <w:r w:rsidRPr="00B453C6">
        <w:rPr>
          <w:rFonts w:hint="eastAsia"/>
          <w:lang w:eastAsia="zh-TW"/>
        </w:rPr>
        <w:t>HDD</w:t>
      </w:r>
      <w:r w:rsidRPr="00B453C6">
        <w:rPr>
          <w:rFonts w:hint="eastAsia"/>
          <w:lang w:eastAsia="zh-TW"/>
        </w:rPr>
        <w:t>，分別占泰國電子產品出口的</w:t>
      </w:r>
      <w:r w:rsidRPr="00B453C6">
        <w:rPr>
          <w:rFonts w:hint="eastAsia"/>
          <w:lang w:eastAsia="zh-TW"/>
        </w:rPr>
        <w:t>56</w:t>
      </w:r>
      <w:r w:rsidR="002C2931" w:rsidRPr="00B453C6">
        <w:rPr>
          <w:rFonts w:hint="eastAsia"/>
          <w:lang w:eastAsia="zh-TW"/>
        </w:rPr>
        <w:t>%</w:t>
      </w:r>
      <w:r w:rsidRPr="00B453C6">
        <w:rPr>
          <w:rFonts w:hint="eastAsia"/>
          <w:lang w:eastAsia="zh-TW"/>
        </w:rPr>
        <w:t>與</w:t>
      </w:r>
      <w:r w:rsidRPr="00B453C6">
        <w:rPr>
          <w:rFonts w:hint="eastAsia"/>
          <w:lang w:eastAsia="zh-TW"/>
        </w:rPr>
        <w:t>24</w:t>
      </w:r>
      <w:r w:rsidR="002C2931" w:rsidRPr="00B453C6">
        <w:rPr>
          <w:rFonts w:hint="eastAsia"/>
          <w:lang w:eastAsia="zh-TW"/>
        </w:rPr>
        <w:t>%</w:t>
      </w:r>
      <w:r w:rsidRPr="00B453C6">
        <w:rPr>
          <w:rFonts w:hint="eastAsia"/>
          <w:lang w:eastAsia="zh-TW"/>
        </w:rPr>
        <w:t>，泰國在</w:t>
      </w:r>
      <w:r w:rsidRPr="00B453C6">
        <w:rPr>
          <w:rFonts w:hint="eastAsia"/>
          <w:lang w:eastAsia="zh-TW"/>
        </w:rPr>
        <w:t>2011</w:t>
      </w:r>
      <w:r w:rsidRPr="00B453C6">
        <w:rPr>
          <w:rFonts w:hint="eastAsia"/>
          <w:lang w:eastAsia="zh-TW"/>
        </w:rPr>
        <w:t>年遭逢洪災肆虐之後，</w:t>
      </w:r>
      <w:r w:rsidRPr="00B453C6">
        <w:rPr>
          <w:rFonts w:hint="eastAsia"/>
          <w:lang w:eastAsia="zh-TW"/>
        </w:rPr>
        <w:t>HDD</w:t>
      </w:r>
      <w:r w:rsidRPr="00B453C6">
        <w:rPr>
          <w:rFonts w:hint="eastAsia"/>
          <w:lang w:eastAsia="zh-TW"/>
        </w:rPr>
        <w:t>產量減少由排名全球第</w:t>
      </w:r>
      <w:r w:rsidRPr="00B453C6">
        <w:rPr>
          <w:rFonts w:hint="eastAsia"/>
          <w:lang w:eastAsia="zh-TW"/>
        </w:rPr>
        <w:t>1</w:t>
      </w:r>
      <w:r w:rsidRPr="00B453C6">
        <w:rPr>
          <w:rFonts w:hint="eastAsia"/>
          <w:lang w:eastAsia="zh-TW"/>
        </w:rPr>
        <w:t>，退居為目前的全球第</w:t>
      </w:r>
      <w:r w:rsidRPr="00B453C6">
        <w:rPr>
          <w:rFonts w:hint="eastAsia"/>
          <w:lang w:eastAsia="zh-TW"/>
        </w:rPr>
        <w:t>2</w:t>
      </w:r>
      <w:r w:rsidRPr="00B453C6">
        <w:rPr>
          <w:rFonts w:hint="eastAsia"/>
          <w:lang w:eastAsia="zh-TW"/>
        </w:rPr>
        <w:t>出口國與生產國。在泰國設立積體電路與硬碟為生產基地之國際大廠包括</w:t>
      </w:r>
      <w:r w:rsidRPr="00B453C6">
        <w:rPr>
          <w:rFonts w:hint="eastAsia"/>
          <w:lang w:eastAsia="zh-TW"/>
        </w:rPr>
        <w:t>Fujitsu</w:t>
      </w:r>
      <w:r w:rsidRPr="00B453C6">
        <w:rPr>
          <w:rFonts w:hint="eastAsia"/>
          <w:lang w:eastAsia="zh-TW"/>
        </w:rPr>
        <w:t>、</w:t>
      </w:r>
      <w:r w:rsidRPr="00B453C6">
        <w:rPr>
          <w:rFonts w:hint="eastAsia"/>
          <w:lang w:eastAsia="zh-TW"/>
        </w:rPr>
        <w:t>LG Electronics</w:t>
      </w:r>
      <w:r w:rsidRPr="00B453C6">
        <w:rPr>
          <w:rFonts w:hint="eastAsia"/>
          <w:lang w:eastAsia="zh-TW"/>
        </w:rPr>
        <w:t>、</w:t>
      </w:r>
      <w:r w:rsidRPr="00B453C6">
        <w:rPr>
          <w:rFonts w:hint="eastAsia"/>
          <w:lang w:eastAsia="zh-TW"/>
        </w:rPr>
        <w:t>Seagate</w:t>
      </w:r>
      <w:r w:rsidRPr="00B453C6">
        <w:rPr>
          <w:rFonts w:hint="eastAsia"/>
          <w:lang w:eastAsia="zh-TW"/>
        </w:rPr>
        <w:t>、</w:t>
      </w:r>
      <w:r w:rsidRPr="00B453C6">
        <w:rPr>
          <w:rFonts w:hint="eastAsia"/>
          <w:lang w:eastAsia="zh-TW"/>
        </w:rPr>
        <w:t>Sony</w:t>
      </w:r>
      <w:r w:rsidRPr="00B453C6">
        <w:rPr>
          <w:rFonts w:hint="eastAsia"/>
          <w:lang w:eastAsia="zh-TW"/>
        </w:rPr>
        <w:t>、</w:t>
      </w:r>
      <w:r w:rsidRPr="00B453C6">
        <w:rPr>
          <w:rFonts w:hint="eastAsia"/>
          <w:lang w:eastAsia="zh-TW"/>
        </w:rPr>
        <w:t>Samsung</w:t>
      </w:r>
      <w:r w:rsidRPr="00B453C6">
        <w:rPr>
          <w:rFonts w:hint="eastAsia"/>
          <w:lang w:eastAsia="zh-TW"/>
        </w:rPr>
        <w:t>以及</w:t>
      </w:r>
      <w:r w:rsidRPr="00B453C6">
        <w:rPr>
          <w:rFonts w:hint="eastAsia"/>
          <w:lang w:eastAsia="zh-TW"/>
        </w:rPr>
        <w:t>Western Digital</w:t>
      </w:r>
      <w:r w:rsidRPr="00B453C6">
        <w:rPr>
          <w:rFonts w:hint="eastAsia"/>
          <w:lang w:eastAsia="zh-TW"/>
        </w:rPr>
        <w:t>等。依據泰國海關統計，</w:t>
      </w:r>
      <w:r w:rsidRPr="00B453C6">
        <w:rPr>
          <w:rFonts w:hint="eastAsia"/>
          <w:lang w:eastAsia="zh-TW"/>
        </w:rPr>
        <w:t>2025</w:t>
      </w:r>
      <w:r w:rsidRPr="00B453C6">
        <w:rPr>
          <w:rFonts w:hint="eastAsia"/>
          <w:lang w:eastAsia="zh-TW"/>
        </w:rPr>
        <w:t>年泰國電子產品出口量為</w:t>
      </w:r>
      <w:r w:rsidRPr="00B453C6">
        <w:rPr>
          <w:rFonts w:hint="eastAsia"/>
          <w:lang w:eastAsia="zh-TW"/>
        </w:rPr>
        <w:t>632.92</w:t>
      </w:r>
      <w:r w:rsidRPr="00B453C6">
        <w:rPr>
          <w:rFonts w:hint="eastAsia"/>
          <w:lang w:eastAsia="zh-TW"/>
        </w:rPr>
        <w:t>億美元，較</w:t>
      </w:r>
      <w:r w:rsidRPr="00B453C6">
        <w:rPr>
          <w:rFonts w:hint="eastAsia"/>
          <w:lang w:eastAsia="zh-TW"/>
        </w:rPr>
        <w:t>2024</w:t>
      </w:r>
      <w:r w:rsidRPr="00B453C6">
        <w:rPr>
          <w:rFonts w:hint="eastAsia"/>
          <w:lang w:eastAsia="zh-TW"/>
        </w:rPr>
        <w:t>年成長</w:t>
      </w:r>
      <w:r w:rsidRPr="00B453C6">
        <w:rPr>
          <w:rFonts w:hint="eastAsia"/>
          <w:lang w:eastAsia="zh-TW"/>
        </w:rPr>
        <w:t>23.4</w:t>
      </w:r>
      <w:r w:rsidR="002C2931" w:rsidRPr="00B453C6">
        <w:rPr>
          <w:rFonts w:hint="eastAsia"/>
          <w:lang w:eastAsia="zh-TW"/>
        </w:rPr>
        <w:t>%</w:t>
      </w:r>
      <w:r w:rsidRPr="00B453C6">
        <w:rPr>
          <w:rFonts w:hint="eastAsia"/>
          <w:lang w:eastAsia="zh-TW"/>
        </w:rPr>
        <w:t>。顯示電機電氣設備仍為出口核心動能，</w:t>
      </w:r>
      <w:r w:rsidRPr="00B453C6">
        <w:rPr>
          <w:rFonts w:hint="eastAsia"/>
          <w:lang w:eastAsia="zh-TW"/>
        </w:rPr>
        <w:t>2025</w:t>
      </w:r>
      <w:r w:rsidRPr="00B453C6">
        <w:rPr>
          <w:rFonts w:hint="eastAsia"/>
          <w:lang w:eastAsia="zh-TW"/>
        </w:rPr>
        <w:t>年前</w:t>
      </w:r>
      <w:r w:rsidRPr="00B453C6">
        <w:rPr>
          <w:rFonts w:hint="eastAsia"/>
          <w:lang w:eastAsia="zh-TW"/>
        </w:rPr>
        <w:t>5</w:t>
      </w:r>
      <w:r w:rsidRPr="00B453C6">
        <w:rPr>
          <w:rFonts w:hint="eastAsia"/>
          <w:lang w:eastAsia="zh-TW"/>
        </w:rPr>
        <w:t>大主要出口市場包括美國（比重約占</w:t>
      </w:r>
      <w:r w:rsidRPr="00B453C6">
        <w:rPr>
          <w:rFonts w:hint="eastAsia"/>
          <w:lang w:eastAsia="zh-TW"/>
        </w:rPr>
        <w:lastRenderedPageBreak/>
        <w:t>37.43</w:t>
      </w:r>
      <w:r w:rsidR="002C2931" w:rsidRPr="00B453C6">
        <w:rPr>
          <w:rFonts w:hint="eastAsia"/>
          <w:lang w:eastAsia="zh-TW"/>
        </w:rPr>
        <w:t>%</w:t>
      </w:r>
      <w:r w:rsidRPr="00B453C6">
        <w:rPr>
          <w:rFonts w:hint="eastAsia"/>
          <w:lang w:eastAsia="zh-TW"/>
        </w:rPr>
        <w:t>）、日本（</w:t>
      </w:r>
      <w:r w:rsidRPr="00B453C6">
        <w:rPr>
          <w:rFonts w:hint="eastAsia"/>
          <w:lang w:eastAsia="zh-TW"/>
        </w:rPr>
        <w:t>8.07</w:t>
      </w:r>
      <w:r w:rsidR="002C2931" w:rsidRPr="00B453C6">
        <w:rPr>
          <w:rFonts w:hint="eastAsia"/>
          <w:lang w:eastAsia="zh-TW"/>
        </w:rPr>
        <w:t>%</w:t>
      </w:r>
      <w:r w:rsidRPr="00B453C6">
        <w:rPr>
          <w:rFonts w:hint="eastAsia"/>
          <w:lang w:eastAsia="zh-TW"/>
        </w:rPr>
        <w:t>）、香港（</w:t>
      </w:r>
      <w:r w:rsidRPr="00B453C6">
        <w:rPr>
          <w:rFonts w:hint="eastAsia"/>
          <w:lang w:eastAsia="zh-TW"/>
        </w:rPr>
        <w:t>6.78</w:t>
      </w:r>
      <w:r w:rsidR="002C2931" w:rsidRPr="00B453C6">
        <w:rPr>
          <w:rFonts w:hint="eastAsia"/>
          <w:lang w:eastAsia="zh-TW"/>
        </w:rPr>
        <w:t>%</w:t>
      </w:r>
      <w:r w:rsidRPr="00B453C6">
        <w:rPr>
          <w:rFonts w:hint="eastAsia"/>
          <w:lang w:eastAsia="zh-TW"/>
        </w:rPr>
        <w:t>）、中國大陸（</w:t>
      </w:r>
      <w:r w:rsidRPr="00B453C6">
        <w:rPr>
          <w:rFonts w:hint="eastAsia"/>
          <w:lang w:eastAsia="zh-TW"/>
        </w:rPr>
        <w:t>5.78</w:t>
      </w:r>
      <w:r w:rsidR="002C2931" w:rsidRPr="00B453C6">
        <w:rPr>
          <w:rFonts w:hint="eastAsia"/>
          <w:lang w:eastAsia="zh-TW"/>
        </w:rPr>
        <w:t>%</w:t>
      </w:r>
      <w:r w:rsidRPr="00B453C6">
        <w:rPr>
          <w:rFonts w:hint="eastAsia"/>
          <w:lang w:eastAsia="zh-TW"/>
        </w:rPr>
        <w:t>）及新加坡（</w:t>
      </w:r>
      <w:r w:rsidRPr="00B453C6">
        <w:rPr>
          <w:rFonts w:hint="eastAsia"/>
          <w:lang w:eastAsia="zh-TW"/>
        </w:rPr>
        <w:t>5.73</w:t>
      </w:r>
      <w:r w:rsidR="002C2931" w:rsidRPr="00B453C6">
        <w:rPr>
          <w:rFonts w:hint="eastAsia"/>
          <w:lang w:eastAsia="zh-TW"/>
        </w:rPr>
        <w:t>%</w:t>
      </w:r>
      <w:r w:rsidRPr="00B453C6">
        <w:rPr>
          <w:rFonts w:hint="eastAsia"/>
          <w:lang w:eastAsia="zh-TW"/>
        </w:rPr>
        <w:t>），出口結構持續以美國市場為主，逐步擴大至亞洲市場。</w:t>
      </w:r>
    </w:p>
    <w:p w14:paraId="41623CA2" w14:textId="77777777" w:rsidR="009061BF" w:rsidRPr="00B453C6" w:rsidRDefault="009061BF" w:rsidP="009061BF">
      <w:pPr>
        <w:pStyle w:val="ae"/>
        <w:ind w:left="945" w:firstLine="472"/>
        <w:rPr>
          <w:lang w:eastAsia="zh-TW"/>
        </w:rPr>
      </w:pPr>
      <w:r w:rsidRPr="00B453C6">
        <w:rPr>
          <w:rFonts w:hint="eastAsia"/>
          <w:lang w:eastAsia="zh-TW"/>
        </w:rPr>
        <w:t>近年來隨著技術升級與品質提升，泰國工業結構持續優化，其中汽車、電子與電信產業最具發展潛力。電子產品（如積體電路、微電子零組件與電腦相關設備）為泰國主要出口項目之一，成長動能來自未來產業（</w:t>
      </w:r>
      <w:r w:rsidRPr="00B453C6">
        <w:rPr>
          <w:rFonts w:hint="eastAsia"/>
          <w:lang w:eastAsia="zh-TW"/>
        </w:rPr>
        <w:t>S-Curve</w:t>
      </w:r>
      <w:r w:rsidRPr="00B453C6">
        <w:rPr>
          <w:rFonts w:hint="eastAsia"/>
          <w:lang w:eastAsia="zh-TW"/>
        </w:rPr>
        <w:t>）投資，包括半導體、印刷電路板（</w:t>
      </w:r>
      <w:r w:rsidRPr="00B453C6">
        <w:rPr>
          <w:rFonts w:hint="eastAsia"/>
          <w:lang w:eastAsia="zh-TW"/>
        </w:rPr>
        <w:t>PCB</w:t>
      </w:r>
      <w:r w:rsidRPr="00B453C6">
        <w:rPr>
          <w:rFonts w:hint="eastAsia"/>
          <w:lang w:eastAsia="zh-TW"/>
        </w:rPr>
        <w:t>）、</w:t>
      </w:r>
      <w:r w:rsidRPr="00B453C6">
        <w:rPr>
          <w:rFonts w:hint="eastAsia"/>
          <w:lang w:eastAsia="zh-TW"/>
        </w:rPr>
        <w:t>AI</w:t>
      </w:r>
      <w:r w:rsidRPr="00B453C6">
        <w:rPr>
          <w:rFonts w:hint="eastAsia"/>
          <w:lang w:eastAsia="zh-TW"/>
        </w:rPr>
        <w:t>資料中心及電動車等領域；同時，全球市場受</w:t>
      </w:r>
      <w:r w:rsidRPr="00B453C6">
        <w:rPr>
          <w:rFonts w:hint="eastAsia"/>
          <w:lang w:eastAsia="zh-TW"/>
        </w:rPr>
        <w:t>5G</w:t>
      </w:r>
      <w:r w:rsidRPr="00B453C6">
        <w:rPr>
          <w:rFonts w:hint="eastAsia"/>
          <w:lang w:eastAsia="zh-TW"/>
        </w:rPr>
        <w:t>、</w:t>
      </w:r>
      <w:r w:rsidRPr="00B453C6">
        <w:rPr>
          <w:rFonts w:hint="eastAsia"/>
          <w:lang w:eastAsia="zh-TW"/>
        </w:rPr>
        <w:t>AI</w:t>
      </w:r>
      <w:r w:rsidRPr="00B453C6">
        <w:rPr>
          <w:rFonts w:hint="eastAsia"/>
          <w:lang w:eastAsia="zh-TW"/>
        </w:rPr>
        <w:t>、</w:t>
      </w:r>
      <w:r w:rsidRPr="00B453C6">
        <w:rPr>
          <w:rFonts w:hint="eastAsia"/>
          <w:lang w:eastAsia="zh-TW"/>
        </w:rPr>
        <w:t>EV</w:t>
      </w:r>
      <w:r w:rsidRPr="00B453C6">
        <w:rPr>
          <w:rFonts w:hint="eastAsia"/>
          <w:lang w:eastAsia="zh-TW"/>
        </w:rPr>
        <w:t>與</w:t>
      </w:r>
      <w:r w:rsidRPr="00B453C6">
        <w:rPr>
          <w:rFonts w:hint="eastAsia"/>
          <w:lang w:eastAsia="zh-TW"/>
        </w:rPr>
        <w:t>IoT</w:t>
      </w:r>
      <w:r w:rsidRPr="00B453C6">
        <w:rPr>
          <w:rFonts w:hint="eastAsia"/>
          <w:lang w:eastAsia="zh-TW"/>
        </w:rPr>
        <w:t>應用推動，帶動需求穩定擴張，泰國具備成熟的電子製造聚落與完整供應鏈體系，在積體電路與資料儲存產品領域形成高度整合的生產與組裝能力。</w:t>
      </w:r>
    </w:p>
    <w:p w14:paraId="70BCF6E1" w14:textId="77777777" w:rsidR="009061BF" w:rsidRPr="00B453C6" w:rsidRDefault="009061BF" w:rsidP="009061BF">
      <w:pPr>
        <w:pStyle w:val="ae"/>
        <w:ind w:left="945" w:firstLine="472"/>
        <w:rPr>
          <w:lang w:eastAsia="zh-TW"/>
        </w:rPr>
      </w:pPr>
      <w:proofErr w:type="gramStart"/>
      <w:r w:rsidRPr="00B453C6">
        <w:rPr>
          <w:rFonts w:hint="eastAsia"/>
          <w:lang w:eastAsia="zh-TW"/>
        </w:rPr>
        <w:t>此外，</w:t>
      </w:r>
      <w:proofErr w:type="gramEnd"/>
      <w:r w:rsidRPr="00B453C6">
        <w:rPr>
          <w:rFonts w:hint="eastAsia"/>
          <w:lang w:eastAsia="zh-TW"/>
        </w:rPr>
        <w:t>印刷電路板與車用電子為未來重要成長亮點。隨全球汽車產業朝電動化與智慧化發展，車用</w:t>
      </w:r>
      <w:r w:rsidRPr="00B453C6">
        <w:rPr>
          <w:rFonts w:hint="eastAsia"/>
          <w:lang w:eastAsia="zh-TW"/>
        </w:rPr>
        <w:t>IC</w:t>
      </w:r>
      <w:r w:rsidRPr="00B453C6">
        <w:rPr>
          <w:rFonts w:hint="eastAsia"/>
          <w:lang w:eastAsia="zh-TW"/>
        </w:rPr>
        <w:t>與高階</w:t>
      </w:r>
      <w:r w:rsidRPr="00B453C6">
        <w:rPr>
          <w:rFonts w:hint="eastAsia"/>
          <w:lang w:eastAsia="zh-TW"/>
        </w:rPr>
        <w:t>PCB</w:t>
      </w:r>
      <w:r w:rsidRPr="00B453C6">
        <w:rPr>
          <w:rFonts w:hint="eastAsia"/>
          <w:lang w:eastAsia="zh-TW"/>
        </w:rPr>
        <w:t>需求持續提升，並與泰國汽車產業發展趨勢緊密連動，帶動相關產品出口動能，尤其受惠於美國與歐洲市場需求。現階段在泰國設廠生產車用電子相關零組件的國際大廠包括</w:t>
      </w:r>
      <w:r w:rsidRPr="00B453C6">
        <w:rPr>
          <w:rFonts w:hint="eastAsia"/>
          <w:lang w:eastAsia="zh-TW"/>
        </w:rPr>
        <w:t xml:space="preserve"> Calsonic </w:t>
      </w:r>
      <w:proofErr w:type="spellStart"/>
      <w:r w:rsidRPr="00B453C6">
        <w:rPr>
          <w:rFonts w:hint="eastAsia"/>
          <w:lang w:eastAsia="zh-TW"/>
        </w:rPr>
        <w:t>Kansei</w:t>
      </w:r>
      <w:proofErr w:type="spellEnd"/>
      <w:r w:rsidRPr="00B453C6">
        <w:rPr>
          <w:rFonts w:hint="eastAsia"/>
          <w:lang w:eastAsia="zh-TW"/>
        </w:rPr>
        <w:t>、</w:t>
      </w:r>
      <w:r w:rsidRPr="00B453C6">
        <w:rPr>
          <w:rFonts w:hint="eastAsia"/>
          <w:lang w:eastAsia="zh-TW"/>
        </w:rPr>
        <w:t>Delta Electronics</w:t>
      </w:r>
      <w:r w:rsidRPr="00B453C6">
        <w:rPr>
          <w:rFonts w:hint="eastAsia"/>
          <w:lang w:eastAsia="zh-TW"/>
        </w:rPr>
        <w:t>、</w:t>
      </w:r>
      <w:r w:rsidRPr="00B453C6">
        <w:rPr>
          <w:rFonts w:hint="eastAsia"/>
          <w:lang w:eastAsia="zh-TW"/>
        </w:rPr>
        <w:t>Hitachi Automotive Systems</w:t>
      </w:r>
      <w:r w:rsidRPr="00B453C6">
        <w:rPr>
          <w:rFonts w:hint="eastAsia"/>
          <w:lang w:eastAsia="zh-TW"/>
        </w:rPr>
        <w:t>、</w:t>
      </w:r>
      <w:r w:rsidRPr="00B453C6">
        <w:rPr>
          <w:rFonts w:hint="eastAsia"/>
          <w:lang w:eastAsia="zh-TW"/>
        </w:rPr>
        <w:t>Omron Automotive Electronics</w:t>
      </w:r>
      <w:r w:rsidRPr="00B453C6">
        <w:rPr>
          <w:rFonts w:hint="eastAsia"/>
          <w:lang w:eastAsia="zh-TW"/>
        </w:rPr>
        <w:t>、</w:t>
      </w:r>
      <w:r w:rsidRPr="00B453C6">
        <w:rPr>
          <w:rFonts w:hint="eastAsia"/>
          <w:lang w:eastAsia="zh-TW"/>
        </w:rPr>
        <w:t xml:space="preserve">Sumitomo Electric Wiring System </w:t>
      </w:r>
      <w:r w:rsidRPr="00B453C6">
        <w:rPr>
          <w:rFonts w:hint="eastAsia"/>
          <w:lang w:eastAsia="zh-TW"/>
        </w:rPr>
        <w:t>等，顯示泰國在全球車用電子供應鏈中的關鍵地位與中長期發展潛力。</w:t>
      </w:r>
    </w:p>
    <w:p w14:paraId="1C580263" w14:textId="65542A0B" w:rsidR="009061BF" w:rsidRPr="00B453C6" w:rsidRDefault="009061BF" w:rsidP="009061BF">
      <w:pPr>
        <w:pStyle w:val="ae"/>
        <w:ind w:left="945" w:firstLine="472"/>
        <w:rPr>
          <w:lang w:eastAsia="zh-TW"/>
        </w:rPr>
      </w:pPr>
      <w:r w:rsidRPr="00B453C6">
        <w:rPr>
          <w:rFonts w:hint="eastAsia"/>
          <w:lang w:eastAsia="zh-TW"/>
        </w:rPr>
        <w:t>依據泰國投資促進委員會（</w:t>
      </w:r>
      <w:r w:rsidRPr="00B453C6">
        <w:rPr>
          <w:rFonts w:hint="eastAsia"/>
          <w:lang w:eastAsia="zh-TW"/>
        </w:rPr>
        <w:t>Board of Investment, BOI</w:t>
      </w:r>
      <w:r w:rsidRPr="00B453C6">
        <w:rPr>
          <w:rFonts w:hint="eastAsia"/>
          <w:lang w:eastAsia="zh-TW"/>
        </w:rPr>
        <w:t>）資料顯示，</w:t>
      </w:r>
      <w:r w:rsidRPr="00B453C6">
        <w:rPr>
          <w:rFonts w:hint="eastAsia"/>
          <w:lang w:eastAsia="zh-TW"/>
        </w:rPr>
        <w:t>2025</w:t>
      </w:r>
      <w:r w:rsidRPr="00B453C6">
        <w:rPr>
          <w:rFonts w:hint="eastAsia"/>
          <w:lang w:eastAsia="zh-TW"/>
        </w:rPr>
        <w:t>年電機及電子產業共有</w:t>
      </w:r>
      <w:r w:rsidRPr="00B453C6">
        <w:rPr>
          <w:rFonts w:hint="eastAsia"/>
          <w:lang w:eastAsia="zh-TW"/>
        </w:rPr>
        <w:t>447</w:t>
      </w:r>
      <w:r w:rsidRPr="00B453C6">
        <w:rPr>
          <w:rFonts w:hint="eastAsia"/>
          <w:lang w:eastAsia="zh-TW"/>
        </w:rPr>
        <w:t>個投資申請專案，申請金額達</w:t>
      </w:r>
      <w:r w:rsidRPr="00B453C6">
        <w:rPr>
          <w:rFonts w:hint="eastAsia"/>
          <w:lang w:eastAsia="zh-TW"/>
        </w:rPr>
        <w:t>2,712.56</w:t>
      </w:r>
      <w:r w:rsidRPr="00B453C6">
        <w:rPr>
          <w:rFonts w:hint="eastAsia"/>
          <w:lang w:eastAsia="zh-TW"/>
        </w:rPr>
        <w:t>億泰銖，較</w:t>
      </w:r>
      <w:r w:rsidRPr="00B453C6">
        <w:rPr>
          <w:rFonts w:hint="eastAsia"/>
          <w:lang w:eastAsia="zh-TW"/>
        </w:rPr>
        <w:t>2024</w:t>
      </w:r>
      <w:r w:rsidRPr="00B453C6">
        <w:rPr>
          <w:rFonts w:hint="eastAsia"/>
          <w:lang w:eastAsia="zh-TW"/>
        </w:rPr>
        <w:t>年度共增加</w:t>
      </w:r>
      <w:r w:rsidRPr="00B453C6">
        <w:rPr>
          <w:rFonts w:hint="eastAsia"/>
          <w:lang w:eastAsia="zh-TW"/>
        </w:rPr>
        <w:t>76</w:t>
      </w:r>
      <w:r w:rsidRPr="00B453C6">
        <w:rPr>
          <w:rFonts w:hint="eastAsia"/>
          <w:lang w:eastAsia="zh-TW"/>
        </w:rPr>
        <w:t>個專案，約占外國投資申請總數的</w:t>
      </w:r>
      <w:r w:rsidRPr="00B453C6">
        <w:rPr>
          <w:rFonts w:hint="eastAsia"/>
          <w:lang w:eastAsia="zh-TW"/>
        </w:rPr>
        <w:t>18</w:t>
      </w:r>
      <w:r w:rsidR="002C2931" w:rsidRPr="00B453C6">
        <w:rPr>
          <w:rFonts w:hint="eastAsia"/>
          <w:lang w:eastAsia="zh-TW"/>
        </w:rPr>
        <w:t>%</w:t>
      </w:r>
      <w:r w:rsidRPr="00B453C6">
        <w:rPr>
          <w:rFonts w:hint="eastAsia"/>
          <w:lang w:eastAsia="zh-TW"/>
        </w:rPr>
        <w:t>。其中以智慧電機設備相關專案為主，包括高容量電池（</w:t>
      </w:r>
      <w:r w:rsidRPr="00B453C6">
        <w:rPr>
          <w:rFonts w:hint="eastAsia"/>
          <w:lang w:eastAsia="zh-TW"/>
        </w:rPr>
        <w:t>High Density Battery</w:t>
      </w:r>
      <w:r w:rsidRPr="00B453C6">
        <w:rPr>
          <w:rFonts w:hint="eastAsia"/>
          <w:lang w:eastAsia="zh-TW"/>
        </w:rPr>
        <w:t>）製造業（涵蓋電芯</w:t>
      </w:r>
      <w:r w:rsidRPr="00B453C6">
        <w:rPr>
          <w:rFonts w:hint="eastAsia"/>
          <w:lang w:eastAsia="zh-TW"/>
        </w:rPr>
        <w:t xml:space="preserve"> Cell </w:t>
      </w:r>
      <w:r w:rsidRPr="00B453C6">
        <w:rPr>
          <w:rFonts w:hint="eastAsia"/>
          <w:lang w:eastAsia="zh-TW"/>
        </w:rPr>
        <w:t>生產製程）及高密度互連（</w:t>
      </w:r>
      <w:r w:rsidRPr="00B453C6">
        <w:rPr>
          <w:rFonts w:hint="eastAsia"/>
          <w:lang w:eastAsia="zh-TW"/>
        </w:rPr>
        <w:t>High Density Interconnect, HDI</w:t>
      </w:r>
      <w:r w:rsidRPr="00B453C6">
        <w:rPr>
          <w:rFonts w:hint="eastAsia"/>
          <w:lang w:eastAsia="zh-TW"/>
        </w:rPr>
        <w:t>）印刷電路板製造業等。</w:t>
      </w:r>
    </w:p>
    <w:p w14:paraId="77605220" w14:textId="1F6A7485" w:rsidR="009061BF" w:rsidRPr="00B453C6" w:rsidRDefault="009061BF" w:rsidP="009061BF">
      <w:pPr>
        <w:pStyle w:val="ae"/>
        <w:ind w:left="945" w:firstLine="472"/>
        <w:rPr>
          <w:lang w:eastAsia="zh-TW"/>
        </w:rPr>
      </w:pPr>
      <w:r w:rsidRPr="00B453C6">
        <w:rPr>
          <w:rFonts w:hint="eastAsia"/>
          <w:lang w:eastAsia="zh-TW"/>
        </w:rPr>
        <w:t>泰國匯商銀行經濟商業研究中心則指出，</w:t>
      </w:r>
      <w:r w:rsidRPr="00B453C6">
        <w:rPr>
          <w:rFonts w:hint="eastAsia"/>
          <w:lang w:eastAsia="zh-TW"/>
        </w:rPr>
        <w:t>2026</w:t>
      </w:r>
      <w:r w:rsidRPr="00B453C6">
        <w:rPr>
          <w:rFonts w:hint="eastAsia"/>
          <w:lang w:eastAsia="zh-TW"/>
        </w:rPr>
        <w:t>年整體市場恐將反轉，年減約</w:t>
      </w:r>
      <w:r w:rsidRPr="00B453C6">
        <w:rPr>
          <w:rFonts w:hint="eastAsia"/>
          <w:lang w:eastAsia="zh-TW"/>
        </w:rPr>
        <w:t>10.8</w:t>
      </w:r>
      <w:r w:rsidR="002C2931" w:rsidRPr="00B453C6">
        <w:rPr>
          <w:rFonts w:hint="eastAsia"/>
          <w:lang w:eastAsia="zh-TW"/>
        </w:rPr>
        <w:t>%</w:t>
      </w:r>
      <w:r w:rsidRPr="00B453C6">
        <w:rPr>
          <w:rFonts w:hint="eastAsia"/>
          <w:lang w:eastAsia="zh-TW"/>
        </w:rPr>
        <w:t>，主因為</w:t>
      </w:r>
      <w:proofErr w:type="gramStart"/>
      <w:r w:rsidRPr="00B453C6">
        <w:rPr>
          <w:rFonts w:hint="eastAsia"/>
          <w:lang w:eastAsia="zh-TW"/>
        </w:rPr>
        <w:t>前一年基期</w:t>
      </w:r>
      <w:proofErr w:type="gramEnd"/>
      <w:r w:rsidRPr="00B453C6">
        <w:rPr>
          <w:rFonts w:hint="eastAsia"/>
          <w:lang w:eastAsia="zh-TW"/>
        </w:rPr>
        <w:t>偏高，加上美國關稅政策不確定性、全球經濟放緩及產業競爭加劇等風險影響；展望</w:t>
      </w:r>
      <w:r w:rsidRPr="00B453C6">
        <w:rPr>
          <w:rFonts w:hint="eastAsia"/>
          <w:lang w:eastAsia="zh-TW"/>
        </w:rPr>
        <w:t>2027</w:t>
      </w:r>
      <w:r w:rsidRPr="00B453C6">
        <w:rPr>
          <w:rFonts w:hint="eastAsia"/>
          <w:lang w:eastAsia="zh-TW"/>
        </w:rPr>
        <w:t>年至</w:t>
      </w:r>
      <w:r w:rsidRPr="00B453C6">
        <w:rPr>
          <w:rFonts w:hint="eastAsia"/>
          <w:lang w:eastAsia="zh-TW"/>
        </w:rPr>
        <w:t>2029</w:t>
      </w:r>
      <w:r w:rsidRPr="00B453C6">
        <w:rPr>
          <w:rFonts w:hint="eastAsia"/>
          <w:lang w:eastAsia="zh-TW"/>
        </w:rPr>
        <w:t>年，儘管電</w:t>
      </w:r>
      <w:r w:rsidRPr="00B453C6">
        <w:rPr>
          <w:rFonts w:hint="eastAsia"/>
          <w:lang w:eastAsia="zh-TW"/>
        </w:rPr>
        <w:lastRenderedPageBreak/>
        <w:t>動車、資料儲存與人工智慧相關需求仍具支撐力，但企業須加速策略調整，包括降低對中國大陸原物料依賴、拓展新興市場及推動綠色電子轉型，以強化供應鏈韌性並實現長期穩健成長。</w:t>
      </w:r>
    </w:p>
    <w:p w14:paraId="453B7E60" w14:textId="1B51C3DA" w:rsidR="009061BF" w:rsidRPr="00B453C6" w:rsidRDefault="009061BF" w:rsidP="009061BF">
      <w:pPr>
        <w:pStyle w:val="ae"/>
        <w:ind w:leftChars="-120" w:left="-283" w:firstLine="472"/>
        <w:rPr>
          <w:lang w:eastAsia="zh-TW"/>
        </w:rPr>
      </w:pPr>
      <w:r w:rsidRPr="00B453C6">
        <w:t>（</w:t>
      </w:r>
      <w:r w:rsidRPr="00B453C6">
        <w:rPr>
          <w:rFonts w:hint="eastAsia"/>
        </w:rPr>
        <w:t>三</w:t>
      </w:r>
      <w:r w:rsidRPr="00B453C6">
        <w:t>）</w:t>
      </w:r>
      <w:r w:rsidRPr="00B453C6">
        <w:rPr>
          <w:rFonts w:hint="eastAsia"/>
          <w:lang w:eastAsia="zh-TW"/>
        </w:rPr>
        <w:t>家用電器產業</w:t>
      </w:r>
    </w:p>
    <w:p w14:paraId="166C0052" w14:textId="1CC00770" w:rsidR="009061BF" w:rsidRPr="00B453C6" w:rsidRDefault="009061BF" w:rsidP="009061BF">
      <w:pPr>
        <w:pStyle w:val="ae"/>
        <w:ind w:left="945" w:firstLine="472"/>
        <w:rPr>
          <w:lang w:eastAsia="zh-TW"/>
        </w:rPr>
      </w:pPr>
      <w:r w:rsidRPr="00B453C6">
        <w:rPr>
          <w:rFonts w:hint="eastAsia"/>
          <w:lang w:eastAsia="zh-TW"/>
        </w:rPr>
        <w:t>泰國是東南亞家電產品的生產中心，僅次於中國大陸，為世界第二大空調機製造及出口國，在全世界空調機出口總額中約占</w:t>
      </w:r>
      <w:r w:rsidRPr="00B453C6">
        <w:rPr>
          <w:rFonts w:hint="eastAsia"/>
          <w:lang w:eastAsia="zh-TW"/>
        </w:rPr>
        <w:t>22.2</w:t>
      </w:r>
      <w:r w:rsidR="002C2931" w:rsidRPr="00B453C6">
        <w:rPr>
          <w:rFonts w:hint="eastAsia"/>
          <w:lang w:eastAsia="zh-TW"/>
        </w:rPr>
        <w:t>%</w:t>
      </w:r>
      <w:r w:rsidRPr="00B453C6">
        <w:rPr>
          <w:rFonts w:hint="eastAsia"/>
          <w:lang w:eastAsia="zh-TW"/>
        </w:rPr>
        <w:t>；冰箱產量也高居全球第四大。在泰投資生產家電產品的國際品牌商包括</w:t>
      </w:r>
      <w:r w:rsidRPr="00B453C6">
        <w:rPr>
          <w:rFonts w:hint="eastAsia"/>
          <w:lang w:eastAsia="zh-TW"/>
        </w:rPr>
        <w:t>Bosch &amp; Siemens</w:t>
      </w:r>
      <w:r w:rsidRPr="00B453C6">
        <w:rPr>
          <w:rFonts w:hint="eastAsia"/>
          <w:lang w:eastAsia="zh-TW"/>
        </w:rPr>
        <w:t>、</w:t>
      </w:r>
      <w:r w:rsidRPr="00B453C6">
        <w:rPr>
          <w:rFonts w:hint="eastAsia"/>
          <w:lang w:eastAsia="zh-TW"/>
        </w:rPr>
        <w:t>Daikin</w:t>
      </w:r>
      <w:r w:rsidRPr="00B453C6">
        <w:rPr>
          <w:rFonts w:hint="eastAsia"/>
          <w:lang w:eastAsia="zh-TW"/>
        </w:rPr>
        <w:t>、</w:t>
      </w:r>
      <w:r w:rsidRPr="00B453C6">
        <w:rPr>
          <w:rFonts w:hint="eastAsia"/>
          <w:lang w:eastAsia="zh-TW"/>
        </w:rPr>
        <w:t>Electrolux</w:t>
      </w:r>
      <w:r w:rsidRPr="00B453C6">
        <w:rPr>
          <w:rFonts w:hint="eastAsia"/>
          <w:lang w:eastAsia="zh-TW"/>
        </w:rPr>
        <w:t>、</w:t>
      </w:r>
      <w:r w:rsidRPr="00B453C6">
        <w:rPr>
          <w:rFonts w:hint="eastAsia"/>
          <w:lang w:eastAsia="zh-TW"/>
        </w:rPr>
        <w:t>Fisher &amp; Paykel</w:t>
      </w:r>
      <w:r w:rsidRPr="00B453C6">
        <w:rPr>
          <w:rFonts w:hint="eastAsia"/>
          <w:lang w:eastAsia="zh-TW"/>
        </w:rPr>
        <w:t>、</w:t>
      </w:r>
      <w:r w:rsidRPr="00B453C6">
        <w:rPr>
          <w:rFonts w:hint="eastAsia"/>
          <w:lang w:eastAsia="zh-TW"/>
        </w:rPr>
        <w:t>Haier</w:t>
      </w:r>
      <w:r w:rsidRPr="00B453C6">
        <w:rPr>
          <w:rFonts w:hint="eastAsia"/>
          <w:lang w:eastAsia="zh-TW"/>
        </w:rPr>
        <w:t>、</w:t>
      </w:r>
      <w:r w:rsidRPr="00B453C6">
        <w:rPr>
          <w:rFonts w:hint="eastAsia"/>
          <w:lang w:eastAsia="zh-TW"/>
        </w:rPr>
        <w:t>LG</w:t>
      </w:r>
      <w:r w:rsidRPr="00B453C6">
        <w:rPr>
          <w:rFonts w:hint="eastAsia"/>
          <w:lang w:eastAsia="zh-TW"/>
        </w:rPr>
        <w:t>、</w:t>
      </w:r>
      <w:r w:rsidRPr="00B453C6">
        <w:rPr>
          <w:rFonts w:hint="eastAsia"/>
          <w:lang w:eastAsia="zh-TW"/>
        </w:rPr>
        <w:t>Panasonic</w:t>
      </w:r>
      <w:r w:rsidRPr="00B453C6">
        <w:rPr>
          <w:rFonts w:hint="eastAsia"/>
          <w:lang w:eastAsia="zh-TW"/>
        </w:rPr>
        <w:t>、</w:t>
      </w:r>
      <w:r w:rsidRPr="00B453C6">
        <w:rPr>
          <w:rFonts w:hint="eastAsia"/>
          <w:lang w:eastAsia="zh-TW"/>
        </w:rPr>
        <w:t>Samsung</w:t>
      </w:r>
      <w:r w:rsidRPr="00B453C6">
        <w:rPr>
          <w:rFonts w:hint="eastAsia"/>
          <w:lang w:eastAsia="zh-TW"/>
        </w:rPr>
        <w:t>以及</w:t>
      </w:r>
      <w:r w:rsidRPr="00B453C6">
        <w:rPr>
          <w:rFonts w:hint="eastAsia"/>
          <w:lang w:eastAsia="zh-TW"/>
        </w:rPr>
        <w:t>Toshiba</w:t>
      </w:r>
      <w:r w:rsidRPr="00B453C6">
        <w:rPr>
          <w:rFonts w:hint="eastAsia"/>
          <w:lang w:eastAsia="zh-TW"/>
        </w:rPr>
        <w:t>等。泰國家電產品的主要出口市場依序為東協各國、美國、日本、中國大陸與印度，其中東協是泰國最大且成長最快之出口市場。</w:t>
      </w:r>
    </w:p>
    <w:p w14:paraId="4854FC4A" w14:textId="685F71D2" w:rsidR="009061BF" w:rsidRPr="00B453C6" w:rsidRDefault="009061BF" w:rsidP="009061BF">
      <w:pPr>
        <w:pStyle w:val="ae"/>
        <w:ind w:left="945" w:firstLine="472"/>
        <w:rPr>
          <w:lang w:eastAsia="zh-TW"/>
        </w:rPr>
      </w:pPr>
      <w:r w:rsidRPr="00B453C6">
        <w:rPr>
          <w:rFonts w:hint="eastAsia"/>
          <w:lang w:eastAsia="zh-TW"/>
        </w:rPr>
        <w:t>因應泰國夏季炎熱、</w:t>
      </w:r>
      <w:r w:rsidRPr="00B453C6">
        <w:rPr>
          <w:rFonts w:hint="eastAsia"/>
          <w:lang w:eastAsia="zh-TW"/>
        </w:rPr>
        <w:t>PM2.5</w:t>
      </w:r>
      <w:r w:rsidRPr="00B453C6">
        <w:rPr>
          <w:rFonts w:hint="eastAsia"/>
          <w:lang w:eastAsia="zh-TW"/>
        </w:rPr>
        <w:t>、房地產市場成長等因素，也推動了空調需求上漲，近年來，由於地緣政治衝突和關稅壁壘加劇，全球製造業正經歷一場大規模的生產基地轉移，而東協地區尤其是「泰國」成為重要的投資目標。全球電器巨頭也持續加強對泰國的投資力度，例如海爾（</w:t>
      </w:r>
      <w:r w:rsidRPr="00B453C6">
        <w:rPr>
          <w:rFonts w:hint="eastAsia"/>
          <w:lang w:eastAsia="zh-TW"/>
        </w:rPr>
        <w:t>Haier</w:t>
      </w:r>
      <w:r w:rsidRPr="00B453C6">
        <w:rPr>
          <w:rFonts w:hint="eastAsia"/>
          <w:lang w:eastAsia="zh-TW"/>
        </w:rPr>
        <w:t>）計畫投入</w:t>
      </w:r>
      <w:r w:rsidRPr="00B453C6">
        <w:rPr>
          <w:rFonts w:hint="eastAsia"/>
          <w:lang w:eastAsia="zh-TW"/>
        </w:rPr>
        <w:t>100</w:t>
      </w:r>
      <w:r w:rsidRPr="00B453C6">
        <w:rPr>
          <w:rFonts w:hint="eastAsia"/>
          <w:lang w:eastAsia="zh-TW"/>
        </w:rPr>
        <w:t>億泰銖，在泰國</w:t>
      </w:r>
      <w:proofErr w:type="gramStart"/>
      <w:r w:rsidRPr="00B453C6">
        <w:rPr>
          <w:rFonts w:hint="eastAsia"/>
          <w:lang w:eastAsia="zh-TW"/>
        </w:rPr>
        <w:t>春武里府</w:t>
      </w:r>
      <w:proofErr w:type="gramEnd"/>
      <w:r w:rsidRPr="00B453C6">
        <w:rPr>
          <w:rFonts w:hint="eastAsia"/>
          <w:lang w:eastAsia="zh-TW"/>
        </w:rPr>
        <w:t>設立其中國大陸以外最大的全方位空調生產基地，預計年產能達</w:t>
      </w:r>
      <w:r w:rsidRPr="00B453C6">
        <w:rPr>
          <w:rFonts w:hint="eastAsia"/>
          <w:lang w:eastAsia="zh-TW"/>
        </w:rPr>
        <w:t>600</w:t>
      </w:r>
      <w:r w:rsidRPr="00B453C6">
        <w:rPr>
          <w:rFonts w:hint="eastAsia"/>
          <w:lang w:eastAsia="zh-TW"/>
        </w:rPr>
        <w:t>萬</w:t>
      </w:r>
      <w:proofErr w:type="gramStart"/>
      <w:r w:rsidRPr="00B453C6">
        <w:rPr>
          <w:rFonts w:hint="eastAsia"/>
          <w:lang w:eastAsia="zh-TW"/>
        </w:rPr>
        <w:t>臺</w:t>
      </w:r>
      <w:proofErr w:type="gramEnd"/>
      <w:r w:rsidRPr="00B453C6">
        <w:rPr>
          <w:rFonts w:hint="eastAsia"/>
          <w:lang w:eastAsia="zh-TW"/>
        </w:rPr>
        <w:t>，並分階段建設，於</w:t>
      </w:r>
      <w:r w:rsidRPr="00B453C6">
        <w:rPr>
          <w:rFonts w:hint="eastAsia"/>
          <w:lang w:eastAsia="zh-TW"/>
        </w:rPr>
        <w:t>2027</w:t>
      </w:r>
      <w:r w:rsidRPr="00B453C6">
        <w:rPr>
          <w:rFonts w:hint="eastAsia"/>
          <w:lang w:eastAsia="zh-TW"/>
        </w:rPr>
        <w:t>年全面完工。</w:t>
      </w:r>
      <w:proofErr w:type="gramStart"/>
      <w:r w:rsidRPr="00B453C6">
        <w:rPr>
          <w:rFonts w:hint="eastAsia"/>
          <w:lang w:eastAsia="zh-TW"/>
        </w:rPr>
        <w:t>此外，</w:t>
      </w:r>
      <w:proofErr w:type="gramEnd"/>
      <w:r w:rsidRPr="00B453C6">
        <w:rPr>
          <w:rFonts w:hint="eastAsia"/>
          <w:lang w:eastAsia="zh-TW"/>
        </w:rPr>
        <w:t>夏普（</w:t>
      </w:r>
      <w:r w:rsidRPr="00B453C6">
        <w:rPr>
          <w:rFonts w:hint="eastAsia"/>
          <w:lang w:eastAsia="zh-TW"/>
        </w:rPr>
        <w:t>SHARP</w:t>
      </w:r>
      <w:r w:rsidRPr="00B453C6">
        <w:rPr>
          <w:rFonts w:hint="eastAsia"/>
          <w:lang w:eastAsia="zh-TW"/>
        </w:rPr>
        <w:t>）和東芝（</w:t>
      </w:r>
      <w:r w:rsidRPr="00B453C6">
        <w:rPr>
          <w:rFonts w:hint="eastAsia"/>
          <w:lang w:eastAsia="zh-TW"/>
        </w:rPr>
        <w:t>Toshiba</w:t>
      </w:r>
      <w:r w:rsidRPr="00B453C6">
        <w:rPr>
          <w:rFonts w:hint="eastAsia"/>
          <w:lang w:eastAsia="zh-TW"/>
        </w:rPr>
        <w:t>）也相繼將部分生產線從日本和中國大陸遷往泰國，以利用泰國在關稅政策上的優勢，並</w:t>
      </w:r>
      <w:r w:rsidR="00CE4EF3" w:rsidRPr="00B453C6">
        <w:rPr>
          <w:rFonts w:hint="eastAsia"/>
          <w:lang w:eastAsia="zh-TW"/>
        </w:rPr>
        <w:t>計畫</w:t>
      </w:r>
      <w:r w:rsidRPr="00B453C6">
        <w:rPr>
          <w:rFonts w:hint="eastAsia"/>
          <w:lang w:eastAsia="zh-TW"/>
        </w:rPr>
        <w:t>進一步擴大在泰國的生產規模。這些措施不僅顯示泰國作為全球製造業樞紐的重要地位，也反映跨國企業對泰國市場潛力和政策環境的布局。依據泰國海關統計，</w:t>
      </w:r>
      <w:r w:rsidRPr="00B453C6">
        <w:rPr>
          <w:rFonts w:hint="eastAsia"/>
          <w:lang w:eastAsia="zh-TW"/>
        </w:rPr>
        <w:t xml:space="preserve"> 2025</w:t>
      </w:r>
      <w:r w:rsidRPr="00B453C6">
        <w:rPr>
          <w:rFonts w:hint="eastAsia"/>
          <w:lang w:eastAsia="zh-TW"/>
        </w:rPr>
        <w:t>年泰國空調機相關零組件出口金額達</w:t>
      </w:r>
      <w:r w:rsidRPr="00B453C6">
        <w:rPr>
          <w:rFonts w:hint="eastAsia"/>
          <w:lang w:eastAsia="zh-TW"/>
        </w:rPr>
        <w:t>74.34</w:t>
      </w:r>
      <w:r w:rsidRPr="00B453C6">
        <w:rPr>
          <w:rFonts w:hint="eastAsia"/>
          <w:lang w:eastAsia="zh-TW"/>
        </w:rPr>
        <w:t>億美元，較</w:t>
      </w:r>
      <w:r w:rsidRPr="00B453C6">
        <w:rPr>
          <w:rFonts w:hint="eastAsia"/>
          <w:lang w:eastAsia="zh-TW"/>
        </w:rPr>
        <w:t>2024</w:t>
      </w:r>
      <w:r w:rsidRPr="00B453C6">
        <w:rPr>
          <w:rFonts w:hint="eastAsia"/>
          <w:lang w:eastAsia="zh-TW"/>
        </w:rPr>
        <w:t>年成長約</w:t>
      </w:r>
      <w:r w:rsidRPr="00B453C6">
        <w:rPr>
          <w:rFonts w:hint="eastAsia"/>
          <w:lang w:eastAsia="zh-TW"/>
        </w:rPr>
        <w:t>7.9%</w:t>
      </w:r>
      <w:r w:rsidRPr="00B453C6">
        <w:rPr>
          <w:rFonts w:hint="eastAsia"/>
          <w:lang w:eastAsia="zh-TW"/>
        </w:rPr>
        <w:t>，顯示空調出口維持穩健擴張態勢。主要出口市場為美國（</w:t>
      </w:r>
      <w:r w:rsidRPr="00B453C6">
        <w:rPr>
          <w:rFonts w:hint="eastAsia"/>
          <w:lang w:eastAsia="zh-TW"/>
        </w:rPr>
        <w:t>24.10</w:t>
      </w:r>
      <w:r w:rsidR="002C2931" w:rsidRPr="00B453C6">
        <w:rPr>
          <w:rFonts w:hint="eastAsia"/>
          <w:lang w:eastAsia="zh-TW"/>
        </w:rPr>
        <w:t>%</w:t>
      </w:r>
      <w:r w:rsidRPr="00B453C6">
        <w:rPr>
          <w:rFonts w:hint="eastAsia"/>
          <w:lang w:eastAsia="zh-TW"/>
        </w:rPr>
        <w:t>，占比明顯提升）、澳洲（</w:t>
      </w:r>
      <w:r w:rsidRPr="00B453C6">
        <w:rPr>
          <w:rFonts w:hint="eastAsia"/>
          <w:lang w:eastAsia="zh-TW"/>
        </w:rPr>
        <w:t>9.13</w:t>
      </w:r>
      <w:r w:rsidR="002C2931" w:rsidRPr="00B453C6">
        <w:rPr>
          <w:rFonts w:hint="eastAsia"/>
          <w:lang w:eastAsia="zh-TW"/>
        </w:rPr>
        <w:t>%</w:t>
      </w:r>
      <w:r w:rsidRPr="00B453C6">
        <w:rPr>
          <w:rFonts w:hint="eastAsia"/>
          <w:lang w:eastAsia="zh-TW"/>
        </w:rPr>
        <w:t>）、越南（</w:t>
      </w:r>
      <w:r w:rsidRPr="00B453C6">
        <w:rPr>
          <w:rFonts w:hint="eastAsia"/>
          <w:lang w:eastAsia="zh-TW"/>
        </w:rPr>
        <w:t>7.89</w:t>
      </w:r>
      <w:r w:rsidR="002C2931" w:rsidRPr="00B453C6">
        <w:rPr>
          <w:rFonts w:hint="eastAsia"/>
          <w:lang w:eastAsia="zh-TW"/>
        </w:rPr>
        <w:t>%</w:t>
      </w:r>
      <w:r w:rsidRPr="00B453C6">
        <w:rPr>
          <w:rFonts w:hint="eastAsia"/>
          <w:lang w:eastAsia="zh-TW"/>
        </w:rPr>
        <w:t>）、印度（</w:t>
      </w:r>
      <w:r w:rsidRPr="00B453C6">
        <w:rPr>
          <w:rFonts w:hint="eastAsia"/>
          <w:lang w:eastAsia="zh-TW"/>
        </w:rPr>
        <w:t>4.95</w:t>
      </w:r>
      <w:r w:rsidR="002C2931" w:rsidRPr="00B453C6">
        <w:rPr>
          <w:rFonts w:hint="eastAsia"/>
          <w:lang w:eastAsia="zh-TW"/>
        </w:rPr>
        <w:t>%</w:t>
      </w:r>
      <w:r w:rsidRPr="00B453C6">
        <w:rPr>
          <w:rFonts w:hint="eastAsia"/>
          <w:lang w:eastAsia="zh-TW"/>
        </w:rPr>
        <w:t>）及日本（</w:t>
      </w:r>
      <w:r w:rsidRPr="00B453C6">
        <w:rPr>
          <w:rFonts w:hint="eastAsia"/>
          <w:lang w:eastAsia="zh-TW"/>
        </w:rPr>
        <w:t>4.56</w:t>
      </w:r>
      <w:r w:rsidR="002C2931" w:rsidRPr="00B453C6">
        <w:rPr>
          <w:rFonts w:hint="eastAsia"/>
          <w:lang w:eastAsia="zh-TW"/>
        </w:rPr>
        <w:t>%</w:t>
      </w:r>
      <w:r w:rsidRPr="00B453C6">
        <w:rPr>
          <w:rFonts w:hint="eastAsia"/>
          <w:lang w:eastAsia="zh-TW"/>
        </w:rPr>
        <w:t>）</w:t>
      </w:r>
    </w:p>
    <w:p w14:paraId="7F5F8D0D" w14:textId="77777777" w:rsidR="009061BF" w:rsidRPr="00B453C6" w:rsidRDefault="009061BF" w:rsidP="009061BF">
      <w:pPr>
        <w:pStyle w:val="ae"/>
        <w:ind w:left="945" w:firstLine="472"/>
        <w:rPr>
          <w:lang w:eastAsia="zh-TW"/>
        </w:rPr>
      </w:pPr>
      <w:r w:rsidRPr="00B453C6">
        <w:rPr>
          <w:rFonts w:hint="eastAsia"/>
          <w:lang w:eastAsia="zh-TW"/>
        </w:rPr>
        <w:lastRenderedPageBreak/>
        <w:t>由於泰國本地缺乏自主生產的家電品牌，因此需要大量進口國外產品才能滿足本地消費者的需求。泰國家用電器業大多由國際大廠之母公司提供生產技術，其產業所需的零配件亦多依賴進口。根據泰國商業部資料顯示，泰國前</w:t>
      </w:r>
      <w:r w:rsidRPr="00B453C6">
        <w:rPr>
          <w:rFonts w:hint="eastAsia"/>
          <w:lang w:eastAsia="zh-TW"/>
        </w:rPr>
        <w:t>3</w:t>
      </w:r>
      <w:r w:rsidRPr="00B453C6">
        <w:rPr>
          <w:rFonts w:hint="eastAsia"/>
          <w:lang w:eastAsia="zh-TW"/>
        </w:rPr>
        <w:t>大電器出口市場分別為美國、日本及越南；</w:t>
      </w:r>
      <w:proofErr w:type="gramStart"/>
      <w:r w:rsidRPr="00B453C6">
        <w:rPr>
          <w:rFonts w:hint="eastAsia"/>
          <w:lang w:eastAsia="zh-TW"/>
        </w:rPr>
        <w:t>此外，</w:t>
      </w:r>
      <w:proofErr w:type="gramEnd"/>
      <w:r w:rsidRPr="00B453C6">
        <w:rPr>
          <w:rFonts w:hint="eastAsia"/>
          <w:lang w:eastAsia="zh-TW"/>
        </w:rPr>
        <w:t>泰國業者也積極開發鄰近新興市場如緬甸及柬埔寨之商機，目前泰國每年出口至柬埔寨的電器總額超過</w:t>
      </w:r>
      <w:r w:rsidRPr="00B453C6">
        <w:rPr>
          <w:rFonts w:hint="eastAsia"/>
          <w:lang w:eastAsia="zh-TW"/>
        </w:rPr>
        <w:t>6,000</w:t>
      </w:r>
      <w:r w:rsidRPr="00B453C6">
        <w:rPr>
          <w:rFonts w:hint="eastAsia"/>
          <w:lang w:eastAsia="zh-TW"/>
        </w:rPr>
        <w:t>萬美元，另也積極開拓如變壓器及發電機等與基礎建設投資案相關的產品商機。</w:t>
      </w:r>
    </w:p>
    <w:p w14:paraId="0FB33AB0" w14:textId="77777777" w:rsidR="009061BF" w:rsidRPr="00B453C6" w:rsidRDefault="009061BF" w:rsidP="009061BF">
      <w:pPr>
        <w:pStyle w:val="ae"/>
        <w:ind w:left="945" w:firstLine="472"/>
        <w:rPr>
          <w:lang w:eastAsia="zh-TW"/>
        </w:rPr>
      </w:pPr>
      <w:r w:rsidRPr="00B453C6">
        <w:rPr>
          <w:rFonts w:hint="eastAsia"/>
          <w:lang w:eastAsia="zh-TW"/>
        </w:rPr>
        <w:t>觀察泰國國內電器市場，日韓產品仍是泰國家電市場的大贏家，但近幾年中國大陸品牌針對泰國消費者需求，以極具價格競爭性的低階產品進入泰國市場，並慢慢增加商品種類，為消費者提供從低階至高階產品的多樣化選擇，也逐漸在泰國市場贏得一席之地。</w:t>
      </w:r>
    </w:p>
    <w:p w14:paraId="69DF3B4A" w14:textId="32A98A4C" w:rsidR="009061BF" w:rsidRPr="00B453C6" w:rsidRDefault="009061BF" w:rsidP="009061BF">
      <w:pPr>
        <w:pStyle w:val="ae"/>
        <w:ind w:left="945" w:firstLine="472"/>
        <w:rPr>
          <w:lang w:eastAsia="zh-TW"/>
        </w:rPr>
      </w:pPr>
      <w:r w:rsidRPr="00B453C6">
        <w:rPr>
          <w:rFonts w:hint="eastAsia"/>
          <w:lang w:eastAsia="zh-TW"/>
        </w:rPr>
        <w:t>根據泰國工業經濟辦公室（</w:t>
      </w:r>
      <w:r w:rsidRPr="00B453C6">
        <w:rPr>
          <w:rFonts w:hint="eastAsia"/>
          <w:lang w:eastAsia="zh-TW"/>
        </w:rPr>
        <w:t>The Office of Industrial Economics</w:t>
      </w:r>
      <w:r w:rsidRPr="00B453C6">
        <w:rPr>
          <w:rFonts w:hint="eastAsia"/>
          <w:lang w:eastAsia="zh-TW"/>
        </w:rPr>
        <w:t>）的產業政策部門表示，</w:t>
      </w:r>
      <w:r w:rsidRPr="00B453C6">
        <w:rPr>
          <w:rFonts w:hint="eastAsia"/>
          <w:lang w:eastAsia="zh-TW"/>
        </w:rPr>
        <w:t>2025</w:t>
      </w:r>
      <w:r w:rsidRPr="00B453C6">
        <w:rPr>
          <w:rFonts w:hint="eastAsia"/>
          <w:lang w:eastAsia="zh-TW"/>
        </w:rPr>
        <w:t>年工業生產指數為</w:t>
      </w:r>
      <w:r w:rsidRPr="00B453C6">
        <w:rPr>
          <w:rFonts w:hint="eastAsia"/>
          <w:lang w:eastAsia="zh-TW"/>
        </w:rPr>
        <w:t>96.0</w:t>
      </w:r>
      <w:r w:rsidRPr="00B453C6">
        <w:rPr>
          <w:rFonts w:hint="eastAsia"/>
          <w:lang w:eastAsia="zh-TW"/>
        </w:rPr>
        <w:t>，年增</w:t>
      </w:r>
      <w:r w:rsidRPr="00B453C6">
        <w:rPr>
          <w:rFonts w:hint="eastAsia"/>
          <w:lang w:eastAsia="zh-TW"/>
        </w:rPr>
        <w:t>2.2</w:t>
      </w:r>
      <w:r w:rsidR="002C2931" w:rsidRPr="00B453C6">
        <w:rPr>
          <w:rFonts w:hint="eastAsia"/>
          <w:lang w:eastAsia="zh-TW"/>
        </w:rPr>
        <w:t>%</w:t>
      </w:r>
      <w:r w:rsidRPr="00B453C6">
        <w:rPr>
          <w:rFonts w:hint="eastAsia"/>
          <w:lang w:eastAsia="zh-TW"/>
        </w:rPr>
        <w:t>，主因為當時美國關稅前的</w:t>
      </w:r>
      <w:proofErr w:type="gramStart"/>
      <w:r w:rsidRPr="00B453C6">
        <w:rPr>
          <w:rFonts w:hint="eastAsia"/>
          <w:lang w:eastAsia="zh-TW"/>
        </w:rPr>
        <w:t>提前拉貨效應</w:t>
      </w:r>
      <w:proofErr w:type="gramEnd"/>
      <w:r w:rsidRPr="00B453C6">
        <w:rPr>
          <w:rFonts w:hint="eastAsia"/>
          <w:lang w:eastAsia="zh-TW"/>
        </w:rPr>
        <w:t>，帶動零組件與成品訂單增加；產品表現分化，熱水瓶、微波爐、電纜線、電子鍋與壓縮機分別成長</w:t>
      </w:r>
      <w:r w:rsidRPr="00B453C6">
        <w:rPr>
          <w:rFonts w:hint="eastAsia"/>
          <w:lang w:eastAsia="zh-TW"/>
        </w:rPr>
        <w:t>36.6</w:t>
      </w:r>
      <w:r w:rsidR="002C2931" w:rsidRPr="00B453C6">
        <w:rPr>
          <w:rFonts w:hint="eastAsia"/>
          <w:lang w:eastAsia="zh-TW"/>
        </w:rPr>
        <w:t>%</w:t>
      </w:r>
      <w:r w:rsidRPr="00B453C6">
        <w:rPr>
          <w:rFonts w:hint="eastAsia"/>
          <w:lang w:eastAsia="zh-TW"/>
        </w:rPr>
        <w:t>、</w:t>
      </w:r>
      <w:r w:rsidRPr="00B453C6">
        <w:rPr>
          <w:rFonts w:hint="eastAsia"/>
          <w:lang w:eastAsia="zh-TW"/>
        </w:rPr>
        <w:t>34.5</w:t>
      </w:r>
      <w:r w:rsidR="002C2931" w:rsidRPr="00B453C6">
        <w:rPr>
          <w:rFonts w:hint="eastAsia"/>
          <w:lang w:eastAsia="zh-TW"/>
        </w:rPr>
        <w:t>%</w:t>
      </w:r>
      <w:r w:rsidRPr="00B453C6">
        <w:rPr>
          <w:rFonts w:hint="eastAsia"/>
          <w:lang w:eastAsia="zh-TW"/>
        </w:rPr>
        <w:t>、</w:t>
      </w:r>
      <w:r w:rsidRPr="00B453C6">
        <w:rPr>
          <w:rFonts w:hint="eastAsia"/>
          <w:lang w:eastAsia="zh-TW"/>
        </w:rPr>
        <w:t>30.6</w:t>
      </w:r>
      <w:r w:rsidR="002C2931" w:rsidRPr="00B453C6">
        <w:rPr>
          <w:rFonts w:hint="eastAsia"/>
          <w:lang w:eastAsia="zh-TW"/>
        </w:rPr>
        <w:t>%</w:t>
      </w:r>
      <w:r w:rsidRPr="00B453C6">
        <w:rPr>
          <w:rFonts w:hint="eastAsia"/>
          <w:lang w:eastAsia="zh-TW"/>
        </w:rPr>
        <w:t>、</w:t>
      </w:r>
      <w:r w:rsidRPr="00B453C6">
        <w:rPr>
          <w:rFonts w:hint="eastAsia"/>
          <w:lang w:eastAsia="zh-TW"/>
        </w:rPr>
        <w:t>18.3</w:t>
      </w:r>
      <w:r w:rsidR="002C2931" w:rsidRPr="00B453C6">
        <w:rPr>
          <w:rFonts w:hint="eastAsia"/>
          <w:lang w:eastAsia="zh-TW"/>
        </w:rPr>
        <w:t>%</w:t>
      </w:r>
      <w:r w:rsidRPr="00B453C6">
        <w:rPr>
          <w:rFonts w:hint="eastAsia"/>
          <w:lang w:eastAsia="zh-TW"/>
        </w:rPr>
        <w:t>及</w:t>
      </w:r>
      <w:r w:rsidRPr="00B453C6">
        <w:rPr>
          <w:rFonts w:hint="eastAsia"/>
          <w:lang w:eastAsia="zh-TW"/>
        </w:rPr>
        <w:t>6.5</w:t>
      </w:r>
      <w:r w:rsidR="002C2931" w:rsidRPr="00B453C6">
        <w:rPr>
          <w:rFonts w:hint="eastAsia"/>
          <w:lang w:eastAsia="zh-TW"/>
        </w:rPr>
        <w:t>%</w:t>
      </w:r>
      <w:r w:rsidRPr="00B453C6">
        <w:rPr>
          <w:rFonts w:hint="eastAsia"/>
          <w:lang w:eastAsia="zh-TW"/>
        </w:rPr>
        <w:t>，惟洗衣機、空調與家用電風扇分別下滑</w:t>
      </w:r>
      <w:r w:rsidRPr="00B453C6">
        <w:rPr>
          <w:rFonts w:hint="eastAsia"/>
          <w:lang w:eastAsia="zh-TW"/>
        </w:rPr>
        <w:t>8.8</w:t>
      </w:r>
      <w:r w:rsidR="002C2931" w:rsidRPr="00B453C6">
        <w:rPr>
          <w:rFonts w:hint="eastAsia"/>
          <w:lang w:eastAsia="zh-TW"/>
        </w:rPr>
        <w:t>%</w:t>
      </w:r>
      <w:r w:rsidRPr="00B453C6">
        <w:rPr>
          <w:rFonts w:hint="eastAsia"/>
          <w:lang w:eastAsia="zh-TW"/>
        </w:rPr>
        <w:t>、</w:t>
      </w:r>
      <w:r w:rsidRPr="00B453C6">
        <w:rPr>
          <w:rFonts w:hint="eastAsia"/>
          <w:lang w:eastAsia="zh-TW"/>
        </w:rPr>
        <w:t>6.2</w:t>
      </w:r>
      <w:r w:rsidR="002C2931" w:rsidRPr="00B453C6">
        <w:rPr>
          <w:rFonts w:hint="eastAsia"/>
          <w:lang w:eastAsia="zh-TW"/>
        </w:rPr>
        <w:t>%</w:t>
      </w:r>
      <w:r w:rsidRPr="00B453C6">
        <w:rPr>
          <w:rFonts w:hint="eastAsia"/>
          <w:lang w:eastAsia="zh-TW"/>
        </w:rPr>
        <w:t>及</w:t>
      </w:r>
      <w:r w:rsidRPr="00B453C6">
        <w:rPr>
          <w:rFonts w:hint="eastAsia"/>
          <w:lang w:eastAsia="zh-TW"/>
        </w:rPr>
        <w:t>4.1</w:t>
      </w:r>
      <w:r w:rsidR="002C2931" w:rsidRPr="00B453C6">
        <w:rPr>
          <w:rFonts w:hint="eastAsia"/>
          <w:lang w:eastAsia="zh-TW"/>
        </w:rPr>
        <w:t>%</w:t>
      </w:r>
      <w:r w:rsidRPr="00B453C6">
        <w:rPr>
          <w:rFonts w:hint="eastAsia"/>
          <w:lang w:eastAsia="zh-TW"/>
        </w:rPr>
        <w:t>；內需方面，熱水瓶、微波爐、電子鍋與洗衣機銷售成長</w:t>
      </w:r>
      <w:r w:rsidRPr="00B453C6">
        <w:rPr>
          <w:rFonts w:hint="eastAsia"/>
          <w:lang w:eastAsia="zh-TW"/>
        </w:rPr>
        <w:t>24.4</w:t>
      </w:r>
      <w:r w:rsidR="002C2931" w:rsidRPr="00B453C6">
        <w:rPr>
          <w:rFonts w:hint="eastAsia"/>
          <w:lang w:eastAsia="zh-TW"/>
        </w:rPr>
        <w:t>%</w:t>
      </w:r>
      <w:r w:rsidRPr="00B453C6">
        <w:rPr>
          <w:rFonts w:hint="eastAsia"/>
          <w:lang w:eastAsia="zh-TW"/>
        </w:rPr>
        <w:t>、</w:t>
      </w:r>
      <w:r w:rsidRPr="00B453C6">
        <w:rPr>
          <w:rFonts w:hint="eastAsia"/>
          <w:lang w:eastAsia="zh-TW"/>
        </w:rPr>
        <w:t>24.0</w:t>
      </w:r>
      <w:r w:rsidR="002C2931" w:rsidRPr="00B453C6">
        <w:rPr>
          <w:rFonts w:hint="eastAsia"/>
          <w:lang w:eastAsia="zh-TW"/>
        </w:rPr>
        <w:t>%</w:t>
      </w:r>
      <w:r w:rsidRPr="00B453C6">
        <w:rPr>
          <w:rFonts w:hint="eastAsia"/>
          <w:lang w:eastAsia="zh-TW"/>
        </w:rPr>
        <w:t>、</w:t>
      </w:r>
      <w:r w:rsidRPr="00B453C6">
        <w:rPr>
          <w:rFonts w:hint="eastAsia"/>
          <w:lang w:eastAsia="zh-TW"/>
        </w:rPr>
        <w:t>9.6</w:t>
      </w:r>
      <w:r w:rsidR="002C2931" w:rsidRPr="00B453C6">
        <w:rPr>
          <w:rFonts w:hint="eastAsia"/>
          <w:lang w:eastAsia="zh-TW"/>
        </w:rPr>
        <w:t>%</w:t>
      </w:r>
      <w:r w:rsidRPr="00B453C6">
        <w:rPr>
          <w:rFonts w:hint="eastAsia"/>
          <w:lang w:eastAsia="zh-TW"/>
        </w:rPr>
        <w:t>及</w:t>
      </w:r>
      <w:r w:rsidRPr="00B453C6">
        <w:rPr>
          <w:rFonts w:hint="eastAsia"/>
          <w:lang w:eastAsia="zh-TW"/>
        </w:rPr>
        <w:t>3.7</w:t>
      </w:r>
      <w:r w:rsidR="002C2931" w:rsidRPr="00B453C6">
        <w:rPr>
          <w:rFonts w:hint="eastAsia"/>
          <w:lang w:eastAsia="zh-TW"/>
        </w:rPr>
        <w:t>%</w:t>
      </w:r>
      <w:r w:rsidRPr="00B453C6">
        <w:rPr>
          <w:rFonts w:hint="eastAsia"/>
          <w:lang w:eastAsia="zh-TW"/>
        </w:rPr>
        <w:t>，但電風扇與空調分別衰退</w:t>
      </w:r>
      <w:r w:rsidRPr="00B453C6">
        <w:rPr>
          <w:rFonts w:hint="eastAsia"/>
          <w:lang w:eastAsia="zh-TW"/>
        </w:rPr>
        <w:t>18.1</w:t>
      </w:r>
      <w:r w:rsidR="002C2931" w:rsidRPr="00B453C6">
        <w:rPr>
          <w:rFonts w:hint="eastAsia"/>
          <w:lang w:eastAsia="zh-TW"/>
        </w:rPr>
        <w:t>%</w:t>
      </w:r>
      <w:r w:rsidRPr="00B453C6">
        <w:rPr>
          <w:rFonts w:hint="eastAsia"/>
          <w:lang w:eastAsia="zh-TW"/>
        </w:rPr>
        <w:t>及</w:t>
      </w:r>
      <w:r w:rsidRPr="00B453C6">
        <w:rPr>
          <w:rFonts w:hint="eastAsia"/>
          <w:lang w:eastAsia="zh-TW"/>
        </w:rPr>
        <w:t>13.9</w:t>
      </w:r>
      <w:r w:rsidR="002C2931" w:rsidRPr="00B453C6">
        <w:rPr>
          <w:rFonts w:hint="eastAsia"/>
          <w:lang w:eastAsia="zh-TW"/>
        </w:rPr>
        <w:t>%</w:t>
      </w:r>
      <w:r w:rsidRPr="00B453C6">
        <w:rPr>
          <w:rFonts w:hint="eastAsia"/>
          <w:lang w:eastAsia="zh-TW"/>
        </w:rPr>
        <w:t>；進口方面，家電產品進口額為</w:t>
      </w:r>
      <w:r w:rsidRPr="00B453C6">
        <w:rPr>
          <w:rFonts w:hint="eastAsia"/>
          <w:lang w:eastAsia="zh-TW"/>
        </w:rPr>
        <w:t>197.991</w:t>
      </w:r>
      <w:r w:rsidRPr="00B453C6">
        <w:rPr>
          <w:rFonts w:hint="eastAsia"/>
          <w:lang w:eastAsia="zh-TW"/>
        </w:rPr>
        <w:t>億美元，年增</w:t>
      </w:r>
      <w:r w:rsidRPr="00B453C6">
        <w:rPr>
          <w:rFonts w:hint="eastAsia"/>
          <w:lang w:eastAsia="zh-TW"/>
        </w:rPr>
        <w:t>1.1</w:t>
      </w:r>
      <w:r w:rsidR="002C2931" w:rsidRPr="00B453C6">
        <w:rPr>
          <w:rFonts w:hint="eastAsia"/>
          <w:lang w:eastAsia="zh-TW"/>
        </w:rPr>
        <w:t>%</w:t>
      </w:r>
      <w:r w:rsidRPr="00B453C6">
        <w:rPr>
          <w:rFonts w:hint="eastAsia"/>
          <w:lang w:eastAsia="zh-TW"/>
        </w:rPr>
        <w:t>，其中電風扇、洗衣機與冰箱進口分別增加</w:t>
      </w:r>
      <w:r w:rsidRPr="00B453C6">
        <w:rPr>
          <w:rFonts w:hint="eastAsia"/>
          <w:lang w:eastAsia="zh-TW"/>
        </w:rPr>
        <w:t>26.8</w:t>
      </w:r>
      <w:r w:rsidR="002C2931" w:rsidRPr="00B453C6">
        <w:rPr>
          <w:rFonts w:hint="eastAsia"/>
          <w:lang w:eastAsia="zh-TW"/>
        </w:rPr>
        <w:t>%</w:t>
      </w:r>
      <w:r w:rsidRPr="00B453C6">
        <w:rPr>
          <w:rFonts w:hint="eastAsia"/>
          <w:lang w:eastAsia="zh-TW"/>
        </w:rPr>
        <w:t>、</w:t>
      </w:r>
      <w:r w:rsidRPr="00B453C6">
        <w:rPr>
          <w:rFonts w:hint="eastAsia"/>
          <w:lang w:eastAsia="zh-TW"/>
        </w:rPr>
        <w:t>23.3</w:t>
      </w:r>
      <w:r w:rsidR="002C2931" w:rsidRPr="00B453C6">
        <w:rPr>
          <w:rFonts w:hint="eastAsia"/>
          <w:lang w:eastAsia="zh-TW"/>
        </w:rPr>
        <w:t>%</w:t>
      </w:r>
      <w:r w:rsidRPr="00B453C6">
        <w:rPr>
          <w:rFonts w:hint="eastAsia"/>
          <w:lang w:eastAsia="zh-TW"/>
        </w:rPr>
        <w:t>及</w:t>
      </w:r>
      <w:r w:rsidRPr="00B453C6">
        <w:rPr>
          <w:rFonts w:hint="eastAsia"/>
          <w:lang w:eastAsia="zh-TW"/>
        </w:rPr>
        <w:t>5.7</w:t>
      </w:r>
      <w:r w:rsidR="002C2931" w:rsidRPr="00B453C6">
        <w:rPr>
          <w:rFonts w:hint="eastAsia"/>
          <w:lang w:eastAsia="zh-TW"/>
        </w:rPr>
        <w:t>%</w:t>
      </w:r>
      <w:r w:rsidRPr="00B453C6">
        <w:rPr>
          <w:rFonts w:hint="eastAsia"/>
          <w:lang w:eastAsia="zh-TW"/>
        </w:rPr>
        <w:t>。據泰國貿易局統計，</w:t>
      </w:r>
      <w:r w:rsidRPr="00B453C6">
        <w:rPr>
          <w:rFonts w:hint="eastAsia"/>
          <w:lang w:eastAsia="zh-TW"/>
        </w:rPr>
        <w:t xml:space="preserve">2025 </w:t>
      </w:r>
      <w:r w:rsidRPr="00B453C6">
        <w:rPr>
          <w:rFonts w:hint="eastAsia"/>
          <w:lang w:eastAsia="zh-TW"/>
        </w:rPr>
        <w:t>年泰國冰箱、冰櫃及相關零組件出口額達</w:t>
      </w:r>
      <w:r w:rsidRPr="00B453C6">
        <w:rPr>
          <w:rFonts w:hint="eastAsia"/>
          <w:lang w:eastAsia="zh-TW"/>
        </w:rPr>
        <w:t xml:space="preserve"> 23.42 </w:t>
      </w:r>
      <w:r w:rsidRPr="00B453C6">
        <w:rPr>
          <w:rFonts w:hint="eastAsia"/>
          <w:lang w:eastAsia="zh-TW"/>
        </w:rPr>
        <w:t>億美元，較</w:t>
      </w:r>
      <w:r w:rsidRPr="00B453C6">
        <w:rPr>
          <w:rFonts w:hint="eastAsia"/>
          <w:lang w:eastAsia="zh-TW"/>
        </w:rPr>
        <w:t xml:space="preserve"> 2024 </w:t>
      </w:r>
      <w:r w:rsidRPr="00B453C6">
        <w:rPr>
          <w:rFonts w:hint="eastAsia"/>
          <w:lang w:eastAsia="zh-TW"/>
        </w:rPr>
        <w:t>年成長</w:t>
      </w:r>
      <w:r w:rsidRPr="00B453C6">
        <w:rPr>
          <w:rFonts w:hint="eastAsia"/>
          <w:lang w:eastAsia="zh-TW"/>
        </w:rPr>
        <w:t xml:space="preserve"> 8</w:t>
      </w:r>
      <w:r w:rsidR="002C2931" w:rsidRPr="00B453C6">
        <w:rPr>
          <w:rFonts w:hint="eastAsia"/>
          <w:lang w:eastAsia="zh-TW"/>
        </w:rPr>
        <w:t>%</w:t>
      </w:r>
      <w:r w:rsidRPr="00B453C6">
        <w:rPr>
          <w:rFonts w:hint="eastAsia"/>
          <w:lang w:eastAsia="zh-TW"/>
        </w:rPr>
        <w:t>，顯示冷藏與冷凍設備出口維持穩健擴張。主要出口市場為美國（</w:t>
      </w:r>
      <w:r w:rsidRPr="00B453C6">
        <w:rPr>
          <w:rFonts w:hint="eastAsia"/>
          <w:lang w:eastAsia="zh-TW"/>
        </w:rPr>
        <w:t>40.65</w:t>
      </w:r>
      <w:r w:rsidR="002C2931" w:rsidRPr="00B453C6">
        <w:rPr>
          <w:rFonts w:hint="eastAsia"/>
          <w:lang w:eastAsia="zh-TW"/>
        </w:rPr>
        <w:t>%</w:t>
      </w:r>
      <w:r w:rsidRPr="00B453C6">
        <w:rPr>
          <w:rFonts w:hint="eastAsia"/>
          <w:lang w:eastAsia="zh-TW"/>
        </w:rPr>
        <w:t>），較</w:t>
      </w:r>
      <w:r w:rsidRPr="00B453C6">
        <w:rPr>
          <w:rFonts w:hint="eastAsia"/>
          <w:lang w:eastAsia="zh-TW"/>
        </w:rPr>
        <w:t xml:space="preserve"> 2024 </w:t>
      </w:r>
      <w:r w:rsidRPr="00B453C6">
        <w:rPr>
          <w:rFonts w:hint="eastAsia"/>
          <w:lang w:eastAsia="zh-TW"/>
        </w:rPr>
        <w:t>年的</w:t>
      </w:r>
      <w:r w:rsidRPr="00B453C6">
        <w:rPr>
          <w:rFonts w:hint="eastAsia"/>
          <w:lang w:eastAsia="zh-TW"/>
        </w:rPr>
        <w:t xml:space="preserve"> 34.33</w:t>
      </w:r>
      <w:r w:rsidR="002C2931" w:rsidRPr="00B453C6">
        <w:rPr>
          <w:rFonts w:hint="eastAsia"/>
          <w:lang w:eastAsia="zh-TW"/>
        </w:rPr>
        <w:t>%</w:t>
      </w:r>
      <w:r w:rsidRPr="00B453C6">
        <w:rPr>
          <w:rFonts w:hint="eastAsia"/>
          <w:lang w:eastAsia="zh-TW"/>
        </w:rPr>
        <w:t xml:space="preserve"> </w:t>
      </w:r>
      <w:r w:rsidRPr="00B453C6">
        <w:rPr>
          <w:rFonts w:hint="eastAsia"/>
          <w:lang w:eastAsia="zh-TW"/>
        </w:rPr>
        <w:t>顯著提升；其次為日本（</w:t>
      </w:r>
      <w:r w:rsidRPr="00B453C6">
        <w:rPr>
          <w:rFonts w:hint="eastAsia"/>
          <w:lang w:eastAsia="zh-TW"/>
        </w:rPr>
        <w:t>8.20</w:t>
      </w:r>
      <w:r w:rsidR="002C2931" w:rsidRPr="00B453C6">
        <w:rPr>
          <w:rFonts w:hint="eastAsia"/>
          <w:lang w:eastAsia="zh-TW"/>
        </w:rPr>
        <w:t>%</w:t>
      </w:r>
      <w:r w:rsidRPr="00B453C6">
        <w:rPr>
          <w:rFonts w:hint="eastAsia"/>
          <w:lang w:eastAsia="zh-TW"/>
        </w:rPr>
        <w:t>）、澳洲（</w:t>
      </w:r>
      <w:r w:rsidRPr="00B453C6">
        <w:rPr>
          <w:rFonts w:hint="eastAsia"/>
          <w:lang w:eastAsia="zh-TW"/>
        </w:rPr>
        <w:t>5.99</w:t>
      </w:r>
      <w:r w:rsidR="002C2931" w:rsidRPr="00B453C6">
        <w:rPr>
          <w:rFonts w:hint="eastAsia"/>
          <w:lang w:eastAsia="zh-TW"/>
        </w:rPr>
        <w:t>%</w:t>
      </w:r>
      <w:r w:rsidRPr="00B453C6">
        <w:rPr>
          <w:rFonts w:hint="eastAsia"/>
          <w:lang w:eastAsia="zh-TW"/>
        </w:rPr>
        <w:t>）、越南（</w:t>
      </w:r>
      <w:r w:rsidRPr="00B453C6">
        <w:rPr>
          <w:rFonts w:hint="eastAsia"/>
          <w:lang w:eastAsia="zh-TW"/>
        </w:rPr>
        <w:t>5.34</w:t>
      </w:r>
      <w:r w:rsidR="002C2931" w:rsidRPr="00B453C6">
        <w:rPr>
          <w:rFonts w:hint="eastAsia"/>
          <w:lang w:eastAsia="zh-TW"/>
        </w:rPr>
        <w:t>%</w:t>
      </w:r>
      <w:r w:rsidRPr="00B453C6">
        <w:rPr>
          <w:rFonts w:hint="eastAsia"/>
          <w:lang w:eastAsia="zh-TW"/>
        </w:rPr>
        <w:t>）及加拿大（</w:t>
      </w:r>
      <w:r w:rsidRPr="00B453C6">
        <w:rPr>
          <w:rFonts w:hint="eastAsia"/>
          <w:lang w:eastAsia="zh-TW"/>
        </w:rPr>
        <w:t>3.41</w:t>
      </w:r>
      <w:r w:rsidR="002C2931" w:rsidRPr="00B453C6">
        <w:rPr>
          <w:rFonts w:hint="eastAsia"/>
          <w:lang w:eastAsia="zh-TW"/>
        </w:rPr>
        <w:t>%</w:t>
      </w:r>
      <w:r w:rsidRPr="00B453C6">
        <w:rPr>
          <w:rFonts w:hint="eastAsia"/>
          <w:lang w:eastAsia="zh-TW"/>
        </w:rPr>
        <w:t>）。</w:t>
      </w:r>
    </w:p>
    <w:p w14:paraId="33F27F6B" w14:textId="77777777" w:rsidR="009061BF" w:rsidRPr="00B453C6" w:rsidRDefault="009061BF" w:rsidP="009061BF">
      <w:pPr>
        <w:pStyle w:val="ae"/>
        <w:ind w:left="945" w:firstLine="472"/>
        <w:rPr>
          <w:lang w:eastAsia="zh-TW"/>
        </w:rPr>
      </w:pPr>
      <w:r w:rsidRPr="00B453C6">
        <w:rPr>
          <w:rFonts w:hint="eastAsia"/>
          <w:lang w:eastAsia="zh-TW"/>
        </w:rPr>
        <w:t>然而，儘管部分產品受惠於美國關稅前的</w:t>
      </w:r>
      <w:proofErr w:type="gramStart"/>
      <w:r w:rsidRPr="00B453C6">
        <w:rPr>
          <w:rFonts w:hint="eastAsia"/>
          <w:lang w:eastAsia="zh-TW"/>
        </w:rPr>
        <w:t>提前拉貨效應</w:t>
      </w:r>
      <w:proofErr w:type="gramEnd"/>
      <w:r w:rsidRPr="00B453C6">
        <w:rPr>
          <w:rFonts w:hint="eastAsia"/>
          <w:lang w:eastAsia="zh-TW"/>
        </w:rPr>
        <w:t>而呈現成長，</w:t>
      </w:r>
      <w:r w:rsidRPr="00B453C6">
        <w:rPr>
          <w:rFonts w:hint="eastAsia"/>
          <w:lang w:eastAsia="zh-TW"/>
        </w:rPr>
        <w:lastRenderedPageBreak/>
        <w:t>全球經濟放緩及生產與運輸成本上升，已對家電產業形成結構性壓力，導致部分高單價產品需求轉弱。特別是空調機與家用電風扇在生產與內需市場均出現下滑，反映消費者在經濟不確定性下延後購買耐久性商品。</w:t>
      </w:r>
      <w:proofErr w:type="gramStart"/>
      <w:r w:rsidRPr="00B453C6">
        <w:rPr>
          <w:rFonts w:hint="eastAsia"/>
          <w:lang w:eastAsia="zh-TW"/>
        </w:rPr>
        <w:t>此外，</w:t>
      </w:r>
      <w:proofErr w:type="gramEnd"/>
      <w:r w:rsidRPr="00B453C6">
        <w:rPr>
          <w:rFonts w:hint="eastAsia"/>
          <w:lang w:eastAsia="zh-TW"/>
        </w:rPr>
        <w:t>歐盟</w:t>
      </w:r>
      <w:proofErr w:type="gramStart"/>
      <w:r w:rsidRPr="00B453C6">
        <w:rPr>
          <w:rFonts w:hint="eastAsia"/>
          <w:lang w:eastAsia="zh-TW"/>
        </w:rPr>
        <w:t>等國加嚴</w:t>
      </w:r>
      <w:proofErr w:type="gramEnd"/>
      <w:r w:rsidRPr="00B453C6">
        <w:rPr>
          <w:rFonts w:hint="eastAsia"/>
          <w:lang w:eastAsia="zh-TW"/>
        </w:rPr>
        <w:t>環保與能效標準，提高產品進入門檻，加上市場競爭加劇，使泰國空調產品在國際市場的占有率面臨挑戰。由於空調屬於價格較高商品，其銷售高度依賴中高收入族群與房地產完工量，因此在經濟成長趨緩情況下更易受到影響。</w:t>
      </w:r>
    </w:p>
    <w:p w14:paraId="790EF72C" w14:textId="1A2F6EDB" w:rsidR="009061BF" w:rsidRPr="00B453C6" w:rsidRDefault="009061BF" w:rsidP="009061BF">
      <w:pPr>
        <w:pStyle w:val="ae"/>
        <w:ind w:left="945" w:firstLine="472"/>
        <w:rPr>
          <w:lang w:eastAsia="zh-TW"/>
        </w:rPr>
      </w:pPr>
      <w:r w:rsidRPr="00B453C6">
        <w:rPr>
          <w:rFonts w:hint="eastAsia"/>
          <w:lang w:eastAsia="zh-TW"/>
        </w:rPr>
        <w:t>泰國電視機市場雖然競爭激烈，但對於有創新產品和服務的創業者來說仍然存在著一定的市場空間。創業者需具備專業知識和技能，深入了解市場和消費者需求，選擇優質品牌和銷售管道，提供優質服務並強化團隊能力，才能在激烈的市場競爭中獲得成功。依據泰國貿易局統計，</w:t>
      </w:r>
      <w:r w:rsidRPr="00B453C6">
        <w:rPr>
          <w:rFonts w:hint="eastAsia"/>
          <w:lang w:eastAsia="zh-TW"/>
        </w:rPr>
        <w:t>2025</w:t>
      </w:r>
      <w:r w:rsidRPr="00B453C6">
        <w:rPr>
          <w:rFonts w:hint="eastAsia"/>
          <w:lang w:eastAsia="zh-TW"/>
        </w:rPr>
        <w:t>年電視機出口額約</w:t>
      </w:r>
      <w:r w:rsidRPr="00B453C6">
        <w:rPr>
          <w:rFonts w:hint="eastAsia"/>
          <w:lang w:eastAsia="zh-TW"/>
        </w:rPr>
        <w:t>30.65</w:t>
      </w:r>
      <w:r w:rsidRPr="00B453C6">
        <w:rPr>
          <w:rFonts w:hint="eastAsia"/>
          <w:lang w:eastAsia="zh-TW"/>
        </w:rPr>
        <w:t>億美元，較</w:t>
      </w:r>
      <w:r w:rsidRPr="00B453C6">
        <w:rPr>
          <w:rFonts w:hint="eastAsia"/>
          <w:lang w:eastAsia="zh-TW"/>
        </w:rPr>
        <w:t>2024</w:t>
      </w:r>
      <w:r w:rsidRPr="00B453C6">
        <w:rPr>
          <w:rFonts w:hint="eastAsia"/>
          <w:lang w:eastAsia="zh-TW"/>
        </w:rPr>
        <w:t>年成長</w:t>
      </w:r>
      <w:r w:rsidRPr="00B453C6">
        <w:rPr>
          <w:rFonts w:hint="eastAsia"/>
          <w:lang w:eastAsia="zh-TW"/>
        </w:rPr>
        <w:t>7.8</w:t>
      </w:r>
      <w:r w:rsidR="002C2931" w:rsidRPr="00B453C6">
        <w:rPr>
          <w:rFonts w:hint="eastAsia"/>
          <w:lang w:eastAsia="zh-TW"/>
        </w:rPr>
        <w:t>%</w:t>
      </w:r>
      <w:r w:rsidRPr="00B453C6">
        <w:rPr>
          <w:rFonts w:hint="eastAsia"/>
          <w:lang w:eastAsia="zh-TW"/>
        </w:rPr>
        <w:t>，主要出口國家有美國（</w:t>
      </w:r>
      <w:r w:rsidRPr="00B453C6">
        <w:rPr>
          <w:rFonts w:hint="eastAsia"/>
          <w:lang w:eastAsia="zh-TW"/>
        </w:rPr>
        <w:t>38.82</w:t>
      </w:r>
      <w:r w:rsidR="002C2931" w:rsidRPr="00B453C6">
        <w:rPr>
          <w:rFonts w:hint="eastAsia"/>
          <w:lang w:eastAsia="zh-TW"/>
        </w:rPr>
        <w:t>%</w:t>
      </w:r>
      <w:r w:rsidRPr="00B453C6">
        <w:rPr>
          <w:rFonts w:hint="eastAsia"/>
          <w:lang w:eastAsia="zh-TW"/>
        </w:rPr>
        <w:t>）、日本（</w:t>
      </w:r>
      <w:r w:rsidRPr="00B453C6">
        <w:rPr>
          <w:rFonts w:hint="eastAsia"/>
          <w:lang w:eastAsia="zh-TW"/>
        </w:rPr>
        <w:t>15.53</w:t>
      </w:r>
      <w:r w:rsidR="002C2931" w:rsidRPr="00B453C6">
        <w:rPr>
          <w:rFonts w:hint="eastAsia"/>
          <w:lang w:eastAsia="zh-TW"/>
        </w:rPr>
        <w:t>%</w:t>
      </w:r>
      <w:r w:rsidRPr="00B453C6">
        <w:rPr>
          <w:rFonts w:hint="eastAsia"/>
          <w:lang w:eastAsia="zh-TW"/>
        </w:rPr>
        <w:t>）、荷蘭（</w:t>
      </w:r>
      <w:r w:rsidRPr="00B453C6">
        <w:rPr>
          <w:rFonts w:hint="eastAsia"/>
          <w:lang w:eastAsia="zh-TW"/>
        </w:rPr>
        <w:t>8.97</w:t>
      </w:r>
      <w:r w:rsidR="002C2931" w:rsidRPr="00B453C6">
        <w:rPr>
          <w:rFonts w:hint="eastAsia"/>
          <w:lang w:eastAsia="zh-TW"/>
        </w:rPr>
        <w:t>%</w:t>
      </w:r>
      <w:r w:rsidRPr="00B453C6">
        <w:rPr>
          <w:rFonts w:hint="eastAsia"/>
          <w:lang w:eastAsia="zh-TW"/>
        </w:rPr>
        <w:t>）、中國大陸（</w:t>
      </w:r>
      <w:r w:rsidRPr="00B453C6">
        <w:rPr>
          <w:rFonts w:hint="eastAsia"/>
          <w:lang w:eastAsia="zh-TW"/>
        </w:rPr>
        <w:t>8.74</w:t>
      </w:r>
      <w:r w:rsidR="002C2931" w:rsidRPr="00B453C6">
        <w:rPr>
          <w:rFonts w:hint="eastAsia"/>
          <w:lang w:eastAsia="zh-TW"/>
        </w:rPr>
        <w:t>%</w:t>
      </w:r>
      <w:r w:rsidRPr="00B453C6">
        <w:rPr>
          <w:rFonts w:hint="eastAsia"/>
          <w:lang w:eastAsia="zh-TW"/>
        </w:rPr>
        <w:t>）、印度（</w:t>
      </w:r>
      <w:r w:rsidRPr="00B453C6">
        <w:rPr>
          <w:rFonts w:hint="eastAsia"/>
          <w:lang w:eastAsia="zh-TW"/>
        </w:rPr>
        <w:t>4.21</w:t>
      </w:r>
      <w:r w:rsidR="002C2931" w:rsidRPr="00B453C6">
        <w:rPr>
          <w:rFonts w:hint="eastAsia"/>
          <w:lang w:eastAsia="zh-TW"/>
        </w:rPr>
        <w:t>%</w:t>
      </w:r>
      <w:r w:rsidRPr="00B453C6">
        <w:rPr>
          <w:rFonts w:hint="eastAsia"/>
          <w:lang w:eastAsia="zh-TW"/>
        </w:rPr>
        <w:t>）。</w:t>
      </w:r>
    </w:p>
    <w:p w14:paraId="4E2D41E1" w14:textId="77777777" w:rsidR="009061BF" w:rsidRPr="00B453C6" w:rsidRDefault="009061BF" w:rsidP="009061BF">
      <w:pPr>
        <w:pStyle w:val="ae"/>
        <w:ind w:left="945" w:firstLine="472"/>
        <w:rPr>
          <w:lang w:eastAsia="zh-TW"/>
        </w:rPr>
      </w:pPr>
      <w:r w:rsidRPr="00B453C6">
        <w:rPr>
          <w:rFonts w:hint="eastAsia"/>
          <w:lang w:eastAsia="zh-TW"/>
        </w:rPr>
        <w:t>泰國匯商銀行經濟商業研究中心（</w:t>
      </w:r>
      <w:r w:rsidRPr="00B453C6">
        <w:rPr>
          <w:rFonts w:hint="eastAsia"/>
          <w:lang w:eastAsia="zh-TW"/>
        </w:rPr>
        <w:t>EIC</w:t>
      </w:r>
      <w:r w:rsidRPr="00B453C6">
        <w:rPr>
          <w:rFonts w:hint="eastAsia"/>
          <w:lang w:eastAsia="zh-TW"/>
        </w:rPr>
        <w:t>）指出，</w:t>
      </w:r>
      <w:r w:rsidRPr="00B453C6">
        <w:rPr>
          <w:rFonts w:hint="eastAsia"/>
          <w:lang w:eastAsia="zh-TW"/>
        </w:rPr>
        <w:t>2026</w:t>
      </w:r>
      <w:r w:rsidRPr="00B453C6">
        <w:rPr>
          <w:rFonts w:hint="eastAsia"/>
          <w:lang w:eastAsia="zh-TW"/>
        </w:rPr>
        <w:t>年家電產業預期將延續前一年的成長動能，主要受智慧家電（</w:t>
      </w:r>
      <w:r w:rsidRPr="00B453C6">
        <w:rPr>
          <w:rFonts w:hint="eastAsia"/>
          <w:lang w:eastAsia="zh-TW"/>
        </w:rPr>
        <w:t>Smart Appliances</w:t>
      </w:r>
      <w:r w:rsidRPr="00B453C6">
        <w:rPr>
          <w:rFonts w:hint="eastAsia"/>
          <w:lang w:eastAsia="zh-TW"/>
        </w:rPr>
        <w:t>）技術升級帶動，人工智慧（</w:t>
      </w:r>
      <w:r w:rsidRPr="00B453C6">
        <w:rPr>
          <w:rFonts w:hint="eastAsia"/>
          <w:lang w:eastAsia="zh-TW"/>
        </w:rPr>
        <w:t>AI</w:t>
      </w:r>
      <w:r w:rsidRPr="00B453C6">
        <w:rPr>
          <w:rFonts w:hint="eastAsia"/>
          <w:lang w:eastAsia="zh-TW"/>
        </w:rPr>
        <w:t>）應用日益融入家庭場景，例如自動能源管理系統與新一代節能家電產品，加上消費者更傾向選擇符合數位生活與節能需求的產品，推動整體家電生產呈現擴張趨勢。然而，</w:t>
      </w:r>
      <w:proofErr w:type="gramStart"/>
      <w:r w:rsidRPr="00B453C6">
        <w:rPr>
          <w:rFonts w:hint="eastAsia"/>
          <w:lang w:eastAsia="zh-TW"/>
        </w:rPr>
        <w:t>美中地緣</w:t>
      </w:r>
      <w:proofErr w:type="gramEnd"/>
      <w:r w:rsidRPr="00B453C6">
        <w:rPr>
          <w:rFonts w:hint="eastAsia"/>
          <w:lang w:eastAsia="zh-TW"/>
        </w:rPr>
        <w:t>政治緊張局勢未見</w:t>
      </w:r>
      <w:proofErr w:type="gramStart"/>
      <w:r w:rsidRPr="00B453C6">
        <w:rPr>
          <w:rFonts w:hint="eastAsia"/>
          <w:lang w:eastAsia="zh-TW"/>
        </w:rPr>
        <w:t>明顯緩</w:t>
      </w:r>
      <w:proofErr w:type="gramEnd"/>
      <w:r w:rsidRPr="00B453C6">
        <w:rPr>
          <w:rFonts w:hint="eastAsia"/>
          <w:lang w:eastAsia="zh-TW"/>
        </w:rPr>
        <w:t>解，仍可能使電子與家電產業供應鏈面臨階段性中斷風險；同時，多個地區的政權更迭與國際貿易協定檢討進程，亦可能為</w:t>
      </w:r>
      <w:r w:rsidRPr="00B453C6">
        <w:rPr>
          <w:rFonts w:hint="eastAsia"/>
          <w:lang w:eastAsia="zh-TW"/>
        </w:rPr>
        <w:t>2026</w:t>
      </w:r>
      <w:r w:rsidRPr="00B453C6">
        <w:rPr>
          <w:rFonts w:hint="eastAsia"/>
          <w:lang w:eastAsia="zh-TW"/>
        </w:rPr>
        <w:t>年全球貿易環境帶來不確定性與波動。</w:t>
      </w:r>
    </w:p>
    <w:p w14:paraId="394527FC" w14:textId="5881159D" w:rsidR="009061BF" w:rsidRPr="00B453C6" w:rsidRDefault="009061BF" w:rsidP="009061BF">
      <w:pPr>
        <w:pStyle w:val="ae"/>
        <w:ind w:leftChars="-120" w:left="-283" w:firstLine="472"/>
        <w:rPr>
          <w:lang w:eastAsia="zh-TW"/>
        </w:rPr>
      </w:pPr>
      <w:r w:rsidRPr="00B453C6">
        <w:t>（</w:t>
      </w:r>
      <w:r w:rsidRPr="00B453C6">
        <w:rPr>
          <w:rFonts w:hint="eastAsia"/>
        </w:rPr>
        <w:t>四</w:t>
      </w:r>
      <w:r w:rsidRPr="00B453C6">
        <w:t>）</w:t>
      </w:r>
      <w:r w:rsidRPr="00B453C6">
        <w:rPr>
          <w:rFonts w:hint="eastAsia"/>
          <w:lang w:eastAsia="zh-TW"/>
        </w:rPr>
        <w:t>家具及零組件產業</w:t>
      </w:r>
    </w:p>
    <w:p w14:paraId="2D1BC0D2" w14:textId="471417C8" w:rsidR="009061BF" w:rsidRPr="00B453C6" w:rsidRDefault="009061BF" w:rsidP="002C2931">
      <w:pPr>
        <w:pStyle w:val="ae"/>
        <w:ind w:left="945" w:firstLine="472"/>
        <w:rPr>
          <w:lang w:eastAsia="zh-TW"/>
        </w:rPr>
      </w:pPr>
      <w:r w:rsidRPr="00B453C6">
        <w:rPr>
          <w:rFonts w:hint="eastAsia"/>
          <w:lang w:eastAsia="zh-TW"/>
        </w:rPr>
        <w:t>根據泰國海關資料顯示，</w:t>
      </w:r>
      <w:r w:rsidRPr="00B453C6">
        <w:rPr>
          <w:rFonts w:hint="eastAsia"/>
          <w:lang w:eastAsia="zh-TW"/>
        </w:rPr>
        <w:t>2025</w:t>
      </w:r>
      <w:r w:rsidRPr="00B453C6">
        <w:rPr>
          <w:rFonts w:hint="eastAsia"/>
          <w:lang w:eastAsia="zh-TW"/>
        </w:rPr>
        <w:t>年泰國家具及零組件出口額約為</w:t>
      </w:r>
      <w:r w:rsidRPr="00B453C6">
        <w:rPr>
          <w:rFonts w:hint="eastAsia"/>
          <w:lang w:eastAsia="zh-TW"/>
        </w:rPr>
        <w:t>24.08</w:t>
      </w:r>
      <w:r w:rsidRPr="00B453C6">
        <w:rPr>
          <w:rFonts w:hint="eastAsia"/>
          <w:lang w:eastAsia="zh-TW"/>
        </w:rPr>
        <w:t>億美元，較</w:t>
      </w:r>
      <w:r w:rsidRPr="00B453C6">
        <w:rPr>
          <w:rFonts w:hint="eastAsia"/>
          <w:lang w:eastAsia="zh-TW"/>
        </w:rPr>
        <w:t>2024</w:t>
      </w:r>
      <w:r w:rsidRPr="00B453C6">
        <w:rPr>
          <w:rFonts w:hint="eastAsia"/>
          <w:lang w:eastAsia="zh-TW"/>
        </w:rPr>
        <w:t>年大幅成長約</w:t>
      </w:r>
      <w:r w:rsidRPr="00B453C6">
        <w:rPr>
          <w:rFonts w:hint="eastAsia"/>
          <w:lang w:eastAsia="zh-TW"/>
        </w:rPr>
        <w:t>32.3</w:t>
      </w:r>
      <w:r w:rsidR="002C2931" w:rsidRPr="00B453C6">
        <w:rPr>
          <w:rFonts w:hint="eastAsia"/>
          <w:lang w:eastAsia="zh-TW"/>
        </w:rPr>
        <w:t>%</w:t>
      </w:r>
      <w:r w:rsidRPr="00B453C6">
        <w:rPr>
          <w:rFonts w:hint="eastAsia"/>
          <w:lang w:eastAsia="zh-TW"/>
        </w:rPr>
        <w:t>，顯示家具與相關產品出口明顯回</w:t>
      </w:r>
      <w:r w:rsidRPr="00B453C6">
        <w:rPr>
          <w:rFonts w:hint="eastAsia"/>
          <w:lang w:eastAsia="zh-TW"/>
        </w:rPr>
        <w:lastRenderedPageBreak/>
        <w:t>溫。其中美國為泰國最大出口市場，占整體出口比重</w:t>
      </w:r>
      <w:r w:rsidRPr="00B453C6">
        <w:rPr>
          <w:rFonts w:hint="eastAsia"/>
          <w:lang w:eastAsia="zh-TW"/>
        </w:rPr>
        <w:t>61.73</w:t>
      </w:r>
      <w:r w:rsidR="002C2931" w:rsidRPr="00B453C6">
        <w:rPr>
          <w:rFonts w:hint="eastAsia"/>
          <w:lang w:eastAsia="zh-TW"/>
        </w:rPr>
        <w:t>%</w:t>
      </w:r>
      <w:r w:rsidRPr="00B453C6">
        <w:rPr>
          <w:rFonts w:hint="eastAsia"/>
          <w:lang w:eastAsia="zh-TW"/>
        </w:rPr>
        <w:t>，較</w:t>
      </w:r>
      <w:r w:rsidRPr="00B453C6">
        <w:rPr>
          <w:rFonts w:hint="eastAsia"/>
          <w:lang w:eastAsia="zh-TW"/>
        </w:rPr>
        <w:t>2024</w:t>
      </w:r>
      <w:r w:rsidRPr="00B453C6">
        <w:rPr>
          <w:rFonts w:hint="eastAsia"/>
          <w:lang w:eastAsia="zh-TW"/>
        </w:rPr>
        <w:t>年</w:t>
      </w:r>
      <w:r w:rsidRPr="00B453C6">
        <w:rPr>
          <w:rFonts w:hint="eastAsia"/>
          <w:lang w:eastAsia="zh-TW"/>
        </w:rPr>
        <w:t>53.79</w:t>
      </w:r>
      <w:r w:rsidR="002C2931" w:rsidRPr="00B453C6">
        <w:rPr>
          <w:rFonts w:hint="eastAsia"/>
          <w:lang w:eastAsia="zh-TW"/>
        </w:rPr>
        <w:t>%</w:t>
      </w:r>
      <w:r w:rsidRPr="00B453C6">
        <w:rPr>
          <w:rFonts w:hint="eastAsia"/>
          <w:lang w:eastAsia="zh-TW"/>
        </w:rPr>
        <w:t>顯著提升，其次為日本（</w:t>
      </w:r>
      <w:r w:rsidRPr="00B453C6">
        <w:rPr>
          <w:rFonts w:hint="eastAsia"/>
          <w:lang w:eastAsia="zh-TW"/>
        </w:rPr>
        <w:t>8.14</w:t>
      </w:r>
      <w:r w:rsidR="002C2931" w:rsidRPr="00B453C6">
        <w:rPr>
          <w:rFonts w:hint="eastAsia"/>
          <w:lang w:eastAsia="zh-TW"/>
        </w:rPr>
        <w:t>%</w:t>
      </w:r>
      <w:r w:rsidRPr="00B453C6">
        <w:rPr>
          <w:rFonts w:hint="eastAsia"/>
          <w:lang w:eastAsia="zh-TW"/>
        </w:rPr>
        <w:t>）、馬來西亞（</w:t>
      </w:r>
      <w:r w:rsidRPr="00B453C6">
        <w:rPr>
          <w:rFonts w:hint="eastAsia"/>
          <w:lang w:eastAsia="zh-TW"/>
        </w:rPr>
        <w:t>2.42</w:t>
      </w:r>
      <w:r w:rsidR="002C2931" w:rsidRPr="00B453C6">
        <w:rPr>
          <w:rFonts w:hint="eastAsia"/>
          <w:lang w:eastAsia="zh-TW"/>
        </w:rPr>
        <w:t>%</w:t>
      </w:r>
      <w:r w:rsidRPr="00B453C6">
        <w:rPr>
          <w:rFonts w:hint="eastAsia"/>
          <w:lang w:eastAsia="zh-TW"/>
        </w:rPr>
        <w:t>）、澳洲（</w:t>
      </w:r>
      <w:r w:rsidRPr="00B453C6">
        <w:rPr>
          <w:rFonts w:hint="eastAsia"/>
          <w:lang w:eastAsia="zh-TW"/>
        </w:rPr>
        <w:t>2.41</w:t>
      </w:r>
      <w:r w:rsidR="002C2931" w:rsidRPr="00B453C6">
        <w:rPr>
          <w:rFonts w:hint="eastAsia"/>
          <w:lang w:eastAsia="zh-TW"/>
        </w:rPr>
        <w:t>%</w:t>
      </w:r>
      <w:r w:rsidRPr="00B453C6">
        <w:rPr>
          <w:rFonts w:hint="eastAsia"/>
          <w:lang w:eastAsia="zh-TW"/>
        </w:rPr>
        <w:t>）、中國大陸（</w:t>
      </w:r>
      <w:r w:rsidRPr="00B453C6">
        <w:rPr>
          <w:rFonts w:hint="eastAsia"/>
          <w:lang w:eastAsia="zh-TW"/>
        </w:rPr>
        <w:t>2.14</w:t>
      </w:r>
      <w:r w:rsidR="002C2931" w:rsidRPr="00B453C6">
        <w:rPr>
          <w:rFonts w:hint="eastAsia"/>
          <w:lang w:eastAsia="zh-TW"/>
        </w:rPr>
        <w:t>%</w:t>
      </w:r>
      <w:r w:rsidRPr="00B453C6">
        <w:rPr>
          <w:rFonts w:hint="eastAsia"/>
          <w:lang w:eastAsia="zh-TW"/>
        </w:rPr>
        <w:t>）。整體來看，美國仍為主要成長動能來源，日本則為重要高附加價值市場，預期在設計導向與實用功能兼具之木製家具帶動下，短期內兩大市場仍將支撐泰國家具出口表現。</w:t>
      </w:r>
    </w:p>
    <w:p w14:paraId="1CC0FCB3" w14:textId="597E047C" w:rsidR="009061BF" w:rsidRPr="00B453C6" w:rsidRDefault="009061BF" w:rsidP="009061BF">
      <w:pPr>
        <w:pStyle w:val="ae"/>
        <w:ind w:left="945" w:firstLine="472"/>
        <w:rPr>
          <w:lang w:eastAsia="zh-TW"/>
        </w:rPr>
      </w:pPr>
      <w:r w:rsidRPr="00B453C6">
        <w:rPr>
          <w:rFonts w:hint="eastAsia"/>
          <w:lang w:eastAsia="zh-TW"/>
        </w:rPr>
        <w:t>2025</w:t>
      </w:r>
      <w:r w:rsidRPr="00B453C6">
        <w:rPr>
          <w:rFonts w:hint="eastAsia"/>
          <w:lang w:eastAsia="zh-TW"/>
        </w:rPr>
        <w:t>年泰國木製家具（涵蓋木製座椅、辦公家具、廚房家具、臥室家具及其他木製家具）出口額約</w:t>
      </w:r>
      <w:r w:rsidRPr="00B453C6">
        <w:rPr>
          <w:rFonts w:hint="eastAsia"/>
          <w:lang w:eastAsia="zh-TW"/>
        </w:rPr>
        <w:t>5.38</w:t>
      </w:r>
      <w:r w:rsidRPr="00B453C6">
        <w:rPr>
          <w:rFonts w:hint="eastAsia"/>
          <w:lang w:eastAsia="zh-TW"/>
        </w:rPr>
        <w:t>億美元，較</w:t>
      </w:r>
      <w:r w:rsidRPr="00B453C6">
        <w:rPr>
          <w:rFonts w:hint="eastAsia"/>
          <w:lang w:eastAsia="zh-TW"/>
        </w:rPr>
        <w:t>2024</w:t>
      </w:r>
      <w:r w:rsidRPr="00B453C6">
        <w:rPr>
          <w:rFonts w:hint="eastAsia"/>
          <w:lang w:eastAsia="zh-TW"/>
        </w:rPr>
        <w:t>年的</w:t>
      </w:r>
      <w:r w:rsidRPr="00B453C6">
        <w:rPr>
          <w:rFonts w:hint="eastAsia"/>
          <w:lang w:eastAsia="zh-TW"/>
        </w:rPr>
        <w:t>4.62</w:t>
      </w:r>
      <w:r w:rsidRPr="00B453C6">
        <w:rPr>
          <w:rFonts w:hint="eastAsia"/>
          <w:lang w:eastAsia="zh-TW"/>
        </w:rPr>
        <w:t>億美元成長約</w:t>
      </w:r>
      <w:r w:rsidRPr="00B453C6">
        <w:rPr>
          <w:rFonts w:hint="eastAsia"/>
          <w:lang w:eastAsia="zh-TW"/>
        </w:rPr>
        <w:t>16.53</w:t>
      </w:r>
      <w:r w:rsidR="002C2931" w:rsidRPr="00B453C6">
        <w:rPr>
          <w:rFonts w:hint="eastAsia"/>
          <w:lang w:eastAsia="zh-TW"/>
        </w:rPr>
        <w:t>%</w:t>
      </w:r>
      <w:r w:rsidRPr="00B453C6">
        <w:rPr>
          <w:rFonts w:hint="eastAsia"/>
          <w:lang w:eastAsia="zh-TW"/>
        </w:rPr>
        <w:t>，顯示整體木製家具出口動能明顯回升。前</w:t>
      </w:r>
      <w:r w:rsidRPr="00B453C6">
        <w:rPr>
          <w:rFonts w:hint="eastAsia"/>
          <w:lang w:eastAsia="zh-TW"/>
        </w:rPr>
        <w:t>5</w:t>
      </w:r>
      <w:r w:rsidRPr="00B453C6">
        <w:rPr>
          <w:rFonts w:hint="eastAsia"/>
          <w:lang w:eastAsia="zh-TW"/>
        </w:rPr>
        <w:t>大出口市場和比重分別為美國（</w:t>
      </w:r>
      <w:r w:rsidRPr="00B453C6">
        <w:rPr>
          <w:rFonts w:hint="eastAsia"/>
          <w:lang w:eastAsia="zh-TW"/>
        </w:rPr>
        <w:t>72.78</w:t>
      </w:r>
      <w:r w:rsidR="002C2931" w:rsidRPr="00B453C6">
        <w:rPr>
          <w:rFonts w:hint="eastAsia"/>
          <w:lang w:eastAsia="zh-TW"/>
        </w:rPr>
        <w:t>%</w:t>
      </w:r>
      <w:r w:rsidRPr="00B453C6">
        <w:rPr>
          <w:rFonts w:hint="eastAsia"/>
          <w:lang w:eastAsia="zh-TW"/>
        </w:rPr>
        <w:t>）、日本（</w:t>
      </w:r>
      <w:r w:rsidRPr="00B453C6">
        <w:rPr>
          <w:rFonts w:hint="eastAsia"/>
          <w:lang w:eastAsia="zh-TW"/>
        </w:rPr>
        <w:t>7.82</w:t>
      </w:r>
      <w:r w:rsidR="002C2931" w:rsidRPr="00B453C6">
        <w:rPr>
          <w:rFonts w:hint="eastAsia"/>
          <w:lang w:eastAsia="zh-TW"/>
        </w:rPr>
        <w:t>%</w:t>
      </w:r>
      <w:r w:rsidRPr="00B453C6">
        <w:rPr>
          <w:rFonts w:hint="eastAsia"/>
          <w:lang w:eastAsia="zh-TW"/>
        </w:rPr>
        <w:t>）、中國大陸（</w:t>
      </w:r>
      <w:r w:rsidRPr="00B453C6">
        <w:rPr>
          <w:rFonts w:hint="eastAsia"/>
          <w:lang w:eastAsia="zh-TW"/>
        </w:rPr>
        <w:t>3.47</w:t>
      </w:r>
      <w:r w:rsidR="002C2931" w:rsidRPr="00B453C6">
        <w:rPr>
          <w:rFonts w:hint="eastAsia"/>
          <w:lang w:eastAsia="zh-TW"/>
        </w:rPr>
        <w:t>%</w:t>
      </w:r>
      <w:r w:rsidRPr="00B453C6">
        <w:rPr>
          <w:rFonts w:hint="eastAsia"/>
          <w:lang w:eastAsia="zh-TW"/>
        </w:rPr>
        <w:t>）、加拿大（</w:t>
      </w:r>
      <w:r w:rsidRPr="00B453C6">
        <w:rPr>
          <w:rFonts w:hint="eastAsia"/>
          <w:lang w:eastAsia="zh-TW"/>
        </w:rPr>
        <w:t>2.68</w:t>
      </w:r>
      <w:r w:rsidR="002C2931" w:rsidRPr="00B453C6">
        <w:rPr>
          <w:rFonts w:hint="eastAsia"/>
          <w:lang w:eastAsia="zh-TW"/>
        </w:rPr>
        <w:t>%</w:t>
      </w:r>
      <w:r w:rsidRPr="00B453C6">
        <w:rPr>
          <w:rFonts w:hint="eastAsia"/>
          <w:lang w:eastAsia="zh-TW"/>
        </w:rPr>
        <w:t>）、澳洲（</w:t>
      </w:r>
      <w:r w:rsidRPr="00B453C6">
        <w:rPr>
          <w:rFonts w:hint="eastAsia"/>
          <w:lang w:eastAsia="zh-TW"/>
        </w:rPr>
        <w:t>2.38</w:t>
      </w:r>
      <w:r w:rsidR="002C2931" w:rsidRPr="00B453C6">
        <w:rPr>
          <w:rFonts w:hint="eastAsia"/>
          <w:lang w:eastAsia="zh-TW"/>
        </w:rPr>
        <w:t>%</w:t>
      </w:r>
      <w:r w:rsidRPr="00B453C6">
        <w:rPr>
          <w:rFonts w:hint="eastAsia"/>
          <w:lang w:eastAsia="zh-TW"/>
        </w:rPr>
        <w:t>）。</w:t>
      </w:r>
    </w:p>
    <w:p w14:paraId="32AB32A6" w14:textId="07D99FDF" w:rsidR="009061BF" w:rsidRPr="00B453C6" w:rsidRDefault="009061BF" w:rsidP="009061BF">
      <w:pPr>
        <w:pStyle w:val="ae"/>
        <w:ind w:left="945" w:firstLine="472"/>
        <w:rPr>
          <w:lang w:eastAsia="zh-TW"/>
        </w:rPr>
      </w:pPr>
      <w:r w:rsidRPr="00B453C6">
        <w:rPr>
          <w:rFonts w:hint="eastAsia"/>
          <w:lang w:eastAsia="zh-TW"/>
        </w:rPr>
        <w:t>泰國木製家具產業具備一定國際能見度與製造實力，主要出口及具代表性之企業可區分為外銷導向製造商與內需零售品牌兩類。前者多以設計能力與</w:t>
      </w:r>
      <w:r w:rsidRPr="00B453C6">
        <w:rPr>
          <w:rFonts w:hint="eastAsia"/>
          <w:lang w:eastAsia="zh-TW"/>
        </w:rPr>
        <w:t>OEM/ODM</w:t>
      </w:r>
      <w:r w:rsidRPr="00B453C6">
        <w:rPr>
          <w:rFonts w:hint="eastAsia"/>
          <w:lang w:eastAsia="zh-TW"/>
        </w:rPr>
        <w:t>製造見長，部分品牌於歐美及日本市場已建立穩定出口基礎，包括</w:t>
      </w:r>
      <w:proofErr w:type="spellStart"/>
      <w:r w:rsidRPr="00B453C6">
        <w:rPr>
          <w:rFonts w:hint="eastAsia"/>
          <w:lang w:eastAsia="zh-TW"/>
        </w:rPr>
        <w:t>Deesawat</w:t>
      </w:r>
      <w:proofErr w:type="spellEnd"/>
      <w:r w:rsidRPr="00B453C6">
        <w:rPr>
          <w:rFonts w:hint="eastAsia"/>
          <w:lang w:eastAsia="zh-TW"/>
        </w:rPr>
        <w:t>、</w:t>
      </w:r>
      <w:r w:rsidRPr="00B453C6">
        <w:rPr>
          <w:rFonts w:hint="eastAsia"/>
          <w:lang w:eastAsia="zh-TW"/>
        </w:rPr>
        <w:t>Elega</w:t>
      </w:r>
      <w:r w:rsidRPr="00B453C6">
        <w:rPr>
          <w:rFonts w:hint="eastAsia"/>
          <w:lang w:eastAsia="zh-TW"/>
        </w:rPr>
        <w:t>、</w:t>
      </w:r>
      <w:proofErr w:type="spellStart"/>
      <w:r w:rsidRPr="00B453C6">
        <w:rPr>
          <w:rFonts w:hint="eastAsia"/>
          <w:lang w:eastAsia="zh-TW"/>
        </w:rPr>
        <w:t>Practika</w:t>
      </w:r>
      <w:proofErr w:type="spellEnd"/>
      <w:r w:rsidRPr="00B453C6">
        <w:rPr>
          <w:rFonts w:hint="eastAsia"/>
          <w:lang w:eastAsia="zh-TW"/>
        </w:rPr>
        <w:t>、</w:t>
      </w:r>
      <w:proofErr w:type="spellStart"/>
      <w:r w:rsidRPr="00B453C6">
        <w:rPr>
          <w:rFonts w:hint="eastAsia"/>
          <w:lang w:eastAsia="zh-TW"/>
        </w:rPr>
        <w:t>Yothaka</w:t>
      </w:r>
      <w:proofErr w:type="spellEnd"/>
      <w:r w:rsidRPr="00B453C6">
        <w:rPr>
          <w:rFonts w:hint="eastAsia"/>
          <w:lang w:eastAsia="zh-TW"/>
        </w:rPr>
        <w:t>、</w:t>
      </w:r>
      <w:proofErr w:type="spellStart"/>
      <w:r w:rsidRPr="00B453C6">
        <w:rPr>
          <w:rFonts w:hint="eastAsia"/>
          <w:lang w:eastAsia="zh-TW"/>
        </w:rPr>
        <w:t>Performax</w:t>
      </w:r>
      <w:proofErr w:type="spellEnd"/>
      <w:r w:rsidRPr="00B453C6">
        <w:rPr>
          <w:rFonts w:hint="eastAsia"/>
          <w:lang w:eastAsia="zh-TW"/>
        </w:rPr>
        <w:t>及</w:t>
      </w:r>
      <w:proofErr w:type="spellStart"/>
      <w:r w:rsidRPr="00B453C6">
        <w:rPr>
          <w:rFonts w:hint="eastAsia"/>
          <w:lang w:eastAsia="zh-TW"/>
        </w:rPr>
        <w:t>Mobella</w:t>
      </w:r>
      <w:proofErr w:type="spellEnd"/>
      <w:r w:rsidRPr="00B453C6">
        <w:rPr>
          <w:rFonts w:hint="eastAsia"/>
          <w:lang w:eastAsia="zh-TW"/>
        </w:rPr>
        <w:t>等；後者則以國內零售通路為核心並具規模化生產能力，包括</w:t>
      </w:r>
      <w:r w:rsidRPr="00B453C6">
        <w:rPr>
          <w:rFonts w:hint="eastAsia"/>
          <w:lang w:eastAsia="zh-TW"/>
        </w:rPr>
        <w:t>Index Living Mall</w:t>
      </w:r>
      <w:r w:rsidRPr="00B453C6">
        <w:rPr>
          <w:rFonts w:hint="eastAsia"/>
          <w:lang w:eastAsia="zh-TW"/>
        </w:rPr>
        <w:t>（旗下品牌</w:t>
      </w:r>
      <w:proofErr w:type="spellStart"/>
      <w:r w:rsidRPr="00B453C6">
        <w:rPr>
          <w:rFonts w:hint="eastAsia"/>
          <w:lang w:eastAsia="zh-TW"/>
        </w:rPr>
        <w:t>Koncept</w:t>
      </w:r>
      <w:proofErr w:type="spellEnd"/>
      <w:r w:rsidRPr="00B453C6">
        <w:rPr>
          <w:rFonts w:hint="eastAsia"/>
          <w:lang w:eastAsia="zh-TW"/>
        </w:rPr>
        <w:t>等）及</w:t>
      </w:r>
      <w:r w:rsidRPr="00B453C6">
        <w:rPr>
          <w:rFonts w:hint="eastAsia"/>
          <w:lang w:eastAsia="zh-TW"/>
        </w:rPr>
        <w:t>SB Furniture</w:t>
      </w:r>
      <w:r w:rsidRPr="00B453C6">
        <w:rPr>
          <w:rFonts w:hint="eastAsia"/>
          <w:lang w:eastAsia="zh-TW"/>
        </w:rPr>
        <w:t>。整體而言，泰國家具企業在設計創新、製造整合與區域市場布局方面具一定競爭優勢，為出口成長的重要支撐。</w:t>
      </w:r>
    </w:p>
    <w:p w14:paraId="6CC2D90D" w14:textId="1EDD26B4" w:rsidR="009061BF" w:rsidRPr="00B453C6" w:rsidRDefault="009061BF" w:rsidP="009061BF">
      <w:pPr>
        <w:pStyle w:val="ae"/>
        <w:ind w:left="945" w:firstLine="472"/>
        <w:rPr>
          <w:lang w:eastAsia="zh-TW"/>
        </w:rPr>
      </w:pPr>
      <w:r w:rsidRPr="00B453C6">
        <w:rPr>
          <w:rFonts w:hint="eastAsia"/>
          <w:lang w:eastAsia="zh-TW"/>
        </w:rPr>
        <w:t>在成本結構方面，泰國家具製造與銷售產業中商品成本約占</w:t>
      </w:r>
      <w:r w:rsidRPr="00B453C6">
        <w:rPr>
          <w:rFonts w:hint="eastAsia"/>
          <w:lang w:eastAsia="zh-TW"/>
        </w:rPr>
        <w:t>43</w:t>
      </w:r>
      <w:r w:rsidR="002C2931" w:rsidRPr="00B453C6">
        <w:rPr>
          <w:rFonts w:hint="eastAsia"/>
          <w:lang w:eastAsia="zh-TW"/>
        </w:rPr>
        <w:t>%</w:t>
      </w:r>
      <w:r w:rsidRPr="00B453C6">
        <w:rPr>
          <w:rFonts w:hint="eastAsia"/>
          <w:lang w:eastAsia="zh-TW"/>
        </w:rPr>
        <w:t>，勞動成本約占</w:t>
      </w:r>
      <w:r w:rsidRPr="00B453C6">
        <w:rPr>
          <w:rFonts w:hint="eastAsia"/>
          <w:lang w:eastAsia="zh-TW"/>
        </w:rPr>
        <w:t>21</w:t>
      </w:r>
      <w:r w:rsidR="002C2931" w:rsidRPr="00B453C6">
        <w:rPr>
          <w:rFonts w:hint="eastAsia"/>
          <w:lang w:eastAsia="zh-TW"/>
        </w:rPr>
        <w:t>%</w:t>
      </w:r>
      <w:r w:rsidRPr="00B453C6">
        <w:rPr>
          <w:rFonts w:hint="eastAsia"/>
          <w:lang w:eastAsia="zh-TW"/>
        </w:rPr>
        <w:t>，其餘為其他營運費用。近年受原材料與勞動成本上升影響，產業</w:t>
      </w:r>
      <w:proofErr w:type="gramStart"/>
      <w:r w:rsidRPr="00B453C6">
        <w:rPr>
          <w:rFonts w:hint="eastAsia"/>
          <w:lang w:eastAsia="zh-TW"/>
        </w:rPr>
        <w:t>利潤率承壓</w:t>
      </w:r>
      <w:proofErr w:type="gramEnd"/>
      <w:r w:rsidRPr="00B453C6">
        <w:rPr>
          <w:rFonts w:hint="eastAsia"/>
          <w:lang w:eastAsia="zh-TW"/>
        </w:rPr>
        <w:t>，例如橡膠木價格較</w:t>
      </w:r>
      <w:r w:rsidRPr="00B453C6">
        <w:rPr>
          <w:rFonts w:hint="eastAsia"/>
          <w:lang w:eastAsia="zh-TW"/>
        </w:rPr>
        <w:t>2021</w:t>
      </w:r>
      <w:r w:rsidRPr="00B453C6">
        <w:rPr>
          <w:rFonts w:hint="eastAsia"/>
          <w:lang w:eastAsia="zh-TW"/>
        </w:rPr>
        <w:t>年上升，金屬原材料價格仍高於</w:t>
      </w:r>
      <w:r w:rsidRPr="00B453C6">
        <w:rPr>
          <w:rFonts w:hint="eastAsia"/>
          <w:lang w:eastAsia="zh-TW"/>
        </w:rPr>
        <w:t>2018</w:t>
      </w:r>
      <w:r w:rsidRPr="00B453C6">
        <w:rPr>
          <w:rFonts w:hint="eastAsia"/>
          <w:lang w:eastAsia="zh-TW"/>
        </w:rPr>
        <w:t>至</w:t>
      </w:r>
      <w:r w:rsidRPr="00B453C6">
        <w:rPr>
          <w:rFonts w:hint="eastAsia"/>
          <w:lang w:eastAsia="zh-TW"/>
        </w:rPr>
        <w:t>2020</w:t>
      </w:r>
      <w:r w:rsidRPr="00B453C6">
        <w:rPr>
          <w:rFonts w:hint="eastAsia"/>
          <w:lang w:eastAsia="zh-TW"/>
        </w:rPr>
        <w:t>年平均水準約</w:t>
      </w:r>
      <w:r w:rsidRPr="00B453C6">
        <w:rPr>
          <w:rFonts w:hint="eastAsia"/>
          <w:lang w:eastAsia="zh-TW"/>
        </w:rPr>
        <w:t>30</w:t>
      </w:r>
      <w:r w:rsidR="002C2931" w:rsidRPr="00B453C6">
        <w:rPr>
          <w:rFonts w:hint="eastAsia"/>
          <w:lang w:eastAsia="zh-TW"/>
        </w:rPr>
        <w:t>%</w:t>
      </w:r>
      <w:r w:rsidRPr="00B453C6">
        <w:rPr>
          <w:rFonts w:hint="eastAsia"/>
          <w:lang w:eastAsia="zh-TW"/>
        </w:rPr>
        <w:t>至</w:t>
      </w:r>
      <w:r w:rsidRPr="00B453C6">
        <w:rPr>
          <w:rFonts w:hint="eastAsia"/>
          <w:lang w:eastAsia="zh-TW"/>
        </w:rPr>
        <w:t>35</w:t>
      </w:r>
      <w:r w:rsidR="002C2931" w:rsidRPr="00B453C6">
        <w:rPr>
          <w:rFonts w:hint="eastAsia"/>
          <w:lang w:eastAsia="zh-TW"/>
        </w:rPr>
        <w:t>%</w:t>
      </w:r>
      <w:r w:rsidRPr="00B453C6">
        <w:rPr>
          <w:rFonts w:hint="eastAsia"/>
          <w:lang w:eastAsia="zh-TW"/>
        </w:rPr>
        <w:t>，鋼材價格雖已回落但波動仍大，加上最低工資調升，進一步推升製造成本。同時，市場競爭激烈，泰國家具企業約</w:t>
      </w:r>
      <w:r w:rsidRPr="00B453C6">
        <w:rPr>
          <w:rFonts w:hint="eastAsia"/>
          <w:lang w:eastAsia="zh-TW"/>
        </w:rPr>
        <w:t>5,000</w:t>
      </w:r>
      <w:r w:rsidRPr="00B453C6">
        <w:rPr>
          <w:rFonts w:hint="eastAsia"/>
          <w:lang w:eastAsia="zh-TW"/>
        </w:rPr>
        <w:t>家，其中逾九成為中小企業，且超過半數以銷售業務為主。在價格競爭方面，中國大陸產品受惠於規模優勢及區域關稅優</w:t>
      </w:r>
      <w:r w:rsidRPr="00B453C6">
        <w:rPr>
          <w:rFonts w:hint="eastAsia"/>
          <w:lang w:eastAsia="zh-TW"/>
        </w:rPr>
        <w:lastRenderedPageBreak/>
        <w:t>惠，並透過</w:t>
      </w:r>
      <w:proofErr w:type="gramStart"/>
      <w:r w:rsidRPr="00B453C6">
        <w:rPr>
          <w:rFonts w:hint="eastAsia"/>
          <w:lang w:eastAsia="zh-TW"/>
        </w:rPr>
        <w:t>線上平臺</w:t>
      </w:r>
      <w:proofErr w:type="gramEnd"/>
      <w:r w:rsidRPr="00B453C6">
        <w:rPr>
          <w:rFonts w:hint="eastAsia"/>
          <w:lang w:eastAsia="zh-TW"/>
        </w:rPr>
        <w:t>與本地經銷體系積極拓展市場，對本地業者形成壓力。</w:t>
      </w:r>
    </w:p>
    <w:p w14:paraId="0A0DC442" w14:textId="77777777" w:rsidR="009061BF" w:rsidRPr="00B453C6" w:rsidRDefault="009061BF" w:rsidP="009061BF">
      <w:pPr>
        <w:pStyle w:val="ae"/>
        <w:ind w:left="945" w:firstLine="472"/>
        <w:rPr>
          <w:lang w:eastAsia="zh-TW"/>
        </w:rPr>
      </w:pPr>
      <w:r w:rsidRPr="00B453C6">
        <w:rPr>
          <w:rFonts w:hint="eastAsia"/>
          <w:lang w:eastAsia="zh-TW"/>
        </w:rPr>
        <w:t>家具產業對環境影響日益受到關注，主要來自生產過程與廢棄處理。歐洲環境局（</w:t>
      </w:r>
      <w:r w:rsidRPr="00B453C6">
        <w:rPr>
          <w:rFonts w:hint="eastAsia"/>
          <w:lang w:eastAsia="zh-TW"/>
        </w:rPr>
        <w:t>EEB</w:t>
      </w:r>
      <w:r w:rsidRPr="00B453C6">
        <w:rPr>
          <w:rFonts w:hint="eastAsia"/>
          <w:lang w:eastAsia="zh-TW"/>
        </w:rPr>
        <w:t>）指出，歐盟每年約有</w:t>
      </w:r>
      <w:r w:rsidRPr="00B453C6">
        <w:rPr>
          <w:rFonts w:hint="eastAsia"/>
          <w:lang w:eastAsia="zh-TW"/>
        </w:rPr>
        <w:t>1,000</w:t>
      </w:r>
      <w:r w:rsidRPr="00B453C6">
        <w:rPr>
          <w:rFonts w:hint="eastAsia"/>
          <w:lang w:eastAsia="zh-TW"/>
        </w:rPr>
        <w:t>萬噸家具遭焚燒或掩埋；相關研究亦顯示家具製造具有一定碳排放強度。在全球</w:t>
      </w:r>
      <w:r w:rsidRPr="00B453C6">
        <w:rPr>
          <w:rFonts w:hint="eastAsia"/>
          <w:lang w:eastAsia="zh-TW"/>
        </w:rPr>
        <w:t>ESG</w:t>
      </w:r>
      <w:r w:rsidRPr="00B453C6">
        <w:rPr>
          <w:rFonts w:hint="eastAsia"/>
          <w:lang w:eastAsia="zh-TW"/>
        </w:rPr>
        <w:t>趨勢</w:t>
      </w:r>
      <w:proofErr w:type="gramStart"/>
      <w:r w:rsidRPr="00B453C6">
        <w:rPr>
          <w:rFonts w:hint="eastAsia"/>
          <w:lang w:eastAsia="zh-TW"/>
        </w:rPr>
        <w:t>升溫下</w:t>
      </w:r>
      <w:proofErr w:type="gramEnd"/>
      <w:r w:rsidRPr="00B453C6">
        <w:rPr>
          <w:rFonts w:hint="eastAsia"/>
          <w:lang w:eastAsia="zh-TW"/>
        </w:rPr>
        <w:t>，業者須因應國際環保法規要求，如美國</w:t>
      </w:r>
      <w:r w:rsidRPr="00B453C6">
        <w:rPr>
          <w:rFonts w:hint="eastAsia"/>
          <w:lang w:eastAsia="zh-TW"/>
        </w:rPr>
        <w:t>CARB</w:t>
      </w:r>
      <w:r w:rsidRPr="00B453C6">
        <w:rPr>
          <w:rFonts w:hint="eastAsia"/>
          <w:lang w:eastAsia="zh-TW"/>
        </w:rPr>
        <w:t>標準及歐盟</w:t>
      </w:r>
      <w:r w:rsidRPr="00B453C6">
        <w:rPr>
          <w:rFonts w:hint="eastAsia"/>
          <w:lang w:eastAsia="zh-TW"/>
        </w:rPr>
        <w:t>EUDR</w:t>
      </w:r>
      <w:r w:rsidRPr="00B453C6">
        <w:rPr>
          <w:rFonts w:hint="eastAsia"/>
          <w:lang w:eastAsia="zh-TW"/>
        </w:rPr>
        <w:t>等政策規範，強化低碳材料使用與供應鏈溯源管理。未來</w:t>
      </w:r>
      <w:proofErr w:type="gramStart"/>
      <w:r w:rsidRPr="00B453C6">
        <w:rPr>
          <w:rFonts w:hint="eastAsia"/>
          <w:lang w:eastAsia="zh-TW"/>
        </w:rPr>
        <w:t>若碳邊境</w:t>
      </w:r>
      <w:proofErr w:type="gramEnd"/>
      <w:r w:rsidRPr="00B453C6">
        <w:rPr>
          <w:rFonts w:hint="eastAsia"/>
          <w:lang w:eastAsia="zh-TW"/>
        </w:rPr>
        <w:t>調整機制適用範圍擴大，亦可能對產業帶來間接影響，促使企業加速綠色轉型與永續策略布局。</w:t>
      </w:r>
    </w:p>
    <w:p w14:paraId="4D2EC741" w14:textId="7CA10BBF" w:rsidR="009061BF" w:rsidRPr="00B453C6" w:rsidRDefault="009061BF" w:rsidP="009061BF">
      <w:pPr>
        <w:pStyle w:val="ae"/>
        <w:ind w:left="945" w:firstLine="472"/>
        <w:rPr>
          <w:lang w:eastAsia="zh-TW"/>
        </w:rPr>
      </w:pPr>
      <w:r w:rsidRPr="00B453C6">
        <w:rPr>
          <w:rFonts w:hint="eastAsia"/>
          <w:lang w:eastAsia="zh-TW"/>
        </w:rPr>
        <w:t>根據泰國開泰研究中心預測，</w:t>
      </w:r>
      <w:r w:rsidRPr="00B453C6">
        <w:rPr>
          <w:rFonts w:hint="eastAsia"/>
          <w:lang w:eastAsia="zh-TW"/>
        </w:rPr>
        <w:t>2026</w:t>
      </w:r>
      <w:r w:rsidRPr="00B453C6">
        <w:rPr>
          <w:rFonts w:hint="eastAsia"/>
          <w:lang w:eastAsia="zh-TW"/>
        </w:rPr>
        <w:t>年泰國家具出口恐將轉為負成長，主因包括高基期效應，以及美國依</w:t>
      </w:r>
      <w:r w:rsidRPr="00B453C6">
        <w:rPr>
          <w:rFonts w:hint="eastAsia"/>
          <w:lang w:eastAsia="zh-TW"/>
        </w:rPr>
        <w:t>Section 232</w:t>
      </w:r>
      <w:r w:rsidRPr="00B453C6">
        <w:rPr>
          <w:rFonts w:hint="eastAsia"/>
          <w:lang w:eastAsia="zh-TW"/>
        </w:rPr>
        <w:t>再度調升部分家具產品進口關稅（如廚衛櫃體與布面木製座椅）所帶來的壓力；同時，中國大陸業者在日本等市場的競爭優勢持續擴大，加上</w:t>
      </w:r>
      <w:proofErr w:type="gramStart"/>
      <w:r w:rsidRPr="00B453C6">
        <w:rPr>
          <w:rFonts w:hint="eastAsia"/>
          <w:lang w:eastAsia="zh-TW"/>
        </w:rPr>
        <w:t>泰銖兌美元</w:t>
      </w:r>
      <w:proofErr w:type="gramEnd"/>
      <w:r w:rsidRPr="00B453C6">
        <w:rPr>
          <w:rFonts w:hint="eastAsia"/>
          <w:lang w:eastAsia="zh-TW"/>
        </w:rPr>
        <w:t>升值，恐進一步削弱泰國家具出口價格競爭力與企業獲利空間。</w:t>
      </w:r>
    </w:p>
    <w:p w14:paraId="169EFA0F" w14:textId="7F2DCA2F" w:rsidR="009061BF" w:rsidRPr="00B453C6" w:rsidRDefault="009061BF" w:rsidP="009061BF">
      <w:pPr>
        <w:pStyle w:val="ae"/>
        <w:ind w:leftChars="-120" w:left="-283" w:firstLine="472"/>
        <w:rPr>
          <w:lang w:eastAsia="zh-TW"/>
        </w:rPr>
      </w:pPr>
      <w:r w:rsidRPr="00B453C6">
        <w:t>（</w:t>
      </w:r>
      <w:r w:rsidRPr="00B453C6">
        <w:rPr>
          <w:rFonts w:hint="eastAsia"/>
        </w:rPr>
        <w:t>五</w:t>
      </w:r>
      <w:r w:rsidRPr="00B453C6">
        <w:t>）</w:t>
      </w:r>
      <w:r w:rsidRPr="00B453C6">
        <w:rPr>
          <w:rFonts w:hint="eastAsia"/>
          <w:lang w:eastAsia="zh-TW"/>
        </w:rPr>
        <w:t>紡織產業</w:t>
      </w:r>
    </w:p>
    <w:p w14:paraId="6BEBC513" w14:textId="2F384A56" w:rsidR="009061BF" w:rsidRPr="00B453C6" w:rsidRDefault="009061BF" w:rsidP="009061BF">
      <w:pPr>
        <w:pStyle w:val="ae"/>
        <w:ind w:left="945" w:firstLine="472"/>
        <w:rPr>
          <w:lang w:eastAsia="zh-TW"/>
        </w:rPr>
      </w:pPr>
      <w:r w:rsidRPr="00B453C6">
        <w:rPr>
          <w:rFonts w:hint="eastAsia"/>
          <w:lang w:eastAsia="zh-TW"/>
        </w:rPr>
        <w:t>紡織服裝業是泰國最大的製造業之一，產業涵蓋從纖維到成衣生產整個產業鏈的各個環節，泰國初估有</w:t>
      </w:r>
      <w:r w:rsidRPr="00B453C6">
        <w:rPr>
          <w:rFonts w:hint="eastAsia"/>
          <w:lang w:eastAsia="zh-TW"/>
        </w:rPr>
        <w:t>4,000</w:t>
      </w:r>
      <w:r w:rsidRPr="00B453C6">
        <w:rPr>
          <w:rFonts w:hint="eastAsia"/>
          <w:lang w:eastAsia="zh-TW"/>
        </w:rPr>
        <w:t>家以上的紡織工廠，超過</w:t>
      </w:r>
      <w:r w:rsidRPr="00B453C6">
        <w:rPr>
          <w:rFonts w:hint="eastAsia"/>
          <w:lang w:eastAsia="zh-TW"/>
        </w:rPr>
        <w:t>100</w:t>
      </w:r>
      <w:r w:rsidRPr="00B453C6">
        <w:rPr>
          <w:rFonts w:hint="eastAsia"/>
          <w:lang w:eastAsia="zh-TW"/>
        </w:rPr>
        <w:t>萬人從事紡織相關產業。泰國雖不富產棉花、羊毛等紡織原材料，但生產多種化學纖維，且具備完整的紡織產業聚落，從纖維到成衣生產整個產業鏈的各個環節，包括纖維、紡紗、織造、針織、漂白、染色、印花</w:t>
      </w:r>
      <w:proofErr w:type="gramStart"/>
      <w:r w:rsidRPr="00B453C6">
        <w:rPr>
          <w:rFonts w:hint="eastAsia"/>
          <w:lang w:eastAsia="zh-TW"/>
        </w:rPr>
        <w:t>及後染整</w:t>
      </w:r>
      <w:proofErr w:type="gramEnd"/>
      <w:r w:rsidRPr="00B453C6">
        <w:rPr>
          <w:rFonts w:hint="eastAsia"/>
          <w:lang w:eastAsia="zh-TW"/>
        </w:rPr>
        <w:t>，以及成衣生產和家用紡織品，形成配套齊全的產業。泰國紡織業具高度靈活性與生產彈性，可以配合進行短期或不同生產線多樣化生產。據了解，泰國有約</w:t>
      </w:r>
      <w:r w:rsidRPr="00B453C6">
        <w:rPr>
          <w:rFonts w:hint="eastAsia"/>
          <w:lang w:eastAsia="zh-TW"/>
        </w:rPr>
        <w:t>10</w:t>
      </w:r>
      <w:r w:rsidR="002C2931" w:rsidRPr="00B453C6">
        <w:rPr>
          <w:rFonts w:hint="eastAsia"/>
          <w:lang w:eastAsia="zh-TW"/>
        </w:rPr>
        <w:t>%</w:t>
      </w:r>
      <w:r w:rsidRPr="00B453C6">
        <w:rPr>
          <w:rFonts w:hint="eastAsia"/>
          <w:lang w:eastAsia="zh-TW"/>
        </w:rPr>
        <w:t>的紡織業是來自日本、臺灣、香港等外資企業，其中，</w:t>
      </w:r>
      <w:r w:rsidRPr="00B453C6">
        <w:rPr>
          <w:rFonts w:hint="eastAsia"/>
          <w:lang w:eastAsia="zh-TW"/>
        </w:rPr>
        <w:t>10</w:t>
      </w:r>
      <w:r w:rsidR="002C2931" w:rsidRPr="00B453C6">
        <w:rPr>
          <w:rFonts w:hint="eastAsia"/>
          <w:lang w:eastAsia="zh-TW"/>
        </w:rPr>
        <w:t>%</w:t>
      </w:r>
      <w:r w:rsidRPr="00B453C6">
        <w:rPr>
          <w:rFonts w:hint="eastAsia"/>
          <w:lang w:eastAsia="zh-TW"/>
        </w:rPr>
        <w:t>至</w:t>
      </w:r>
      <w:r w:rsidRPr="00B453C6">
        <w:rPr>
          <w:rFonts w:hint="eastAsia"/>
          <w:lang w:eastAsia="zh-TW"/>
        </w:rPr>
        <w:t>20</w:t>
      </w:r>
      <w:r w:rsidR="002C2931" w:rsidRPr="00B453C6">
        <w:rPr>
          <w:rFonts w:hint="eastAsia"/>
          <w:lang w:eastAsia="zh-TW"/>
        </w:rPr>
        <w:t>%</w:t>
      </w:r>
      <w:r w:rsidRPr="00B453C6">
        <w:rPr>
          <w:rFonts w:hint="eastAsia"/>
          <w:lang w:eastAsia="zh-TW"/>
        </w:rPr>
        <w:t>的成衣服飾工廠亦屬於外資企業。泰國紡織業同時也為平織、針織及不織布產業提供技術紡織品，除用於服裝外，也廣泛</w:t>
      </w:r>
      <w:r w:rsidRPr="00B453C6">
        <w:rPr>
          <w:rFonts w:hint="eastAsia"/>
          <w:lang w:eastAsia="zh-TW"/>
        </w:rPr>
        <w:lastRenderedPageBreak/>
        <w:t>應用在汽車座椅套、安全帶、防火絕緣布、工業輸送帶、尿布及繃帶等領域。由於目前泰國相關工業紡織品仍主要依賴進口，因而此類工業紡織品極具市場拓銷潛力。</w:t>
      </w:r>
    </w:p>
    <w:p w14:paraId="4EF44983" w14:textId="7C748D1E" w:rsidR="009061BF" w:rsidRPr="00B453C6" w:rsidRDefault="009061BF" w:rsidP="009061BF">
      <w:pPr>
        <w:pStyle w:val="ae"/>
        <w:ind w:left="945" w:firstLine="472"/>
        <w:rPr>
          <w:lang w:eastAsia="zh-TW"/>
        </w:rPr>
      </w:pPr>
      <w:r w:rsidRPr="00B453C6">
        <w:rPr>
          <w:rFonts w:hint="eastAsia"/>
          <w:lang w:eastAsia="zh-TW"/>
        </w:rPr>
        <w:t>依據泰國紡織工業發展研究院（</w:t>
      </w:r>
      <w:r w:rsidRPr="00B453C6">
        <w:rPr>
          <w:rFonts w:hint="eastAsia"/>
          <w:lang w:eastAsia="zh-TW"/>
        </w:rPr>
        <w:t>The Thailand Textile Institute, THTI</w:t>
      </w:r>
      <w:r w:rsidRPr="00B453C6">
        <w:rPr>
          <w:rFonts w:hint="eastAsia"/>
          <w:lang w:eastAsia="zh-TW"/>
        </w:rPr>
        <w:t>）資料顯示，</w:t>
      </w:r>
      <w:r w:rsidRPr="00B453C6">
        <w:rPr>
          <w:rFonts w:hint="eastAsia"/>
          <w:lang w:eastAsia="zh-TW"/>
        </w:rPr>
        <w:t>2025</w:t>
      </w:r>
      <w:r w:rsidRPr="00B453C6">
        <w:rPr>
          <w:rFonts w:hint="eastAsia"/>
          <w:lang w:eastAsia="zh-TW"/>
        </w:rPr>
        <w:t>年泰國紡織及服裝出口總額為</w:t>
      </w:r>
      <w:r w:rsidRPr="00B453C6">
        <w:rPr>
          <w:rFonts w:hint="eastAsia"/>
          <w:lang w:eastAsia="zh-TW"/>
        </w:rPr>
        <w:t>61.45</w:t>
      </w:r>
      <w:r w:rsidRPr="00B453C6">
        <w:rPr>
          <w:rFonts w:hint="eastAsia"/>
          <w:lang w:eastAsia="zh-TW"/>
        </w:rPr>
        <w:t>億美元，年減</w:t>
      </w:r>
      <w:r w:rsidRPr="00B453C6">
        <w:rPr>
          <w:rFonts w:hint="eastAsia"/>
          <w:lang w:eastAsia="zh-TW"/>
        </w:rPr>
        <w:t>0.9</w:t>
      </w:r>
      <w:r w:rsidR="002C2931" w:rsidRPr="00B453C6">
        <w:rPr>
          <w:rFonts w:hint="eastAsia"/>
          <w:lang w:eastAsia="zh-TW"/>
        </w:rPr>
        <w:t>%</w:t>
      </w:r>
      <w:r w:rsidRPr="00B453C6">
        <w:rPr>
          <w:rFonts w:hint="eastAsia"/>
          <w:lang w:eastAsia="zh-TW"/>
        </w:rPr>
        <w:t>。其中，紡織品類（纖維、紗線、面料）出口</w:t>
      </w:r>
      <w:r w:rsidRPr="00B453C6">
        <w:rPr>
          <w:rFonts w:hint="eastAsia"/>
          <w:lang w:eastAsia="zh-TW"/>
        </w:rPr>
        <w:t>38.27</w:t>
      </w:r>
      <w:r w:rsidRPr="00B453C6">
        <w:rPr>
          <w:rFonts w:hint="eastAsia"/>
          <w:lang w:eastAsia="zh-TW"/>
        </w:rPr>
        <w:t>億美元，年減</w:t>
      </w:r>
      <w:r w:rsidRPr="00B453C6">
        <w:rPr>
          <w:rFonts w:hint="eastAsia"/>
          <w:lang w:eastAsia="zh-TW"/>
        </w:rPr>
        <w:t>4.1</w:t>
      </w:r>
      <w:r w:rsidR="002C2931" w:rsidRPr="00B453C6">
        <w:rPr>
          <w:rFonts w:hint="eastAsia"/>
          <w:lang w:eastAsia="zh-TW"/>
        </w:rPr>
        <w:t>%</w:t>
      </w:r>
      <w:r w:rsidRPr="00B453C6">
        <w:rPr>
          <w:rFonts w:hint="eastAsia"/>
          <w:lang w:eastAsia="zh-TW"/>
        </w:rPr>
        <w:t>，</w:t>
      </w:r>
      <w:proofErr w:type="gramStart"/>
      <w:r w:rsidRPr="00B453C6">
        <w:rPr>
          <w:rFonts w:hint="eastAsia"/>
          <w:lang w:eastAsia="zh-TW"/>
        </w:rPr>
        <w:t>全面承壓</w:t>
      </w:r>
      <w:proofErr w:type="gramEnd"/>
      <w:r w:rsidRPr="00B453C6">
        <w:rPr>
          <w:rFonts w:hint="eastAsia"/>
          <w:lang w:eastAsia="zh-TW"/>
        </w:rPr>
        <w:t>；服裝類出口</w:t>
      </w:r>
      <w:r w:rsidRPr="00B453C6">
        <w:rPr>
          <w:rFonts w:hint="eastAsia"/>
          <w:lang w:eastAsia="zh-TW"/>
        </w:rPr>
        <w:t>23.19</w:t>
      </w:r>
      <w:r w:rsidRPr="00B453C6">
        <w:rPr>
          <w:rFonts w:hint="eastAsia"/>
          <w:lang w:eastAsia="zh-TW"/>
        </w:rPr>
        <w:t>億美元，年增</w:t>
      </w:r>
      <w:r w:rsidRPr="00B453C6">
        <w:rPr>
          <w:rFonts w:hint="eastAsia"/>
          <w:lang w:eastAsia="zh-TW"/>
        </w:rPr>
        <w:t>4.9</w:t>
      </w:r>
      <w:r w:rsidR="002C2931" w:rsidRPr="00B453C6">
        <w:rPr>
          <w:rFonts w:hint="eastAsia"/>
          <w:lang w:eastAsia="zh-TW"/>
        </w:rPr>
        <w:t>%</w:t>
      </w:r>
      <w:r w:rsidRPr="00B453C6">
        <w:rPr>
          <w:rFonts w:hint="eastAsia"/>
          <w:lang w:eastAsia="zh-TW"/>
        </w:rPr>
        <w:t>，為主要成長動能。人造纖維、紗線</w:t>
      </w:r>
      <w:proofErr w:type="gramStart"/>
      <w:r w:rsidRPr="00B453C6">
        <w:rPr>
          <w:rFonts w:hint="eastAsia"/>
          <w:lang w:eastAsia="zh-TW"/>
        </w:rPr>
        <w:t>與面料分別</w:t>
      </w:r>
      <w:proofErr w:type="gramEnd"/>
      <w:r w:rsidRPr="00B453C6">
        <w:rPr>
          <w:rFonts w:hint="eastAsia"/>
          <w:lang w:eastAsia="zh-TW"/>
        </w:rPr>
        <w:t>年減</w:t>
      </w:r>
      <w:r w:rsidRPr="00B453C6">
        <w:rPr>
          <w:rFonts w:hint="eastAsia"/>
          <w:lang w:eastAsia="zh-TW"/>
        </w:rPr>
        <w:t>10.3</w:t>
      </w:r>
      <w:r w:rsidR="002C2931" w:rsidRPr="00B453C6">
        <w:rPr>
          <w:rFonts w:hint="eastAsia"/>
          <w:lang w:eastAsia="zh-TW"/>
        </w:rPr>
        <w:t>%</w:t>
      </w:r>
      <w:r w:rsidRPr="00B453C6">
        <w:rPr>
          <w:rFonts w:hint="eastAsia"/>
          <w:lang w:eastAsia="zh-TW"/>
        </w:rPr>
        <w:t>、</w:t>
      </w:r>
      <w:r w:rsidRPr="00B453C6">
        <w:rPr>
          <w:rFonts w:hint="eastAsia"/>
          <w:lang w:eastAsia="zh-TW"/>
        </w:rPr>
        <w:t>10.7</w:t>
      </w:r>
      <w:r w:rsidR="002C2931" w:rsidRPr="00B453C6">
        <w:rPr>
          <w:rFonts w:hint="eastAsia"/>
          <w:lang w:eastAsia="zh-TW"/>
        </w:rPr>
        <w:t>%</w:t>
      </w:r>
      <w:r w:rsidRPr="00B453C6">
        <w:rPr>
          <w:rFonts w:hint="eastAsia"/>
          <w:lang w:eastAsia="zh-TW"/>
        </w:rPr>
        <w:t>及</w:t>
      </w:r>
      <w:r w:rsidRPr="00B453C6">
        <w:rPr>
          <w:rFonts w:hint="eastAsia"/>
          <w:lang w:eastAsia="zh-TW"/>
        </w:rPr>
        <w:t>8.8</w:t>
      </w:r>
      <w:r w:rsidR="002C2931" w:rsidRPr="00B453C6">
        <w:rPr>
          <w:rFonts w:hint="eastAsia"/>
          <w:lang w:eastAsia="zh-TW"/>
        </w:rPr>
        <w:t>%</w:t>
      </w:r>
      <w:r w:rsidRPr="00B453C6">
        <w:rPr>
          <w:rFonts w:hint="eastAsia"/>
          <w:lang w:eastAsia="zh-TW"/>
        </w:rPr>
        <w:t>，反映全球需求放緩與區域供應鏈調整；相對地，服裝出口受美國市場（</w:t>
      </w:r>
      <w:r w:rsidRPr="00B453C6">
        <w:rPr>
          <w:rFonts w:hint="eastAsia"/>
          <w:lang w:eastAsia="zh-TW"/>
        </w:rPr>
        <w:t>+9.8</w:t>
      </w:r>
      <w:r w:rsidR="002C2931" w:rsidRPr="00B453C6">
        <w:rPr>
          <w:rFonts w:hint="eastAsia"/>
          <w:lang w:eastAsia="zh-TW"/>
        </w:rPr>
        <w:t>%</w:t>
      </w:r>
      <w:r w:rsidRPr="00B453C6">
        <w:rPr>
          <w:rFonts w:hint="eastAsia"/>
          <w:lang w:eastAsia="zh-TW"/>
        </w:rPr>
        <w:t>）與香港（</w:t>
      </w:r>
      <w:r w:rsidRPr="00B453C6">
        <w:rPr>
          <w:rFonts w:hint="eastAsia"/>
          <w:lang w:eastAsia="zh-TW"/>
        </w:rPr>
        <w:t>+13.3</w:t>
      </w:r>
      <w:r w:rsidR="002C2931" w:rsidRPr="00B453C6">
        <w:rPr>
          <w:rFonts w:hint="eastAsia"/>
          <w:lang w:eastAsia="zh-TW"/>
        </w:rPr>
        <w:t>%</w:t>
      </w:r>
      <w:r w:rsidRPr="00B453C6">
        <w:rPr>
          <w:rFonts w:hint="eastAsia"/>
          <w:lang w:eastAsia="zh-TW"/>
        </w:rPr>
        <w:t>）帶動，維持穩健表現，</w:t>
      </w:r>
      <w:r w:rsidRPr="00B453C6">
        <w:rPr>
          <w:rFonts w:hint="eastAsia"/>
          <w:lang w:eastAsia="zh-TW"/>
        </w:rPr>
        <w:t>7</w:t>
      </w:r>
      <w:r w:rsidRPr="00B453C6">
        <w:rPr>
          <w:rFonts w:hint="eastAsia"/>
          <w:lang w:eastAsia="zh-TW"/>
        </w:rPr>
        <w:t>月創單月新高，第</w:t>
      </w:r>
      <w:r w:rsidRPr="00B453C6">
        <w:rPr>
          <w:rFonts w:hint="eastAsia"/>
          <w:lang w:eastAsia="zh-TW"/>
        </w:rPr>
        <w:t>4</w:t>
      </w:r>
      <w:r w:rsidRPr="00B453C6">
        <w:rPr>
          <w:rFonts w:hint="eastAsia"/>
          <w:lang w:eastAsia="zh-TW"/>
        </w:rPr>
        <w:t>季動能回升。整體顯示產業結構持續向終端成衣集中，上游面臨壓力但整體</w:t>
      </w:r>
      <w:proofErr w:type="gramStart"/>
      <w:r w:rsidRPr="00B453C6">
        <w:rPr>
          <w:rFonts w:hint="eastAsia"/>
          <w:lang w:eastAsia="zh-TW"/>
        </w:rPr>
        <w:t>降幅受控</w:t>
      </w:r>
      <w:proofErr w:type="gramEnd"/>
      <w:r w:rsidRPr="00B453C6">
        <w:rPr>
          <w:rFonts w:hint="eastAsia"/>
          <w:lang w:eastAsia="zh-TW"/>
        </w:rPr>
        <w:t>。</w:t>
      </w:r>
    </w:p>
    <w:p w14:paraId="0CB4F7BE" w14:textId="77777777" w:rsidR="009061BF" w:rsidRPr="00B453C6" w:rsidRDefault="009061BF" w:rsidP="009061BF">
      <w:pPr>
        <w:pStyle w:val="ae"/>
        <w:ind w:left="945" w:firstLine="472"/>
        <w:rPr>
          <w:lang w:eastAsia="zh-TW"/>
        </w:rPr>
      </w:pPr>
      <w:r w:rsidRPr="00B453C6">
        <w:rPr>
          <w:rFonts w:hint="eastAsia"/>
          <w:lang w:eastAsia="zh-TW"/>
        </w:rPr>
        <w:t>泰國持續自東協鄰國進口布料與相關原料進行加工後再出口，區域供應鏈分工日益深化。部分業者因面臨成本與價格競爭壓力，已將部分生產基地轉移至鄰國，但泰國在品質與技術方面仍具競爭優勢，出口單價的提升亦反映產品價值正逐步提高。未來在全球經濟復甦動能仍具不確定性的情況下，泰國將持續出口紡織原料至鄰國加工後再銷往國際市場，並逐步將越南由過去的競爭對手轉為區域供應鏈中的合作夥伴，強化互補關係。</w:t>
      </w:r>
    </w:p>
    <w:p w14:paraId="1590DCA3" w14:textId="7E96FDFC" w:rsidR="009061BF" w:rsidRPr="00B453C6" w:rsidRDefault="009061BF" w:rsidP="009061BF">
      <w:pPr>
        <w:pStyle w:val="ae"/>
        <w:ind w:left="945" w:firstLine="472"/>
        <w:rPr>
          <w:lang w:eastAsia="zh-TW"/>
        </w:rPr>
      </w:pPr>
      <w:r w:rsidRPr="00B453C6">
        <w:rPr>
          <w:rFonts w:hint="eastAsia"/>
          <w:lang w:eastAsia="zh-TW"/>
        </w:rPr>
        <w:t>在競爭環境快速變動下，泰國紡織品中長期出口成長將取決於技術升級與高附加價值發展，而非單純價格競爭。泰國長期推動產業升級，在設計創新、國際鏈結與人才培育方面具備優勢，並依循「</w:t>
      </w:r>
      <w:r w:rsidRPr="00B453C6">
        <w:rPr>
          <w:rFonts w:hint="eastAsia"/>
          <w:lang w:eastAsia="zh-TW"/>
        </w:rPr>
        <w:t>2016</w:t>
      </w:r>
      <w:r w:rsidRPr="00B453C6">
        <w:rPr>
          <w:rFonts w:hint="eastAsia"/>
          <w:lang w:eastAsia="zh-TW"/>
        </w:rPr>
        <w:t>年至</w:t>
      </w:r>
      <w:r w:rsidRPr="00B453C6">
        <w:rPr>
          <w:rFonts w:hint="eastAsia"/>
          <w:lang w:eastAsia="zh-TW"/>
        </w:rPr>
        <w:t>2031</w:t>
      </w:r>
      <w:r w:rsidRPr="00B453C6">
        <w:rPr>
          <w:rFonts w:hint="eastAsia"/>
          <w:lang w:eastAsia="zh-TW"/>
        </w:rPr>
        <w:t>年紡織與時尚產業發展規劃」強化產業競爭力。開泰研究中心指出，功能性紡織品與智慧創新紡織品將是未來具潛力的發展方向，雖目前功能性產品僅占出口約</w:t>
      </w:r>
      <w:r w:rsidRPr="00B453C6">
        <w:rPr>
          <w:rFonts w:hint="eastAsia"/>
          <w:lang w:eastAsia="zh-TW"/>
        </w:rPr>
        <w:t>16</w:t>
      </w:r>
      <w:r w:rsidR="002C2931" w:rsidRPr="00B453C6">
        <w:rPr>
          <w:rFonts w:hint="eastAsia"/>
          <w:lang w:eastAsia="zh-TW"/>
        </w:rPr>
        <w:t>%</w:t>
      </w:r>
      <w:r w:rsidRPr="00B453C6">
        <w:rPr>
          <w:rFonts w:hint="eastAsia"/>
          <w:lang w:eastAsia="zh-TW"/>
        </w:rPr>
        <w:t>，但隨技術進步與市場需求變化，相關產品的出口機會與成長空間可望進一步擴大。</w:t>
      </w:r>
    </w:p>
    <w:p w14:paraId="716D1DEC" w14:textId="77777777" w:rsidR="009061BF" w:rsidRPr="00B453C6" w:rsidRDefault="009061BF" w:rsidP="009061BF">
      <w:pPr>
        <w:pStyle w:val="ae"/>
        <w:ind w:left="945" w:firstLine="472"/>
        <w:rPr>
          <w:lang w:eastAsia="zh-TW"/>
        </w:rPr>
      </w:pPr>
      <w:r w:rsidRPr="00B453C6">
        <w:rPr>
          <w:rFonts w:hint="eastAsia"/>
          <w:lang w:eastAsia="zh-TW"/>
        </w:rPr>
        <w:lastRenderedPageBreak/>
        <w:t>儘管泰國的紡織品生產鏈比較完整，但泰國的紡織品生產仍必須自國外進口某些上游原料，</w:t>
      </w:r>
      <w:proofErr w:type="gramStart"/>
      <w:r w:rsidRPr="00B453C6">
        <w:rPr>
          <w:rFonts w:hint="eastAsia"/>
          <w:lang w:eastAsia="zh-TW"/>
        </w:rPr>
        <w:t>此外，</w:t>
      </w:r>
      <w:proofErr w:type="gramEnd"/>
      <w:r w:rsidRPr="00B453C6">
        <w:rPr>
          <w:rFonts w:hint="eastAsia"/>
          <w:lang w:eastAsia="zh-TW"/>
        </w:rPr>
        <w:t>在下游產業結構方面，以功能性紡織品為生產原料的不同紡織品生產仍呈現差異性和多元化特色，甚至必須具備特殊性能，如汽車業所需要的功能性紡織品就不同於醫療業。同時，各下游產業如汽車業在採購上游原料和中游半成品時還取決於各種因素，包括生產標準、成本、原產地規定以及國際</w:t>
      </w:r>
      <w:proofErr w:type="gramStart"/>
      <w:r w:rsidRPr="00B453C6">
        <w:rPr>
          <w:rFonts w:hint="eastAsia"/>
          <w:lang w:eastAsia="zh-TW"/>
        </w:rPr>
        <w:t>大廠母公司</w:t>
      </w:r>
      <w:proofErr w:type="gramEnd"/>
      <w:r w:rsidRPr="00B453C6">
        <w:rPr>
          <w:rFonts w:hint="eastAsia"/>
          <w:lang w:eastAsia="zh-TW"/>
        </w:rPr>
        <w:t>之政策。</w:t>
      </w:r>
    </w:p>
    <w:p w14:paraId="0221D63B" w14:textId="77777777" w:rsidR="009061BF" w:rsidRPr="00B453C6" w:rsidRDefault="009061BF" w:rsidP="009061BF">
      <w:pPr>
        <w:pStyle w:val="ae"/>
        <w:ind w:left="945" w:firstLine="472"/>
        <w:rPr>
          <w:lang w:eastAsia="zh-TW"/>
        </w:rPr>
      </w:pPr>
      <w:r w:rsidRPr="00B453C6">
        <w:rPr>
          <w:rFonts w:hint="eastAsia"/>
          <w:lang w:eastAsia="zh-TW"/>
        </w:rPr>
        <w:t>根據</w:t>
      </w:r>
      <w:r w:rsidRPr="00B453C6">
        <w:rPr>
          <w:rFonts w:hint="eastAsia"/>
          <w:lang w:eastAsia="zh-TW"/>
        </w:rPr>
        <w:t>THTI</w:t>
      </w:r>
      <w:r w:rsidRPr="00B453C6">
        <w:rPr>
          <w:rFonts w:hint="eastAsia"/>
          <w:lang w:eastAsia="zh-TW"/>
        </w:rPr>
        <w:t>預測，</w:t>
      </w:r>
      <w:r w:rsidRPr="00B453C6">
        <w:rPr>
          <w:rFonts w:hint="eastAsia"/>
          <w:lang w:eastAsia="zh-TW"/>
        </w:rPr>
        <w:t>2026</w:t>
      </w:r>
      <w:r w:rsidRPr="00B453C6">
        <w:rPr>
          <w:rFonts w:hint="eastAsia"/>
          <w:lang w:eastAsia="zh-TW"/>
        </w:rPr>
        <w:t>年泰國紡織與成衣產業將進入關鍵轉型期，發展重心由傳統製造轉向永續供應鏈與高附加價值模式，積極因應歐盟</w:t>
      </w:r>
      <w:r w:rsidRPr="00B453C6">
        <w:rPr>
          <w:rFonts w:hint="eastAsia"/>
          <w:lang w:eastAsia="zh-TW"/>
        </w:rPr>
        <w:t>ESPR</w:t>
      </w:r>
      <w:r w:rsidRPr="00B453C6">
        <w:rPr>
          <w:rFonts w:hint="eastAsia"/>
          <w:lang w:eastAsia="zh-TW"/>
        </w:rPr>
        <w:t>等國際環保規範，並加速導入</w:t>
      </w:r>
      <w:r w:rsidRPr="00B453C6">
        <w:rPr>
          <w:rFonts w:hint="eastAsia"/>
          <w:lang w:eastAsia="zh-TW"/>
        </w:rPr>
        <w:t>AI</w:t>
      </w:r>
      <w:r w:rsidRPr="00B453C6">
        <w:rPr>
          <w:rFonts w:hint="eastAsia"/>
          <w:lang w:eastAsia="zh-TW"/>
        </w:rPr>
        <w:t>與數據應用以提升營運效率與市場洞察能力。泰國同時推動自身成為亞洲策略性採購樞紐（</w:t>
      </w:r>
      <w:r w:rsidRPr="00B453C6">
        <w:rPr>
          <w:rFonts w:hint="eastAsia"/>
          <w:lang w:eastAsia="zh-TW"/>
        </w:rPr>
        <w:t>Sourcing Hub</w:t>
      </w:r>
      <w:r w:rsidRPr="00B453C6">
        <w:rPr>
          <w:rFonts w:hint="eastAsia"/>
          <w:lang w:eastAsia="zh-TW"/>
        </w:rPr>
        <w:t>），強化區域供應鏈整合與國際買主連結。然而，在全球需求復甦仍不均衡、地緣政治風險、部分市場通膨壓力持續等情況下，短期出口動能仍面臨挑戰。整體而言，</w:t>
      </w:r>
      <w:r w:rsidRPr="00B453C6">
        <w:rPr>
          <w:rFonts w:hint="eastAsia"/>
          <w:lang w:eastAsia="zh-TW"/>
        </w:rPr>
        <w:t>2026</w:t>
      </w:r>
      <w:r w:rsidRPr="00B453C6">
        <w:rPr>
          <w:rFonts w:hint="eastAsia"/>
          <w:lang w:eastAsia="zh-TW"/>
        </w:rPr>
        <w:t>年將是產業由成本導向轉為價值導向、由價格競爭邁向永續與技術競爭的重要轉折年。</w:t>
      </w:r>
    </w:p>
    <w:p w14:paraId="672453B2" w14:textId="113B02BE" w:rsidR="009061BF" w:rsidRPr="00B453C6" w:rsidRDefault="009061BF" w:rsidP="009061BF">
      <w:pPr>
        <w:pStyle w:val="ae"/>
        <w:ind w:leftChars="-120" w:left="-283" w:firstLine="472"/>
        <w:rPr>
          <w:lang w:eastAsia="zh-TW"/>
        </w:rPr>
      </w:pPr>
      <w:r w:rsidRPr="00B453C6">
        <w:t>（</w:t>
      </w:r>
      <w:r w:rsidRPr="00B453C6">
        <w:rPr>
          <w:rFonts w:hint="eastAsia"/>
        </w:rPr>
        <w:t>六</w:t>
      </w:r>
      <w:r w:rsidRPr="00B453C6">
        <w:t>）</w:t>
      </w:r>
      <w:r w:rsidRPr="00B453C6">
        <w:rPr>
          <w:rFonts w:hint="eastAsia"/>
          <w:lang w:eastAsia="zh-TW"/>
        </w:rPr>
        <w:t>珠寶飾品產業</w:t>
      </w:r>
    </w:p>
    <w:p w14:paraId="77ABD1B1" w14:textId="77777777" w:rsidR="009061BF" w:rsidRPr="00B453C6" w:rsidRDefault="009061BF" w:rsidP="009061BF">
      <w:pPr>
        <w:pStyle w:val="ae"/>
        <w:ind w:left="945" w:firstLine="472"/>
        <w:rPr>
          <w:lang w:eastAsia="zh-TW"/>
        </w:rPr>
      </w:pPr>
      <w:r w:rsidRPr="00B453C6">
        <w:rPr>
          <w:rFonts w:hint="eastAsia"/>
          <w:lang w:eastAsia="zh-TW"/>
        </w:rPr>
        <w:t>泰國珠寶業歷經數十年發展，尤其是珠寶首飾加工業迅速崛起，已在國際市場占有一席之地，在全球珠寶首飾出口排名第</w:t>
      </w:r>
      <w:r w:rsidRPr="00B453C6">
        <w:rPr>
          <w:rFonts w:hint="eastAsia"/>
          <w:lang w:eastAsia="zh-TW"/>
        </w:rPr>
        <w:t>8</w:t>
      </w:r>
      <w:r w:rsidRPr="00B453C6">
        <w:rPr>
          <w:rFonts w:hint="eastAsia"/>
          <w:lang w:eastAsia="zh-TW"/>
        </w:rPr>
        <w:t>，泰國珠寶首飾商超過</w:t>
      </w:r>
      <w:r w:rsidRPr="00B453C6">
        <w:rPr>
          <w:rFonts w:hint="eastAsia"/>
          <w:lang w:eastAsia="zh-TW"/>
        </w:rPr>
        <w:t>3</w:t>
      </w:r>
      <w:r w:rsidRPr="00B453C6">
        <w:rPr>
          <w:rFonts w:hint="eastAsia"/>
          <w:lang w:eastAsia="zh-TW"/>
        </w:rPr>
        <w:t>萬</w:t>
      </w:r>
      <w:r w:rsidRPr="00B453C6">
        <w:rPr>
          <w:rFonts w:hint="eastAsia"/>
          <w:lang w:eastAsia="zh-TW"/>
        </w:rPr>
        <w:t>7,000</w:t>
      </w:r>
      <w:r w:rsidRPr="00B453C6">
        <w:rPr>
          <w:rFonts w:hint="eastAsia"/>
          <w:lang w:eastAsia="zh-TW"/>
        </w:rPr>
        <w:t>家，就業人口數超過</w:t>
      </w:r>
      <w:r w:rsidRPr="00B453C6">
        <w:rPr>
          <w:rFonts w:hint="eastAsia"/>
          <w:lang w:eastAsia="zh-TW"/>
        </w:rPr>
        <w:t>120</w:t>
      </w:r>
      <w:r w:rsidRPr="00B453C6">
        <w:rPr>
          <w:rFonts w:hint="eastAsia"/>
          <w:lang w:eastAsia="zh-TW"/>
        </w:rPr>
        <w:t>萬人，亦獲得「世界有色寶石加工貿易中心」與「全球珠寶首飾重要出口國」等美稱。泰國珠寶產業結構包括</w:t>
      </w:r>
      <w:r w:rsidRPr="00B453C6">
        <w:rPr>
          <w:rFonts w:hint="eastAsia"/>
          <w:lang w:eastAsia="zh-TW"/>
        </w:rPr>
        <w:t>4</w:t>
      </w:r>
      <w:r w:rsidRPr="00B453C6">
        <w:rPr>
          <w:rFonts w:hint="eastAsia"/>
          <w:lang w:eastAsia="zh-TW"/>
        </w:rPr>
        <w:t>大部分：寶石加工、鑽石切割、貴重首飾以及仿真首飾，亦為泰國珠寶產業出口的構成要項。泰國寶石切割業歷史悠久，其工藝和技術皆處於全球領先地位。仰賴進口未經雕琢寶石進行加工，使泰國出口有色寶石始終在國際珠寶市場享有口碑。</w:t>
      </w:r>
    </w:p>
    <w:p w14:paraId="15987814" w14:textId="27D91CF1" w:rsidR="009061BF" w:rsidRPr="00B453C6" w:rsidRDefault="009061BF" w:rsidP="009061BF">
      <w:pPr>
        <w:pStyle w:val="ae"/>
        <w:ind w:left="945" w:firstLine="472"/>
        <w:rPr>
          <w:lang w:eastAsia="zh-TW"/>
        </w:rPr>
      </w:pPr>
      <w:r w:rsidRPr="00B453C6">
        <w:rPr>
          <w:rFonts w:hint="eastAsia"/>
          <w:lang w:eastAsia="zh-TW"/>
        </w:rPr>
        <w:t>在上述產業中，尤以貴重首飾帶動最高之出口價值和外匯收入，泰國約有</w:t>
      </w:r>
      <w:r w:rsidRPr="00B453C6">
        <w:rPr>
          <w:rFonts w:hint="eastAsia"/>
          <w:lang w:eastAsia="zh-TW"/>
        </w:rPr>
        <w:t>80</w:t>
      </w:r>
      <w:r w:rsidR="002C2931" w:rsidRPr="00B453C6">
        <w:rPr>
          <w:rFonts w:hint="eastAsia"/>
          <w:lang w:eastAsia="zh-TW"/>
        </w:rPr>
        <w:t>%</w:t>
      </w:r>
      <w:r w:rsidRPr="00B453C6">
        <w:rPr>
          <w:rFonts w:hint="eastAsia"/>
          <w:lang w:eastAsia="zh-TW"/>
        </w:rPr>
        <w:t>的首飾產品係用於出口，主要由鑲嵌珠寶的貴金屬製成。黃金首</w:t>
      </w:r>
      <w:r w:rsidRPr="00B453C6">
        <w:rPr>
          <w:rFonts w:hint="eastAsia"/>
          <w:lang w:eastAsia="zh-TW"/>
        </w:rPr>
        <w:lastRenderedPageBreak/>
        <w:t>飾是泰國正加強推廣的另一貴金屬首飾出口項目，雖然泰國製造首飾產品尚未在國際市場占有領先地位，惟憑藉其獨特設計和加工技術，黃金</w:t>
      </w:r>
      <w:proofErr w:type="gramStart"/>
      <w:r w:rsidRPr="00B453C6">
        <w:rPr>
          <w:rFonts w:hint="eastAsia"/>
          <w:lang w:eastAsia="zh-TW"/>
        </w:rPr>
        <w:t>首飾繼有色</w:t>
      </w:r>
      <w:proofErr w:type="gramEnd"/>
      <w:r w:rsidRPr="00B453C6">
        <w:rPr>
          <w:rFonts w:hint="eastAsia"/>
          <w:lang w:eastAsia="zh-TW"/>
        </w:rPr>
        <w:t>寶石之後，列為泰國首飾重要出口品項。</w:t>
      </w:r>
    </w:p>
    <w:p w14:paraId="154345A6" w14:textId="77777777" w:rsidR="009061BF" w:rsidRPr="00B453C6" w:rsidRDefault="009061BF" w:rsidP="009061BF">
      <w:pPr>
        <w:pStyle w:val="ae"/>
        <w:ind w:left="945" w:firstLine="472"/>
        <w:rPr>
          <w:lang w:eastAsia="zh-TW"/>
        </w:rPr>
      </w:pPr>
      <w:proofErr w:type="gramStart"/>
      <w:r w:rsidRPr="00B453C6">
        <w:rPr>
          <w:rFonts w:hint="eastAsia"/>
          <w:lang w:eastAsia="zh-TW"/>
        </w:rPr>
        <w:t>此外，</w:t>
      </w:r>
      <w:proofErr w:type="gramEnd"/>
      <w:r w:rsidRPr="00B453C6">
        <w:rPr>
          <w:rFonts w:hint="eastAsia"/>
          <w:lang w:eastAsia="zh-TW"/>
        </w:rPr>
        <w:t>由於領先的寶石切割技術和較低工資，吸引大批投資者</w:t>
      </w:r>
      <w:proofErr w:type="gramStart"/>
      <w:r w:rsidRPr="00B453C6">
        <w:rPr>
          <w:rFonts w:hint="eastAsia"/>
          <w:lang w:eastAsia="zh-TW"/>
        </w:rPr>
        <w:t>紛</w:t>
      </w:r>
      <w:proofErr w:type="gramEnd"/>
      <w:r w:rsidRPr="00B453C6">
        <w:rPr>
          <w:rFonts w:hint="eastAsia"/>
          <w:lang w:eastAsia="zh-TW"/>
        </w:rPr>
        <w:t>至泰國投資興建生產設施。由於珠寶業是資本密集型產業，大多採用進口設備，因此經營方式大多是外商與外商，或外商與泰商合資形式。泰國珠寶首飾企業與泰國政府、泰國珠寶商會、泰國珠寶學院，以及泰國寶石品質保證部門等機構密切配合，為確保泰國珠寶品質、創造良好投資環境、開發人力資源等方面做出許多努力，因此泰國珠寶首飾出口一直保持成長態勢。</w:t>
      </w:r>
    </w:p>
    <w:p w14:paraId="50D3B57D" w14:textId="38FDCDE4" w:rsidR="009061BF" w:rsidRPr="00B453C6" w:rsidRDefault="009061BF" w:rsidP="009061BF">
      <w:pPr>
        <w:pStyle w:val="ae"/>
        <w:ind w:left="945" w:firstLine="472"/>
        <w:rPr>
          <w:lang w:eastAsia="zh-TW"/>
        </w:rPr>
      </w:pPr>
      <w:r w:rsidRPr="00B453C6">
        <w:rPr>
          <w:rFonts w:hint="eastAsia"/>
          <w:lang w:eastAsia="zh-TW"/>
        </w:rPr>
        <w:t>泰國商業部積極促進泰國珠寶首飾業的成長，提高該產業之競爭力及尋找新市場。珠寶首飾是泰國的第</w:t>
      </w:r>
      <w:r w:rsidRPr="00B453C6">
        <w:rPr>
          <w:rFonts w:hint="eastAsia"/>
          <w:lang w:eastAsia="zh-TW"/>
        </w:rPr>
        <w:t>3</w:t>
      </w:r>
      <w:r w:rsidRPr="00B453C6">
        <w:rPr>
          <w:rFonts w:hint="eastAsia"/>
          <w:lang w:eastAsia="zh-TW"/>
        </w:rPr>
        <w:t>大重要出口商品，僅次於汽車和電子資訊產品，</w:t>
      </w:r>
      <w:r w:rsidRPr="00B453C6">
        <w:rPr>
          <w:rFonts w:hint="eastAsia"/>
          <w:lang w:eastAsia="zh-TW"/>
        </w:rPr>
        <w:t>2025</w:t>
      </w:r>
      <w:r w:rsidRPr="00B453C6">
        <w:rPr>
          <w:rFonts w:hint="eastAsia"/>
          <w:lang w:eastAsia="zh-TW"/>
        </w:rPr>
        <w:t>年泰國珠寶飾品出口額為</w:t>
      </w:r>
      <w:r w:rsidRPr="00B453C6">
        <w:rPr>
          <w:rFonts w:hint="eastAsia"/>
          <w:lang w:eastAsia="zh-TW"/>
        </w:rPr>
        <w:t>66.52</w:t>
      </w:r>
      <w:r w:rsidRPr="00B453C6">
        <w:rPr>
          <w:rFonts w:hint="eastAsia"/>
          <w:lang w:eastAsia="zh-TW"/>
        </w:rPr>
        <w:t>億美元，較</w:t>
      </w:r>
      <w:r w:rsidRPr="00B453C6">
        <w:rPr>
          <w:rFonts w:hint="eastAsia"/>
          <w:lang w:eastAsia="zh-TW"/>
        </w:rPr>
        <w:t>2024</w:t>
      </w:r>
      <w:r w:rsidRPr="00B453C6">
        <w:rPr>
          <w:rFonts w:hint="eastAsia"/>
          <w:lang w:eastAsia="zh-TW"/>
        </w:rPr>
        <w:t>年（</w:t>
      </w:r>
      <w:r w:rsidRPr="00B453C6">
        <w:rPr>
          <w:rFonts w:hint="eastAsia"/>
          <w:lang w:eastAsia="zh-TW"/>
        </w:rPr>
        <w:t>48.51</w:t>
      </w:r>
      <w:r w:rsidRPr="00B453C6">
        <w:rPr>
          <w:rFonts w:hint="eastAsia"/>
          <w:lang w:eastAsia="zh-TW"/>
        </w:rPr>
        <w:t>億美元）大幅成長約</w:t>
      </w:r>
      <w:r w:rsidRPr="00B453C6">
        <w:rPr>
          <w:rFonts w:hint="eastAsia"/>
          <w:lang w:eastAsia="zh-TW"/>
        </w:rPr>
        <w:t>37</w:t>
      </w:r>
      <w:r w:rsidR="002C2931" w:rsidRPr="00B453C6">
        <w:rPr>
          <w:rFonts w:hint="eastAsia"/>
          <w:lang w:eastAsia="zh-TW"/>
        </w:rPr>
        <w:t>%</w:t>
      </w:r>
      <w:r w:rsidRPr="00B453C6">
        <w:rPr>
          <w:rFonts w:hint="eastAsia"/>
          <w:lang w:eastAsia="zh-TW"/>
        </w:rPr>
        <w:t>。出口主要國家已出現結構性變化，依序為印度（</w:t>
      </w:r>
      <w:r w:rsidRPr="00B453C6">
        <w:rPr>
          <w:rFonts w:hint="eastAsia"/>
          <w:lang w:eastAsia="zh-TW"/>
        </w:rPr>
        <w:t>24.66</w:t>
      </w:r>
      <w:r w:rsidR="002C2931" w:rsidRPr="00B453C6">
        <w:rPr>
          <w:rFonts w:hint="eastAsia"/>
          <w:lang w:eastAsia="zh-TW"/>
        </w:rPr>
        <w:t>%</w:t>
      </w:r>
      <w:r w:rsidRPr="00B453C6">
        <w:rPr>
          <w:rFonts w:hint="eastAsia"/>
          <w:lang w:eastAsia="zh-TW"/>
        </w:rPr>
        <w:t>）、美國（</w:t>
      </w:r>
      <w:r w:rsidRPr="00B453C6">
        <w:rPr>
          <w:rFonts w:hint="eastAsia"/>
          <w:lang w:eastAsia="zh-TW"/>
        </w:rPr>
        <w:t>21.25</w:t>
      </w:r>
      <w:r w:rsidR="002C2931" w:rsidRPr="00B453C6">
        <w:rPr>
          <w:rFonts w:hint="eastAsia"/>
          <w:lang w:eastAsia="zh-TW"/>
        </w:rPr>
        <w:t>%</w:t>
      </w:r>
      <w:r w:rsidRPr="00B453C6">
        <w:rPr>
          <w:rFonts w:hint="eastAsia"/>
          <w:lang w:eastAsia="zh-TW"/>
        </w:rPr>
        <w:t>）、香港（</w:t>
      </w:r>
      <w:r w:rsidRPr="00B453C6">
        <w:rPr>
          <w:rFonts w:hint="eastAsia"/>
          <w:lang w:eastAsia="zh-TW"/>
        </w:rPr>
        <w:t>10.62</w:t>
      </w:r>
      <w:r w:rsidR="002C2931" w:rsidRPr="00B453C6">
        <w:rPr>
          <w:rFonts w:hint="eastAsia"/>
          <w:lang w:eastAsia="zh-TW"/>
        </w:rPr>
        <w:t>%</w:t>
      </w:r>
      <w:r w:rsidRPr="00B453C6">
        <w:rPr>
          <w:rFonts w:hint="eastAsia"/>
          <w:lang w:eastAsia="zh-TW"/>
        </w:rPr>
        <w:t>）、德國（</w:t>
      </w:r>
      <w:r w:rsidRPr="00B453C6">
        <w:rPr>
          <w:rFonts w:hint="eastAsia"/>
          <w:lang w:eastAsia="zh-TW"/>
        </w:rPr>
        <w:t>7.49</w:t>
      </w:r>
      <w:r w:rsidR="002C2931" w:rsidRPr="00B453C6">
        <w:rPr>
          <w:rFonts w:hint="eastAsia"/>
          <w:lang w:eastAsia="zh-TW"/>
        </w:rPr>
        <w:t>%</w:t>
      </w:r>
      <w:r w:rsidRPr="00B453C6">
        <w:rPr>
          <w:rFonts w:hint="eastAsia"/>
          <w:lang w:eastAsia="zh-TW"/>
        </w:rPr>
        <w:t>）及英國（</w:t>
      </w:r>
      <w:r w:rsidRPr="00B453C6">
        <w:rPr>
          <w:rFonts w:hint="eastAsia"/>
          <w:lang w:eastAsia="zh-TW"/>
        </w:rPr>
        <w:t>6.83</w:t>
      </w:r>
      <w:r w:rsidR="002C2931" w:rsidRPr="00B453C6">
        <w:rPr>
          <w:rFonts w:hint="eastAsia"/>
          <w:lang w:eastAsia="zh-TW"/>
        </w:rPr>
        <w:t>%</w:t>
      </w:r>
      <w:r w:rsidRPr="00B453C6">
        <w:rPr>
          <w:rFonts w:hint="eastAsia"/>
          <w:lang w:eastAsia="zh-TW"/>
        </w:rPr>
        <w:t>）。其中，印度市場占比大幅提升，由</w:t>
      </w:r>
      <w:r w:rsidRPr="00B453C6">
        <w:rPr>
          <w:rFonts w:hint="eastAsia"/>
          <w:lang w:eastAsia="zh-TW"/>
        </w:rPr>
        <w:t>2024</w:t>
      </w:r>
      <w:r w:rsidRPr="00B453C6">
        <w:rPr>
          <w:rFonts w:hint="eastAsia"/>
          <w:lang w:eastAsia="zh-TW"/>
        </w:rPr>
        <w:t>年的</w:t>
      </w:r>
      <w:r w:rsidRPr="00B453C6">
        <w:rPr>
          <w:rFonts w:hint="eastAsia"/>
          <w:lang w:eastAsia="zh-TW"/>
        </w:rPr>
        <w:t>8.16</w:t>
      </w:r>
      <w:r w:rsidR="002C2931" w:rsidRPr="00B453C6">
        <w:rPr>
          <w:rFonts w:hint="eastAsia"/>
          <w:lang w:eastAsia="zh-TW"/>
        </w:rPr>
        <w:t>%</w:t>
      </w:r>
      <w:r w:rsidRPr="00B453C6">
        <w:rPr>
          <w:rFonts w:hint="eastAsia"/>
          <w:lang w:eastAsia="zh-TW"/>
        </w:rPr>
        <w:t>躍升為最大出口市場；美國雖出口金額小幅增加，但占比由</w:t>
      </w:r>
      <w:r w:rsidRPr="00B453C6">
        <w:rPr>
          <w:rFonts w:hint="eastAsia"/>
          <w:lang w:eastAsia="zh-TW"/>
        </w:rPr>
        <w:t>28.70</w:t>
      </w:r>
      <w:r w:rsidR="002C2931" w:rsidRPr="00B453C6">
        <w:rPr>
          <w:rFonts w:hint="eastAsia"/>
          <w:lang w:eastAsia="zh-TW"/>
        </w:rPr>
        <w:t>%</w:t>
      </w:r>
      <w:r w:rsidRPr="00B453C6">
        <w:rPr>
          <w:rFonts w:hint="eastAsia"/>
          <w:lang w:eastAsia="zh-TW"/>
        </w:rPr>
        <w:t>下降至</w:t>
      </w:r>
      <w:r w:rsidRPr="00B453C6">
        <w:rPr>
          <w:rFonts w:hint="eastAsia"/>
          <w:lang w:eastAsia="zh-TW"/>
        </w:rPr>
        <w:t>21.25</w:t>
      </w:r>
      <w:r w:rsidR="002C2931" w:rsidRPr="00B453C6">
        <w:rPr>
          <w:rFonts w:hint="eastAsia"/>
          <w:lang w:eastAsia="zh-TW"/>
        </w:rPr>
        <w:t>%</w:t>
      </w:r>
      <w:r w:rsidRPr="00B453C6">
        <w:rPr>
          <w:rFonts w:hint="eastAsia"/>
          <w:lang w:eastAsia="zh-TW"/>
        </w:rPr>
        <w:t>。整體顯示泰國珠寶飾品出口規模明顯擴大，且市場重心由歐美逐步轉向南亞市場。</w:t>
      </w:r>
    </w:p>
    <w:p w14:paraId="64E6617D" w14:textId="77777777" w:rsidR="009061BF" w:rsidRPr="00B453C6" w:rsidRDefault="009061BF" w:rsidP="009061BF">
      <w:pPr>
        <w:pStyle w:val="ae"/>
        <w:ind w:left="945" w:firstLine="472"/>
        <w:rPr>
          <w:lang w:eastAsia="zh-TW"/>
        </w:rPr>
      </w:pPr>
      <w:r w:rsidRPr="00B453C6">
        <w:rPr>
          <w:rFonts w:hint="eastAsia"/>
          <w:lang w:eastAsia="zh-TW"/>
        </w:rPr>
        <w:t>依據泰國寶石及珠寶研究發展中心（</w:t>
      </w:r>
      <w:r w:rsidRPr="00B453C6">
        <w:rPr>
          <w:rFonts w:hint="eastAsia"/>
          <w:lang w:eastAsia="zh-TW"/>
        </w:rPr>
        <w:t>GIT</w:t>
      </w:r>
      <w:r w:rsidRPr="00B453C6">
        <w:rPr>
          <w:rFonts w:hint="eastAsia"/>
          <w:lang w:eastAsia="zh-TW"/>
        </w:rPr>
        <w:t>）預測，</w:t>
      </w:r>
      <w:r w:rsidRPr="00B453C6">
        <w:rPr>
          <w:rFonts w:hint="eastAsia"/>
          <w:lang w:eastAsia="zh-TW"/>
        </w:rPr>
        <w:t>2026</w:t>
      </w:r>
      <w:r w:rsidRPr="00B453C6">
        <w:rPr>
          <w:rFonts w:hint="eastAsia"/>
          <w:lang w:eastAsia="zh-TW"/>
        </w:rPr>
        <w:t>年泰國寶石與珠寶產業將處於關鍵轉型階段。雖然全球市場</w:t>
      </w:r>
      <w:proofErr w:type="gramStart"/>
      <w:r w:rsidRPr="00B453C6">
        <w:rPr>
          <w:rFonts w:hint="eastAsia"/>
          <w:lang w:eastAsia="zh-TW"/>
        </w:rPr>
        <w:t>對高端與</w:t>
      </w:r>
      <w:proofErr w:type="gramEnd"/>
      <w:r w:rsidRPr="00B453C6">
        <w:rPr>
          <w:rFonts w:hint="eastAsia"/>
          <w:lang w:eastAsia="zh-TW"/>
        </w:rPr>
        <w:t>獨特設計珠寶的需求仍支撐整體成長動能，但產業內部正面臨結構性壓力，特別是傳統產區出現市場收縮與中小型業者退場現象，加上國際金價高漲推升成本，壓縮利潤空間。在此背景下，產業發展重心將轉向高附加價值產品、技術升級與創新設計能力強化，以提升競爭力並降低對價格波動的</w:t>
      </w:r>
      <w:r w:rsidRPr="00B453C6">
        <w:rPr>
          <w:rFonts w:hint="eastAsia"/>
          <w:lang w:eastAsia="zh-TW"/>
        </w:rPr>
        <w:lastRenderedPageBreak/>
        <w:t>依賴。</w:t>
      </w:r>
      <w:r w:rsidRPr="00B453C6">
        <w:rPr>
          <w:rFonts w:hint="eastAsia"/>
          <w:lang w:eastAsia="zh-TW"/>
        </w:rPr>
        <w:t>2026</w:t>
      </w:r>
      <w:r w:rsidRPr="00B453C6">
        <w:rPr>
          <w:rFonts w:hint="eastAsia"/>
          <w:lang w:eastAsia="zh-TW"/>
        </w:rPr>
        <w:t>年將是由傳統加工導向邁向</w:t>
      </w:r>
      <w:proofErr w:type="gramStart"/>
      <w:r w:rsidRPr="00B453C6">
        <w:rPr>
          <w:rFonts w:hint="eastAsia"/>
          <w:lang w:eastAsia="zh-TW"/>
        </w:rPr>
        <w:t>高端化</w:t>
      </w:r>
      <w:proofErr w:type="gramEnd"/>
      <w:r w:rsidRPr="00B453C6">
        <w:rPr>
          <w:rFonts w:hint="eastAsia"/>
          <w:lang w:eastAsia="zh-TW"/>
        </w:rPr>
        <w:t>、品牌化與技術驅動發展的重要轉折年。</w:t>
      </w:r>
    </w:p>
    <w:p w14:paraId="7536D385" w14:textId="280F6778" w:rsidR="009061BF" w:rsidRPr="00B453C6" w:rsidRDefault="009061BF" w:rsidP="009061BF">
      <w:pPr>
        <w:pStyle w:val="ae"/>
        <w:ind w:leftChars="-120" w:left="-283" w:firstLine="472"/>
        <w:rPr>
          <w:lang w:eastAsia="zh-TW"/>
        </w:rPr>
      </w:pPr>
      <w:r w:rsidRPr="00B453C6">
        <w:t>（</w:t>
      </w:r>
      <w:r w:rsidRPr="00B453C6">
        <w:rPr>
          <w:rFonts w:hint="eastAsia"/>
        </w:rPr>
        <w:t>七</w:t>
      </w:r>
      <w:r w:rsidRPr="00B453C6">
        <w:t>）</w:t>
      </w:r>
      <w:r w:rsidRPr="00B453C6">
        <w:rPr>
          <w:rFonts w:hint="eastAsia"/>
          <w:lang w:eastAsia="zh-TW"/>
        </w:rPr>
        <w:t>綠能產業</w:t>
      </w:r>
    </w:p>
    <w:p w14:paraId="535D90B9" w14:textId="73410DB9" w:rsidR="009061BF" w:rsidRPr="00B453C6" w:rsidRDefault="009061BF" w:rsidP="009061BF">
      <w:pPr>
        <w:pStyle w:val="ae"/>
        <w:ind w:left="945" w:firstLine="472"/>
        <w:rPr>
          <w:lang w:eastAsia="zh-TW"/>
        </w:rPr>
      </w:pPr>
      <w:r w:rsidRPr="00B453C6">
        <w:rPr>
          <w:rFonts w:hint="eastAsia"/>
          <w:lang w:eastAsia="zh-TW"/>
        </w:rPr>
        <w:t>近年來泰國替代能源發電業總體呈現良好成長趨勢，主要因素為泰國政府積極推動碳中和目標，</w:t>
      </w:r>
      <w:r w:rsidR="00CE4EF3" w:rsidRPr="00B453C6">
        <w:rPr>
          <w:rFonts w:hint="eastAsia"/>
          <w:lang w:eastAsia="zh-TW"/>
        </w:rPr>
        <w:t>計畫</w:t>
      </w:r>
      <w:r w:rsidRPr="00B453C6">
        <w:rPr>
          <w:rFonts w:hint="eastAsia"/>
          <w:lang w:eastAsia="zh-TW"/>
        </w:rPr>
        <w:t>於</w:t>
      </w:r>
      <w:r w:rsidRPr="00B453C6">
        <w:rPr>
          <w:rFonts w:hint="eastAsia"/>
          <w:lang w:eastAsia="zh-TW"/>
        </w:rPr>
        <w:t>2050</w:t>
      </w:r>
      <w:r w:rsidRPr="00B453C6">
        <w:rPr>
          <w:rFonts w:hint="eastAsia"/>
          <w:lang w:eastAsia="zh-TW"/>
        </w:rPr>
        <w:t>年實現碳中和，並在</w:t>
      </w:r>
      <w:r w:rsidRPr="00B453C6">
        <w:rPr>
          <w:rFonts w:hint="eastAsia"/>
          <w:lang w:eastAsia="zh-TW"/>
        </w:rPr>
        <w:t>2065</w:t>
      </w:r>
      <w:r w:rsidRPr="00B453C6">
        <w:rPr>
          <w:rFonts w:hint="eastAsia"/>
          <w:lang w:eastAsia="zh-TW"/>
        </w:rPr>
        <w:t>年</w:t>
      </w:r>
      <w:proofErr w:type="gramStart"/>
      <w:r w:rsidRPr="00B453C6">
        <w:rPr>
          <w:rFonts w:hint="eastAsia"/>
          <w:lang w:eastAsia="zh-TW"/>
        </w:rPr>
        <w:t>達成淨零排放</w:t>
      </w:r>
      <w:proofErr w:type="gramEnd"/>
      <w:r w:rsidRPr="00B453C6">
        <w:rPr>
          <w:rFonts w:hint="eastAsia"/>
          <w:lang w:eastAsia="zh-TW"/>
        </w:rPr>
        <w:t>。根據《替代能源發展計畫（</w:t>
      </w:r>
      <w:r w:rsidRPr="00B453C6">
        <w:rPr>
          <w:rFonts w:hint="eastAsia"/>
          <w:lang w:eastAsia="zh-TW"/>
        </w:rPr>
        <w:t>AEDP 2018</w:t>
      </w:r>
      <w:r w:rsidRPr="00B453C6">
        <w:rPr>
          <w:rFonts w:hint="eastAsia"/>
          <w:lang w:eastAsia="zh-TW"/>
        </w:rPr>
        <w:t>～</w:t>
      </w:r>
      <w:r w:rsidRPr="00B453C6">
        <w:rPr>
          <w:rFonts w:hint="eastAsia"/>
          <w:lang w:eastAsia="zh-TW"/>
        </w:rPr>
        <w:t>2037</w:t>
      </w:r>
      <w:r w:rsidRPr="00B453C6">
        <w:rPr>
          <w:rFonts w:hint="eastAsia"/>
          <w:lang w:eastAsia="zh-TW"/>
        </w:rPr>
        <w:t>）》，預期至</w:t>
      </w:r>
      <w:r w:rsidRPr="00B453C6">
        <w:rPr>
          <w:rFonts w:hint="eastAsia"/>
          <w:lang w:eastAsia="zh-TW"/>
        </w:rPr>
        <w:t>2037</w:t>
      </w:r>
      <w:r w:rsidRPr="00B453C6">
        <w:rPr>
          <w:rFonts w:hint="eastAsia"/>
          <w:lang w:eastAsia="zh-TW"/>
        </w:rPr>
        <w:t>年，可再生能源發電比例需達到</w:t>
      </w:r>
      <w:r w:rsidRPr="00B453C6">
        <w:rPr>
          <w:rFonts w:hint="eastAsia"/>
          <w:lang w:eastAsia="zh-TW"/>
        </w:rPr>
        <w:t>51</w:t>
      </w:r>
      <w:r w:rsidR="002C2931" w:rsidRPr="00B453C6">
        <w:rPr>
          <w:rFonts w:hint="eastAsia"/>
          <w:lang w:eastAsia="zh-TW"/>
        </w:rPr>
        <w:t>%</w:t>
      </w:r>
      <w:r w:rsidRPr="00B453C6">
        <w:rPr>
          <w:rFonts w:hint="eastAsia"/>
          <w:lang w:eastAsia="zh-TW"/>
        </w:rPr>
        <w:t>，其中太陽能裝機容量將達到</w:t>
      </w:r>
      <w:r w:rsidRPr="00B453C6">
        <w:rPr>
          <w:rFonts w:hint="eastAsia"/>
          <w:lang w:eastAsia="zh-TW"/>
        </w:rPr>
        <w:t>15 GW</w:t>
      </w:r>
      <w:r w:rsidRPr="00B453C6">
        <w:rPr>
          <w:rFonts w:hint="eastAsia"/>
          <w:lang w:eastAsia="zh-TW"/>
        </w:rPr>
        <w:t>，約占總可再生能源裝機容量的</w:t>
      </w:r>
      <w:r w:rsidRPr="00B453C6">
        <w:rPr>
          <w:rFonts w:hint="eastAsia"/>
          <w:lang w:eastAsia="zh-TW"/>
        </w:rPr>
        <w:t>50</w:t>
      </w:r>
      <w:r w:rsidR="002C2931" w:rsidRPr="00B453C6">
        <w:rPr>
          <w:rFonts w:hint="eastAsia"/>
          <w:lang w:eastAsia="zh-TW"/>
        </w:rPr>
        <w:t>%</w:t>
      </w:r>
      <w:r w:rsidRPr="00B453C6">
        <w:rPr>
          <w:rFonts w:hint="eastAsia"/>
          <w:lang w:eastAsia="zh-TW"/>
        </w:rPr>
        <w:t>。然而，由於政策的不確定性，部分清潔能源（如</w:t>
      </w:r>
      <w:r w:rsidRPr="00B453C6">
        <w:rPr>
          <w:rFonts w:hint="eastAsia"/>
          <w:lang w:eastAsia="zh-TW"/>
        </w:rPr>
        <w:t>2.1 GW</w:t>
      </w:r>
      <w:r w:rsidRPr="00B453C6">
        <w:rPr>
          <w:rFonts w:hint="eastAsia"/>
          <w:lang w:eastAsia="zh-TW"/>
        </w:rPr>
        <w:t>的光電與風電）之購電協議（</w:t>
      </w:r>
      <w:r w:rsidRPr="00B453C6">
        <w:rPr>
          <w:rFonts w:hint="eastAsia"/>
          <w:lang w:eastAsia="zh-TW"/>
        </w:rPr>
        <w:t>PPA</w:t>
      </w:r>
      <w:r w:rsidRPr="00B453C6">
        <w:rPr>
          <w:rFonts w:hint="eastAsia"/>
          <w:lang w:eastAsia="zh-TW"/>
        </w:rPr>
        <w:t>）簽署已被暫停，這可能導致相關案件進度延遲，進而影響整體能源結構調整的推展速度。</w:t>
      </w:r>
    </w:p>
    <w:p w14:paraId="4785E957" w14:textId="267F1368" w:rsidR="009061BF" w:rsidRPr="00B453C6" w:rsidRDefault="009061BF" w:rsidP="009061BF">
      <w:pPr>
        <w:pStyle w:val="ae"/>
        <w:ind w:left="945" w:firstLine="472"/>
        <w:rPr>
          <w:lang w:eastAsia="zh-TW"/>
        </w:rPr>
      </w:pPr>
      <w:r w:rsidRPr="00B453C6">
        <w:rPr>
          <w:rFonts w:hint="eastAsia"/>
          <w:lang w:eastAsia="zh-TW"/>
        </w:rPr>
        <w:t>目前泰國的能源結構仍以石化燃料為主，占比高達</w:t>
      </w:r>
      <w:r w:rsidRPr="00B453C6">
        <w:rPr>
          <w:rFonts w:hint="eastAsia"/>
          <w:lang w:eastAsia="zh-TW"/>
        </w:rPr>
        <w:t>76</w:t>
      </w:r>
      <w:r w:rsidR="002C2931" w:rsidRPr="00B453C6">
        <w:rPr>
          <w:rFonts w:hint="eastAsia"/>
          <w:lang w:eastAsia="zh-TW"/>
        </w:rPr>
        <w:t>%</w:t>
      </w:r>
      <w:r w:rsidRPr="00B453C6">
        <w:rPr>
          <w:rFonts w:hint="eastAsia"/>
          <w:lang w:eastAsia="zh-TW"/>
        </w:rPr>
        <w:t>。然而，可再生能源的比例已逐步提升至</w:t>
      </w:r>
      <w:r w:rsidRPr="00B453C6">
        <w:rPr>
          <w:rFonts w:hint="eastAsia"/>
          <w:lang w:eastAsia="zh-TW"/>
        </w:rPr>
        <w:t>15</w:t>
      </w:r>
      <w:r w:rsidR="002C2931" w:rsidRPr="00B453C6">
        <w:rPr>
          <w:rFonts w:hint="eastAsia"/>
          <w:lang w:eastAsia="zh-TW"/>
        </w:rPr>
        <w:t>%</w:t>
      </w:r>
      <w:r w:rsidRPr="00B453C6">
        <w:rPr>
          <w:rFonts w:hint="eastAsia"/>
          <w:lang w:eastAsia="zh-TW"/>
        </w:rPr>
        <w:t>，其中光電能源在可再生能源裝機容量中占有</w:t>
      </w:r>
      <w:r w:rsidRPr="00B453C6">
        <w:rPr>
          <w:rFonts w:hint="eastAsia"/>
          <w:lang w:eastAsia="zh-TW"/>
        </w:rPr>
        <w:t>24</w:t>
      </w:r>
      <w:r w:rsidR="002C2931" w:rsidRPr="00B453C6">
        <w:rPr>
          <w:rFonts w:hint="eastAsia"/>
          <w:lang w:eastAsia="zh-TW"/>
        </w:rPr>
        <w:t>%</w:t>
      </w:r>
      <w:r w:rsidRPr="00B453C6">
        <w:rPr>
          <w:rFonts w:hint="eastAsia"/>
          <w:lang w:eastAsia="zh-TW"/>
        </w:rPr>
        <w:t>的比例。根據泰國電力發展規劃（</w:t>
      </w:r>
      <w:r w:rsidRPr="00B453C6">
        <w:rPr>
          <w:rFonts w:hint="eastAsia"/>
          <w:lang w:eastAsia="zh-TW"/>
        </w:rPr>
        <w:t>PDP 2018</w:t>
      </w:r>
      <w:r w:rsidRPr="00B453C6">
        <w:rPr>
          <w:rFonts w:hint="eastAsia"/>
          <w:lang w:eastAsia="zh-TW"/>
        </w:rPr>
        <w:t>），未來每年需新增</w:t>
      </w:r>
      <w:r w:rsidRPr="00B453C6">
        <w:rPr>
          <w:rFonts w:hint="eastAsia"/>
          <w:lang w:eastAsia="zh-TW"/>
        </w:rPr>
        <w:t>2.6 GW</w:t>
      </w:r>
      <w:r w:rsidRPr="00B453C6">
        <w:rPr>
          <w:rFonts w:hint="eastAsia"/>
          <w:lang w:eastAsia="zh-TW"/>
        </w:rPr>
        <w:t>的光電</w:t>
      </w:r>
      <w:proofErr w:type="gramStart"/>
      <w:r w:rsidRPr="00B453C6">
        <w:rPr>
          <w:rFonts w:hint="eastAsia"/>
          <w:lang w:eastAsia="zh-TW"/>
        </w:rPr>
        <w:t>與風電裝</w:t>
      </w:r>
      <w:proofErr w:type="gramEnd"/>
      <w:r w:rsidRPr="00B453C6">
        <w:rPr>
          <w:rFonts w:hint="eastAsia"/>
          <w:lang w:eastAsia="zh-TW"/>
        </w:rPr>
        <w:t>機容量，以實現政府設定的可再生能源發展目標。然而，由於專案開發週期較長以及審核流程繁瑣等挑戰，能源轉型的推展可能面臨一定程度的延遲，這或將對整體市場的永續發展造成一定影響。</w:t>
      </w:r>
    </w:p>
    <w:p w14:paraId="77558A2A" w14:textId="77777777" w:rsidR="009061BF" w:rsidRPr="00B453C6" w:rsidRDefault="009061BF" w:rsidP="009061BF">
      <w:pPr>
        <w:pStyle w:val="ae"/>
        <w:ind w:left="945" w:firstLine="472"/>
        <w:rPr>
          <w:lang w:eastAsia="zh-TW"/>
        </w:rPr>
      </w:pPr>
      <w:r w:rsidRPr="00B453C6">
        <w:rPr>
          <w:rFonts w:hint="eastAsia"/>
          <w:lang w:eastAsia="zh-TW"/>
        </w:rPr>
        <w:t>根據泰國投資促進委員會（</w:t>
      </w:r>
      <w:r w:rsidRPr="00B453C6">
        <w:rPr>
          <w:rFonts w:hint="eastAsia"/>
          <w:lang w:eastAsia="zh-TW"/>
        </w:rPr>
        <w:t>Board of Investment</w:t>
      </w:r>
      <w:r w:rsidRPr="00B453C6">
        <w:rPr>
          <w:rFonts w:hint="eastAsia"/>
          <w:lang w:eastAsia="zh-TW"/>
        </w:rPr>
        <w:t>）發布資料顯示，</w:t>
      </w:r>
      <w:r w:rsidRPr="00B453C6">
        <w:rPr>
          <w:rFonts w:hint="eastAsia"/>
          <w:lang w:eastAsia="zh-TW"/>
        </w:rPr>
        <w:t>2025</w:t>
      </w:r>
      <w:r w:rsidRPr="00B453C6">
        <w:rPr>
          <w:rFonts w:hint="eastAsia"/>
          <w:lang w:eastAsia="zh-TW"/>
        </w:rPr>
        <w:t>年</w:t>
      </w:r>
      <w:proofErr w:type="gramStart"/>
      <w:r w:rsidRPr="00B453C6">
        <w:rPr>
          <w:rFonts w:hint="eastAsia"/>
          <w:lang w:eastAsia="zh-TW"/>
        </w:rPr>
        <w:t>泰國綠能產業</w:t>
      </w:r>
      <w:proofErr w:type="gramEnd"/>
      <w:r w:rsidRPr="00B453C6">
        <w:rPr>
          <w:rFonts w:hint="eastAsia"/>
          <w:lang w:eastAsia="zh-TW"/>
        </w:rPr>
        <w:t>投資以再生能源（</w:t>
      </w:r>
      <w:r w:rsidRPr="00B453C6">
        <w:rPr>
          <w:rFonts w:hint="eastAsia"/>
          <w:lang w:eastAsia="zh-TW"/>
        </w:rPr>
        <w:t>Renewables</w:t>
      </w:r>
      <w:r w:rsidRPr="00B453C6">
        <w:rPr>
          <w:rFonts w:hint="eastAsia"/>
          <w:lang w:eastAsia="zh-TW"/>
        </w:rPr>
        <w:t>）與廢棄物發電（</w:t>
      </w:r>
      <w:r w:rsidRPr="00B453C6">
        <w:rPr>
          <w:rFonts w:hint="eastAsia"/>
          <w:lang w:eastAsia="zh-TW"/>
        </w:rPr>
        <w:t>Waste-to-Energy</w:t>
      </w:r>
      <w:r w:rsidRPr="00B453C6">
        <w:rPr>
          <w:rFonts w:hint="eastAsia"/>
          <w:lang w:eastAsia="zh-TW"/>
        </w:rPr>
        <w:t>）為兩大核心動能，其中再生能源項目數量最多，涵蓋太陽能、風能及生質能／沼氣等，累計超過</w:t>
      </w:r>
      <w:r w:rsidRPr="00B453C6">
        <w:rPr>
          <w:rFonts w:hint="eastAsia"/>
          <w:lang w:eastAsia="zh-TW"/>
        </w:rPr>
        <w:t>2,800</w:t>
      </w:r>
      <w:r w:rsidRPr="00B453C6">
        <w:rPr>
          <w:rFonts w:hint="eastAsia"/>
          <w:lang w:eastAsia="zh-TW"/>
        </w:rPr>
        <w:t>個項目，投資金額約</w:t>
      </w:r>
      <w:r w:rsidRPr="00B453C6">
        <w:rPr>
          <w:rFonts w:hint="eastAsia"/>
          <w:lang w:eastAsia="zh-TW"/>
        </w:rPr>
        <w:t>3,200</w:t>
      </w:r>
      <w:r w:rsidRPr="00B453C6">
        <w:rPr>
          <w:rFonts w:hint="eastAsia"/>
          <w:lang w:eastAsia="zh-TW"/>
        </w:rPr>
        <w:t>億泰銖；廢棄物發電項目逾</w:t>
      </w:r>
      <w:r w:rsidRPr="00B453C6">
        <w:rPr>
          <w:rFonts w:hint="eastAsia"/>
          <w:lang w:eastAsia="zh-TW"/>
        </w:rPr>
        <w:t>80</w:t>
      </w:r>
      <w:r w:rsidRPr="00B453C6">
        <w:rPr>
          <w:rFonts w:hint="eastAsia"/>
          <w:lang w:eastAsia="zh-TW"/>
        </w:rPr>
        <w:t>個，總投資約</w:t>
      </w:r>
      <w:r w:rsidRPr="00B453C6">
        <w:rPr>
          <w:rFonts w:hint="eastAsia"/>
          <w:lang w:eastAsia="zh-TW"/>
        </w:rPr>
        <w:t>1,100</w:t>
      </w:r>
      <w:r w:rsidRPr="00B453C6">
        <w:rPr>
          <w:rFonts w:hint="eastAsia"/>
          <w:lang w:eastAsia="zh-TW"/>
        </w:rPr>
        <w:t>億泰銖，顯示能源轉型與循環經濟已成主流趨勢。另與電動車（</w:t>
      </w:r>
      <w:r w:rsidRPr="00B453C6">
        <w:rPr>
          <w:rFonts w:hint="eastAsia"/>
          <w:lang w:eastAsia="zh-TW"/>
        </w:rPr>
        <w:t>EV</w:t>
      </w:r>
      <w:r w:rsidRPr="00B453C6">
        <w:rPr>
          <w:rFonts w:hint="eastAsia"/>
          <w:lang w:eastAsia="zh-TW"/>
        </w:rPr>
        <w:t>）基礎建設及智慧電網相關之潔淨科技投資亦持續擴大。從資金來源觀察，外資仍為主要投資</w:t>
      </w:r>
      <w:r w:rsidRPr="00B453C6">
        <w:rPr>
          <w:rFonts w:hint="eastAsia"/>
          <w:lang w:eastAsia="zh-TW"/>
        </w:rPr>
        <w:lastRenderedPageBreak/>
        <w:t>力量，特別是在資本密集與技術導向項目</w:t>
      </w:r>
      <w:proofErr w:type="gramStart"/>
      <w:r w:rsidRPr="00B453C6">
        <w:rPr>
          <w:rFonts w:hint="eastAsia"/>
          <w:lang w:eastAsia="zh-TW"/>
        </w:rPr>
        <w:t>中占較高</w:t>
      </w:r>
      <w:proofErr w:type="gramEnd"/>
      <w:r w:rsidRPr="00B453C6">
        <w:rPr>
          <w:rFonts w:hint="eastAsia"/>
          <w:lang w:eastAsia="zh-TW"/>
        </w:rPr>
        <w:t>比重，主要來自日本、中國大陸、韓國、新加坡、歐洲及美國；本地企業則在中小型太陽能及分散式能源項目扮演重要角色，並常以合資模式參與。</w:t>
      </w:r>
    </w:p>
    <w:p w14:paraId="27A26C1D" w14:textId="77777777" w:rsidR="009061BF" w:rsidRPr="00B453C6" w:rsidRDefault="009061BF" w:rsidP="009061BF">
      <w:pPr>
        <w:pStyle w:val="ae"/>
        <w:ind w:left="945" w:firstLine="472"/>
        <w:rPr>
          <w:lang w:eastAsia="zh-TW"/>
        </w:rPr>
      </w:pPr>
      <w:r w:rsidRPr="00B453C6">
        <w:rPr>
          <w:rFonts w:hint="eastAsia"/>
          <w:lang w:eastAsia="zh-TW"/>
        </w:rPr>
        <w:t>泰國憑藉優越的日照條件與地理優勢，年均日照時數超過</w:t>
      </w:r>
      <w:r w:rsidRPr="00B453C6">
        <w:rPr>
          <w:rFonts w:hint="eastAsia"/>
          <w:lang w:eastAsia="zh-TW"/>
        </w:rPr>
        <w:t>1,800</w:t>
      </w:r>
      <w:r w:rsidRPr="00B453C6">
        <w:rPr>
          <w:rFonts w:hint="eastAsia"/>
          <w:lang w:eastAsia="zh-TW"/>
        </w:rPr>
        <w:t>小時、太陽輻射量約每平方公尺</w:t>
      </w:r>
      <w:r w:rsidRPr="00B453C6">
        <w:rPr>
          <w:rFonts w:hint="eastAsia"/>
          <w:lang w:eastAsia="zh-TW"/>
        </w:rPr>
        <w:t>1,800</w:t>
      </w:r>
      <w:r w:rsidRPr="00B453C6">
        <w:rPr>
          <w:rFonts w:hint="eastAsia"/>
          <w:lang w:eastAsia="zh-TW"/>
        </w:rPr>
        <w:t>千瓦時，成為東南亞最具潛力的太陽能市場之</w:t>
      </w:r>
      <w:proofErr w:type="gramStart"/>
      <w:r w:rsidRPr="00B453C6">
        <w:rPr>
          <w:rFonts w:hint="eastAsia"/>
          <w:lang w:eastAsia="zh-TW"/>
        </w:rPr>
        <w:t>一</w:t>
      </w:r>
      <w:proofErr w:type="gramEnd"/>
      <w:r w:rsidRPr="00B453C6">
        <w:rPr>
          <w:rFonts w:hint="eastAsia"/>
          <w:lang w:eastAsia="zh-TW"/>
        </w:rPr>
        <w:t>。近年分散式光電快速成長，</w:t>
      </w:r>
      <w:r w:rsidRPr="00B453C6">
        <w:rPr>
          <w:rFonts w:hint="eastAsia"/>
          <w:lang w:eastAsia="zh-TW"/>
        </w:rPr>
        <w:t>2024</w:t>
      </w:r>
      <w:r w:rsidRPr="00B453C6">
        <w:rPr>
          <w:rFonts w:hint="eastAsia"/>
          <w:lang w:eastAsia="zh-TW"/>
        </w:rPr>
        <w:t>年新增裝置容量達</w:t>
      </w:r>
      <w:r w:rsidRPr="00B453C6">
        <w:rPr>
          <w:rFonts w:hint="eastAsia"/>
          <w:lang w:eastAsia="zh-TW"/>
        </w:rPr>
        <w:t>1.3 GW</w:t>
      </w:r>
      <w:r w:rsidRPr="00B453C6">
        <w:rPr>
          <w:rFonts w:hint="eastAsia"/>
          <w:lang w:eastAsia="zh-TW"/>
        </w:rPr>
        <w:t>，其中分散式系統約占</w:t>
      </w:r>
      <w:r w:rsidRPr="00B453C6">
        <w:rPr>
          <w:rFonts w:hint="eastAsia"/>
          <w:lang w:eastAsia="zh-TW"/>
        </w:rPr>
        <w:t>700 MW</w:t>
      </w:r>
      <w:r w:rsidRPr="00B453C6">
        <w:rPr>
          <w:rFonts w:hint="eastAsia"/>
          <w:lang w:eastAsia="zh-TW"/>
        </w:rPr>
        <w:t>，顯示能源結構逐步朝多元與分散化發展。根據</w:t>
      </w:r>
      <w:r w:rsidRPr="00B453C6">
        <w:rPr>
          <w:rFonts w:hint="eastAsia"/>
          <w:lang w:eastAsia="zh-TW"/>
        </w:rPr>
        <w:t>SCB Economic Intelligence Center</w:t>
      </w:r>
      <w:r w:rsidRPr="00B453C6">
        <w:rPr>
          <w:rFonts w:hint="eastAsia"/>
          <w:lang w:eastAsia="zh-TW"/>
        </w:rPr>
        <w:t>分析，</w:t>
      </w:r>
      <w:r w:rsidRPr="00B453C6">
        <w:rPr>
          <w:rFonts w:hint="eastAsia"/>
          <w:lang w:eastAsia="zh-TW"/>
        </w:rPr>
        <w:t>2026</w:t>
      </w:r>
      <w:r w:rsidRPr="00B453C6">
        <w:rPr>
          <w:rFonts w:hint="eastAsia"/>
          <w:lang w:eastAsia="zh-TW"/>
        </w:rPr>
        <w:t>年泰國預計新增</w:t>
      </w:r>
      <w:proofErr w:type="gramStart"/>
      <w:r w:rsidRPr="00B453C6">
        <w:rPr>
          <w:rFonts w:hint="eastAsia"/>
          <w:lang w:eastAsia="zh-TW"/>
        </w:rPr>
        <w:t>併</w:t>
      </w:r>
      <w:proofErr w:type="gramEnd"/>
      <w:r w:rsidRPr="00B453C6">
        <w:rPr>
          <w:rFonts w:hint="eastAsia"/>
          <w:lang w:eastAsia="zh-TW"/>
        </w:rPr>
        <w:t>網容量約</w:t>
      </w:r>
      <w:r w:rsidRPr="00B453C6">
        <w:rPr>
          <w:rFonts w:hint="eastAsia"/>
          <w:lang w:eastAsia="zh-TW"/>
        </w:rPr>
        <w:t>1,103 MW</w:t>
      </w:r>
      <w:r w:rsidRPr="00B453C6">
        <w:rPr>
          <w:rFonts w:hint="eastAsia"/>
          <w:lang w:eastAsia="zh-TW"/>
        </w:rPr>
        <w:t>，投資金額不少於</w:t>
      </w:r>
      <w:r w:rsidRPr="00B453C6">
        <w:rPr>
          <w:rFonts w:hint="eastAsia"/>
          <w:lang w:eastAsia="zh-TW"/>
        </w:rPr>
        <w:t>520</w:t>
      </w:r>
      <w:r w:rsidRPr="00B453C6">
        <w:rPr>
          <w:rFonts w:hint="eastAsia"/>
          <w:lang w:eastAsia="zh-TW"/>
        </w:rPr>
        <w:t>億泰銖，</w:t>
      </w:r>
      <w:r w:rsidRPr="00B453C6">
        <w:rPr>
          <w:rFonts w:hint="eastAsia"/>
          <w:lang w:eastAsia="zh-TW"/>
        </w:rPr>
        <w:t>2027</w:t>
      </w:r>
      <w:r w:rsidRPr="00B453C6">
        <w:rPr>
          <w:rFonts w:hint="eastAsia"/>
          <w:lang w:eastAsia="zh-TW"/>
        </w:rPr>
        <w:t>年至</w:t>
      </w:r>
      <w:r w:rsidRPr="00B453C6">
        <w:rPr>
          <w:rFonts w:hint="eastAsia"/>
          <w:lang w:eastAsia="zh-TW"/>
        </w:rPr>
        <w:t>2030</w:t>
      </w:r>
      <w:r w:rsidRPr="00B453C6">
        <w:rPr>
          <w:rFonts w:hint="eastAsia"/>
          <w:lang w:eastAsia="zh-TW"/>
        </w:rPr>
        <w:t>年間每年將新增</w:t>
      </w:r>
      <w:r w:rsidRPr="00B453C6">
        <w:rPr>
          <w:rFonts w:hint="eastAsia"/>
          <w:lang w:eastAsia="zh-TW"/>
        </w:rPr>
        <w:t>1,200 MW</w:t>
      </w:r>
      <w:r w:rsidRPr="00B453C6">
        <w:rPr>
          <w:rFonts w:hint="eastAsia"/>
          <w:lang w:eastAsia="zh-TW"/>
        </w:rPr>
        <w:t>至</w:t>
      </w:r>
      <w:r w:rsidRPr="00B453C6">
        <w:rPr>
          <w:rFonts w:hint="eastAsia"/>
          <w:lang w:eastAsia="zh-TW"/>
        </w:rPr>
        <w:t>1,600 MW</w:t>
      </w:r>
      <w:r w:rsidRPr="00B453C6">
        <w:rPr>
          <w:rFonts w:hint="eastAsia"/>
          <w:lang w:eastAsia="zh-TW"/>
        </w:rPr>
        <w:t>，成長動能主要來自太陽能</w:t>
      </w:r>
      <w:proofErr w:type="gramStart"/>
      <w:r w:rsidRPr="00B453C6">
        <w:rPr>
          <w:rFonts w:hint="eastAsia"/>
          <w:lang w:eastAsia="zh-TW"/>
        </w:rPr>
        <w:t>與風電項目</w:t>
      </w:r>
      <w:proofErr w:type="gramEnd"/>
      <w:r w:rsidRPr="00B453C6">
        <w:rPr>
          <w:rFonts w:hint="eastAsia"/>
          <w:lang w:eastAsia="zh-TW"/>
        </w:rPr>
        <w:t>及政府再生能源收購計畫（</w:t>
      </w:r>
      <w:r w:rsidRPr="00B453C6">
        <w:rPr>
          <w:rFonts w:hint="eastAsia"/>
          <w:lang w:eastAsia="zh-TW"/>
        </w:rPr>
        <w:t>Big Lot 1</w:t>
      </w:r>
      <w:r w:rsidRPr="00B453C6">
        <w:rPr>
          <w:rFonts w:hint="eastAsia"/>
          <w:lang w:eastAsia="zh-TW"/>
        </w:rPr>
        <w:t>與</w:t>
      </w:r>
      <w:r w:rsidRPr="00B453C6">
        <w:rPr>
          <w:rFonts w:hint="eastAsia"/>
          <w:lang w:eastAsia="zh-TW"/>
        </w:rPr>
        <w:t>Lot 2</w:t>
      </w:r>
      <w:r w:rsidRPr="00B453C6">
        <w:rPr>
          <w:rFonts w:hint="eastAsia"/>
          <w:lang w:eastAsia="zh-TW"/>
        </w:rPr>
        <w:t>）。然而，市場仍受政策不確定性影響，包括新版電力發展計畫（</w:t>
      </w:r>
      <w:r w:rsidRPr="00B453C6">
        <w:rPr>
          <w:rFonts w:hint="eastAsia"/>
          <w:lang w:eastAsia="zh-TW"/>
        </w:rPr>
        <w:t>PDP</w:t>
      </w:r>
      <w:r w:rsidRPr="00B453C6">
        <w:rPr>
          <w:rFonts w:hint="eastAsia"/>
          <w:lang w:eastAsia="zh-TW"/>
        </w:rPr>
        <w:t>）、再生能源收購機制，以及</w:t>
      </w:r>
      <w:r w:rsidRPr="00B453C6">
        <w:rPr>
          <w:rFonts w:hint="eastAsia"/>
          <w:lang w:eastAsia="zh-TW"/>
        </w:rPr>
        <w:t>Solar Rooftop</w:t>
      </w:r>
      <w:r w:rsidRPr="00B453C6">
        <w:rPr>
          <w:rFonts w:hint="eastAsia"/>
          <w:lang w:eastAsia="zh-TW"/>
        </w:rPr>
        <w:t>、</w:t>
      </w:r>
      <w:r w:rsidRPr="00B453C6">
        <w:rPr>
          <w:rFonts w:hint="eastAsia"/>
          <w:lang w:eastAsia="zh-TW"/>
        </w:rPr>
        <w:t>Private PPA</w:t>
      </w:r>
      <w:r w:rsidRPr="00B453C6">
        <w:rPr>
          <w:rFonts w:hint="eastAsia"/>
          <w:lang w:eastAsia="zh-TW"/>
        </w:rPr>
        <w:t>、</w:t>
      </w:r>
      <w:r w:rsidRPr="00B453C6">
        <w:rPr>
          <w:rFonts w:hint="eastAsia"/>
          <w:lang w:eastAsia="zh-TW"/>
        </w:rPr>
        <w:t>TPA</w:t>
      </w:r>
      <w:r w:rsidRPr="00B453C6">
        <w:rPr>
          <w:rFonts w:hint="eastAsia"/>
          <w:lang w:eastAsia="zh-TW"/>
        </w:rPr>
        <w:t>與</w:t>
      </w:r>
      <w:r w:rsidRPr="00B453C6">
        <w:rPr>
          <w:rFonts w:hint="eastAsia"/>
          <w:lang w:eastAsia="zh-TW"/>
        </w:rPr>
        <w:t>Direct PPA</w:t>
      </w:r>
      <w:r w:rsidRPr="00B453C6">
        <w:rPr>
          <w:rFonts w:hint="eastAsia"/>
          <w:lang w:eastAsia="zh-TW"/>
        </w:rPr>
        <w:t>等制度推動時程，</w:t>
      </w:r>
      <w:proofErr w:type="gramStart"/>
      <w:r w:rsidRPr="00B453C6">
        <w:rPr>
          <w:rFonts w:hint="eastAsia"/>
          <w:lang w:eastAsia="zh-TW"/>
        </w:rPr>
        <w:t>均將左右</w:t>
      </w:r>
      <w:proofErr w:type="gramEnd"/>
      <w:r w:rsidRPr="00B453C6">
        <w:rPr>
          <w:rFonts w:hint="eastAsia"/>
          <w:lang w:eastAsia="zh-TW"/>
        </w:rPr>
        <w:t>產業投資節奏與發展速度。</w:t>
      </w:r>
    </w:p>
    <w:p w14:paraId="1D1A5BF2" w14:textId="6B07AC47" w:rsidR="009061BF" w:rsidRPr="00B453C6" w:rsidRDefault="009061BF" w:rsidP="00954C4B">
      <w:pPr>
        <w:pStyle w:val="ac"/>
      </w:pPr>
      <w:r w:rsidRPr="00B453C6">
        <w:t>（</w:t>
      </w:r>
      <w:r w:rsidR="002239ED" w:rsidRPr="00B453C6">
        <w:rPr>
          <w:rFonts w:hint="eastAsia"/>
        </w:rPr>
        <w:t>八</w:t>
      </w:r>
      <w:r w:rsidRPr="00B453C6">
        <w:t>）</w:t>
      </w:r>
      <w:r w:rsidRPr="00B453C6">
        <w:rPr>
          <w:rFonts w:hint="eastAsia"/>
        </w:rPr>
        <w:t>美妝產業</w:t>
      </w:r>
    </w:p>
    <w:p w14:paraId="17460A5D" w14:textId="2E0FEDD9" w:rsidR="009061BF" w:rsidRPr="00B453C6" w:rsidRDefault="009061BF" w:rsidP="00954C4B">
      <w:pPr>
        <w:pStyle w:val="ae"/>
        <w:ind w:left="945" w:firstLine="472"/>
        <w:rPr>
          <w:lang w:eastAsia="zh-TW"/>
        </w:rPr>
      </w:pPr>
      <w:r w:rsidRPr="00B453C6">
        <w:rPr>
          <w:rFonts w:hint="eastAsia"/>
          <w:lang w:eastAsia="zh-TW"/>
        </w:rPr>
        <w:t>目前泰國化妝品產業在全球市場中具有重要地位，並已成為東協地區重要的美妝與保養品生產與研發中心。隨著觀光復甦、人口高齡化及電子商務快速發展，市場需求持續提升。在市場結構方面，本地品牌約占市場</w:t>
      </w:r>
      <w:r w:rsidRPr="00B453C6">
        <w:rPr>
          <w:rFonts w:hint="eastAsia"/>
          <w:lang w:eastAsia="zh-TW"/>
        </w:rPr>
        <w:t>85</w:t>
      </w:r>
      <w:r w:rsidR="002C2931" w:rsidRPr="00B453C6">
        <w:rPr>
          <w:rFonts w:hint="eastAsia"/>
          <w:lang w:eastAsia="zh-TW"/>
        </w:rPr>
        <w:t>%</w:t>
      </w:r>
      <w:r w:rsidRPr="00B453C6">
        <w:rPr>
          <w:rFonts w:hint="eastAsia"/>
          <w:lang w:eastAsia="zh-TW"/>
        </w:rPr>
        <w:t>，進口產品約占</w:t>
      </w:r>
      <w:r w:rsidRPr="00B453C6">
        <w:rPr>
          <w:rFonts w:hint="eastAsia"/>
          <w:lang w:eastAsia="zh-TW"/>
        </w:rPr>
        <w:t>15</w:t>
      </w:r>
      <w:r w:rsidR="002C2931" w:rsidRPr="00B453C6">
        <w:rPr>
          <w:rFonts w:hint="eastAsia"/>
          <w:lang w:eastAsia="zh-TW"/>
        </w:rPr>
        <w:t>%</w:t>
      </w:r>
      <w:r w:rsidRPr="00B453C6">
        <w:rPr>
          <w:rFonts w:hint="eastAsia"/>
          <w:lang w:eastAsia="zh-TW"/>
        </w:rPr>
        <w:t>；產品類別以護膚產品為最</w:t>
      </w:r>
      <w:proofErr w:type="gramStart"/>
      <w:r w:rsidRPr="00B453C6">
        <w:rPr>
          <w:rFonts w:hint="eastAsia"/>
          <w:lang w:eastAsia="zh-TW"/>
        </w:rPr>
        <w:t>大宗（</w:t>
      </w:r>
      <w:proofErr w:type="gramEnd"/>
      <w:r w:rsidRPr="00B453C6">
        <w:rPr>
          <w:rFonts w:hint="eastAsia"/>
          <w:lang w:eastAsia="zh-TW"/>
        </w:rPr>
        <w:t>46.8</w:t>
      </w:r>
      <w:r w:rsidR="002C2931" w:rsidRPr="00B453C6">
        <w:rPr>
          <w:rFonts w:hint="eastAsia"/>
          <w:lang w:eastAsia="zh-TW"/>
        </w:rPr>
        <w:t>%</w:t>
      </w:r>
      <w:r w:rsidRPr="00B453C6">
        <w:rPr>
          <w:rFonts w:hint="eastAsia"/>
          <w:lang w:eastAsia="zh-TW"/>
        </w:rPr>
        <w:t>），其次為頭髮護理（</w:t>
      </w:r>
      <w:r w:rsidRPr="00B453C6">
        <w:rPr>
          <w:rFonts w:hint="eastAsia"/>
          <w:lang w:eastAsia="zh-TW"/>
        </w:rPr>
        <w:t>18.3</w:t>
      </w:r>
      <w:r w:rsidR="002C2931" w:rsidRPr="00B453C6">
        <w:rPr>
          <w:rFonts w:hint="eastAsia"/>
          <w:lang w:eastAsia="zh-TW"/>
        </w:rPr>
        <w:t>%</w:t>
      </w:r>
      <w:r w:rsidRPr="00B453C6">
        <w:rPr>
          <w:rFonts w:hint="eastAsia"/>
          <w:lang w:eastAsia="zh-TW"/>
        </w:rPr>
        <w:t>）、身體清潔（</w:t>
      </w:r>
      <w:r w:rsidRPr="00B453C6">
        <w:rPr>
          <w:rFonts w:hint="eastAsia"/>
          <w:lang w:eastAsia="zh-TW"/>
        </w:rPr>
        <w:t>16.3</w:t>
      </w:r>
      <w:r w:rsidR="002C2931" w:rsidRPr="00B453C6">
        <w:rPr>
          <w:rFonts w:hint="eastAsia"/>
          <w:lang w:eastAsia="zh-TW"/>
        </w:rPr>
        <w:t>%</w:t>
      </w:r>
      <w:r w:rsidRPr="00B453C6">
        <w:rPr>
          <w:rFonts w:hint="eastAsia"/>
          <w:lang w:eastAsia="zh-TW"/>
        </w:rPr>
        <w:t>）、彩妝（</w:t>
      </w:r>
      <w:r w:rsidRPr="00B453C6">
        <w:rPr>
          <w:rFonts w:hint="eastAsia"/>
          <w:lang w:eastAsia="zh-TW"/>
        </w:rPr>
        <w:t>13.5</w:t>
      </w:r>
      <w:r w:rsidR="002C2931" w:rsidRPr="00B453C6">
        <w:rPr>
          <w:rFonts w:hint="eastAsia"/>
          <w:lang w:eastAsia="zh-TW"/>
        </w:rPr>
        <w:t>%</w:t>
      </w:r>
      <w:r w:rsidRPr="00B453C6">
        <w:rPr>
          <w:rFonts w:hint="eastAsia"/>
          <w:lang w:eastAsia="zh-TW"/>
        </w:rPr>
        <w:t>）及香水（</w:t>
      </w:r>
      <w:r w:rsidRPr="00B453C6">
        <w:rPr>
          <w:rFonts w:hint="eastAsia"/>
          <w:lang w:eastAsia="zh-TW"/>
        </w:rPr>
        <w:t>5.1</w:t>
      </w:r>
      <w:r w:rsidR="002C2931" w:rsidRPr="00B453C6">
        <w:rPr>
          <w:rFonts w:hint="eastAsia"/>
          <w:lang w:eastAsia="zh-TW"/>
        </w:rPr>
        <w:t>%</w:t>
      </w:r>
      <w:r w:rsidRPr="00B453C6">
        <w:rPr>
          <w:rFonts w:hint="eastAsia"/>
          <w:lang w:eastAsia="zh-TW"/>
        </w:rPr>
        <w:t>）。在銷售通路方面，主要透過健康與美容連鎖店、百貨專櫃及電商平</w:t>
      </w:r>
      <w:proofErr w:type="gramStart"/>
      <w:r w:rsidRPr="00B453C6">
        <w:rPr>
          <w:rFonts w:hint="eastAsia"/>
          <w:lang w:eastAsia="zh-TW"/>
        </w:rPr>
        <w:t>臺</w:t>
      </w:r>
      <w:proofErr w:type="gramEnd"/>
      <w:r w:rsidRPr="00B453C6">
        <w:rPr>
          <w:rFonts w:hint="eastAsia"/>
          <w:lang w:eastAsia="zh-TW"/>
        </w:rPr>
        <w:t>銷售，例如</w:t>
      </w:r>
      <w:r w:rsidRPr="00B453C6">
        <w:rPr>
          <w:rFonts w:hint="eastAsia"/>
          <w:lang w:eastAsia="zh-TW"/>
        </w:rPr>
        <w:t xml:space="preserve"> Watsons</w:t>
      </w:r>
      <w:r w:rsidRPr="00B453C6">
        <w:rPr>
          <w:rFonts w:hint="eastAsia"/>
          <w:lang w:eastAsia="zh-TW"/>
        </w:rPr>
        <w:t>、</w:t>
      </w:r>
      <w:r w:rsidRPr="00B453C6">
        <w:rPr>
          <w:rFonts w:hint="eastAsia"/>
          <w:lang w:eastAsia="zh-TW"/>
        </w:rPr>
        <w:t>Boots</w:t>
      </w:r>
      <w:r w:rsidRPr="00B453C6">
        <w:rPr>
          <w:rFonts w:hint="eastAsia"/>
          <w:lang w:eastAsia="zh-TW"/>
        </w:rPr>
        <w:t>等藥妝通路，以及</w:t>
      </w:r>
      <w:r w:rsidRPr="00B453C6">
        <w:rPr>
          <w:rFonts w:hint="eastAsia"/>
          <w:lang w:eastAsia="zh-TW"/>
        </w:rPr>
        <w:t>Sephora</w:t>
      </w:r>
      <w:r w:rsidRPr="00B453C6">
        <w:rPr>
          <w:rFonts w:hint="eastAsia"/>
          <w:lang w:eastAsia="zh-TW"/>
        </w:rPr>
        <w:t>、</w:t>
      </w:r>
      <w:r w:rsidRPr="00B453C6">
        <w:rPr>
          <w:rFonts w:hint="eastAsia"/>
          <w:lang w:eastAsia="zh-TW"/>
        </w:rPr>
        <w:t>EVEANDBOY</w:t>
      </w:r>
      <w:r w:rsidRPr="00B453C6">
        <w:rPr>
          <w:rFonts w:hint="eastAsia"/>
          <w:lang w:eastAsia="zh-TW"/>
        </w:rPr>
        <w:t>等專業美妝零售店，同時社群媒體與電商平</w:t>
      </w:r>
      <w:proofErr w:type="gramStart"/>
      <w:r w:rsidRPr="00B453C6">
        <w:rPr>
          <w:rFonts w:hint="eastAsia"/>
          <w:lang w:eastAsia="zh-TW"/>
        </w:rPr>
        <w:t>臺</w:t>
      </w:r>
      <w:proofErr w:type="gramEnd"/>
      <w:r w:rsidRPr="00B453C6">
        <w:rPr>
          <w:rFonts w:hint="eastAsia"/>
          <w:lang w:eastAsia="zh-TW"/>
        </w:rPr>
        <w:t>的快速發展亦</w:t>
      </w:r>
      <w:proofErr w:type="gramStart"/>
      <w:r w:rsidRPr="00B453C6">
        <w:rPr>
          <w:rFonts w:hint="eastAsia"/>
          <w:lang w:eastAsia="zh-TW"/>
        </w:rPr>
        <w:t>使線上</w:t>
      </w:r>
      <w:proofErr w:type="gramEnd"/>
      <w:r w:rsidRPr="00B453C6">
        <w:rPr>
          <w:rFonts w:hint="eastAsia"/>
          <w:lang w:eastAsia="zh-TW"/>
        </w:rPr>
        <w:t>銷售成為泰國化妝品市場的重要成長動力。</w:t>
      </w:r>
    </w:p>
    <w:p w14:paraId="75085525" w14:textId="54D41C30" w:rsidR="009061BF" w:rsidRPr="00B453C6" w:rsidRDefault="009061BF" w:rsidP="009061BF">
      <w:pPr>
        <w:pStyle w:val="ae"/>
        <w:ind w:left="945" w:firstLine="472"/>
        <w:rPr>
          <w:lang w:eastAsia="zh-TW"/>
        </w:rPr>
      </w:pPr>
      <w:r w:rsidRPr="00B453C6">
        <w:rPr>
          <w:rFonts w:hint="eastAsia"/>
          <w:lang w:eastAsia="zh-TW"/>
        </w:rPr>
        <w:t>2025</w:t>
      </w:r>
      <w:r w:rsidRPr="00B453C6">
        <w:rPr>
          <w:rFonts w:hint="eastAsia"/>
          <w:lang w:eastAsia="zh-TW"/>
        </w:rPr>
        <w:t>年泰國的美容和個人護理產品出口額為</w:t>
      </w:r>
      <w:r w:rsidRPr="00B453C6">
        <w:rPr>
          <w:rFonts w:hint="eastAsia"/>
          <w:lang w:eastAsia="zh-TW"/>
        </w:rPr>
        <w:t>25.48</w:t>
      </w:r>
      <w:r w:rsidRPr="00B453C6">
        <w:rPr>
          <w:rFonts w:hint="eastAsia"/>
          <w:lang w:eastAsia="zh-TW"/>
        </w:rPr>
        <w:t>億美元，較</w:t>
      </w:r>
      <w:r w:rsidRPr="00B453C6">
        <w:rPr>
          <w:rFonts w:hint="eastAsia"/>
          <w:lang w:eastAsia="zh-TW"/>
        </w:rPr>
        <w:t>2024</w:t>
      </w:r>
      <w:r w:rsidRPr="00B453C6">
        <w:rPr>
          <w:rFonts w:hint="eastAsia"/>
          <w:lang w:eastAsia="zh-TW"/>
        </w:rPr>
        <w:t>年</w:t>
      </w:r>
      <w:r w:rsidRPr="00B453C6">
        <w:rPr>
          <w:rFonts w:hint="eastAsia"/>
          <w:lang w:eastAsia="zh-TW"/>
        </w:rPr>
        <w:lastRenderedPageBreak/>
        <w:t>降幅約</w:t>
      </w:r>
      <w:r w:rsidRPr="00B453C6">
        <w:rPr>
          <w:rFonts w:hint="eastAsia"/>
          <w:lang w:eastAsia="zh-TW"/>
        </w:rPr>
        <w:t xml:space="preserve"> 2.9</w:t>
      </w:r>
      <w:r w:rsidR="002C2931" w:rsidRPr="00B453C6">
        <w:rPr>
          <w:rFonts w:hint="eastAsia"/>
          <w:lang w:eastAsia="zh-TW"/>
        </w:rPr>
        <w:t>%</w:t>
      </w:r>
      <w:r w:rsidRPr="00B453C6">
        <w:rPr>
          <w:rFonts w:hint="eastAsia"/>
          <w:lang w:eastAsia="zh-TW"/>
        </w:rPr>
        <w:t>。進一步細分品項及比重，護膚產品的出口值為</w:t>
      </w:r>
      <w:r w:rsidRPr="00B453C6">
        <w:rPr>
          <w:rFonts w:hint="eastAsia"/>
          <w:lang w:eastAsia="zh-TW"/>
        </w:rPr>
        <w:t>2.64</w:t>
      </w:r>
      <w:r w:rsidRPr="00B453C6">
        <w:rPr>
          <w:rFonts w:hint="eastAsia"/>
          <w:lang w:eastAsia="zh-TW"/>
        </w:rPr>
        <w:t>億美元、護髮產品的出口值為</w:t>
      </w:r>
      <w:r w:rsidRPr="00B453C6">
        <w:rPr>
          <w:rFonts w:hint="eastAsia"/>
          <w:lang w:eastAsia="zh-TW"/>
        </w:rPr>
        <w:t>7.10</w:t>
      </w:r>
      <w:r w:rsidRPr="00B453C6">
        <w:rPr>
          <w:rFonts w:hint="eastAsia"/>
          <w:lang w:eastAsia="zh-TW"/>
        </w:rPr>
        <w:t>億美元、化妝品類的出口值為</w:t>
      </w:r>
      <w:r w:rsidRPr="00B453C6">
        <w:rPr>
          <w:rFonts w:hint="eastAsia"/>
          <w:lang w:eastAsia="zh-TW"/>
        </w:rPr>
        <w:t>8.66</w:t>
      </w:r>
      <w:r w:rsidRPr="00B453C6">
        <w:rPr>
          <w:rFonts w:hint="eastAsia"/>
          <w:lang w:eastAsia="zh-TW"/>
        </w:rPr>
        <w:t>億美元、個人衛生產品的出口值則為</w:t>
      </w:r>
      <w:r w:rsidRPr="00B453C6">
        <w:rPr>
          <w:rFonts w:hint="eastAsia"/>
          <w:lang w:eastAsia="zh-TW"/>
        </w:rPr>
        <w:t>3.54</w:t>
      </w:r>
      <w:r w:rsidRPr="00B453C6">
        <w:rPr>
          <w:rFonts w:hint="eastAsia"/>
          <w:lang w:eastAsia="zh-TW"/>
        </w:rPr>
        <w:t>億美元。其中日本仍為最大出口市場，</w:t>
      </w:r>
      <w:r w:rsidRPr="00B453C6">
        <w:rPr>
          <w:rFonts w:hint="eastAsia"/>
          <w:lang w:eastAsia="zh-TW"/>
        </w:rPr>
        <w:t>2025</w:t>
      </w:r>
      <w:r w:rsidRPr="00B453C6">
        <w:rPr>
          <w:rFonts w:hint="eastAsia"/>
          <w:lang w:eastAsia="zh-TW"/>
        </w:rPr>
        <w:t>年出口額為</w:t>
      </w:r>
      <w:r w:rsidRPr="00B453C6">
        <w:rPr>
          <w:rFonts w:hint="eastAsia"/>
          <w:lang w:eastAsia="zh-TW"/>
        </w:rPr>
        <w:t>2.63</w:t>
      </w:r>
      <w:r w:rsidRPr="00B453C6">
        <w:rPr>
          <w:rFonts w:hint="eastAsia"/>
          <w:lang w:eastAsia="zh-TW"/>
        </w:rPr>
        <w:t>億美元，占比</w:t>
      </w:r>
      <w:r w:rsidRPr="00B453C6">
        <w:rPr>
          <w:rFonts w:hint="eastAsia"/>
          <w:lang w:eastAsia="zh-TW"/>
        </w:rPr>
        <w:t>10.32</w:t>
      </w:r>
      <w:r w:rsidR="002C2931" w:rsidRPr="00B453C6">
        <w:rPr>
          <w:rFonts w:hint="eastAsia"/>
          <w:lang w:eastAsia="zh-TW"/>
        </w:rPr>
        <w:t>%</w:t>
      </w:r>
      <w:r w:rsidRPr="00B453C6">
        <w:rPr>
          <w:rFonts w:hint="eastAsia"/>
          <w:lang w:eastAsia="zh-TW"/>
        </w:rPr>
        <w:t>；其次為菲律賓（</w:t>
      </w:r>
      <w:r w:rsidRPr="00B453C6">
        <w:rPr>
          <w:rFonts w:hint="eastAsia"/>
          <w:lang w:eastAsia="zh-TW"/>
        </w:rPr>
        <w:t>2.50</w:t>
      </w:r>
      <w:r w:rsidRPr="00B453C6">
        <w:rPr>
          <w:rFonts w:hint="eastAsia"/>
          <w:lang w:eastAsia="zh-TW"/>
        </w:rPr>
        <w:t>億美元，占</w:t>
      </w:r>
      <w:r w:rsidRPr="00B453C6">
        <w:rPr>
          <w:rFonts w:hint="eastAsia"/>
          <w:lang w:eastAsia="zh-TW"/>
        </w:rPr>
        <w:t>9.79</w:t>
      </w:r>
      <w:r w:rsidR="002C2931" w:rsidRPr="00B453C6">
        <w:rPr>
          <w:rFonts w:hint="eastAsia"/>
          <w:lang w:eastAsia="zh-TW"/>
        </w:rPr>
        <w:t>%</w:t>
      </w:r>
      <w:r w:rsidRPr="00B453C6">
        <w:rPr>
          <w:rFonts w:hint="eastAsia"/>
          <w:lang w:eastAsia="zh-TW"/>
        </w:rPr>
        <w:t>）與中國大陸（</w:t>
      </w:r>
      <w:r w:rsidRPr="00B453C6">
        <w:rPr>
          <w:rFonts w:hint="eastAsia"/>
          <w:lang w:eastAsia="zh-TW"/>
        </w:rPr>
        <w:t>2.43</w:t>
      </w:r>
      <w:r w:rsidRPr="00B453C6">
        <w:rPr>
          <w:rFonts w:hint="eastAsia"/>
          <w:lang w:eastAsia="zh-TW"/>
        </w:rPr>
        <w:t>億美元，占</w:t>
      </w:r>
      <w:r w:rsidRPr="00B453C6">
        <w:rPr>
          <w:rFonts w:hint="eastAsia"/>
          <w:lang w:eastAsia="zh-TW"/>
        </w:rPr>
        <w:t>9.55</w:t>
      </w:r>
      <w:r w:rsidR="002C2931" w:rsidRPr="00B453C6">
        <w:rPr>
          <w:rFonts w:hint="eastAsia"/>
          <w:lang w:eastAsia="zh-TW"/>
        </w:rPr>
        <w:t>%</w:t>
      </w:r>
      <w:r w:rsidRPr="00B453C6">
        <w:rPr>
          <w:rFonts w:hint="eastAsia"/>
          <w:lang w:eastAsia="zh-TW"/>
        </w:rPr>
        <w:t>）。澳洲市場則由</w:t>
      </w:r>
      <w:r w:rsidRPr="00B453C6">
        <w:rPr>
          <w:rFonts w:hint="eastAsia"/>
          <w:lang w:eastAsia="zh-TW"/>
        </w:rPr>
        <w:t>2024</w:t>
      </w:r>
      <w:r w:rsidRPr="00B453C6">
        <w:rPr>
          <w:rFonts w:hint="eastAsia"/>
          <w:lang w:eastAsia="zh-TW"/>
        </w:rPr>
        <w:t>年的</w:t>
      </w:r>
      <w:r w:rsidRPr="00B453C6">
        <w:rPr>
          <w:rFonts w:hint="eastAsia"/>
          <w:lang w:eastAsia="zh-TW"/>
        </w:rPr>
        <w:t>2.59</w:t>
      </w:r>
      <w:r w:rsidRPr="00B453C6">
        <w:rPr>
          <w:rFonts w:hint="eastAsia"/>
          <w:lang w:eastAsia="zh-TW"/>
        </w:rPr>
        <w:t>億美元下降至</w:t>
      </w:r>
      <w:r w:rsidRPr="00B453C6">
        <w:rPr>
          <w:rFonts w:hint="eastAsia"/>
          <w:lang w:eastAsia="zh-TW"/>
        </w:rPr>
        <w:t>1.90</w:t>
      </w:r>
      <w:r w:rsidRPr="00B453C6">
        <w:rPr>
          <w:rFonts w:hint="eastAsia"/>
          <w:lang w:eastAsia="zh-TW"/>
        </w:rPr>
        <w:t>億美元，占比</w:t>
      </w:r>
      <w:r w:rsidRPr="00B453C6">
        <w:rPr>
          <w:rFonts w:hint="eastAsia"/>
          <w:lang w:eastAsia="zh-TW"/>
        </w:rPr>
        <w:t>7.44</w:t>
      </w:r>
      <w:r w:rsidR="002C2931" w:rsidRPr="00B453C6">
        <w:rPr>
          <w:rFonts w:hint="eastAsia"/>
          <w:lang w:eastAsia="zh-TW"/>
        </w:rPr>
        <w:t>%</w:t>
      </w:r>
      <w:r w:rsidRPr="00B453C6">
        <w:rPr>
          <w:rFonts w:hint="eastAsia"/>
          <w:lang w:eastAsia="zh-TW"/>
        </w:rPr>
        <w:t>；而越南市場則呈現成長趨勢，由</w:t>
      </w:r>
      <w:r w:rsidRPr="00B453C6">
        <w:rPr>
          <w:rFonts w:hint="eastAsia"/>
          <w:lang w:eastAsia="zh-TW"/>
        </w:rPr>
        <w:t>1.39</w:t>
      </w:r>
      <w:r w:rsidRPr="00B453C6">
        <w:rPr>
          <w:rFonts w:hint="eastAsia"/>
          <w:lang w:eastAsia="zh-TW"/>
        </w:rPr>
        <w:t>億美元增加至</w:t>
      </w:r>
      <w:r w:rsidRPr="00B453C6">
        <w:rPr>
          <w:rFonts w:hint="eastAsia"/>
          <w:lang w:eastAsia="zh-TW"/>
        </w:rPr>
        <w:t>1.57</w:t>
      </w:r>
      <w:r w:rsidRPr="00B453C6">
        <w:rPr>
          <w:rFonts w:hint="eastAsia"/>
          <w:lang w:eastAsia="zh-TW"/>
        </w:rPr>
        <w:t>億美元，占比</w:t>
      </w:r>
      <w:r w:rsidRPr="00B453C6">
        <w:rPr>
          <w:rFonts w:hint="eastAsia"/>
          <w:lang w:eastAsia="zh-TW"/>
        </w:rPr>
        <w:t>6.15</w:t>
      </w:r>
      <w:r w:rsidR="002C2931" w:rsidRPr="00B453C6">
        <w:rPr>
          <w:rFonts w:hint="eastAsia"/>
          <w:lang w:eastAsia="zh-TW"/>
        </w:rPr>
        <w:t>%</w:t>
      </w:r>
      <w:r w:rsidRPr="00B453C6">
        <w:rPr>
          <w:rFonts w:hint="eastAsia"/>
          <w:lang w:eastAsia="zh-TW"/>
        </w:rPr>
        <w:t>。泰國化妝品出口仍以亞洲市場為主要銷售區域，且東協市場需求持續增加。</w:t>
      </w:r>
    </w:p>
    <w:p w14:paraId="5BB75198" w14:textId="425DC1B1" w:rsidR="009061BF" w:rsidRPr="00B453C6" w:rsidRDefault="009061BF" w:rsidP="009061BF">
      <w:pPr>
        <w:pStyle w:val="ae"/>
        <w:ind w:left="945" w:firstLine="472"/>
        <w:rPr>
          <w:lang w:eastAsia="zh-TW"/>
        </w:rPr>
      </w:pPr>
      <w:r w:rsidRPr="00B453C6">
        <w:rPr>
          <w:rFonts w:hint="eastAsia"/>
          <w:lang w:eastAsia="zh-TW"/>
        </w:rPr>
        <w:t>泰國化妝品產業廠商約</w:t>
      </w:r>
      <w:r w:rsidRPr="00B453C6">
        <w:rPr>
          <w:rFonts w:hint="eastAsia"/>
          <w:lang w:eastAsia="zh-TW"/>
        </w:rPr>
        <w:t>2,000</w:t>
      </w:r>
      <w:r w:rsidRPr="00B453C6">
        <w:rPr>
          <w:rFonts w:hint="eastAsia"/>
          <w:lang w:eastAsia="zh-TW"/>
        </w:rPr>
        <w:t>多家，且中小型企業（</w:t>
      </w:r>
      <w:r w:rsidRPr="00B453C6">
        <w:rPr>
          <w:rFonts w:hint="eastAsia"/>
          <w:lang w:eastAsia="zh-TW"/>
        </w:rPr>
        <w:t>SME</w:t>
      </w:r>
      <w:r w:rsidRPr="00B453C6">
        <w:rPr>
          <w:rFonts w:hint="eastAsia"/>
          <w:lang w:eastAsia="zh-TW"/>
        </w:rPr>
        <w:t>）比重高達</w:t>
      </w:r>
      <w:r w:rsidRPr="00B453C6">
        <w:rPr>
          <w:rFonts w:hint="eastAsia"/>
          <w:lang w:eastAsia="zh-TW"/>
        </w:rPr>
        <w:t>90</w:t>
      </w:r>
      <w:r w:rsidR="002C2931" w:rsidRPr="00B453C6">
        <w:rPr>
          <w:rFonts w:hint="eastAsia"/>
          <w:lang w:eastAsia="zh-TW"/>
        </w:rPr>
        <w:t>%</w:t>
      </w:r>
      <w:r w:rsidRPr="00B453C6">
        <w:rPr>
          <w:rFonts w:hint="eastAsia"/>
          <w:lang w:eastAsia="zh-TW"/>
        </w:rPr>
        <w:t>，配合泰國政府所推動的泰國</w:t>
      </w:r>
      <w:r w:rsidRPr="00B453C6">
        <w:rPr>
          <w:rFonts w:hint="eastAsia"/>
          <w:lang w:eastAsia="zh-TW"/>
        </w:rPr>
        <w:t>4.0</w:t>
      </w:r>
      <w:r w:rsidRPr="00B453C6">
        <w:rPr>
          <w:rFonts w:hint="eastAsia"/>
          <w:lang w:eastAsia="zh-TW"/>
        </w:rPr>
        <w:t>政策，也鼓勵化妝品中小型企業加速開發創新技術，推動產業發展，而由泰國政府官方及民營企業合作舉辦國際展覽，也是推動化妝品產業實現上述目標的動力之一，使美妝產業快速成長。</w:t>
      </w:r>
      <w:r w:rsidRPr="00B453C6">
        <w:rPr>
          <w:rFonts w:hint="eastAsia"/>
          <w:lang w:eastAsia="zh-TW"/>
        </w:rPr>
        <w:t>2025</w:t>
      </w:r>
      <w:r w:rsidRPr="00B453C6">
        <w:rPr>
          <w:rFonts w:hint="eastAsia"/>
          <w:lang w:eastAsia="zh-TW"/>
        </w:rPr>
        <w:t>年泰國專業美妝相關重要國際展覽包括</w:t>
      </w:r>
      <w:r w:rsidRPr="00B453C6">
        <w:rPr>
          <w:rFonts w:hint="eastAsia"/>
          <w:lang w:eastAsia="zh-TW"/>
        </w:rPr>
        <w:t>11</w:t>
      </w:r>
      <w:r w:rsidRPr="00B453C6">
        <w:rPr>
          <w:rFonts w:hint="eastAsia"/>
          <w:lang w:eastAsia="zh-TW"/>
        </w:rPr>
        <w:t>月</w:t>
      </w:r>
      <w:r w:rsidRPr="00B453C6">
        <w:rPr>
          <w:rFonts w:hint="eastAsia"/>
          <w:lang w:eastAsia="zh-TW"/>
        </w:rPr>
        <w:t>3</w:t>
      </w:r>
      <w:r w:rsidRPr="00B453C6">
        <w:rPr>
          <w:rFonts w:hint="eastAsia"/>
          <w:lang w:eastAsia="zh-TW"/>
        </w:rPr>
        <w:t>日至</w:t>
      </w:r>
      <w:r w:rsidRPr="00B453C6">
        <w:rPr>
          <w:rFonts w:hint="eastAsia"/>
          <w:lang w:eastAsia="zh-TW"/>
        </w:rPr>
        <w:t>5</w:t>
      </w:r>
      <w:r w:rsidRPr="00B453C6">
        <w:rPr>
          <w:rFonts w:hint="eastAsia"/>
          <w:lang w:eastAsia="zh-TW"/>
        </w:rPr>
        <w:t>日在</w:t>
      </w:r>
      <w:r w:rsidRPr="00B453C6">
        <w:rPr>
          <w:rFonts w:hint="eastAsia"/>
          <w:lang w:eastAsia="zh-TW"/>
        </w:rPr>
        <w:t>BITEC</w:t>
      </w:r>
      <w:r w:rsidRPr="00B453C6">
        <w:rPr>
          <w:rFonts w:hint="eastAsia"/>
          <w:lang w:eastAsia="zh-TW"/>
        </w:rPr>
        <w:t>展館舉行的亞洲國際美容工業展（</w:t>
      </w:r>
      <w:r w:rsidRPr="00B453C6">
        <w:rPr>
          <w:rFonts w:hint="eastAsia"/>
          <w:lang w:eastAsia="zh-TW"/>
        </w:rPr>
        <w:t>COSMEX</w:t>
      </w:r>
      <w:r w:rsidRPr="00B453C6">
        <w:rPr>
          <w:rFonts w:hint="eastAsia"/>
          <w:lang w:eastAsia="zh-TW"/>
        </w:rPr>
        <w:t>）以及</w:t>
      </w:r>
      <w:r w:rsidRPr="00B453C6">
        <w:rPr>
          <w:rFonts w:hint="eastAsia"/>
          <w:lang w:eastAsia="zh-TW"/>
        </w:rPr>
        <w:t>6</w:t>
      </w:r>
      <w:r w:rsidRPr="00B453C6">
        <w:rPr>
          <w:rFonts w:hint="eastAsia"/>
          <w:lang w:eastAsia="zh-TW"/>
        </w:rPr>
        <w:t>月</w:t>
      </w:r>
      <w:r w:rsidRPr="00B453C6">
        <w:rPr>
          <w:rFonts w:hint="eastAsia"/>
          <w:lang w:eastAsia="zh-TW"/>
        </w:rPr>
        <w:t>24</w:t>
      </w:r>
      <w:r w:rsidRPr="00B453C6">
        <w:rPr>
          <w:rFonts w:hint="eastAsia"/>
          <w:lang w:eastAsia="zh-TW"/>
        </w:rPr>
        <w:t>日至</w:t>
      </w:r>
      <w:r w:rsidRPr="00B453C6">
        <w:rPr>
          <w:rFonts w:hint="eastAsia"/>
          <w:lang w:eastAsia="zh-TW"/>
        </w:rPr>
        <w:t>26</w:t>
      </w:r>
      <w:r w:rsidRPr="00B453C6">
        <w:rPr>
          <w:rFonts w:hint="eastAsia"/>
          <w:lang w:eastAsia="zh-TW"/>
        </w:rPr>
        <w:t>日於</w:t>
      </w:r>
      <w:r w:rsidRPr="00B453C6">
        <w:rPr>
          <w:rFonts w:hint="eastAsia"/>
          <w:lang w:eastAsia="zh-TW"/>
        </w:rPr>
        <w:t>QSNCC</w:t>
      </w:r>
      <w:r w:rsidRPr="00B453C6">
        <w:rPr>
          <w:rFonts w:hint="eastAsia"/>
          <w:lang w:eastAsia="zh-TW"/>
        </w:rPr>
        <w:t>展館舉行的</w:t>
      </w:r>
      <w:r w:rsidRPr="00B453C6">
        <w:rPr>
          <w:rFonts w:hint="eastAsia"/>
          <w:lang w:eastAsia="zh-TW"/>
        </w:rPr>
        <w:t>COSMOPROF CBE ASEAN BANGKOK</w:t>
      </w:r>
      <w:r w:rsidRPr="00B453C6">
        <w:rPr>
          <w:rFonts w:hint="eastAsia"/>
          <w:lang w:eastAsia="zh-TW"/>
        </w:rPr>
        <w:t>展。</w:t>
      </w:r>
    </w:p>
    <w:p w14:paraId="22C21674" w14:textId="684A3986" w:rsidR="009061BF" w:rsidRPr="00B453C6" w:rsidRDefault="009061BF" w:rsidP="009061BF">
      <w:pPr>
        <w:pStyle w:val="ae"/>
        <w:ind w:left="945" w:firstLine="472"/>
        <w:rPr>
          <w:lang w:eastAsia="zh-TW"/>
        </w:rPr>
      </w:pPr>
      <w:r w:rsidRPr="00B453C6">
        <w:rPr>
          <w:rFonts w:hint="eastAsia"/>
          <w:lang w:eastAsia="zh-TW"/>
        </w:rPr>
        <w:t>2026</w:t>
      </w:r>
      <w:r w:rsidRPr="00B453C6">
        <w:rPr>
          <w:rFonts w:hint="eastAsia"/>
          <w:lang w:eastAsia="zh-TW"/>
        </w:rPr>
        <w:t>年泰國美容與個人護理產業持續保持成長態勢，在觀光產業復甦、人口高齡化以及消費者對自我保養意識提升的帶動下，市場需求持續擴大。整體市場規模已達約</w:t>
      </w:r>
      <w:r w:rsidRPr="00B453C6">
        <w:rPr>
          <w:rFonts w:hint="eastAsia"/>
          <w:lang w:eastAsia="zh-TW"/>
        </w:rPr>
        <w:t>4,000</w:t>
      </w:r>
      <w:r w:rsidRPr="00B453C6">
        <w:rPr>
          <w:rFonts w:hint="eastAsia"/>
          <w:lang w:eastAsia="zh-TW"/>
        </w:rPr>
        <w:t>億泰銖（約</w:t>
      </w:r>
      <w:r w:rsidRPr="00B453C6">
        <w:rPr>
          <w:rFonts w:hint="eastAsia"/>
          <w:lang w:eastAsia="zh-TW"/>
        </w:rPr>
        <w:t>110</w:t>
      </w:r>
      <w:r w:rsidRPr="00B453C6">
        <w:rPr>
          <w:rFonts w:hint="eastAsia"/>
          <w:lang w:eastAsia="zh-TW"/>
        </w:rPr>
        <w:t>億美元</w:t>
      </w:r>
      <w:r w:rsidR="0022697A" w:rsidRPr="00B453C6">
        <w:rPr>
          <w:rFonts w:hint="eastAsia"/>
          <w:lang w:eastAsia="zh-TW"/>
        </w:rPr>
        <w:t>）</w:t>
      </w:r>
      <w:r w:rsidRPr="00B453C6">
        <w:rPr>
          <w:rFonts w:hint="eastAsia"/>
          <w:lang w:eastAsia="zh-TW"/>
        </w:rPr>
        <w:t>左右，使泰國成為東南亞重要的美容產品生產與消費市場之</w:t>
      </w:r>
      <w:proofErr w:type="gramStart"/>
      <w:r w:rsidRPr="00B453C6">
        <w:rPr>
          <w:rFonts w:hint="eastAsia"/>
          <w:lang w:eastAsia="zh-TW"/>
        </w:rPr>
        <w:t>一</w:t>
      </w:r>
      <w:proofErr w:type="gramEnd"/>
      <w:r w:rsidRPr="00B453C6">
        <w:rPr>
          <w:rFonts w:hint="eastAsia"/>
          <w:lang w:eastAsia="zh-TW"/>
        </w:rPr>
        <w:t>。隨著國際觀光客回流與本地品牌競爭力提升，泰國美容產業在亞洲市場中的影響力亦逐漸提高。</w:t>
      </w:r>
    </w:p>
    <w:p w14:paraId="0AE418A4" w14:textId="77777777" w:rsidR="009061BF" w:rsidRPr="00B453C6" w:rsidRDefault="009061BF" w:rsidP="009061BF">
      <w:pPr>
        <w:pStyle w:val="ae"/>
        <w:ind w:left="945" w:firstLine="472"/>
        <w:rPr>
          <w:lang w:eastAsia="zh-TW"/>
        </w:rPr>
      </w:pPr>
      <w:r w:rsidRPr="00B453C6">
        <w:rPr>
          <w:rFonts w:hint="eastAsia"/>
          <w:lang w:eastAsia="zh-TW"/>
        </w:rPr>
        <w:t>從產業發展趨勢來看，</w:t>
      </w:r>
      <w:r w:rsidRPr="00B453C6">
        <w:rPr>
          <w:rFonts w:hint="eastAsia"/>
          <w:lang w:eastAsia="zh-TW"/>
        </w:rPr>
        <w:t>2026</w:t>
      </w:r>
      <w:r w:rsidRPr="00B453C6">
        <w:rPr>
          <w:rFonts w:hint="eastAsia"/>
          <w:lang w:eastAsia="zh-TW"/>
        </w:rPr>
        <w:t>年泰國美容市場主要受到數位化銷售、社群媒體行銷以及天然與永續成分產品需求增加等因素推動。消費者越來越重視安全成分、個人化</w:t>
      </w:r>
      <w:proofErr w:type="gramStart"/>
      <w:r w:rsidRPr="00B453C6">
        <w:rPr>
          <w:rFonts w:hint="eastAsia"/>
          <w:lang w:eastAsia="zh-TW"/>
        </w:rPr>
        <w:t>護膚與健康</w:t>
      </w:r>
      <w:proofErr w:type="gramEnd"/>
      <w:r w:rsidRPr="00B453C6">
        <w:rPr>
          <w:rFonts w:hint="eastAsia"/>
          <w:lang w:eastAsia="zh-TW"/>
        </w:rPr>
        <w:t>美容（</w:t>
      </w:r>
      <w:r w:rsidRPr="00B453C6">
        <w:rPr>
          <w:rFonts w:hint="eastAsia"/>
          <w:lang w:eastAsia="zh-TW"/>
        </w:rPr>
        <w:t>Beauty &amp; Wellness</w:t>
      </w:r>
      <w:r w:rsidRPr="00B453C6">
        <w:rPr>
          <w:rFonts w:hint="eastAsia"/>
          <w:lang w:eastAsia="zh-TW"/>
        </w:rPr>
        <w:t>）概念，同時男性美容與年輕世代（</w:t>
      </w:r>
      <w:r w:rsidRPr="00B453C6">
        <w:rPr>
          <w:rFonts w:hint="eastAsia"/>
          <w:lang w:eastAsia="zh-TW"/>
        </w:rPr>
        <w:t>Gen Z</w:t>
      </w:r>
      <w:r w:rsidRPr="00B453C6">
        <w:rPr>
          <w:rFonts w:hint="eastAsia"/>
          <w:lang w:eastAsia="zh-TW"/>
        </w:rPr>
        <w:t>）市場也快速擴大。</w:t>
      </w:r>
      <w:proofErr w:type="gramStart"/>
      <w:r w:rsidRPr="00B453C6">
        <w:rPr>
          <w:rFonts w:hint="eastAsia"/>
          <w:lang w:eastAsia="zh-TW"/>
        </w:rPr>
        <w:t>此外，</w:t>
      </w:r>
      <w:proofErr w:type="gramEnd"/>
      <w:r w:rsidRPr="00B453C6">
        <w:rPr>
          <w:rFonts w:hint="eastAsia"/>
          <w:lang w:eastAsia="zh-TW"/>
        </w:rPr>
        <w:t>電子商務平</w:t>
      </w:r>
      <w:proofErr w:type="gramStart"/>
      <w:r w:rsidRPr="00B453C6">
        <w:rPr>
          <w:rFonts w:hint="eastAsia"/>
          <w:lang w:eastAsia="zh-TW"/>
        </w:rPr>
        <w:t>臺</w:t>
      </w:r>
      <w:proofErr w:type="gramEnd"/>
      <w:r w:rsidRPr="00B453C6">
        <w:rPr>
          <w:rFonts w:hint="eastAsia"/>
          <w:lang w:eastAsia="zh-TW"/>
        </w:rPr>
        <w:lastRenderedPageBreak/>
        <w:t>與跨境銷售的成長，使泰國本土品牌更容易進入國際市場，進一步提升產業整體競爭力與出口潛力。</w:t>
      </w:r>
    </w:p>
    <w:p w14:paraId="6B91FD67" w14:textId="7D158C3C" w:rsidR="009061BF" w:rsidRPr="00B453C6" w:rsidRDefault="002239ED" w:rsidP="002239ED">
      <w:pPr>
        <w:pStyle w:val="ae"/>
        <w:ind w:leftChars="0" w:left="0" w:firstLineChars="84" w:firstLine="198"/>
        <w:rPr>
          <w:lang w:eastAsia="zh-TW"/>
        </w:rPr>
      </w:pPr>
      <w:r w:rsidRPr="00B453C6">
        <w:t>（</w:t>
      </w:r>
      <w:r w:rsidRPr="00B453C6">
        <w:rPr>
          <w:rFonts w:hint="eastAsia"/>
        </w:rPr>
        <w:t>九</w:t>
      </w:r>
      <w:r w:rsidRPr="00B453C6">
        <w:t>）</w:t>
      </w:r>
      <w:r w:rsidR="009061BF" w:rsidRPr="00B453C6">
        <w:rPr>
          <w:rFonts w:hint="eastAsia"/>
          <w:lang w:eastAsia="zh-TW"/>
        </w:rPr>
        <w:t>印刷業</w:t>
      </w:r>
    </w:p>
    <w:p w14:paraId="5AB3509A" w14:textId="77777777" w:rsidR="009061BF" w:rsidRPr="00B453C6" w:rsidRDefault="009061BF" w:rsidP="009061BF">
      <w:pPr>
        <w:pStyle w:val="ae"/>
        <w:ind w:left="945" w:firstLine="472"/>
        <w:rPr>
          <w:lang w:eastAsia="zh-TW"/>
        </w:rPr>
      </w:pPr>
      <w:r w:rsidRPr="00B453C6">
        <w:rPr>
          <w:rFonts w:hint="eastAsia"/>
          <w:lang w:eastAsia="zh-TW"/>
        </w:rPr>
        <w:t>印刷業與包裝業是泰國經濟成長的指標產業之</w:t>
      </w:r>
      <w:proofErr w:type="gramStart"/>
      <w:r w:rsidRPr="00B453C6">
        <w:rPr>
          <w:rFonts w:hint="eastAsia"/>
          <w:lang w:eastAsia="zh-TW"/>
        </w:rPr>
        <w:t>一</w:t>
      </w:r>
      <w:proofErr w:type="gramEnd"/>
      <w:r w:rsidRPr="00B453C6">
        <w:rPr>
          <w:rFonts w:hint="eastAsia"/>
          <w:lang w:eastAsia="zh-TW"/>
        </w:rPr>
        <w:t>。泰國印刷產業鏈完整，有</w:t>
      </w:r>
      <w:r w:rsidRPr="00B453C6">
        <w:rPr>
          <w:rFonts w:hint="eastAsia"/>
          <w:lang w:eastAsia="zh-TW"/>
        </w:rPr>
        <w:t>6</w:t>
      </w:r>
      <w:r w:rsidRPr="00B453C6">
        <w:rPr>
          <w:rFonts w:hint="eastAsia"/>
          <w:lang w:eastAsia="zh-TW"/>
        </w:rPr>
        <w:t>個紙漿廠與上百家造紙廠，從造紙、圖案藝術設計、印前、輸出到印刷，</w:t>
      </w:r>
      <w:proofErr w:type="gramStart"/>
      <w:r w:rsidRPr="00B453C6">
        <w:rPr>
          <w:rFonts w:hint="eastAsia"/>
          <w:lang w:eastAsia="zh-TW"/>
        </w:rPr>
        <w:t>均有相關</w:t>
      </w:r>
      <w:proofErr w:type="gramEnd"/>
      <w:r w:rsidRPr="00B453C6">
        <w:rPr>
          <w:rFonts w:hint="eastAsia"/>
          <w:lang w:eastAsia="zh-TW"/>
        </w:rPr>
        <w:t>的業者，總計有超過</w:t>
      </w:r>
      <w:r w:rsidRPr="00B453C6">
        <w:rPr>
          <w:rFonts w:hint="eastAsia"/>
          <w:lang w:eastAsia="zh-TW"/>
        </w:rPr>
        <w:t>5,000</w:t>
      </w:r>
      <w:r w:rsidRPr="00B453C6">
        <w:rPr>
          <w:rFonts w:hint="eastAsia"/>
          <w:lang w:eastAsia="zh-TW"/>
        </w:rPr>
        <w:t>家相關業者，產品涵蓋書籍、一般商業印刷、包裝、報紙及有價票</w:t>
      </w:r>
      <w:proofErr w:type="gramStart"/>
      <w:r w:rsidRPr="00B453C6">
        <w:rPr>
          <w:rFonts w:hint="eastAsia"/>
          <w:lang w:eastAsia="zh-TW"/>
        </w:rPr>
        <w:t>券</w:t>
      </w:r>
      <w:proofErr w:type="gramEnd"/>
      <w:r w:rsidRPr="00B453C6">
        <w:rPr>
          <w:rFonts w:hint="eastAsia"/>
          <w:lang w:eastAsia="zh-TW"/>
        </w:rPr>
        <w:t>印刷等，市場規模總值超過</w:t>
      </w:r>
      <w:r w:rsidRPr="00B453C6">
        <w:rPr>
          <w:rFonts w:hint="eastAsia"/>
          <w:lang w:eastAsia="zh-TW"/>
        </w:rPr>
        <w:t>200</w:t>
      </w:r>
      <w:r w:rsidRPr="00B453C6">
        <w:rPr>
          <w:rFonts w:hint="eastAsia"/>
          <w:lang w:eastAsia="zh-TW"/>
        </w:rPr>
        <w:t>億美元，印刷品供內需市場與出口。</w:t>
      </w:r>
    </w:p>
    <w:p w14:paraId="2C280B46" w14:textId="45589FF5" w:rsidR="009061BF" w:rsidRPr="00B453C6" w:rsidRDefault="009061BF" w:rsidP="009061BF">
      <w:pPr>
        <w:pStyle w:val="ae"/>
        <w:ind w:left="945" w:firstLine="472"/>
        <w:rPr>
          <w:lang w:eastAsia="zh-TW"/>
        </w:rPr>
      </w:pPr>
      <w:r w:rsidRPr="00B453C6">
        <w:rPr>
          <w:rFonts w:hint="eastAsia"/>
          <w:lang w:eastAsia="zh-TW"/>
        </w:rPr>
        <w:t>泰國印刷業約有</w:t>
      </w:r>
      <w:r w:rsidRPr="00B453C6">
        <w:rPr>
          <w:rFonts w:hint="eastAsia"/>
          <w:lang w:eastAsia="zh-TW"/>
        </w:rPr>
        <w:t>2,000</w:t>
      </w:r>
      <w:r w:rsidRPr="00B453C6">
        <w:rPr>
          <w:rFonts w:hint="eastAsia"/>
          <w:lang w:eastAsia="zh-TW"/>
        </w:rPr>
        <w:t>家業者，其中絕大部分為中小企業，大企業僅占</w:t>
      </w:r>
      <w:r w:rsidRPr="00B453C6">
        <w:rPr>
          <w:rFonts w:hint="eastAsia"/>
          <w:lang w:eastAsia="zh-TW"/>
        </w:rPr>
        <w:t>1</w:t>
      </w:r>
      <w:r w:rsidR="002C2931" w:rsidRPr="00B453C6">
        <w:rPr>
          <w:rFonts w:hint="eastAsia"/>
          <w:lang w:eastAsia="zh-TW"/>
        </w:rPr>
        <w:t>%</w:t>
      </w:r>
      <w:r w:rsidRPr="00B453C6">
        <w:rPr>
          <w:rFonts w:hint="eastAsia"/>
          <w:lang w:eastAsia="zh-TW"/>
        </w:rPr>
        <w:t>，</w:t>
      </w:r>
      <w:r w:rsidRPr="00B453C6">
        <w:rPr>
          <w:rFonts w:hint="eastAsia"/>
          <w:lang w:eastAsia="zh-TW"/>
        </w:rPr>
        <w:t>TKS Technology</w:t>
      </w:r>
      <w:r w:rsidRPr="00B453C6">
        <w:rPr>
          <w:rFonts w:hint="eastAsia"/>
          <w:lang w:eastAsia="zh-TW"/>
        </w:rPr>
        <w:t>是全泰國最大的商用印刷企業。包裝印刷業也有上千家企業，年營業總額超過</w:t>
      </w:r>
      <w:r w:rsidRPr="00B453C6">
        <w:rPr>
          <w:rFonts w:hint="eastAsia"/>
          <w:lang w:eastAsia="zh-TW"/>
        </w:rPr>
        <w:t>20</w:t>
      </w:r>
      <w:r w:rsidRPr="00B453C6">
        <w:rPr>
          <w:rFonts w:hint="eastAsia"/>
          <w:lang w:eastAsia="zh-TW"/>
        </w:rPr>
        <w:t>億美元，大企業占</w:t>
      </w:r>
      <w:r w:rsidRPr="00B453C6">
        <w:rPr>
          <w:rFonts w:hint="eastAsia"/>
          <w:lang w:eastAsia="zh-TW"/>
        </w:rPr>
        <w:t>30</w:t>
      </w:r>
      <w:r w:rsidR="002C2931" w:rsidRPr="00B453C6">
        <w:rPr>
          <w:rFonts w:hint="eastAsia"/>
          <w:lang w:eastAsia="zh-TW"/>
        </w:rPr>
        <w:t>%</w:t>
      </w:r>
      <w:r w:rsidRPr="00B453C6">
        <w:rPr>
          <w:rFonts w:hint="eastAsia"/>
          <w:lang w:eastAsia="zh-TW"/>
        </w:rPr>
        <w:t>，國際大廠如</w:t>
      </w:r>
      <w:r w:rsidRPr="00B453C6">
        <w:rPr>
          <w:rFonts w:hint="eastAsia"/>
          <w:lang w:eastAsia="zh-TW"/>
        </w:rPr>
        <w:t xml:space="preserve">Alcan Packaging, </w:t>
      </w:r>
      <w:proofErr w:type="spellStart"/>
      <w:r w:rsidRPr="00B453C6">
        <w:rPr>
          <w:rFonts w:hint="eastAsia"/>
          <w:lang w:eastAsia="zh-TW"/>
        </w:rPr>
        <w:t>Strongpack</w:t>
      </w:r>
      <w:proofErr w:type="spellEnd"/>
      <w:r w:rsidRPr="00B453C6">
        <w:rPr>
          <w:rFonts w:hint="eastAsia"/>
          <w:lang w:eastAsia="zh-TW"/>
        </w:rPr>
        <w:t xml:space="preserve">, SIG </w:t>
      </w:r>
      <w:proofErr w:type="spellStart"/>
      <w:r w:rsidRPr="00B453C6">
        <w:rPr>
          <w:rFonts w:hint="eastAsia"/>
          <w:lang w:eastAsia="zh-TW"/>
        </w:rPr>
        <w:t>Combibloc</w:t>
      </w:r>
      <w:proofErr w:type="spellEnd"/>
      <w:r w:rsidRPr="00B453C6">
        <w:rPr>
          <w:rFonts w:hint="eastAsia"/>
          <w:lang w:eastAsia="zh-TW"/>
        </w:rPr>
        <w:t>,</w:t>
      </w:r>
      <w:r w:rsidRPr="00B453C6">
        <w:rPr>
          <w:rFonts w:hint="eastAsia"/>
          <w:lang w:eastAsia="zh-TW"/>
        </w:rPr>
        <w:t>以及</w:t>
      </w:r>
      <w:r w:rsidRPr="00B453C6">
        <w:rPr>
          <w:rFonts w:hint="eastAsia"/>
          <w:lang w:eastAsia="zh-TW"/>
        </w:rPr>
        <w:t xml:space="preserve">Tetra Pak Manufacturing </w:t>
      </w:r>
      <w:r w:rsidRPr="00B453C6">
        <w:rPr>
          <w:rFonts w:hint="eastAsia"/>
          <w:lang w:eastAsia="zh-TW"/>
        </w:rPr>
        <w:t>（</w:t>
      </w:r>
      <w:r w:rsidRPr="00B453C6">
        <w:rPr>
          <w:rFonts w:hint="eastAsia"/>
          <w:lang w:eastAsia="zh-TW"/>
        </w:rPr>
        <w:t>Thailand</w:t>
      </w:r>
      <w:r w:rsidRPr="00B453C6">
        <w:rPr>
          <w:rFonts w:hint="eastAsia"/>
          <w:lang w:eastAsia="zh-TW"/>
        </w:rPr>
        <w:t>）主導了泰國</w:t>
      </w:r>
      <w:proofErr w:type="gramStart"/>
      <w:r w:rsidRPr="00B453C6">
        <w:rPr>
          <w:rFonts w:hint="eastAsia"/>
          <w:lang w:eastAsia="zh-TW"/>
        </w:rPr>
        <w:t>撓軟封</w:t>
      </w:r>
      <w:proofErr w:type="gramEnd"/>
      <w:r w:rsidRPr="00B453C6">
        <w:rPr>
          <w:rFonts w:hint="eastAsia"/>
          <w:lang w:eastAsia="zh-TW"/>
        </w:rPr>
        <w:t>袋包裝、液體包裝、玻璃包裝等市場，</w:t>
      </w:r>
      <w:r w:rsidRPr="00B453C6">
        <w:rPr>
          <w:rFonts w:hint="eastAsia"/>
          <w:lang w:eastAsia="zh-TW"/>
        </w:rPr>
        <w:t>Fuji-Ace</w:t>
      </w:r>
      <w:r w:rsidRPr="00B453C6">
        <w:rPr>
          <w:rFonts w:hint="eastAsia"/>
          <w:lang w:eastAsia="zh-TW"/>
        </w:rPr>
        <w:t>來自日本最大的</w:t>
      </w:r>
      <w:proofErr w:type="gramStart"/>
      <w:r w:rsidRPr="00B453C6">
        <w:rPr>
          <w:rFonts w:hint="eastAsia"/>
          <w:lang w:eastAsia="zh-TW"/>
        </w:rPr>
        <w:t>撓軟封</w:t>
      </w:r>
      <w:proofErr w:type="gramEnd"/>
      <w:r w:rsidRPr="00B453C6">
        <w:rPr>
          <w:rFonts w:hint="eastAsia"/>
          <w:lang w:eastAsia="zh-TW"/>
        </w:rPr>
        <w:t>袋包裝大廠也在泰國的</w:t>
      </w:r>
      <w:proofErr w:type="spellStart"/>
      <w:r w:rsidRPr="00B453C6">
        <w:rPr>
          <w:rFonts w:hint="eastAsia"/>
          <w:lang w:eastAsia="zh-TW"/>
        </w:rPr>
        <w:t>Sinskhon</w:t>
      </w:r>
      <w:proofErr w:type="spellEnd"/>
      <w:r w:rsidRPr="00B453C6">
        <w:rPr>
          <w:rFonts w:hint="eastAsia"/>
          <w:lang w:eastAsia="zh-TW"/>
        </w:rPr>
        <w:t xml:space="preserve"> Printing City</w:t>
      </w:r>
      <w:r w:rsidRPr="00B453C6">
        <w:rPr>
          <w:rFonts w:hint="eastAsia"/>
          <w:lang w:eastAsia="zh-TW"/>
        </w:rPr>
        <w:t>印刷園區設廠。</w:t>
      </w:r>
      <w:r w:rsidRPr="00B453C6">
        <w:rPr>
          <w:rFonts w:hint="eastAsia"/>
          <w:lang w:eastAsia="zh-TW"/>
        </w:rPr>
        <w:t>2026</w:t>
      </w:r>
      <w:r w:rsidRPr="00B453C6">
        <w:rPr>
          <w:rFonts w:hint="eastAsia"/>
          <w:lang w:eastAsia="zh-TW"/>
        </w:rPr>
        <w:t>年泰國印刷相關展覽時程包括</w:t>
      </w:r>
      <w:r w:rsidRPr="00B453C6">
        <w:rPr>
          <w:rFonts w:hint="eastAsia"/>
          <w:lang w:eastAsia="zh-TW"/>
        </w:rPr>
        <w:t>3</w:t>
      </w:r>
      <w:r w:rsidRPr="00B453C6">
        <w:rPr>
          <w:rFonts w:hint="eastAsia"/>
          <w:lang w:eastAsia="zh-TW"/>
        </w:rPr>
        <w:t>月</w:t>
      </w:r>
      <w:r w:rsidRPr="00B453C6">
        <w:rPr>
          <w:rFonts w:hint="eastAsia"/>
          <w:lang w:eastAsia="zh-TW"/>
        </w:rPr>
        <w:t>26</w:t>
      </w:r>
      <w:r w:rsidRPr="00B453C6">
        <w:rPr>
          <w:rFonts w:hint="eastAsia"/>
          <w:lang w:eastAsia="zh-TW"/>
        </w:rPr>
        <w:t>日至</w:t>
      </w:r>
      <w:r w:rsidRPr="00B453C6">
        <w:rPr>
          <w:rFonts w:hint="eastAsia"/>
          <w:lang w:eastAsia="zh-TW"/>
        </w:rPr>
        <w:t>29</w:t>
      </w:r>
      <w:r w:rsidRPr="00B453C6">
        <w:rPr>
          <w:rFonts w:hint="eastAsia"/>
          <w:lang w:eastAsia="zh-TW"/>
        </w:rPr>
        <w:t>日在</w:t>
      </w:r>
      <w:r w:rsidRPr="00B453C6">
        <w:rPr>
          <w:rFonts w:hint="eastAsia"/>
          <w:lang w:eastAsia="zh-TW"/>
        </w:rPr>
        <w:t>IMPACT</w:t>
      </w:r>
      <w:r w:rsidRPr="00B453C6">
        <w:rPr>
          <w:rFonts w:hint="eastAsia"/>
          <w:lang w:eastAsia="zh-TW"/>
        </w:rPr>
        <w:t>展館舉行的</w:t>
      </w:r>
      <w:r w:rsidRPr="00B453C6">
        <w:rPr>
          <w:rFonts w:hint="eastAsia"/>
          <w:lang w:eastAsia="zh-TW"/>
        </w:rPr>
        <w:t>Print Tech Expo</w:t>
      </w:r>
      <w:r w:rsidRPr="00B453C6">
        <w:rPr>
          <w:rFonts w:hint="eastAsia"/>
          <w:lang w:eastAsia="zh-TW"/>
        </w:rPr>
        <w:t>，以及</w:t>
      </w:r>
      <w:r w:rsidRPr="00B453C6">
        <w:rPr>
          <w:rFonts w:hint="eastAsia"/>
          <w:lang w:eastAsia="zh-TW"/>
        </w:rPr>
        <w:t>2026</w:t>
      </w:r>
      <w:r w:rsidRPr="00B453C6">
        <w:rPr>
          <w:rFonts w:hint="eastAsia"/>
          <w:lang w:eastAsia="zh-TW"/>
        </w:rPr>
        <w:t>年</w:t>
      </w:r>
      <w:r w:rsidRPr="00B453C6">
        <w:rPr>
          <w:rFonts w:hint="eastAsia"/>
          <w:lang w:eastAsia="zh-TW"/>
        </w:rPr>
        <w:t>9</w:t>
      </w:r>
      <w:r w:rsidRPr="00B453C6">
        <w:rPr>
          <w:rFonts w:hint="eastAsia"/>
          <w:lang w:eastAsia="zh-TW"/>
        </w:rPr>
        <w:t>月</w:t>
      </w:r>
      <w:r w:rsidRPr="00B453C6">
        <w:rPr>
          <w:rFonts w:hint="eastAsia"/>
          <w:lang w:eastAsia="zh-TW"/>
        </w:rPr>
        <w:t>15</w:t>
      </w:r>
      <w:r w:rsidRPr="00B453C6">
        <w:rPr>
          <w:rFonts w:hint="eastAsia"/>
          <w:lang w:eastAsia="zh-TW"/>
        </w:rPr>
        <w:t>日至</w:t>
      </w:r>
      <w:r w:rsidRPr="00B453C6">
        <w:rPr>
          <w:rFonts w:hint="eastAsia"/>
          <w:lang w:eastAsia="zh-TW"/>
        </w:rPr>
        <w:t>18</w:t>
      </w:r>
      <w:r w:rsidRPr="00B453C6">
        <w:rPr>
          <w:rFonts w:hint="eastAsia"/>
          <w:lang w:eastAsia="zh-TW"/>
        </w:rPr>
        <w:t>日在曼谷</w:t>
      </w:r>
      <w:r w:rsidRPr="00B453C6">
        <w:rPr>
          <w:rFonts w:hint="eastAsia"/>
          <w:lang w:eastAsia="zh-TW"/>
        </w:rPr>
        <w:t>BITEC</w:t>
      </w:r>
      <w:r w:rsidRPr="00B453C6">
        <w:rPr>
          <w:rFonts w:hint="eastAsia"/>
          <w:lang w:eastAsia="zh-TW"/>
        </w:rPr>
        <w:t>展館舉行的</w:t>
      </w:r>
      <w:r w:rsidRPr="00B453C6">
        <w:rPr>
          <w:rFonts w:hint="eastAsia"/>
          <w:lang w:eastAsia="zh-TW"/>
        </w:rPr>
        <w:t>Pack Print International</w:t>
      </w:r>
      <w:r w:rsidRPr="00B453C6">
        <w:rPr>
          <w:rFonts w:hint="eastAsia"/>
          <w:lang w:eastAsia="zh-TW"/>
        </w:rPr>
        <w:t>展覽。</w:t>
      </w:r>
    </w:p>
    <w:p w14:paraId="1745426A" w14:textId="599A4AB9" w:rsidR="009061BF" w:rsidRPr="00B453C6" w:rsidRDefault="009061BF" w:rsidP="009061BF">
      <w:pPr>
        <w:pStyle w:val="ae"/>
        <w:ind w:left="945" w:firstLine="472"/>
        <w:rPr>
          <w:lang w:eastAsia="zh-TW"/>
        </w:rPr>
      </w:pPr>
      <w:r w:rsidRPr="00B453C6">
        <w:rPr>
          <w:rFonts w:hint="eastAsia"/>
          <w:lang w:eastAsia="zh-TW"/>
        </w:rPr>
        <w:t>位於距離曼谷</w:t>
      </w:r>
      <w:r w:rsidRPr="00B453C6">
        <w:rPr>
          <w:rFonts w:hint="eastAsia"/>
          <w:lang w:eastAsia="zh-TW"/>
        </w:rPr>
        <w:t>56</w:t>
      </w:r>
      <w:r w:rsidRPr="00B453C6">
        <w:rPr>
          <w:rFonts w:hint="eastAsia"/>
          <w:lang w:eastAsia="zh-TW"/>
        </w:rPr>
        <w:t>公里之龍仔</w:t>
      </w:r>
      <w:proofErr w:type="gramStart"/>
      <w:r w:rsidRPr="00B453C6">
        <w:rPr>
          <w:rFonts w:hint="eastAsia"/>
          <w:lang w:eastAsia="zh-TW"/>
        </w:rPr>
        <w:t>厝</w:t>
      </w:r>
      <w:proofErr w:type="gramEnd"/>
      <w:r w:rsidRPr="00B453C6">
        <w:rPr>
          <w:rFonts w:hint="eastAsia"/>
          <w:lang w:eastAsia="zh-TW"/>
        </w:rPr>
        <w:t>府（</w:t>
      </w:r>
      <w:r w:rsidRPr="00B453C6">
        <w:rPr>
          <w:rFonts w:hint="eastAsia"/>
          <w:lang w:eastAsia="zh-TW"/>
        </w:rPr>
        <w:t xml:space="preserve">Samut </w:t>
      </w:r>
      <w:proofErr w:type="spellStart"/>
      <w:r w:rsidRPr="00B453C6">
        <w:rPr>
          <w:rFonts w:hint="eastAsia"/>
          <w:lang w:eastAsia="zh-TW"/>
        </w:rPr>
        <w:t>sakon</w:t>
      </w:r>
      <w:proofErr w:type="spellEnd"/>
      <w:r w:rsidRPr="00B453C6">
        <w:rPr>
          <w:rFonts w:hint="eastAsia"/>
          <w:lang w:eastAsia="zh-TW"/>
        </w:rPr>
        <w:t>）</w:t>
      </w:r>
      <w:proofErr w:type="gramStart"/>
      <w:r w:rsidRPr="00B453C6">
        <w:rPr>
          <w:rFonts w:hint="eastAsia"/>
          <w:lang w:eastAsia="zh-TW"/>
        </w:rPr>
        <w:t>座落著</w:t>
      </w:r>
      <w:proofErr w:type="gramEnd"/>
      <w:r w:rsidRPr="00B453C6">
        <w:rPr>
          <w:rFonts w:hint="eastAsia"/>
          <w:lang w:eastAsia="zh-TW"/>
        </w:rPr>
        <w:t>泰國印刷園區（</w:t>
      </w:r>
      <w:proofErr w:type="spellStart"/>
      <w:r w:rsidRPr="00B453C6">
        <w:rPr>
          <w:rFonts w:hint="eastAsia"/>
          <w:lang w:eastAsia="zh-TW"/>
        </w:rPr>
        <w:t>Sinsakhon</w:t>
      </w:r>
      <w:proofErr w:type="spellEnd"/>
      <w:r w:rsidRPr="00B453C6">
        <w:rPr>
          <w:rFonts w:hint="eastAsia"/>
          <w:lang w:eastAsia="zh-TW"/>
        </w:rPr>
        <w:t xml:space="preserve"> Printing City</w:t>
      </w:r>
      <w:r w:rsidRPr="00B453C6">
        <w:rPr>
          <w:rFonts w:hint="eastAsia"/>
          <w:lang w:eastAsia="zh-TW"/>
        </w:rPr>
        <w:t>）是東協地區最完善的印刷與包裝產業聚落，從產業鏈的最前端前印、印刷到後印、包裝與後製都有廠商進駐，目前有約</w:t>
      </w:r>
      <w:r w:rsidRPr="00B453C6">
        <w:rPr>
          <w:rFonts w:hint="eastAsia"/>
          <w:lang w:eastAsia="zh-TW"/>
        </w:rPr>
        <w:t>100</w:t>
      </w:r>
      <w:r w:rsidRPr="00B453C6">
        <w:rPr>
          <w:rFonts w:hint="eastAsia"/>
          <w:lang w:eastAsia="zh-TW"/>
        </w:rPr>
        <w:t>家相關業者。泰國印刷產業正朝向「綠色」環保邁進，知名的</w:t>
      </w:r>
      <w:r w:rsidRPr="00B453C6">
        <w:rPr>
          <w:rFonts w:hint="eastAsia"/>
          <w:lang w:eastAsia="zh-TW"/>
        </w:rPr>
        <w:t>Double A</w:t>
      </w:r>
      <w:r w:rsidRPr="00B453C6">
        <w:rPr>
          <w:rFonts w:hint="eastAsia"/>
          <w:lang w:eastAsia="zh-TW"/>
        </w:rPr>
        <w:t>公司推出在稻田間種樹，用田間樹作為造紙原料，避免大量整地及人工造林對環境的危害。泰國最大的造紙廠</w:t>
      </w:r>
      <w:r w:rsidRPr="00B453C6">
        <w:rPr>
          <w:rFonts w:hint="eastAsia"/>
          <w:lang w:eastAsia="zh-TW"/>
        </w:rPr>
        <w:t>SCG Paper</w:t>
      </w:r>
      <w:r w:rsidRPr="00B453C6">
        <w:rPr>
          <w:rFonts w:hint="eastAsia"/>
          <w:lang w:eastAsia="zh-TW"/>
        </w:rPr>
        <w:t>也推出生態友善的產品包括綠色瓦楞紙，以</w:t>
      </w:r>
      <w:r w:rsidRPr="00B453C6">
        <w:rPr>
          <w:rFonts w:hint="eastAsia"/>
          <w:lang w:eastAsia="zh-TW"/>
        </w:rPr>
        <w:t>100</w:t>
      </w:r>
      <w:r w:rsidR="002C2931" w:rsidRPr="00B453C6">
        <w:rPr>
          <w:rFonts w:hint="eastAsia"/>
          <w:lang w:eastAsia="zh-TW"/>
        </w:rPr>
        <w:t>%</w:t>
      </w:r>
      <w:r w:rsidRPr="00B453C6">
        <w:rPr>
          <w:rFonts w:hint="eastAsia"/>
          <w:lang w:eastAsia="zh-TW"/>
        </w:rPr>
        <w:t>再生原料製成。</w:t>
      </w:r>
    </w:p>
    <w:p w14:paraId="5711A902" w14:textId="77777777" w:rsidR="009061BF" w:rsidRPr="00B453C6" w:rsidRDefault="009061BF" w:rsidP="009061BF">
      <w:pPr>
        <w:pStyle w:val="ae"/>
        <w:ind w:left="945" w:firstLine="472"/>
        <w:rPr>
          <w:lang w:eastAsia="zh-TW"/>
        </w:rPr>
      </w:pPr>
      <w:r w:rsidRPr="00B453C6">
        <w:rPr>
          <w:rFonts w:hint="eastAsia"/>
          <w:lang w:eastAsia="zh-TW"/>
        </w:rPr>
        <w:t>泰國印刷和包裝產業的發展方向，泰國</w:t>
      </w:r>
      <w:r w:rsidRPr="00B453C6">
        <w:rPr>
          <w:rFonts w:hint="eastAsia"/>
          <w:lang w:eastAsia="zh-TW"/>
        </w:rPr>
        <w:t>DITP</w:t>
      </w:r>
      <w:r w:rsidRPr="00B453C6">
        <w:rPr>
          <w:rFonts w:hint="eastAsia"/>
          <w:lang w:eastAsia="zh-TW"/>
        </w:rPr>
        <w:t>指出，目標成為東協地</w:t>
      </w:r>
      <w:r w:rsidRPr="00B453C6">
        <w:rPr>
          <w:rFonts w:hint="eastAsia"/>
          <w:lang w:eastAsia="zh-TW"/>
        </w:rPr>
        <w:lastRenderedPageBreak/>
        <w:t>區的產業中心，預期整體市場規模不少於</w:t>
      </w:r>
      <w:r w:rsidRPr="00B453C6">
        <w:rPr>
          <w:rFonts w:hint="eastAsia"/>
          <w:lang w:eastAsia="zh-TW"/>
        </w:rPr>
        <w:t>3,000</w:t>
      </w:r>
      <w:r w:rsidRPr="00B453C6">
        <w:rPr>
          <w:rFonts w:hint="eastAsia"/>
          <w:lang w:eastAsia="zh-TW"/>
        </w:rPr>
        <w:t>億泰銖。如果將相關周邊產業也計算在內的市場規模可達</w:t>
      </w:r>
      <w:r w:rsidRPr="00B453C6">
        <w:rPr>
          <w:rFonts w:hint="eastAsia"/>
          <w:lang w:eastAsia="zh-TW"/>
        </w:rPr>
        <w:t>5,000</w:t>
      </w:r>
      <w:r w:rsidRPr="00B453C6">
        <w:rPr>
          <w:rFonts w:hint="eastAsia"/>
          <w:lang w:eastAsia="zh-TW"/>
        </w:rPr>
        <w:t>億泰銖，涵蓋企業超過</w:t>
      </w:r>
      <w:r w:rsidRPr="00B453C6">
        <w:rPr>
          <w:rFonts w:hint="eastAsia"/>
          <w:lang w:eastAsia="zh-TW"/>
        </w:rPr>
        <w:t>3,400</w:t>
      </w:r>
      <w:r w:rsidRPr="00B453C6">
        <w:rPr>
          <w:rFonts w:hint="eastAsia"/>
          <w:lang w:eastAsia="zh-TW"/>
        </w:rPr>
        <w:t>家，廣義的印刷與包裝業涵蓋印刷、紙漿、報紙和雜誌媒體、廣告、設計和與物流相關的印刷品發行配銷通路業者，以及商品製造關聯的包裝產品，例如化妝品、食品產業等。</w:t>
      </w:r>
    </w:p>
    <w:p w14:paraId="5B8D9D06" w14:textId="7B4C7206" w:rsidR="009061BF" w:rsidRPr="00B453C6" w:rsidRDefault="009061BF" w:rsidP="009061BF">
      <w:pPr>
        <w:pStyle w:val="ae"/>
        <w:ind w:left="945" w:firstLine="472"/>
        <w:rPr>
          <w:lang w:eastAsia="zh-TW"/>
        </w:rPr>
      </w:pPr>
      <w:r w:rsidRPr="00B453C6">
        <w:rPr>
          <w:rFonts w:hint="eastAsia"/>
          <w:lang w:eastAsia="zh-TW"/>
        </w:rPr>
        <w:t>DITP</w:t>
      </w:r>
      <w:r w:rsidRPr="00B453C6">
        <w:rPr>
          <w:rFonts w:hint="eastAsia"/>
          <w:lang w:eastAsia="zh-TW"/>
        </w:rPr>
        <w:t>表示，印刷包裝業的總體市場規模總額以平均</w:t>
      </w:r>
      <w:r w:rsidRPr="00B453C6">
        <w:rPr>
          <w:rFonts w:hint="eastAsia"/>
          <w:lang w:eastAsia="zh-TW"/>
        </w:rPr>
        <w:t>10</w:t>
      </w:r>
      <w:r w:rsidR="002C2931" w:rsidRPr="00B453C6">
        <w:rPr>
          <w:rFonts w:hint="eastAsia"/>
          <w:lang w:eastAsia="zh-TW"/>
        </w:rPr>
        <w:t>%</w:t>
      </w:r>
      <w:r w:rsidRPr="00B453C6">
        <w:rPr>
          <w:rFonts w:hint="eastAsia"/>
          <w:lang w:eastAsia="zh-TW"/>
        </w:rPr>
        <w:t>的幅度成長，雖然泰國印刷業在數位多媒體流行的近年來普遍受到衝擊，但整體市場仍保持穩定成長。而包裝印刷業的成長取決於兩大因素，分別是多個產業為創立品牌而展開的競爭，尤其是食品業對印刷包裝品的應用，例如：咖啡店，為創立自有品牌而印製專用的紙杯或容器，另一個因素是新型包裝材料的推陳出新和應用。</w:t>
      </w:r>
    </w:p>
    <w:p w14:paraId="62CDCD37" w14:textId="1F95466F" w:rsidR="009061BF" w:rsidRPr="00B453C6" w:rsidRDefault="009061BF" w:rsidP="009061BF">
      <w:pPr>
        <w:pStyle w:val="ae"/>
        <w:ind w:left="945" w:firstLine="472"/>
        <w:rPr>
          <w:lang w:eastAsia="zh-TW"/>
        </w:rPr>
      </w:pPr>
      <w:r w:rsidRPr="00B453C6">
        <w:rPr>
          <w:rFonts w:hint="eastAsia"/>
          <w:lang w:eastAsia="zh-TW"/>
        </w:rPr>
        <w:t>2025</w:t>
      </w:r>
      <w:r w:rsidRPr="00B453C6">
        <w:rPr>
          <w:rFonts w:hint="eastAsia"/>
          <w:lang w:eastAsia="zh-TW"/>
        </w:rPr>
        <w:t>年泰國印刷機械出口額約</w:t>
      </w:r>
      <w:r w:rsidRPr="00B453C6">
        <w:rPr>
          <w:rFonts w:hint="eastAsia"/>
          <w:lang w:eastAsia="zh-TW"/>
        </w:rPr>
        <w:t>34.41</w:t>
      </w:r>
      <w:r w:rsidRPr="00B453C6">
        <w:rPr>
          <w:rFonts w:hint="eastAsia"/>
          <w:lang w:eastAsia="zh-TW"/>
        </w:rPr>
        <w:t>億美元，較</w:t>
      </w:r>
      <w:r w:rsidRPr="00B453C6">
        <w:rPr>
          <w:rFonts w:hint="eastAsia"/>
          <w:lang w:eastAsia="zh-TW"/>
        </w:rPr>
        <w:t>2024</w:t>
      </w:r>
      <w:r w:rsidRPr="00B453C6">
        <w:rPr>
          <w:rFonts w:hint="eastAsia"/>
          <w:lang w:eastAsia="zh-TW"/>
        </w:rPr>
        <w:t>年小幅成長約</w:t>
      </w:r>
      <w:r w:rsidRPr="00B453C6">
        <w:rPr>
          <w:rFonts w:hint="eastAsia"/>
          <w:lang w:eastAsia="zh-TW"/>
        </w:rPr>
        <w:t>1.15</w:t>
      </w:r>
      <w:r w:rsidR="002C2931" w:rsidRPr="00B453C6">
        <w:rPr>
          <w:rFonts w:hint="eastAsia"/>
          <w:lang w:eastAsia="zh-TW"/>
        </w:rPr>
        <w:t>%</w:t>
      </w:r>
      <w:r w:rsidRPr="00B453C6">
        <w:rPr>
          <w:rFonts w:hint="eastAsia"/>
          <w:lang w:eastAsia="zh-TW"/>
        </w:rPr>
        <w:t>，其中前</w:t>
      </w:r>
      <w:r w:rsidRPr="00B453C6">
        <w:rPr>
          <w:rFonts w:hint="eastAsia"/>
          <w:lang w:eastAsia="zh-TW"/>
        </w:rPr>
        <w:t>5</w:t>
      </w:r>
      <w:r w:rsidRPr="00B453C6">
        <w:rPr>
          <w:rFonts w:hint="eastAsia"/>
          <w:lang w:eastAsia="zh-TW"/>
        </w:rPr>
        <w:t>大出口國家和比重分別為美國（</w:t>
      </w:r>
      <w:r w:rsidRPr="00B453C6">
        <w:rPr>
          <w:rFonts w:hint="eastAsia"/>
          <w:lang w:eastAsia="zh-TW"/>
        </w:rPr>
        <w:t>28.22</w:t>
      </w:r>
      <w:r w:rsidR="002C2931" w:rsidRPr="00B453C6">
        <w:rPr>
          <w:rFonts w:hint="eastAsia"/>
          <w:lang w:eastAsia="zh-TW"/>
        </w:rPr>
        <w:t>%</w:t>
      </w:r>
      <w:r w:rsidRPr="00B453C6">
        <w:rPr>
          <w:rFonts w:hint="eastAsia"/>
          <w:lang w:eastAsia="zh-TW"/>
        </w:rPr>
        <w:t>）、荷蘭（</w:t>
      </w:r>
      <w:r w:rsidRPr="00B453C6">
        <w:rPr>
          <w:rFonts w:hint="eastAsia"/>
          <w:lang w:eastAsia="zh-TW"/>
        </w:rPr>
        <w:t>18.39</w:t>
      </w:r>
      <w:r w:rsidR="002C2931" w:rsidRPr="00B453C6">
        <w:rPr>
          <w:rFonts w:hint="eastAsia"/>
          <w:lang w:eastAsia="zh-TW"/>
        </w:rPr>
        <w:t>%</w:t>
      </w:r>
      <w:r w:rsidRPr="00B453C6">
        <w:rPr>
          <w:rFonts w:hint="eastAsia"/>
          <w:lang w:eastAsia="zh-TW"/>
        </w:rPr>
        <w:t>）、日本（</w:t>
      </w:r>
      <w:r w:rsidRPr="00B453C6">
        <w:rPr>
          <w:rFonts w:hint="eastAsia"/>
          <w:lang w:eastAsia="zh-TW"/>
        </w:rPr>
        <w:t>17.19</w:t>
      </w:r>
      <w:r w:rsidR="002C2931" w:rsidRPr="00B453C6">
        <w:rPr>
          <w:rFonts w:hint="eastAsia"/>
          <w:lang w:eastAsia="zh-TW"/>
        </w:rPr>
        <w:t>%</w:t>
      </w:r>
      <w:r w:rsidRPr="00B453C6">
        <w:rPr>
          <w:rFonts w:hint="eastAsia"/>
          <w:lang w:eastAsia="zh-TW"/>
        </w:rPr>
        <w:t>）、德國（</w:t>
      </w:r>
      <w:r w:rsidRPr="00B453C6">
        <w:rPr>
          <w:rFonts w:hint="eastAsia"/>
          <w:lang w:eastAsia="zh-TW"/>
        </w:rPr>
        <w:t>7.79</w:t>
      </w:r>
      <w:r w:rsidR="002C2931" w:rsidRPr="00B453C6">
        <w:rPr>
          <w:rFonts w:hint="eastAsia"/>
          <w:lang w:eastAsia="zh-TW"/>
        </w:rPr>
        <w:t>%</w:t>
      </w:r>
      <w:r w:rsidRPr="00B453C6">
        <w:rPr>
          <w:rFonts w:hint="eastAsia"/>
          <w:lang w:eastAsia="zh-TW"/>
        </w:rPr>
        <w:t>）及中國大陸（</w:t>
      </w:r>
      <w:r w:rsidRPr="00B453C6">
        <w:rPr>
          <w:rFonts w:hint="eastAsia"/>
          <w:lang w:eastAsia="zh-TW"/>
        </w:rPr>
        <w:t>5.14</w:t>
      </w:r>
      <w:r w:rsidR="002C2931" w:rsidRPr="00B453C6">
        <w:rPr>
          <w:rFonts w:hint="eastAsia"/>
          <w:lang w:eastAsia="zh-TW"/>
        </w:rPr>
        <w:t>%</w:t>
      </w:r>
      <w:r w:rsidRPr="00B453C6">
        <w:rPr>
          <w:rFonts w:hint="eastAsia"/>
          <w:lang w:eastAsia="zh-TW"/>
        </w:rPr>
        <w:t>）。</w:t>
      </w:r>
    </w:p>
    <w:p w14:paraId="0C468F40" w14:textId="77777777" w:rsidR="009061BF" w:rsidRPr="00B453C6" w:rsidRDefault="009061BF" w:rsidP="009061BF">
      <w:pPr>
        <w:pStyle w:val="ae"/>
        <w:ind w:left="945" w:firstLine="472"/>
        <w:rPr>
          <w:lang w:eastAsia="zh-TW"/>
        </w:rPr>
      </w:pPr>
      <w:r w:rsidRPr="00B453C6">
        <w:rPr>
          <w:rFonts w:hint="eastAsia"/>
          <w:lang w:eastAsia="zh-TW"/>
        </w:rPr>
        <w:t>2025</w:t>
      </w:r>
      <w:r w:rsidRPr="00B453C6">
        <w:rPr>
          <w:rFonts w:hint="eastAsia"/>
          <w:lang w:eastAsia="zh-TW"/>
        </w:rPr>
        <w:t>年泰國印刷產業正加速邁向數位化與永續發展，主要受到電子商務帶動的包裝需求與個人化印刷市場成長影響。產業逐漸採用環保材料與循環經濟理念，同時推動數位印刷與智慧印刷技術的應用，以提升生產效率與客製化能力。泰國亦積極發展成為東協地區重要的包裝與印刷製造中心，企業需透過創新與提升附加價值來強化市場競爭力。</w:t>
      </w:r>
    </w:p>
    <w:p w14:paraId="09F23CAE" w14:textId="0EB74E95" w:rsidR="009061BF" w:rsidRPr="00B453C6" w:rsidRDefault="009061BF" w:rsidP="009061BF">
      <w:pPr>
        <w:pStyle w:val="ae"/>
        <w:ind w:left="945" w:firstLine="472"/>
        <w:rPr>
          <w:lang w:eastAsia="zh-TW"/>
        </w:rPr>
      </w:pPr>
      <w:r w:rsidRPr="00B453C6">
        <w:rPr>
          <w:rFonts w:hint="eastAsia"/>
          <w:lang w:eastAsia="zh-TW"/>
        </w:rPr>
        <w:t>2026</w:t>
      </w:r>
      <w:r w:rsidRPr="00B453C6">
        <w:rPr>
          <w:rFonts w:hint="eastAsia"/>
          <w:lang w:eastAsia="zh-TW"/>
        </w:rPr>
        <w:t>年泰國印刷產業正朝向結合實體與數位的「</w:t>
      </w:r>
      <w:proofErr w:type="spellStart"/>
      <w:r w:rsidRPr="00B453C6">
        <w:rPr>
          <w:rFonts w:hint="eastAsia"/>
          <w:lang w:eastAsia="zh-TW"/>
        </w:rPr>
        <w:t>Phygital</w:t>
      </w:r>
      <w:proofErr w:type="spellEnd"/>
      <w:r w:rsidRPr="00B453C6">
        <w:rPr>
          <w:rFonts w:hint="eastAsia"/>
          <w:lang w:eastAsia="zh-TW"/>
        </w:rPr>
        <w:t>」發展模式，其中包裝產業</w:t>
      </w:r>
      <w:proofErr w:type="gramStart"/>
      <w:r w:rsidRPr="00B453C6">
        <w:rPr>
          <w:rFonts w:hint="eastAsia"/>
          <w:lang w:eastAsia="zh-TW"/>
        </w:rPr>
        <w:t>與按需</w:t>
      </w:r>
      <w:proofErr w:type="gramEnd"/>
      <w:r w:rsidRPr="00B453C6">
        <w:rPr>
          <w:rFonts w:hint="eastAsia"/>
          <w:lang w:eastAsia="zh-TW"/>
        </w:rPr>
        <w:t>印刷（</w:t>
      </w:r>
      <w:r w:rsidRPr="00B453C6">
        <w:rPr>
          <w:rFonts w:hint="eastAsia"/>
          <w:lang w:eastAsia="zh-TW"/>
        </w:rPr>
        <w:t>Print-on-Demand, POD</w:t>
      </w:r>
      <w:r w:rsidRPr="00B453C6">
        <w:rPr>
          <w:rFonts w:hint="eastAsia"/>
          <w:lang w:eastAsia="zh-TW"/>
        </w:rPr>
        <w:t>）成為主要成長動力。隨著電子商務快速成長，包裝需求持續增加，同時</w:t>
      </w:r>
      <w:proofErr w:type="gramStart"/>
      <w:r w:rsidRPr="00B453C6">
        <w:rPr>
          <w:rFonts w:hint="eastAsia"/>
          <w:lang w:eastAsia="zh-TW"/>
        </w:rPr>
        <w:t>市場對客製</w:t>
      </w:r>
      <w:proofErr w:type="gramEnd"/>
      <w:r w:rsidRPr="00B453C6">
        <w:rPr>
          <w:rFonts w:hint="eastAsia"/>
          <w:lang w:eastAsia="zh-TW"/>
        </w:rPr>
        <w:t>化與小眾化（</w:t>
      </w:r>
      <w:r w:rsidRPr="00B453C6">
        <w:rPr>
          <w:rFonts w:hint="eastAsia"/>
          <w:lang w:eastAsia="zh-TW"/>
        </w:rPr>
        <w:t>Hyper-Niche</w:t>
      </w:r>
      <w:r w:rsidRPr="00B453C6">
        <w:rPr>
          <w:rFonts w:hint="eastAsia"/>
          <w:lang w:eastAsia="zh-TW"/>
        </w:rPr>
        <w:t>）產品的需求亦逐漸提升，促使企業提供從設計、材料到生產的一站式服務（</w:t>
      </w:r>
      <w:r w:rsidRPr="00B453C6">
        <w:rPr>
          <w:rFonts w:hint="eastAsia"/>
          <w:lang w:eastAsia="zh-TW"/>
        </w:rPr>
        <w:t>One-stop service</w:t>
      </w:r>
      <w:r w:rsidRPr="00B453C6">
        <w:rPr>
          <w:rFonts w:hint="eastAsia"/>
          <w:lang w:eastAsia="zh-TW"/>
        </w:rPr>
        <w:t>）以提高附加價值。</w:t>
      </w:r>
      <w:proofErr w:type="gramStart"/>
      <w:r w:rsidRPr="00B453C6">
        <w:rPr>
          <w:rFonts w:hint="eastAsia"/>
          <w:lang w:eastAsia="zh-TW"/>
        </w:rPr>
        <w:t>此外，</w:t>
      </w:r>
      <w:proofErr w:type="gramEnd"/>
      <w:r w:rsidRPr="00B453C6">
        <w:rPr>
          <w:rFonts w:hint="eastAsia"/>
          <w:lang w:eastAsia="zh-TW"/>
        </w:rPr>
        <w:t>永續發展與環保標準（如</w:t>
      </w:r>
      <w:r w:rsidRPr="00B453C6">
        <w:rPr>
          <w:rFonts w:hint="eastAsia"/>
          <w:lang w:eastAsia="zh-TW"/>
        </w:rPr>
        <w:t>FSC</w:t>
      </w:r>
      <w:r w:rsidRPr="00B453C6">
        <w:rPr>
          <w:rFonts w:hint="eastAsia"/>
          <w:lang w:eastAsia="zh-TW"/>
        </w:rPr>
        <w:t>與碳足跡）逐漸成為重要競爭條件。另一方</w:t>
      </w:r>
      <w:r w:rsidRPr="00B453C6">
        <w:rPr>
          <w:rFonts w:hint="eastAsia"/>
          <w:lang w:eastAsia="zh-TW"/>
        </w:rPr>
        <w:lastRenderedPageBreak/>
        <w:t>面，全球供應鏈重組亦為泰國帶來新機會，特別是當美國逐步降低對中國大陸的依賴後，泰國紙類包裝出口需求增加，進一步擴大國際市場機會。預計</w:t>
      </w:r>
      <w:r w:rsidRPr="00B453C6">
        <w:rPr>
          <w:rFonts w:hint="eastAsia"/>
          <w:lang w:eastAsia="zh-TW"/>
        </w:rPr>
        <w:t>2026</w:t>
      </w:r>
      <w:r w:rsidRPr="00B453C6">
        <w:rPr>
          <w:rFonts w:hint="eastAsia"/>
          <w:lang w:eastAsia="zh-TW"/>
        </w:rPr>
        <w:t>年泰國紙包裝出口量將持續成長約</w:t>
      </w:r>
      <w:r w:rsidRPr="00B453C6">
        <w:rPr>
          <w:rFonts w:hint="eastAsia"/>
          <w:lang w:eastAsia="zh-TW"/>
        </w:rPr>
        <w:t>5</w:t>
      </w:r>
      <w:r w:rsidR="002C2931" w:rsidRPr="00B453C6">
        <w:rPr>
          <w:rFonts w:hint="eastAsia"/>
          <w:lang w:eastAsia="zh-TW"/>
        </w:rPr>
        <w:t>%</w:t>
      </w:r>
      <w:r w:rsidRPr="00B453C6">
        <w:rPr>
          <w:rFonts w:hint="eastAsia"/>
          <w:lang w:eastAsia="zh-TW"/>
        </w:rPr>
        <w:t>，達約</w:t>
      </w:r>
      <w:r w:rsidRPr="00B453C6">
        <w:rPr>
          <w:rFonts w:hint="eastAsia"/>
          <w:lang w:eastAsia="zh-TW"/>
        </w:rPr>
        <w:t>121,100</w:t>
      </w:r>
      <w:r w:rsidRPr="00B453C6">
        <w:rPr>
          <w:rFonts w:hint="eastAsia"/>
          <w:lang w:eastAsia="zh-TW"/>
        </w:rPr>
        <w:t>噸，使泰國印刷與包裝產業逐步由低成本製造轉型為以創新、彈性與永續發展為核心的高附加價值產業。</w:t>
      </w:r>
    </w:p>
    <w:p w14:paraId="24858B72" w14:textId="655A05B7" w:rsidR="009061BF" w:rsidRPr="00B453C6" w:rsidRDefault="002239ED" w:rsidP="002239ED">
      <w:pPr>
        <w:pStyle w:val="ae"/>
        <w:ind w:leftChars="-120" w:left="-283" w:firstLine="472"/>
        <w:rPr>
          <w:lang w:eastAsia="zh-TW"/>
        </w:rPr>
      </w:pPr>
      <w:r w:rsidRPr="00B453C6">
        <w:t>（</w:t>
      </w:r>
      <w:r w:rsidRPr="00B453C6">
        <w:rPr>
          <w:rFonts w:hint="eastAsia"/>
        </w:rPr>
        <w:t>十</w:t>
      </w:r>
      <w:r w:rsidRPr="00B453C6">
        <w:t>）</w:t>
      </w:r>
      <w:r w:rsidR="009061BF" w:rsidRPr="00B453C6">
        <w:rPr>
          <w:rFonts w:hint="eastAsia"/>
          <w:lang w:eastAsia="zh-TW"/>
        </w:rPr>
        <w:t>金融業</w:t>
      </w:r>
    </w:p>
    <w:p w14:paraId="32435D65" w14:textId="77777777" w:rsidR="009061BF" w:rsidRPr="00B453C6" w:rsidRDefault="009061BF" w:rsidP="009061BF">
      <w:pPr>
        <w:pStyle w:val="ae"/>
        <w:ind w:left="945" w:firstLine="472"/>
        <w:rPr>
          <w:lang w:eastAsia="zh-TW"/>
        </w:rPr>
      </w:pPr>
      <w:r w:rsidRPr="00B453C6">
        <w:rPr>
          <w:rFonts w:hint="eastAsia"/>
          <w:lang w:eastAsia="zh-TW"/>
        </w:rPr>
        <w:t>泰國的金融機構相當多元化與多樣化，依業務內容及性質大致可分為：商業銀行（</w:t>
      </w:r>
      <w:r w:rsidRPr="00B453C6">
        <w:rPr>
          <w:rFonts w:hint="eastAsia"/>
          <w:lang w:eastAsia="zh-TW"/>
        </w:rPr>
        <w:t>Commercial Bank</w:t>
      </w:r>
      <w:r w:rsidRPr="00B453C6">
        <w:rPr>
          <w:rFonts w:hint="eastAsia"/>
          <w:lang w:eastAsia="zh-TW"/>
        </w:rPr>
        <w:t>）、外商銀行分行、子行及代表辦事處、零售銀行、金融公司（</w:t>
      </w:r>
      <w:r w:rsidRPr="00B453C6">
        <w:rPr>
          <w:rFonts w:hint="eastAsia"/>
          <w:lang w:eastAsia="zh-TW"/>
        </w:rPr>
        <w:t>Finance Company</w:t>
      </w:r>
      <w:r w:rsidRPr="00B453C6">
        <w:rPr>
          <w:rFonts w:hint="eastAsia"/>
          <w:lang w:eastAsia="zh-TW"/>
        </w:rPr>
        <w:t>）、儲蓄銀行、農民銀行及合作社、證券融資公司（</w:t>
      </w:r>
      <w:r w:rsidRPr="00B453C6">
        <w:rPr>
          <w:rFonts w:hint="eastAsia"/>
          <w:lang w:eastAsia="zh-TW"/>
        </w:rPr>
        <w:t>Finance &amp; Securities Company</w:t>
      </w:r>
      <w:r w:rsidRPr="00B453C6">
        <w:rPr>
          <w:rFonts w:hint="eastAsia"/>
          <w:lang w:eastAsia="zh-TW"/>
        </w:rPr>
        <w:t>）、信貸銀行（</w:t>
      </w:r>
      <w:r w:rsidRPr="00B453C6">
        <w:rPr>
          <w:rFonts w:hint="eastAsia"/>
          <w:lang w:eastAsia="zh-TW"/>
        </w:rPr>
        <w:t xml:space="preserve">Credit </w:t>
      </w:r>
      <w:proofErr w:type="spellStart"/>
      <w:r w:rsidRPr="00B453C6">
        <w:rPr>
          <w:rFonts w:hint="eastAsia"/>
          <w:lang w:eastAsia="zh-TW"/>
        </w:rPr>
        <w:t>Foncier</w:t>
      </w:r>
      <w:proofErr w:type="spellEnd"/>
      <w:r w:rsidRPr="00B453C6">
        <w:rPr>
          <w:rFonts w:hint="eastAsia"/>
          <w:lang w:eastAsia="zh-TW"/>
        </w:rPr>
        <w:t xml:space="preserve"> Company</w:t>
      </w:r>
      <w:r w:rsidRPr="00B453C6">
        <w:rPr>
          <w:rFonts w:hint="eastAsia"/>
          <w:lang w:eastAsia="zh-TW"/>
        </w:rPr>
        <w:t>）、房屋信貸銀行、輸出入銀行、中小企業發展銀行、回教銀行、小型工業信保公司、第二次抵押公司、錢幣兌換商（如</w:t>
      </w:r>
      <w:r w:rsidRPr="00B453C6">
        <w:rPr>
          <w:rFonts w:hint="eastAsia"/>
          <w:lang w:eastAsia="zh-TW"/>
        </w:rPr>
        <w:t>Super Rich</w:t>
      </w:r>
      <w:r w:rsidRPr="00B453C6">
        <w:rPr>
          <w:rFonts w:hint="eastAsia"/>
          <w:lang w:eastAsia="zh-TW"/>
        </w:rPr>
        <w:t>）、資產管理公司（</w:t>
      </w:r>
      <w:r w:rsidRPr="00B453C6">
        <w:rPr>
          <w:rFonts w:hint="eastAsia"/>
          <w:lang w:eastAsia="zh-TW"/>
        </w:rPr>
        <w:t>Asset Management Company</w:t>
      </w:r>
      <w:r w:rsidRPr="00B453C6">
        <w:rPr>
          <w:rFonts w:hint="eastAsia"/>
          <w:lang w:eastAsia="zh-TW"/>
        </w:rPr>
        <w:t>）、證券公司（</w:t>
      </w:r>
      <w:r w:rsidRPr="00B453C6">
        <w:rPr>
          <w:rFonts w:hint="eastAsia"/>
          <w:lang w:eastAsia="zh-TW"/>
        </w:rPr>
        <w:t>Security Company</w:t>
      </w:r>
      <w:r w:rsidRPr="00B453C6">
        <w:rPr>
          <w:rFonts w:hint="eastAsia"/>
          <w:lang w:eastAsia="zh-TW"/>
        </w:rPr>
        <w:t>）、共同基金管理公司（</w:t>
      </w:r>
      <w:r w:rsidRPr="00B453C6">
        <w:rPr>
          <w:rFonts w:hint="eastAsia"/>
          <w:lang w:eastAsia="zh-TW"/>
        </w:rPr>
        <w:t>Mutual Fund Management Company</w:t>
      </w:r>
      <w:r w:rsidRPr="00B453C6">
        <w:rPr>
          <w:rFonts w:hint="eastAsia"/>
          <w:lang w:eastAsia="zh-TW"/>
        </w:rPr>
        <w:t>）、年金管理公司（</w:t>
      </w:r>
      <w:r w:rsidRPr="00B453C6">
        <w:rPr>
          <w:rFonts w:hint="eastAsia"/>
          <w:lang w:eastAsia="zh-TW"/>
        </w:rPr>
        <w:t>Provident Fund</w:t>
      </w:r>
      <w:r w:rsidRPr="00B453C6">
        <w:rPr>
          <w:rFonts w:hint="eastAsia"/>
          <w:lang w:eastAsia="zh-TW"/>
        </w:rPr>
        <w:t>）、農會（</w:t>
      </w:r>
      <w:r w:rsidRPr="00B453C6">
        <w:rPr>
          <w:rFonts w:hint="eastAsia"/>
          <w:lang w:eastAsia="zh-TW"/>
        </w:rPr>
        <w:t>Agricultural Cooperatives</w:t>
      </w:r>
      <w:r w:rsidRPr="00B453C6">
        <w:rPr>
          <w:rFonts w:hint="eastAsia"/>
          <w:lang w:eastAsia="zh-TW"/>
        </w:rPr>
        <w:t>）、儲蓄合作社（</w:t>
      </w:r>
      <w:r w:rsidRPr="00B453C6">
        <w:rPr>
          <w:rFonts w:hint="eastAsia"/>
          <w:lang w:eastAsia="zh-TW"/>
        </w:rPr>
        <w:t>Savings Cooperatives</w:t>
      </w:r>
      <w:r w:rsidRPr="00B453C6">
        <w:rPr>
          <w:rFonts w:hint="eastAsia"/>
          <w:lang w:eastAsia="zh-TW"/>
        </w:rPr>
        <w:t>）、人壽保險公司（</w:t>
      </w:r>
      <w:r w:rsidRPr="00B453C6">
        <w:rPr>
          <w:rFonts w:hint="eastAsia"/>
          <w:lang w:eastAsia="zh-TW"/>
        </w:rPr>
        <w:t>Life Insurance Company</w:t>
      </w:r>
      <w:r w:rsidRPr="00B453C6">
        <w:rPr>
          <w:rFonts w:hint="eastAsia"/>
          <w:lang w:eastAsia="zh-TW"/>
        </w:rPr>
        <w:t>）、社會保險基金（</w:t>
      </w:r>
      <w:r w:rsidRPr="00B453C6">
        <w:rPr>
          <w:rFonts w:hint="eastAsia"/>
          <w:lang w:eastAsia="zh-TW"/>
        </w:rPr>
        <w:t>Social Security Fund</w:t>
      </w:r>
      <w:r w:rsidRPr="00B453C6">
        <w:rPr>
          <w:rFonts w:hint="eastAsia"/>
          <w:lang w:eastAsia="zh-TW"/>
        </w:rPr>
        <w:t>）、當鋪（</w:t>
      </w:r>
      <w:r w:rsidRPr="00B453C6">
        <w:rPr>
          <w:rFonts w:hint="eastAsia"/>
          <w:lang w:eastAsia="zh-TW"/>
        </w:rPr>
        <w:t>Pawnshops</w:t>
      </w:r>
      <w:r w:rsidRPr="00B453C6">
        <w:rPr>
          <w:rFonts w:hint="eastAsia"/>
          <w:lang w:eastAsia="zh-TW"/>
        </w:rPr>
        <w:t>）等。其中外商銀行及商業銀行的主管機關為泰國中央銀行（</w:t>
      </w:r>
      <w:r w:rsidRPr="00B453C6">
        <w:rPr>
          <w:rFonts w:hint="eastAsia"/>
          <w:lang w:eastAsia="zh-TW"/>
        </w:rPr>
        <w:t>Bank of Thailand</w:t>
      </w:r>
      <w:r w:rsidRPr="00B453C6">
        <w:rPr>
          <w:rFonts w:hint="eastAsia"/>
          <w:lang w:eastAsia="zh-TW"/>
        </w:rPr>
        <w:t>），證券公司由證管會主管，農會及合作社之主管機關為農業部、人壽保險公司之主管機關為財政部及保險委員會，當舖則歸內政部管轄，社會保險基金由勞工部管轄。</w:t>
      </w:r>
    </w:p>
    <w:p w14:paraId="5D62C262" w14:textId="3180F636" w:rsidR="009061BF" w:rsidRPr="00B453C6" w:rsidRDefault="009061BF" w:rsidP="009061BF">
      <w:pPr>
        <w:pStyle w:val="ae"/>
        <w:ind w:left="945" w:firstLine="472"/>
        <w:rPr>
          <w:lang w:eastAsia="zh-TW"/>
        </w:rPr>
      </w:pPr>
      <w:r w:rsidRPr="00B453C6">
        <w:rPr>
          <w:rFonts w:hint="eastAsia"/>
          <w:lang w:eastAsia="zh-TW"/>
        </w:rPr>
        <w:t>外商如在泰國當地貸款，一般係向泰國商業銀行申貸，泰國目前共有</w:t>
      </w:r>
      <w:r w:rsidRPr="00B453C6">
        <w:rPr>
          <w:rFonts w:hint="eastAsia"/>
          <w:lang w:eastAsia="zh-TW"/>
        </w:rPr>
        <w:t>31</w:t>
      </w:r>
      <w:r w:rsidRPr="00B453C6">
        <w:rPr>
          <w:rFonts w:hint="eastAsia"/>
          <w:lang w:eastAsia="zh-TW"/>
        </w:rPr>
        <w:t>家商業銀行，其中</w:t>
      </w:r>
      <w:r w:rsidRPr="00B453C6">
        <w:rPr>
          <w:rFonts w:hint="eastAsia"/>
          <w:lang w:eastAsia="zh-TW"/>
        </w:rPr>
        <w:t>16</w:t>
      </w:r>
      <w:r w:rsidRPr="00B453C6">
        <w:rPr>
          <w:rFonts w:hint="eastAsia"/>
          <w:lang w:eastAsia="zh-TW"/>
        </w:rPr>
        <w:t>家為本國銀行，</w:t>
      </w:r>
      <w:r w:rsidRPr="00B453C6">
        <w:rPr>
          <w:rFonts w:hint="eastAsia"/>
          <w:lang w:eastAsia="zh-TW"/>
        </w:rPr>
        <w:t>15</w:t>
      </w:r>
      <w:r w:rsidRPr="00B453C6">
        <w:rPr>
          <w:rFonts w:hint="eastAsia"/>
          <w:lang w:eastAsia="zh-TW"/>
        </w:rPr>
        <w:t>家為外商銀行，</w:t>
      </w:r>
      <w:r w:rsidRPr="00B453C6">
        <w:rPr>
          <w:rFonts w:hint="eastAsia"/>
          <w:lang w:eastAsia="zh-TW"/>
        </w:rPr>
        <w:t>16</w:t>
      </w:r>
      <w:r w:rsidRPr="00B453C6">
        <w:rPr>
          <w:rFonts w:hint="eastAsia"/>
          <w:lang w:eastAsia="zh-TW"/>
        </w:rPr>
        <w:t>家本國銀行當中</w:t>
      </w:r>
      <w:r w:rsidRPr="00B453C6">
        <w:rPr>
          <w:rFonts w:hint="eastAsia"/>
          <w:lang w:eastAsia="zh-TW"/>
        </w:rPr>
        <w:t>3</w:t>
      </w:r>
      <w:r w:rsidRPr="00B453C6">
        <w:rPr>
          <w:rFonts w:hint="eastAsia"/>
          <w:lang w:eastAsia="zh-TW"/>
        </w:rPr>
        <w:t>家為公營，</w:t>
      </w:r>
      <w:r w:rsidRPr="00B453C6">
        <w:rPr>
          <w:rFonts w:hint="eastAsia"/>
          <w:lang w:eastAsia="zh-TW"/>
        </w:rPr>
        <w:t>13</w:t>
      </w:r>
      <w:r w:rsidRPr="00B453C6">
        <w:rPr>
          <w:rFonts w:hint="eastAsia"/>
          <w:lang w:eastAsia="zh-TW"/>
        </w:rPr>
        <w:t>家為民營。商業銀行為泰國主要金融骨幹，目前所有</w:t>
      </w:r>
      <w:r w:rsidRPr="00B453C6">
        <w:rPr>
          <w:rFonts w:hint="eastAsia"/>
          <w:lang w:eastAsia="zh-TW"/>
        </w:rPr>
        <w:t>31</w:t>
      </w:r>
      <w:r w:rsidRPr="00B453C6">
        <w:rPr>
          <w:rFonts w:hint="eastAsia"/>
          <w:lang w:eastAsia="zh-TW"/>
        </w:rPr>
        <w:t>家商業銀行的總資產達</w:t>
      </w:r>
      <w:r w:rsidRPr="00B453C6">
        <w:rPr>
          <w:rFonts w:hint="eastAsia"/>
          <w:lang w:eastAsia="zh-TW"/>
        </w:rPr>
        <w:t>12</w:t>
      </w:r>
      <w:r w:rsidRPr="00B453C6">
        <w:rPr>
          <w:rFonts w:hint="eastAsia"/>
          <w:lang w:eastAsia="zh-TW"/>
        </w:rPr>
        <w:t>兆</w:t>
      </w:r>
      <w:r w:rsidRPr="00B453C6">
        <w:rPr>
          <w:rFonts w:hint="eastAsia"/>
          <w:lang w:eastAsia="zh-TW"/>
        </w:rPr>
        <w:t>9,813</w:t>
      </w:r>
      <w:r w:rsidRPr="00B453C6">
        <w:rPr>
          <w:rFonts w:hint="eastAsia"/>
          <w:lang w:eastAsia="zh-TW"/>
        </w:rPr>
        <w:t>億美元，占泰國所有金融機構總資產</w:t>
      </w:r>
      <w:r w:rsidRPr="00B453C6">
        <w:rPr>
          <w:rFonts w:hint="eastAsia"/>
          <w:lang w:eastAsia="zh-TW"/>
        </w:rPr>
        <w:lastRenderedPageBreak/>
        <w:t>的</w:t>
      </w:r>
      <w:r w:rsidRPr="00B453C6">
        <w:rPr>
          <w:rFonts w:hint="eastAsia"/>
          <w:lang w:eastAsia="zh-TW"/>
        </w:rPr>
        <w:t>80</w:t>
      </w:r>
      <w:r w:rsidR="002C2931" w:rsidRPr="00B453C6">
        <w:rPr>
          <w:rFonts w:hint="eastAsia"/>
          <w:lang w:eastAsia="zh-TW"/>
        </w:rPr>
        <w:t>%</w:t>
      </w:r>
      <w:r w:rsidRPr="00B453C6">
        <w:rPr>
          <w:rFonts w:hint="eastAsia"/>
          <w:lang w:eastAsia="zh-TW"/>
        </w:rPr>
        <w:t>。其中最大的四家商業銀行資產合計即超過全部資產總額的</w:t>
      </w:r>
      <w:r w:rsidRPr="00B453C6">
        <w:rPr>
          <w:rFonts w:hint="eastAsia"/>
          <w:lang w:eastAsia="zh-TW"/>
        </w:rPr>
        <w:t>60</w:t>
      </w:r>
      <w:r w:rsidR="002C2931" w:rsidRPr="00B453C6">
        <w:rPr>
          <w:rFonts w:hint="eastAsia"/>
          <w:lang w:eastAsia="zh-TW"/>
        </w:rPr>
        <w:t>%</w:t>
      </w:r>
      <w:r w:rsidRPr="00B453C6">
        <w:rPr>
          <w:rFonts w:hint="eastAsia"/>
          <w:lang w:eastAsia="zh-TW"/>
        </w:rPr>
        <w:t>，有強者愈強之勢，四大商業銀行為：盤谷銀行（</w:t>
      </w:r>
      <w:r w:rsidRPr="00B453C6">
        <w:rPr>
          <w:rFonts w:hint="eastAsia"/>
          <w:lang w:eastAsia="zh-TW"/>
        </w:rPr>
        <w:t>Bangkok Bank, BBL</w:t>
      </w:r>
      <w:r w:rsidRPr="00B453C6">
        <w:rPr>
          <w:rFonts w:hint="eastAsia"/>
          <w:lang w:eastAsia="zh-TW"/>
        </w:rPr>
        <w:t>）、泰京銀行（</w:t>
      </w:r>
      <w:r w:rsidRPr="00B453C6">
        <w:rPr>
          <w:rFonts w:hint="eastAsia"/>
          <w:lang w:eastAsia="zh-TW"/>
        </w:rPr>
        <w:t>Krung Thai Bank, KTB</w:t>
      </w:r>
      <w:r w:rsidRPr="00B453C6">
        <w:rPr>
          <w:rFonts w:hint="eastAsia"/>
          <w:lang w:eastAsia="zh-TW"/>
        </w:rPr>
        <w:t>）、開泰銀行（</w:t>
      </w:r>
      <w:proofErr w:type="spellStart"/>
      <w:r w:rsidRPr="00B453C6">
        <w:rPr>
          <w:rFonts w:hint="eastAsia"/>
          <w:lang w:eastAsia="zh-TW"/>
        </w:rPr>
        <w:t>Kasikorn</w:t>
      </w:r>
      <w:proofErr w:type="spellEnd"/>
      <w:r w:rsidRPr="00B453C6">
        <w:rPr>
          <w:rFonts w:hint="eastAsia"/>
          <w:lang w:eastAsia="zh-TW"/>
        </w:rPr>
        <w:t xml:space="preserve"> Bank, KBANK</w:t>
      </w:r>
      <w:r w:rsidRPr="00B453C6">
        <w:rPr>
          <w:rFonts w:hint="eastAsia"/>
          <w:lang w:eastAsia="zh-TW"/>
        </w:rPr>
        <w:t>）、泰國匯商銀行（</w:t>
      </w:r>
      <w:r w:rsidRPr="00B453C6">
        <w:rPr>
          <w:rFonts w:hint="eastAsia"/>
          <w:lang w:eastAsia="zh-TW"/>
        </w:rPr>
        <w:t>Siam Commercial Bank, SCB</w:t>
      </w:r>
      <w:r w:rsidRPr="00B453C6">
        <w:rPr>
          <w:rFonts w:hint="eastAsia"/>
          <w:lang w:eastAsia="zh-TW"/>
        </w:rPr>
        <w:t>）。</w:t>
      </w:r>
    </w:p>
    <w:p w14:paraId="30C80983" w14:textId="27377D07" w:rsidR="009061BF" w:rsidRPr="00B453C6" w:rsidRDefault="009061BF" w:rsidP="009061BF">
      <w:pPr>
        <w:pStyle w:val="ae"/>
        <w:ind w:left="945" w:firstLine="472"/>
        <w:rPr>
          <w:lang w:eastAsia="zh-TW"/>
        </w:rPr>
      </w:pPr>
      <w:r w:rsidRPr="00B453C6">
        <w:rPr>
          <w:rFonts w:hint="eastAsia"/>
          <w:lang w:eastAsia="zh-TW"/>
        </w:rPr>
        <w:t>我國在泰國設立之金融機構有兆豐國際商業銀行（子行），已</w:t>
      </w:r>
      <w:proofErr w:type="gramStart"/>
      <w:r w:rsidRPr="00B453C6">
        <w:rPr>
          <w:rFonts w:hint="eastAsia"/>
          <w:lang w:eastAsia="zh-TW"/>
        </w:rPr>
        <w:t>設有春武里</w:t>
      </w:r>
      <w:proofErr w:type="gramEnd"/>
      <w:r w:rsidRPr="00B453C6">
        <w:rPr>
          <w:rFonts w:hint="eastAsia"/>
          <w:lang w:eastAsia="zh-TW"/>
        </w:rPr>
        <w:t>、</w:t>
      </w:r>
      <w:proofErr w:type="gramStart"/>
      <w:r w:rsidRPr="00B453C6">
        <w:rPr>
          <w:rFonts w:hint="eastAsia"/>
          <w:lang w:eastAsia="zh-TW"/>
        </w:rPr>
        <w:t>挽那</w:t>
      </w:r>
      <w:proofErr w:type="gramEnd"/>
      <w:r w:rsidRPr="00B453C6">
        <w:rPr>
          <w:rFonts w:hint="eastAsia"/>
          <w:lang w:eastAsia="zh-TW"/>
        </w:rPr>
        <w:t>、萬磅、羅勇等</w:t>
      </w:r>
      <w:r w:rsidRPr="00B453C6">
        <w:rPr>
          <w:rFonts w:hint="eastAsia"/>
          <w:lang w:eastAsia="zh-TW"/>
        </w:rPr>
        <w:t>4</w:t>
      </w:r>
      <w:r w:rsidRPr="00B453C6">
        <w:rPr>
          <w:rFonts w:hint="eastAsia"/>
          <w:lang w:eastAsia="zh-TW"/>
        </w:rPr>
        <w:t>家分行，另外，國泰</w:t>
      </w:r>
      <w:proofErr w:type="gramStart"/>
      <w:r w:rsidRPr="00B453C6">
        <w:rPr>
          <w:rFonts w:hint="eastAsia"/>
          <w:lang w:eastAsia="zh-TW"/>
        </w:rPr>
        <w:t>世</w:t>
      </w:r>
      <w:proofErr w:type="gramEnd"/>
      <w:r w:rsidRPr="00B453C6">
        <w:rPr>
          <w:rFonts w:hint="eastAsia"/>
          <w:lang w:eastAsia="zh-TW"/>
        </w:rPr>
        <w:t>華、中國信託、第一銀行、上海商業儲蓄銀行、中國輸出入銀行、玉山銀行、台新銀行等設有辦事處，臺灣銀行則於</w:t>
      </w:r>
      <w:r w:rsidRPr="00B453C6">
        <w:rPr>
          <w:rFonts w:hint="eastAsia"/>
          <w:lang w:eastAsia="zh-TW"/>
        </w:rPr>
        <w:t>2017</w:t>
      </w:r>
      <w:r w:rsidRPr="00B453C6">
        <w:rPr>
          <w:rFonts w:hint="eastAsia"/>
          <w:lang w:eastAsia="zh-TW"/>
        </w:rPr>
        <w:t>年獲泰國央行核准設立辦事處，並於</w:t>
      </w:r>
      <w:r w:rsidRPr="00B453C6">
        <w:rPr>
          <w:rFonts w:hint="eastAsia"/>
          <w:lang w:eastAsia="zh-TW"/>
        </w:rPr>
        <w:t>2018</w:t>
      </w:r>
      <w:r w:rsidRPr="00B453C6">
        <w:rPr>
          <w:rFonts w:hint="eastAsia"/>
          <w:lang w:eastAsia="zh-TW"/>
        </w:rPr>
        <w:t>年</w:t>
      </w:r>
      <w:r w:rsidRPr="00B453C6">
        <w:rPr>
          <w:rFonts w:hint="eastAsia"/>
          <w:lang w:eastAsia="zh-TW"/>
        </w:rPr>
        <w:t>1</w:t>
      </w:r>
      <w:r w:rsidRPr="00B453C6">
        <w:rPr>
          <w:rFonts w:hint="eastAsia"/>
          <w:lang w:eastAsia="zh-TW"/>
        </w:rPr>
        <w:t>月正式開業。</w:t>
      </w:r>
      <w:proofErr w:type="gramStart"/>
      <w:r w:rsidRPr="00B453C6">
        <w:rPr>
          <w:rFonts w:hint="eastAsia"/>
          <w:lang w:eastAsia="zh-TW"/>
        </w:rPr>
        <w:t>中信金控子公司</w:t>
      </w:r>
      <w:proofErr w:type="gramEnd"/>
      <w:r w:rsidRPr="00B453C6">
        <w:rPr>
          <w:rFonts w:hint="eastAsia"/>
          <w:lang w:eastAsia="zh-TW"/>
        </w:rPr>
        <w:t>中信銀則於</w:t>
      </w:r>
      <w:r w:rsidRPr="00B453C6">
        <w:rPr>
          <w:rFonts w:hint="eastAsia"/>
          <w:lang w:eastAsia="zh-TW"/>
        </w:rPr>
        <w:t>2017</w:t>
      </w:r>
      <w:r w:rsidRPr="00B453C6">
        <w:rPr>
          <w:rFonts w:hint="eastAsia"/>
          <w:lang w:eastAsia="zh-TW"/>
        </w:rPr>
        <w:t>年</w:t>
      </w:r>
      <w:r w:rsidRPr="00B453C6">
        <w:rPr>
          <w:rFonts w:hint="eastAsia"/>
          <w:lang w:eastAsia="zh-TW"/>
        </w:rPr>
        <w:t>8</w:t>
      </w:r>
      <w:r w:rsidRPr="00B453C6">
        <w:rPr>
          <w:rFonts w:hint="eastAsia"/>
          <w:lang w:eastAsia="zh-TW"/>
        </w:rPr>
        <w:t>月取得泰國</w:t>
      </w:r>
      <w:r w:rsidRPr="00B453C6">
        <w:rPr>
          <w:rFonts w:hint="eastAsia"/>
          <w:lang w:eastAsia="zh-TW"/>
        </w:rPr>
        <w:t>LH</w:t>
      </w:r>
      <w:r w:rsidRPr="00B453C6">
        <w:rPr>
          <w:rFonts w:hint="eastAsia"/>
          <w:lang w:eastAsia="zh-TW"/>
        </w:rPr>
        <w:t>金融集團</w:t>
      </w:r>
      <w:r w:rsidRPr="00B453C6">
        <w:rPr>
          <w:rFonts w:hint="eastAsia"/>
          <w:lang w:eastAsia="zh-TW"/>
        </w:rPr>
        <w:t>35.6</w:t>
      </w:r>
      <w:r w:rsidR="002C2931" w:rsidRPr="00B453C6">
        <w:rPr>
          <w:rFonts w:hint="eastAsia"/>
          <w:lang w:eastAsia="zh-TW"/>
        </w:rPr>
        <w:t>%</w:t>
      </w:r>
      <w:r w:rsidRPr="00B453C6">
        <w:rPr>
          <w:rFonts w:hint="eastAsia"/>
          <w:lang w:eastAsia="zh-TW"/>
        </w:rPr>
        <w:t>股權，與原大股東</w:t>
      </w:r>
      <w:r w:rsidRPr="00B453C6">
        <w:rPr>
          <w:rFonts w:hint="eastAsia"/>
          <w:lang w:eastAsia="zh-TW"/>
        </w:rPr>
        <w:t>Land &amp; Houses Group</w:t>
      </w:r>
      <w:r w:rsidRPr="00B453C6">
        <w:rPr>
          <w:rFonts w:hint="eastAsia"/>
          <w:lang w:eastAsia="zh-TW"/>
        </w:rPr>
        <w:t>並列</w:t>
      </w:r>
      <w:r w:rsidRPr="00B453C6">
        <w:rPr>
          <w:rFonts w:hint="eastAsia"/>
          <w:lang w:eastAsia="zh-TW"/>
        </w:rPr>
        <w:t>LHFG</w:t>
      </w:r>
      <w:r w:rsidRPr="00B453C6">
        <w:rPr>
          <w:rFonts w:hint="eastAsia"/>
          <w:lang w:eastAsia="zh-TW"/>
        </w:rPr>
        <w:t>金融集團最大股東，</w:t>
      </w:r>
      <w:r w:rsidRPr="00B453C6">
        <w:rPr>
          <w:rFonts w:hint="eastAsia"/>
          <w:lang w:eastAsia="zh-TW"/>
        </w:rPr>
        <w:t xml:space="preserve"> LH Bank</w:t>
      </w:r>
      <w:r w:rsidRPr="00B453C6">
        <w:rPr>
          <w:rFonts w:hint="eastAsia"/>
          <w:lang w:eastAsia="zh-TW"/>
        </w:rPr>
        <w:t>在泰國已有超過</w:t>
      </w:r>
      <w:r w:rsidRPr="00B453C6">
        <w:rPr>
          <w:rFonts w:hint="eastAsia"/>
          <w:lang w:eastAsia="zh-TW"/>
        </w:rPr>
        <w:t>70</w:t>
      </w:r>
      <w:r w:rsidRPr="00B453C6">
        <w:rPr>
          <w:rFonts w:hint="eastAsia"/>
          <w:lang w:eastAsia="zh-TW"/>
        </w:rPr>
        <w:t>家分行。</w:t>
      </w:r>
    </w:p>
    <w:p w14:paraId="0521AD40" w14:textId="77777777" w:rsidR="009061BF" w:rsidRPr="00B453C6" w:rsidRDefault="009061BF" w:rsidP="009061BF">
      <w:pPr>
        <w:pStyle w:val="ae"/>
        <w:ind w:left="945" w:firstLine="472"/>
        <w:rPr>
          <w:lang w:eastAsia="zh-TW"/>
        </w:rPr>
      </w:pPr>
      <w:r w:rsidRPr="00B453C6">
        <w:rPr>
          <w:rFonts w:hint="eastAsia"/>
          <w:lang w:eastAsia="zh-TW"/>
        </w:rPr>
        <w:t>2025</w:t>
      </w:r>
      <w:r w:rsidRPr="00B453C6">
        <w:rPr>
          <w:rFonts w:hint="eastAsia"/>
          <w:lang w:eastAsia="zh-TW"/>
        </w:rPr>
        <w:t>年泰國金融市場呈現溫和復甦趨勢，在利率逐漸趨於穩定與擴張性財政政策的帶動下，商業銀行類股表現有機會優於整體市場；同時，受人工智慧（</w:t>
      </w:r>
      <w:r w:rsidRPr="00B453C6">
        <w:rPr>
          <w:rFonts w:hint="eastAsia"/>
          <w:lang w:eastAsia="zh-TW"/>
        </w:rPr>
        <w:t>AI</w:t>
      </w:r>
      <w:r w:rsidRPr="00B453C6">
        <w:rPr>
          <w:rFonts w:hint="eastAsia"/>
          <w:lang w:eastAsia="zh-TW"/>
        </w:rPr>
        <w:t>）需求成長影響，電子產業相關股票亦展現較高成長潛力。政府基礎建設投資、觀光與服務業復甦，以及數位經濟發展等因素為市場提供支撐，而醫療與高齡照護產業亦因人口高齡化而逐漸受到關注。展望</w:t>
      </w:r>
      <w:r w:rsidRPr="00B453C6">
        <w:rPr>
          <w:rFonts w:hint="eastAsia"/>
          <w:lang w:eastAsia="zh-TW"/>
        </w:rPr>
        <w:t>2026</w:t>
      </w:r>
      <w:r w:rsidRPr="00B453C6">
        <w:rPr>
          <w:rFonts w:hint="eastAsia"/>
          <w:lang w:eastAsia="zh-TW"/>
        </w:rPr>
        <w:t>年，泰國金融市場預計將延續溫和成長趨勢，銀行與金融服務業仍被視為相對穩定的投資領域，</w:t>
      </w:r>
      <w:r w:rsidRPr="00B453C6">
        <w:rPr>
          <w:rFonts w:hint="eastAsia"/>
          <w:lang w:eastAsia="zh-TW"/>
        </w:rPr>
        <w:t>AI</w:t>
      </w:r>
      <w:r w:rsidRPr="00B453C6">
        <w:rPr>
          <w:rFonts w:hint="eastAsia"/>
          <w:lang w:eastAsia="zh-TW"/>
        </w:rPr>
        <w:t>、資料中心與數位科技相關產業亦持續具備發展潛力。然而，市場仍面臨家庭負債偏高、全球經濟不確定性及地緣政治緊張等風險，因此投資策略多建議採取股票與相對安全資產的多元配置，以分散市場波動帶來的影響。</w:t>
      </w:r>
    </w:p>
    <w:p w14:paraId="78002EBD" w14:textId="24856E8E" w:rsidR="009061BF" w:rsidRPr="00B453C6" w:rsidRDefault="002239ED" w:rsidP="002239ED">
      <w:pPr>
        <w:pStyle w:val="ae"/>
        <w:ind w:leftChars="-180" w:left="-425" w:firstLine="472"/>
        <w:rPr>
          <w:lang w:eastAsia="zh-TW"/>
        </w:rPr>
      </w:pPr>
      <w:r w:rsidRPr="00B453C6">
        <w:t>（</w:t>
      </w:r>
      <w:r w:rsidRPr="00B453C6">
        <w:rPr>
          <w:rFonts w:hint="eastAsia"/>
        </w:rPr>
        <w:t>十一</w:t>
      </w:r>
      <w:r w:rsidRPr="00B453C6">
        <w:t>）</w:t>
      </w:r>
      <w:r w:rsidR="009061BF" w:rsidRPr="00B453C6">
        <w:rPr>
          <w:rFonts w:hint="eastAsia"/>
          <w:lang w:eastAsia="zh-TW"/>
        </w:rPr>
        <w:t>電信與行動通訊業</w:t>
      </w:r>
    </w:p>
    <w:p w14:paraId="3A0DF53B" w14:textId="77777777" w:rsidR="009061BF" w:rsidRPr="00B453C6" w:rsidRDefault="009061BF" w:rsidP="009061BF">
      <w:pPr>
        <w:pStyle w:val="ae"/>
        <w:ind w:left="945" w:firstLine="472"/>
        <w:rPr>
          <w:lang w:eastAsia="zh-TW"/>
        </w:rPr>
      </w:pPr>
      <w:r w:rsidRPr="00B453C6">
        <w:rPr>
          <w:rFonts w:hint="eastAsia"/>
          <w:lang w:eastAsia="zh-TW"/>
        </w:rPr>
        <w:t>泰國前兩大電信營運業者及其營收市占率依序為：</w:t>
      </w:r>
      <w:r w:rsidRPr="00B453C6">
        <w:rPr>
          <w:rFonts w:hint="eastAsia"/>
          <w:lang w:eastAsia="zh-TW"/>
        </w:rPr>
        <w:t>AIS</w:t>
      </w:r>
      <w:r w:rsidRPr="00B453C6">
        <w:rPr>
          <w:rFonts w:hint="eastAsia"/>
          <w:lang w:eastAsia="zh-TW"/>
        </w:rPr>
        <w:t>（用戶數</w:t>
      </w:r>
      <w:r w:rsidRPr="00B453C6">
        <w:rPr>
          <w:rFonts w:hint="eastAsia"/>
          <w:lang w:eastAsia="zh-TW"/>
        </w:rPr>
        <w:t>44.45</w:t>
      </w:r>
      <w:r w:rsidRPr="00B453C6">
        <w:rPr>
          <w:rFonts w:hint="eastAsia"/>
          <w:lang w:eastAsia="zh-TW"/>
        </w:rPr>
        <w:t>萬戶）主要營運項目為固定寬頻網路、行動娛樂及行動支付服務，以及</w:t>
      </w:r>
      <w:r w:rsidRPr="00B453C6">
        <w:rPr>
          <w:rFonts w:hint="eastAsia"/>
          <w:lang w:eastAsia="zh-TW"/>
        </w:rPr>
        <w:t>TRUE-DTAC</w:t>
      </w:r>
      <w:r w:rsidRPr="00B453C6">
        <w:rPr>
          <w:rFonts w:hint="eastAsia"/>
          <w:lang w:eastAsia="zh-TW"/>
        </w:rPr>
        <w:t>（用戶數</w:t>
      </w:r>
      <w:r w:rsidRPr="00B453C6">
        <w:rPr>
          <w:rFonts w:hint="eastAsia"/>
          <w:lang w:eastAsia="zh-TW"/>
        </w:rPr>
        <w:t>51.37</w:t>
      </w:r>
      <w:r w:rsidRPr="00B453C6">
        <w:rPr>
          <w:rFonts w:hint="eastAsia"/>
          <w:lang w:eastAsia="zh-TW"/>
        </w:rPr>
        <w:t>萬戶）主要營運項目為固定寬頻網路、付費電</w:t>
      </w:r>
      <w:r w:rsidRPr="00B453C6">
        <w:rPr>
          <w:rFonts w:hint="eastAsia"/>
          <w:lang w:eastAsia="zh-TW"/>
        </w:rPr>
        <w:lastRenderedPageBreak/>
        <w:t>視、行動支付及線上購物服務支付，以及行動雲端運算服務。</w:t>
      </w:r>
    </w:p>
    <w:p w14:paraId="4485B9EA" w14:textId="11F0112D" w:rsidR="009061BF" w:rsidRPr="00B453C6" w:rsidRDefault="009061BF" w:rsidP="009061BF">
      <w:pPr>
        <w:pStyle w:val="ae"/>
        <w:ind w:left="945" w:firstLine="472"/>
        <w:rPr>
          <w:lang w:eastAsia="zh-TW"/>
        </w:rPr>
      </w:pPr>
      <w:r w:rsidRPr="00B453C6">
        <w:rPr>
          <w:rFonts w:hint="eastAsia"/>
          <w:lang w:eastAsia="zh-TW"/>
        </w:rPr>
        <w:t>泰國國家電信（</w:t>
      </w:r>
      <w:r w:rsidRPr="00B453C6">
        <w:rPr>
          <w:rFonts w:hint="eastAsia"/>
          <w:lang w:eastAsia="zh-TW"/>
        </w:rPr>
        <w:t>NT</w:t>
      </w:r>
      <w:r w:rsidRPr="00B453C6">
        <w:rPr>
          <w:rFonts w:hint="eastAsia"/>
          <w:lang w:eastAsia="zh-TW"/>
        </w:rPr>
        <w:t>）指出，泰國政府持續推動公共部門數位轉型與政府雲端政策，促使政府與企業對雲端運算與資料中心服務的需求持續增加。同時，泰國亦積極發展數位基礎設施，包括建設超大規模（</w:t>
      </w:r>
      <w:r w:rsidRPr="00B453C6">
        <w:rPr>
          <w:rFonts w:hint="eastAsia"/>
          <w:lang w:eastAsia="zh-TW"/>
        </w:rPr>
        <w:t>Hyperscale</w:t>
      </w:r>
      <w:r w:rsidRPr="00B453C6">
        <w:rPr>
          <w:rFonts w:hint="eastAsia"/>
          <w:lang w:eastAsia="zh-TW"/>
        </w:rPr>
        <w:t>）資料中心及提升國際海底光纜連接能力，以強化泰國作為區域數位樞紐的地位。在電信與網路市場方面，根據</w:t>
      </w:r>
      <w:proofErr w:type="spellStart"/>
      <w:r w:rsidRPr="00B453C6">
        <w:rPr>
          <w:rFonts w:hint="eastAsia"/>
          <w:lang w:eastAsia="zh-TW"/>
        </w:rPr>
        <w:t>Kasikorn</w:t>
      </w:r>
      <w:proofErr w:type="spellEnd"/>
      <w:r w:rsidRPr="00B453C6">
        <w:rPr>
          <w:rFonts w:hint="eastAsia"/>
          <w:lang w:eastAsia="zh-TW"/>
        </w:rPr>
        <w:t xml:space="preserve"> Research Center</w:t>
      </w:r>
      <w:r w:rsidRPr="00B453C6">
        <w:rPr>
          <w:rFonts w:hint="eastAsia"/>
          <w:lang w:eastAsia="zh-TW"/>
        </w:rPr>
        <w:t>的分析，</w:t>
      </w:r>
      <w:r w:rsidRPr="00B453C6">
        <w:rPr>
          <w:rFonts w:hint="eastAsia"/>
          <w:lang w:eastAsia="zh-TW"/>
        </w:rPr>
        <w:t>2026</w:t>
      </w:r>
      <w:r w:rsidRPr="00B453C6">
        <w:rPr>
          <w:rFonts w:hint="eastAsia"/>
          <w:lang w:eastAsia="zh-TW"/>
        </w:rPr>
        <w:t>年泰國地面網際網路產業收入預計成長約</w:t>
      </w:r>
      <w:r w:rsidRPr="00B453C6">
        <w:rPr>
          <w:rFonts w:hint="eastAsia"/>
          <w:lang w:eastAsia="zh-TW"/>
        </w:rPr>
        <w:t>3.4</w:t>
      </w:r>
      <w:r w:rsidR="002C2931" w:rsidRPr="00B453C6">
        <w:rPr>
          <w:rFonts w:hint="eastAsia"/>
          <w:lang w:eastAsia="zh-TW"/>
        </w:rPr>
        <w:t>%</w:t>
      </w:r>
      <w:r w:rsidRPr="00B453C6">
        <w:rPr>
          <w:rFonts w:hint="eastAsia"/>
          <w:lang w:eastAsia="zh-TW"/>
        </w:rPr>
        <w:t>，其中消費者市場（</w:t>
      </w:r>
      <w:r w:rsidRPr="00B453C6">
        <w:rPr>
          <w:rFonts w:hint="eastAsia"/>
          <w:lang w:eastAsia="zh-TW"/>
        </w:rPr>
        <w:t>B2C</w:t>
      </w:r>
      <w:r w:rsidRPr="00B453C6">
        <w:rPr>
          <w:rFonts w:hint="eastAsia"/>
          <w:lang w:eastAsia="zh-TW"/>
        </w:rPr>
        <w:t>）占整體市場</w:t>
      </w:r>
      <w:r w:rsidRPr="00B453C6">
        <w:rPr>
          <w:rFonts w:hint="eastAsia"/>
          <w:lang w:eastAsia="zh-TW"/>
        </w:rPr>
        <w:t>98</w:t>
      </w:r>
      <w:r w:rsidR="002C2931" w:rsidRPr="00B453C6">
        <w:rPr>
          <w:rFonts w:hint="eastAsia"/>
          <w:lang w:eastAsia="zh-TW"/>
        </w:rPr>
        <w:t>%</w:t>
      </w:r>
      <w:r w:rsidRPr="00B453C6">
        <w:rPr>
          <w:rFonts w:hint="eastAsia"/>
          <w:lang w:eastAsia="zh-TW"/>
        </w:rPr>
        <w:t>，並主要由行動網路帶動，其收入占比約</w:t>
      </w:r>
      <w:r w:rsidRPr="00B453C6">
        <w:rPr>
          <w:rFonts w:hint="eastAsia"/>
          <w:lang w:eastAsia="zh-TW"/>
        </w:rPr>
        <w:t>77</w:t>
      </w:r>
      <w:r w:rsidR="002C2931" w:rsidRPr="00B453C6">
        <w:rPr>
          <w:rFonts w:hint="eastAsia"/>
          <w:lang w:eastAsia="zh-TW"/>
        </w:rPr>
        <w:t>%</w:t>
      </w:r>
      <w:r w:rsidRPr="00B453C6">
        <w:rPr>
          <w:rFonts w:hint="eastAsia"/>
          <w:lang w:eastAsia="zh-TW"/>
        </w:rPr>
        <w:t>，顯示行動數據服務仍為電信產業的核心收入來源；而企業市場（</w:t>
      </w:r>
      <w:r w:rsidRPr="00B453C6">
        <w:rPr>
          <w:rFonts w:hint="eastAsia"/>
          <w:lang w:eastAsia="zh-TW"/>
        </w:rPr>
        <w:t>B2B</w:t>
      </w:r>
      <w:r w:rsidRPr="00B453C6">
        <w:rPr>
          <w:rFonts w:hint="eastAsia"/>
          <w:lang w:eastAsia="zh-TW"/>
        </w:rPr>
        <w:t>）則受企業數位轉型、資料中心投資與</w:t>
      </w:r>
      <w:r w:rsidRPr="00B453C6">
        <w:rPr>
          <w:rFonts w:hint="eastAsia"/>
          <w:lang w:eastAsia="zh-TW"/>
        </w:rPr>
        <w:t>AI</w:t>
      </w:r>
      <w:r w:rsidRPr="00B453C6">
        <w:rPr>
          <w:rFonts w:hint="eastAsia"/>
          <w:lang w:eastAsia="zh-TW"/>
        </w:rPr>
        <w:t>應用增加的帶動，預計將成長</w:t>
      </w:r>
      <w:r w:rsidRPr="00B453C6">
        <w:rPr>
          <w:rFonts w:hint="eastAsia"/>
          <w:lang w:eastAsia="zh-TW"/>
        </w:rPr>
        <w:t>6.8</w:t>
      </w:r>
      <w:r w:rsidR="002C2931" w:rsidRPr="00B453C6">
        <w:rPr>
          <w:rFonts w:hint="eastAsia"/>
          <w:lang w:eastAsia="zh-TW"/>
        </w:rPr>
        <w:t>%</w:t>
      </w:r>
      <w:r w:rsidRPr="00B453C6">
        <w:rPr>
          <w:rFonts w:hint="eastAsia"/>
          <w:lang w:eastAsia="zh-TW"/>
        </w:rPr>
        <w:t>。</w:t>
      </w:r>
      <w:proofErr w:type="gramStart"/>
      <w:r w:rsidRPr="00B453C6">
        <w:rPr>
          <w:rFonts w:hint="eastAsia"/>
          <w:lang w:eastAsia="zh-TW"/>
        </w:rPr>
        <w:t>此外，</w:t>
      </w:r>
      <w:proofErr w:type="gramEnd"/>
      <w:r w:rsidRPr="00B453C6">
        <w:rPr>
          <w:rFonts w:hint="eastAsia"/>
          <w:lang w:eastAsia="zh-TW"/>
        </w:rPr>
        <w:t>泰國衛星通訊產業預計於</w:t>
      </w:r>
      <w:r w:rsidRPr="00B453C6">
        <w:rPr>
          <w:rFonts w:hint="eastAsia"/>
          <w:lang w:eastAsia="zh-TW"/>
        </w:rPr>
        <w:t>2026</w:t>
      </w:r>
      <w:r w:rsidRPr="00B453C6">
        <w:rPr>
          <w:rFonts w:hint="eastAsia"/>
          <w:lang w:eastAsia="zh-TW"/>
        </w:rPr>
        <w:t>年成長約</w:t>
      </w:r>
      <w:r w:rsidRPr="00B453C6">
        <w:rPr>
          <w:rFonts w:hint="eastAsia"/>
          <w:lang w:eastAsia="zh-TW"/>
        </w:rPr>
        <w:t>3.5</w:t>
      </w:r>
      <w:r w:rsidR="002C2931" w:rsidRPr="00B453C6">
        <w:rPr>
          <w:rFonts w:hint="eastAsia"/>
          <w:lang w:eastAsia="zh-TW"/>
        </w:rPr>
        <w:t>%</w:t>
      </w:r>
      <w:r w:rsidRPr="00B453C6">
        <w:rPr>
          <w:rFonts w:hint="eastAsia"/>
          <w:lang w:eastAsia="zh-TW"/>
        </w:rPr>
        <w:t>，受惠於新的軌道使用權與政府推動偏遠地區通訊服務計畫（</w:t>
      </w:r>
      <w:r w:rsidRPr="00B453C6">
        <w:rPr>
          <w:rFonts w:hint="eastAsia"/>
          <w:lang w:eastAsia="zh-TW"/>
        </w:rPr>
        <w:t>USO</w:t>
      </w:r>
      <w:r w:rsidRPr="00B453C6">
        <w:rPr>
          <w:rFonts w:hint="eastAsia"/>
          <w:lang w:eastAsia="zh-TW"/>
        </w:rPr>
        <w:t>），以及衛星資料分析與農業碳信用等新興應用的發展。</w:t>
      </w:r>
    </w:p>
    <w:p w14:paraId="593A2BE9" w14:textId="6DF3A140" w:rsidR="009061BF" w:rsidRPr="00B453C6" w:rsidRDefault="009061BF" w:rsidP="009061BF">
      <w:pPr>
        <w:pStyle w:val="ae"/>
        <w:ind w:left="945" w:firstLine="472"/>
        <w:rPr>
          <w:lang w:eastAsia="zh-TW"/>
        </w:rPr>
      </w:pPr>
      <w:r w:rsidRPr="00B453C6">
        <w:rPr>
          <w:rFonts w:hint="eastAsia"/>
          <w:lang w:eastAsia="zh-TW"/>
        </w:rPr>
        <w:t>在數位化與科技快速演進的背景下，電信業亦</w:t>
      </w:r>
      <w:proofErr w:type="gramStart"/>
      <w:r w:rsidRPr="00B453C6">
        <w:rPr>
          <w:rFonts w:hint="eastAsia"/>
          <w:lang w:eastAsia="zh-TW"/>
        </w:rPr>
        <w:t>加強資安與</w:t>
      </w:r>
      <w:proofErr w:type="gramEnd"/>
      <w:r w:rsidRPr="00B453C6">
        <w:rPr>
          <w:rFonts w:hint="eastAsia"/>
          <w:lang w:eastAsia="zh-TW"/>
        </w:rPr>
        <w:t>數位服務布局。例如</w:t>
      </w:r>
      <w:r w:rsidRPr="00B453C6">
        <w:rPr>
          <w:rFonts w:hint="eastAsia"/>
          <w:lang w:eastAsia="zh-TW"/>
        </w:rPr>
        <w:t>True Corporation</w:t>
      </w:r>
      <w:r w:rsidRPr="00B453C6">
        <w:rPr>
          <w:rFonts w:hint="eastAsia"/>
          <w:lang w:eastAsia="zh-TW"/>
        </w:rPr>
        <w:t>推出以</w:t>
      </w:r>
      <w:r w:rsidRPr="00B453C6">
        <w:rPr>
          <w:rFonts w:hint="eastAsia"/>
          <w:lang w:eastAsia="zh-TW"/>
        </w:rPr>
        <w:t>AI</w:t>
      </w:r>
      <w:r w:rsidRPr="00B453C6">
        <w:rPr>
          <w:rFonts w:hint="eastAsia"/>
          <w:lang w:eastAsia="zh-TW"/>
        </w:rPr>
        <w:t>為基礎的網路安全系統，監測可疑網站與詐騙通訊，同時金融科技平</w:t>
      </w:r>
      <w:proofErr w:type="gramStart"/>
      <w:r w:rsidRPr="00B453C6">
        <w:rPr>
          <w:rFonts w:hint="eastAsia"/>
          <w:lang w:eastAsia="zh-TW"/>
        </w:rPr>
        <w:t>臺</w:t>
      </w:r>
      <w:proofErr w:type="gramEnd"/>
      <w:r w:rsidRPr="00B453C6">
        <w:rPr>
          <w:rFonts w:hint="eastAsia"/>
          <w:lang w:eastAsia="zh-TW"/>
        </w:rPr>
        <w:t>亦利用</w:t>
      </w:r>
      <w:r w:rsidRPr="00B453C6">
        <w:rPr>
          <w:rFonts w:hint="eastAsia"/>
          <w:lang w:eastAsia="zh-TW"/>
        </w:rPr>
        <w:t>AI</w:t>
      </w:r>
      <w:r w:rsidRPr="00B453C6">
        <w:rPr>
          <w:rFonts w:hint="eastAsia"/>
          <w:lang w:eastAsia="zh-TW"/>
        </w:rPr>
        <w:t>與機器學習提升交易安全與用戶體驗，顯示未來電信產業競爭將不僅限於網路基礎設施，而是結合</w:t>
      </w:r>
      <w:r w:rsidRPr="00B453C6">
        <w:rPr>
          <w:rFonts w:hint="eastAsia"/>
          <w:lang w:eastAsia="zh-TW"/>
        </w:rPr>
        <w:t>5G</w:t>
      </w:r>
      <w:r w:rsidRPr="00B453C6">
        <w:rPr>
          <w:rFonts w:hint="eastAsia"/>
          <w:lang w:eastAsia="zh-TW"/>
        </w:rPr>
        <w:t>、雲端、</w:t>
      </w:r>
      <w:r w:rsidRPr="00B453C6">
        <w:rPr>
          <w:rFonts w:hint="eastAsia"/>
          <w:lang w:eastAsia="zh-TW"/>
        </w:rPr>
        <w:t>AI</w:t>
      </w:r>
      <w:r w:rsidRPr="00B453C6">
        <w:rPr>
          <w:rFonts w:hint="eastAsia"/>
          <w:lang w:eastAsia="zh-TW"/>
        </w:rPr>
        <w:t>、金融科技</w:t>
      </w:r>
      <w:proofErr w:type="gramStart"/>
      <w:r w:rsidRPr="00B453C6">
        <w:rPr>
          <w:rFonts w:hint="eastAsia"/>
          <w:lang w:eastAsia="zh-TW"/>
        </w:rPr>
        <w:t>及資安服務</w:t>
      </w:r>
      <w:proofErr w:type="gramEnd"/>
      <w:r w:rsidRPr="00B453C6">
        <w:rPr>
          <w:rFonts w:hint="eastAsia"/>
          <w:lang w:eastAsia="zh-TW"/>
        </w:rPr>
        <w:t>的整體數位生態系。</w:t>
      </w:r>
    </w:p>
    <w:p w14:paraId="27B364AF" w14:textId="0D1F4A3E" w:rsidR="009061BF" w:rsidRPr="00B453C6" w:rsidRDefault="002239ED" w:rsidP="002239ED">
      <w:pPr>
        <w:pStyle w:val="ae"/>
        <w:ind w:leftChars="-240" w:left="-567" w:firstLine="472"/>
        <w:rPr>
          <w:lang w:eastAsia="zh-TW"/>
        </w:rPr>
      </w:pPr>
      <w:r w:rsidRPr="00B453C6">
        <w:t>（</w:t>
      </w:r>
      <w:r w:rsidRPr="00B453C6">
        <w:rPr>
          <w:rFonts w:hint="eastAsia"/>
        </w:rPr>
        <w:t>十二</w:t>
      </w:r>
      <w:r w:rsidRPr="00B453C6">
        <w:t>）</w:t>
      </w:r>
      <w:r w:rsidR="009061BF" w:rsidRPr="00B453C6">
        <w:rPr>
          <w:rFonts w:hint="eastAsia"/>
          <w:lang w:eastAsia="zh-TW"/>
        </w:rPr>
        <w:t>物流倉儲業</w:t>
      </w:r>
    </w:p>
    <w:p w14:paraId="282A5BA7" w14:textId="77777777" w:rsidR="009061BF" w:rsidRPr="00B453C6" w:rsidRDefault="009061BF" w:rsidP="009061BF">
      <w:pPr>
        <w:pStyle w:val="ae"/>
        <w:ind w:left="945" w:firstLine="472"/>
        <w:rPr>
          <w:lang w:eastAsia="zh-TW"/>
        </w:rPr>
      </w:pPr>
      <w:r w:rsidRPr="00B453C6">
        <w:rPr>
          <w:rFonts w:hint="eastAsia"/>
          <w:lang w:eastAsia="zh-TW"/>
        </w:rPr>
        <w:t>當前隱藏在所有商業和產業活動中的物流成本已使企業部門意識到物流成本管理的重要性，極力推動物流及自動化倉儲管理以提高企業競爭力。上述情況導致第三方物流業者（</w:t>
      </w:r>
      <w:r w:rsidRPr="00B453C6">
        <w:rPr>
          <w:rFonts w:hint="eastAsia"/>
          <w:lang w:eastAsia="zh-TW"/>
        </w:rPr>
        <w:t>Third Party Logistics Provider</w:t>
      </w:r>
      <w:r w:rsidRPr="00B453C6">
        <w:rPr>
          <w:rFonts w:hint="eastAsia"/>
          <w:lang w:eastAsia="zh-TW"/>
        </w:rPr>
        <w:t>）的全方位物流服務日益受歡迎，加上近年電子商務的發達以及便利商店的增加，泰國對於出租和支援物流配送系統而設計建造的高端倉儲（</w:t>
      </w:r>
      <w:r w:rsidRPr="00B453C6">
        <w:rPr>
          <w:rFonts w:hint="eastAsia"/>
          <w:lang w:eastAsia="zh-TW"/>
        </w:rPr>
        <w:t>Premium Warehouse</w:t>
      </w:r>
      <w:r w:rsidRPr="00B453C6">
        <w:rPr>
          <w:rFonts w:hint="eastAsia"/>
          <w:lang w:eastAsia="zh-TW"/>
        </w:rPr>
        <w:t>）服務的使用需求也隨之增加。與此同時，在全方位</w:t>
      </w:r>
      <w:proofErr w:type="gramStart"/>
      <w:r w:rsidRPr="00B453C6">
        <w:rPr>
          <w:rFonts w:hint="eastAsia"/>
          <w:lang w:eastAsia="zh-TW"/>
        </w:rPr>
        <w:t>物流具潛</w:t>
      </w:r>
      <w:r w:rsidRPr="00B453C6">
        <w:rPr>
          <w:rFonts w:hint="eastAsia"/>
          <w:lang w:eastAsia="zh-TW"/>
        </w:rPr>
        <w:lastRenderedPageBreak/>
        <w:t>力</w:t>
      </w:r>
      <w:proofErr w:type="gramEnd"/>
      <w:r w:rsidRPr="00B453C6">
        <w:rPr>
          <w:rFonts w:hint="eastAsia"/>
          <w:lang w:eastAsia="zh-TW"/>
        </w:rPr>
        <w:t>之大型零售企業也自</w:t>
      </w:r>
      <w:proofErr w:type="gramStart"/>
      <w:r w:rsidRPr="00B453C6">
        <w:rPr>
          <w:rFonts w:hint="eastAsia"/>
          <w:lang w:eastAsia="zh-TW"/>
        </w:rPr>
        <w:t>建高端倉儲</w:t>
      </w:r>
      <w:proofErr w:type="gramEnd"/>
      <w:r w:rsidRPr="00B453C6">
        <w:rPr>
          <w:rFonts w:hint="eastAsia"/>
          <w:lang w:eastAsia="zh-TW"/>
        </w:rPr>
        <w:t>設備，促使泰國倉儲業務結構逐漸發展</w:t>
      </w:r>
      <w:proofErr w:type="gramStart"/>
      <w:r w:rsidRPr="00B453C6">
        <w:rPr>
          <w:rFonts w:hint="eastAsia"/>
          <w:lang w:eastAsia="zh-TW"/>
        </w:rPr>
        <w:t>為高端倉儲</w:t>
      </w:r>
      <w:proofErr w:type="gramEnd"/>
      <w:r w:rsidRPr="00B453C6">
        <w:rPr>
          <w:rFonts w:hint="eastAsia"/>
          <w:lang w:eastAsia="zh-TW"/>
        </w:rPr>
        <w:t>。</w:t>
      </w:r>
    </w:p>
    <w:p w14:paraId="7C0AD37B" w14:textId="77777777" w:rsidR="009061BF" w:rsidRPr="00B453C6" w:rsidRDefault="009061BF" w:rsidP="009061BF">
      <w:pPr>
        <w:pStyle w:val="ae"/>
        <w:ind w:left="945" w:firstLine="472"/>
        <w:rPr>
          <w:lang w:eastAsia="zh-TW"/>
        </w:rPr>
      </w:pPr>
      <w:r w:rsidRPr="00B453C6">
        <w:rPr>
          <w:rFonts w:hint="eastAsia"/>
          <w:lang w:eastAsia="zh-TW"/>
        </w:rPr>
        <w:t>物流需求高的零售業、電子商務業和消費品製造業不斷擴大的局勢下，如何在成本管理的基礎上有效將各種商品送達更多分店網絡，成為上述三大產業面臨的挑戰，也推升高端物流系統和倉儲管理的需求。</w:t>
      </w:r>
    </w:p>
    <w:p w14:paraId="46601044" w14:textId="77777777" w:rsidR="009061BF" w:rsidRPr="00B453C6" w:rsidRDefault="009061BF" w:rsidP="009061BF">
      <w:pPr>
        <w:pStyle w:val="ae"/>
        <w:ind w:left="945" w:firstLine="472"/>
        <w:rPr>
          <w:lang w:eastAsia="zh-TW"/>
        </w:rPr>
      </w:pPr>
      <w:r w:rsidRPr="00B453C6">
        <w:rPr>
          <w:rFonts w:hint="eastAsia"/>
          <w:lang w:eastAsia="zh-TW"/>
        </w:rPr>
        <w:t>另因應政府推動「泰國</w:t>
      </w:r>
      <w:r w:rsidRPr="00B453C6">
        <w:rPr>
          <w:rFonts w:hint="eastAsia"/>
          <w:lang w:eastAsia="zh-TW"/>
        </w:rPr>
        <w:t>4.0</w:t>
      </w:r>
      <w:r w:rsidRPr="00B453C6">
        <w:rPr>
          <w:rFonts w:hint="eastAsia"/>
          <w:lang w:eastAsia="zh-TW"/>
        </w:rPr>
        <w:t>」政策、「十大策略產業聚落」政策之發展</w:t>
      </w:r>
      <w:proofErr w:type="gramStart"/>
      <w:r w:rsidRPr="00B453C6">
        <w:rPr>
          <w:rFonts w:hint="eastAsia"/>
          <w:lang w:eastAsia="zh-TW"/>
        </w:rPr>
        <w:t>高端智慧物流</w:t>
      </w:r>
      <w:proofErr w:type="gramEnd"/>
      <w:r w:rsidRPr="00B453C6">
        <w:rPr>
          <w:rFonts w:hint="eastAsia"/>
          <w:lang w:eastAsia="zh-TW"/>
        </w:rPr>
        <w:t>，目前物流業者也開始朝智慧化升級。物流系統智慧化是物流產業發展的重要關鍵，</w:t>
      </w:r>
      <w:proofErr w:type="gramStart"/>
      <w:r w:rsidRPr="00B453C6">
        <w:rPr>
          <w:rFonts w:hint="eastAsia"/>
          <w:lang w:eastAsia="zh-TW"/>
        </w:rPr>
        <w:t>物聯網</w:t>
      </w:r>
      <w:proofErr w:type="gramEnd"/>
      <w:r w:rsidRPr="00B453C6">
        <w:rPr>
          <w:rFonts w:hint="eastAsia"/>
          <w:lang w:eastAsia="zh-TW"/>
        </w:rPr>
        <w:t>的應用提高了對物品生產、配送、倉儲、銷售等環節的監控，改變了供應鏈流程和管理模式，改變傳統</w:t>
      </w:r>
      <w:proofErr w:type="gramStart"/>
      <w:r w:rsidRPr="00B453C6">
        <w:rPr>
          <w:rFonts w:hint="eastAsia"/>
          <w:lang w:eastAsia="zh-TW"/>
        </w:rPr>
        <w:t>倉儲型物流</w:t>
      </w:r>
      <w:proofErr w:type="gramEnd"/>
      <w:r w:rsidRPr="00B453C6">
        <w:rPr>
          <w:rFonts w:hint="eastAsia"/>
          <w:lang w:eastAsia="zh-TW"/>
        </w:rPr>
        <w:t>企業「苦力」公司的形象，有效降低物流倉儲成本，提升物流效率，使供應鏈環節整合更為緊密。近期泰國提出的「陸橋」計畫的詳細規劃包括連接泰國</w:t>
      </w:r>
      <w:r w:rsidRPr="00B453C6">
        <w:rPr>
          <w:rFonts w:hint="eastAsia"/>
          <w:lang w:eastAsia="zh-TW"/>
        </w:rPr>
        <w:t>Chumphon</w:t>
      </w:r>
      <w:r w:rsidRPr="00B453C6">
        <w:rPr>
          <w:rFonts w:hint="eastAsia"/>
          <w:lang w:eastAsia="zh-TW"/>
        </w:rPr>
        <w:t>府港口和</w:t>
      </w:r>
      <w:r w:rsidRPr="00B453C6">
        <w:rPr>
          <w:rFonts w:hint="eastAsia"/>
          <w:lang w:eastAsia="zh-TW"/>
        </w:rPr>
        <w:t>Ranong</w:t>
      </w:r>
      <w:r w:rsidRPr="00B453C6">
        <w:rPr>
          <w:rFonts w:hint="eastAsia"/>
          <w:lang w:eastAsia="zh-TW"/>
        </w:rPr>
        <w:t>府港口，並建造一座深水碼頭以及一條長達</w:t>
      </w:r>
      <w:r w:rsidRPr="00B453C6">
        <w:rPr>
          <w:rFonts w:hint="eastAsia"/>
          <w:lang w:eastAsia="zh-TW"/>
        </w:rPr>
        <w:t>90</w:t>
      </w:r>
      <w:r w:rsidRPr="00B453C6">
        <w:rPr>
          <w:rFonts w:hint="eastAsia"/>
          <w:lang w:eastAsia="zh-TW"/>
        </w:rPr>
        <w:t>公里的鐵路和公路來連接這兩</w:t>
      </w:r>
      <w:proofErr w:type="gramStart"/>
      <w:r w:rsidRPr="00B453C6">
        <w:rPr>
          <w:rFonts w:hint="eastAsia"/>
          <w:lang w:eastAsia="zh-TW"/>
        </w:rPr>
        <w:t>個</w:t>
      </w:r>
      <w:proofErr w:type="gramEnd"/>
      <w:r w:rsidRPr="00B453C6">
        <w:rPr>
          <w:rFonts w:hint="eastAsia"/>
          <w:lang w:eastAsia="zh-TW"/>
        </w:rPr>
        <w:t>港口。這將打通一條從印度洋到南海的近距離新運輸線路，減緩馬六甲海峽的擁擠程度。預計第一期工程將於</w:t>
      </w:r>
      <w:r w:rsidRPr="00B453C6">
        <w:rPr>
          <w:rFonts w:hint="eastAsia"/>
          <w:lang w:eastAsia="zh-TW"/>
        </w:rPr>
        <w:t>2030</w:t>
      </w:r>
      <w:r w:rsidRPr="00B453C6">
        <w:rPr>
          <w:rFonts w:hint="eastAsia"/>
          <w:lang w:eastAsia="zh-TW"/>
        </w:rPr>
        <w:t>年完工，整個工程的計畫完工時間為</w:t>
      </w:r>
      <w:r w:rsidRPr="00B453C6">
        <w:rPr>
          <w:rFonts w:hint="eastAsia"/>
          <w:lang w:eastAsia="zh-TW"/>
        </w:rPr>
        <w:t>2039</w:t>
      </w:r>
      <w:r w:rsidRPr="00B453C6">
        <w:rPr>
          <w:rFonts w:hint="eastAsia"/>
          <w:lang w:eastAsia="zh-TW"/>
        </w:rPr>
        <w:t>年，泰國將成為重要的物流樞紐，連接東南亞和南亞地區。</w:t>
      </w:r>
    </w:p>
    <w:p w14:paraId="6E5CE0D5" w14:textId="77777777" w:rsidR="009061BF" w:rsidRPr="00B453C6" w:rsidRDefault="009061BF" w:rsidP="009061BF">
      <w:pPr>
        <w:pStyle w:val="ae"/>
        <w:ind w:left="945" w:firstLine="472"/>
        <w:rPr>
          <w:lang w:eastAsia="zh-TW"/>
        </w:rPr>
      </w:pPr>
      <w:proofErr w:type="gramStart"/>
      <w:r w:rsidRPr="00B453C6">
        <w:rPr>
          <w:rFonts w:hint="eastAsia"/>
          <w:lang w:eastAsia="zh-TW"/>
        </w:rPr>
        <w:t>由於高端倉儲</w:t>
      </w:r>
      <w:proofErr w:type="gramEnd"/>
      <w:r w:rsidRPr="00B453C6">
        <w:rPr>
          <w:rFonts w:hint="eastAsia"/>
          <w:lang w:eastAsia="zh-TW"/>
        </w:rPr>
        <w:t>業屬於巨額投資且需仰賴其他配套的服務業，加上面臨部分大型零售業者自營物流業</w:t>
      </w:r>
      <w:proofErr w:type="gramStart"/>
      <w:r w:rsidRPr="00B453C6">
        <w:rPr>
          <w:rFonts w:hint="eastAsia"/>
          <w:lang w:eastAsia="zh-TW"/>
        </w:rPr>
        <w:t>務</w:t>
      </w:r>
      <w:proofErr w:type="gramEnd"/>
      <w:r w:rsidRPr="00B453C6">
        <w:rPr>
          <w:rFonts w:hint="eastAsia"/>
          <w:lang w:eastAsia="zh-TW"/>
        </w:rPr>
        <w:t>並自</w:t>
      </w:r>
      <w:proofErr w:type="gramStart"/>
      <w:r w:rsidRPr="00B453C6">
        <w:rPr>
          <w:rFonts w:hint="eastAsia"/>
          <w:lang w:eastAsia="zh-TW"/>
        </w:rPr>
        <w:t>建高端倉儲</w:t>
      </w:r>
      <w:proofErr w:type="gramEnd"/>
      <w:r w:rsidRPr="00B453C6">
        <w:rPr>
          <w:rFonts w:hint="eastAsia"/>
          <w:lang w:eastAsia="zh-TW"/>
        </w:rPr>
        <w:t>設施的競爭和挑戰，</w:t>
      </w:r>
      <w:proofErr w:type="gramStart"/>
      <w:r w:rsidRPr="00B453C6">
        <w:rPr>
          <w:rFonts w:hint="eastAsia"/>
          <w:lang w:eastAsia="zh-TW"/>
        </w:rPr>
        <w:t>因此高端倉儲</w:t>
      </w:r>
      <w:proofErr w:type="gramEnd"/>
      <w:r w:rsidRPr="00B453C6">
        <w:rPr>
          <w:rFonts w:hint="eastAsia"/>
          <w:lang w:eastAsia="zh-TW"/>
        </w:rPr>
        <w:t>業者必須能提供更專業的服務，包括創新建造可控制溫濕度的倉儲設施，以及整合數位資訊的能力，例如：提供資料中心（</w:t>
      </w:r>
      <w:r w:rsidRPr="00B453C6">
        <w:rPr>
          <w:rFonts w:hint="eastAsia"/>
          <w:lang w:eastAsia="zh-TW"/>
        </w:rPr>
        <w:t>Data Center</w:t>
      </w:r>
      <w:r w:rsidRPr="00B453C6">
        <w:rPr>
          <w:rFonts w:hint="eastAsia"/>
          <w:lang w:eastAsia="zh-TW"/>
        </w:rPr>
        <w:t>）系統服務以存儲和處理大量資料，才能有效管理客戶商品並降低儲存成本。</w:t>
      </w:r>
    </w:p>
    <w:p w14:paraId="7C2A4D4D" w14:textId="77777777" w:rsidR="009061BF" w:rsidRPr="00B453C6" w:rsidRDefault="009061BF" w:rsidP="009061BF">
      <w:pPr>
        <w:pStyle w:val="ae"/>
        <w:ind w:left="945" w:firstLine="472"/>
        <w:rPr>
          <w:lang w:eastAsia="zh-TW"/>
        </w:rPr>
      </w:pPr>
      <w:r w:rsidRPr="00B453C6">
        <w:rPr>
          <w:rFonts w:hint="eastAsia"/>
          <w:lang w:eastAsia="zh-TW"/>
        </w:rPr>
        <w:t>過去</w:t>
      </w:r>
      <w:r w:rsidRPr="00B453C6">
        <w:rPr>
          <w:rFonts w:hint="eastAsia"/>
          <w:lang w:eastAsia="zh-TW"/>
        </w:rPr>
        <w:t>10</w:t>
      </w:r>
      <w:r w:rsidRPr="00B453C6">
        <w:rPr>
          <w:rFonts w:hint="eastAsia"/>
          <w:lang w:eastAsia="zh-TW"/>
        </w:rPr>
        <w:t>年，泰國政府積極改善國內貿易及物流效率，部分措施包括簡化報關程序，以及設立電子報關系統，後者提供無紙化及更全面整合的報關平</w:t>
      </w:r>
      <w:proofErr w:type="gramStart"/>
      <w:r w:rsidRPr="00B453C6">
        <w:rPr>
          <w:rFonts w:hint="eastAsia"/>
          <w:lang w:eastAsia="zh-TW"/>
        </w:rPr>
        <w:t>臺</w:t>
      </w:r>
      <w:proofErr w:type="gramEnd"/>
      <w:r w:rsidRPr="00B453C6">
        <w:rPr>
          <w:rFonts w:hint="eastAsia"/>
          <w:lang w:eastAsia="zh-TW"/>
        </w:rPr>
        <w:t>，讓貿易商、報關行及船務公司使用。外資公司如有意投資物</w:t>
      </w:r>
      <w:r w:rsidRPr="00B453C6">
        <w:rPr>
          <w:rFonts w:hint="eastAsia"/>
          <w:lang w:eastAsia="zh-TW"/>
        </w:rPr>
        <w:lastRenderedPageBreak/>
        <w:t>流服務及設施，例如：貨櫃倉儲、海運貨物裝卸設備、鐵路、空運及海運服務、冷凍倉儲及國際配送中心，泰國政府亦提供多項稅務及非稅務獎勵優惠措施。</w:t>
      </w:r>
    </w:p>
    <w:p w14:paraId="7DE481F9" w14:textId="77777777" w:rsidR="009061BF" w:rsidRPr="00B453C6" w:rsidRDefault="009061BF" w:rsidP="009061BF">
      <w:pPr>
        <w:pStyle w:val="ae"/>
        <w:ind w:left="945" w:firstLine="472"/>
        <w:rPr>
          <w:lang w:eastAsia="zh-TW"/>
        </w:rPr>
      </w:pPr>
      <w:r w:rsidRPr="00B453C6">
        <w:rPr>
          <w:rFonts w:hint="eastAsia"/>
          <w:lang w:eastAsia="zh-TW"/>
        </w:rPr>
        <w:t>不少物流公司均選擇在泰國設立據點，向已經進駐東協市場的廠商提供更佳服務。業界資料顯示，泰國物流業由</w:t>
      </w:r>
      <w:r w:rsidRPr="00B453C6">
        <w:rPr>
          <w:rFonts w:hint="eastAsia"/>
          <w:lang w:eastAsia="zh-TW"/>
        </w:rPr>
        <w:t>DHL</w:t>
      </w:r>
      <w:r w:rsidRPr="00B453C6">
        <w:rPr>
          <w:rFonts w:hint="eastAsia"/>
          <w:lang w:eastAsia="zh-TW"/>
        </w:rPr>
        <w:t>、</w:t>
      </w:r>
      <w:r w:rsidRPr="00B453C6">
        <w:rPr>
          <w:rFonts w:hint="eastAsia"/>
          <w:lang w:eastAsia="zh-TW"/>
        </w:rPr>
        <w:t>DB Schenker</w:t>
      </w:r>
      <w:r w:rsidRPr="00B453C6">
        <w:rPr>
          <w:rFonts w:hint="eastAsia"/>
          <w:lang w:eastAsia="zh-TW"/>
        </w:rPr>
        <w:t>、</w:t>
      </w:r>
      <w:r w:rsidRPr="00B453C6">
        <w:rPr>
          <w:rFonts w:hint="eastAsia"/>
          <w:lang w:eastAsia="zh-TW"/>
        </w:rPr>
        <w:t>Yusen Logistics</w:t>
      </w:r>
      <w:r w:rsidRPr="00B453C6">
        <w:rPr>
          <w:rFonts w:hint="eastAsia"/>
          <w:lang w:eastAsia="zh-TW"/>
        </w:rPr>
        <w:t>及</w:t>
      </w:r>
      <w:r w:rsidRPr="00B453C6">
        <w:rPr>
          <w:rFonts w:hint="eastAsia"/>
          <w:lang w:eastAsia="zh-TW"/>
        </w:rPr>
        <w:t>Kerry Logistics</w:t>
      </w:r>
      <w:r w:rsidRPr="00B453C6">
        <w:rPr>
          <w:rFonts w:hint="eastAsia"/>
          <w:lang w:eastAsia="zh-TW"/>
        </w:rPr>
        <w:t>等外資公司主導，提供貨運代理及供應鏈服務。在泰國數家跨國物流企業通常把運輸及物流環節</w:t>
      </w:r>
      <w:proofErr w:type="gramStart"/>
      <w:r w:rsidRPr="00B453C6">
        <w:rPr>
          <w:rFonts w:hint="eastAsia"/>
          <w:lang w:eastAsia="zh-TW"/>
        </w:rPr>
        <w:t>委予第三方物</w:t>
      </w:r>
      <w:proofErr w:type="gramEnd"/>
      <w:r w:rsidRPr="00B453C6">
        <w:rPr>
          <w:rFonts w:hint="eastAsia"/>
          <w:lang w:eastAsia="zh-TW"/>
        </w:rPr>
        <w:t>流公司，由物流公司或代理商處理東協多個市場各項海關及申報手續。</w:t>
      </w:r>
    </w:p>
    <w:p w14:paraId="425B292A" w14:textId="5889D216" w:rsidR="009061BF" w:rsidRPr="00B453C6" w:rsidRDefault="009061BF" w:rsidP="009061BF">
      <w:pPr>
        <w:pStyle w:val="ae"/>
        <w:ind w:left="945" w:firstLine="472"/>
        <w:rPr>
          <w:lang w:eastAsia="zh-TW"/>
        </w:rPr>
      </w:pPr>
      <w:r w:rsidRPr="00B453C6">
        <w:rPr>
          <w:rFonts w:hint="eastAsia"/>
          <w:lang w:eastAsia="zh-TW"/>
        </w:rPr>
        <w:t>泰國是農產品及水產品出口大國，對氣候控制運輸及低溫冷凍物流的需求日趨殷切。運輸及儲存易腐產品，例如：食品生鮮農畜產品，在包裝、溫度控制及監控方面都必須妥善管理，方能確保安全和品質。</w:t>
      </w:r>
      <w:proofErr w:type="gramStart"/>
      <w:r w:rsidRPr="00B453C6">
        <w:rPr>
          <w:rFonts w:hint="eastAsia"/>
          <w:lang w:eastAsia="zh-TW"/>
        </w:rPr>
        <w:t>惟</w:t>
      </w:r>
      <w:proofErr w:type="gramEnd"/>
      <w:r w:rsidRPr="00B453C6">
        <w:rPr>
          <w:rFonts w:hint="eastAsia"/>
          <w:lang w:eastAsia="zh-TW"/>
        </w:rPr>
        <w:t>目前泰國僅約</w:t>
      </w:r>
      <w:r w:rsidRPr="00B453C6">
        <w:rPr>
          <w:rFonts w:hint="eastAsia"/>
          <w:lang w:eastAsia="zh-TW"/>
        </w:rPr>
        <w:t>30</w:t>
      </w:r>
      <w:r w:rsidR="002C2931" w:rsidRPr="00B453C6">
        <w:rPr>
          <w:rFonts w:hint="eastAsia"/>
          <w:lang w:eastAsia="zh-TW"/>
        </w:rPr>
        <w:t>%</w:t>
      </w:r>
      <w:r w:rsidRPr="00B453C6">
        <w:rPr>
          <w:rFonts w:hint="eastAsia"/>
          <w:lang w:eastAsia="zh-TW"/>
        </w:rPr>
        <w:t>至</w:t>
      </w:r>
      <w:r w:rsidRPr="00B453C6">
        <w:rPr>
          <w:rFonts w:hint="eastAsia"/>
          <w:lang w:eastAsia="zh-TW"/>
        </w:rPr>
        <w:t>40</w:t>
      </w:r>
      <w:r w:rsidR="002C2931" w:rsidRPr="00B453C6">
        <w:rPr>
          <w:rFonts w:hint="eastAsia"/>
          <w:lang w:eastAsia="zh-TW"/>
        </w:rPr>
        <w:t>%</w:t>
      </w:r>
      <w:r w:rsidRPr="00B453C6">
        <w:rPr>
          <w:rFonts w:hint="eastAsia"/>
          <w:lang w:eastAsia="zh-TW"/>
        </w:rPr>
        <w:t>的蔬果是以低溫物流配送，尚不及已開發國家（約</w:t>
      </w:r>
      <w:r w:rsidRPr="00B453C6">
        <w:rPr>
          <w:rFonts w:hint="eastAsia"/>
          <w:lang w:eastAsia="zh-TW"/>
        </w:rPr>
        <w:t>80</w:t>
      </w:r>
      <w:r w:rsidR="002C2931" w:rsidRPr="00B453C6">
        <w:rPr>
          <w:rFonts w:hint="eastAsia"/>
          <w:lang w:eastAsia="zh-TW"/>
        </w:rPr>
        <w:t>%</w:t>
      </w:r>
      <w:r w:rsidRPr="00B453C6">
        <w:rPr>
          <w:rFonts w:hint="eastAsia"/>
          <w:lang w:eastAsia="zh-TW"/>
        </w:rPr>
        <w:t>）。因此低溫冷凍物流及相關設施如溫度控制倉庫及配送中心等大有發展潛力。目前已有多家外商在泰國投資設立冷凍儲存設施及溫度控制倉庫，例如：日本空輸株式會社（</w:t>
      </w:r>
      <w:r w:rsidRPr="00B453C6">
        <w:rPr>
          <w:rFonts w:hint="eastAsia"/>
          <w:lang w:eastAsia="zh-TW"/>
        </w:rPr>
        <w:t>KONOIKE</w:t>
      </w:r>
      <w:r w:rsidRPr="00B453C6">
        <w:rPr>
          <w:rFonts w:hint="eastAsia"/>
          <w:lang w:eastAsia="zh-TW"/>
        </w:rPr>
        <w:t>）在泰國即設有</w:t>
      </w:r>
      <w:r w:rsidRPr="00B453C6">
        <w:rPr>
          <w:rFonts w:hint="eastAsia"/>
          <w:lang w:eastAsia="zh-TW"/>
        </w:rPr>
        <w:t>KONOIKE Cool Logistics</w:t>
      </w:r>
      <w:r w:rsidRPr="00B453C6">
        <w:rPr>
          <w:rFonts w:hint="eastAsia"/>
          <w:lang w:eastAsia="zh-TW"/>
        </w:rPr>
        <w:t>公司處理低溫冷凍物流，數家跨國物流公司包括</w:t>
      </w:r>
      <w:r w:rsidRPr="00B453C6">
        <w:rPr>
          <w:rFonts w:hint="eastAsia"/>
          <w:lang w:eastAsia="zh-TW"/>
        </w:rPr>
        <w:t>DHL</w:t>
      </w:r>
      <w:r w:rsidRPr="00B453C6">
        <w:rPr>
          <w:rFonts w:hint="eastAsia"/>
          <w:lang w:eastAsia="zh-TW"/>
        </w:rPr>
        <w:t>及</w:t>
      </w:r>
      <w:r w:rsidRPr="00B453C6">
        <w:rPr>
          <w:rFonts w:hint="eastAsia"/>
          <w:lang w:eastAsia="zh-TW"/>
        </w:rPr>
        <w:t>UPS</w:t>
      </w:r>
      <w:r w:rsidRPr="00B453C6">
        <w:rPr>
          <w:rFonts w:hint="eastAsia"/>
          <w:lang w:eastAsia="zh-TW"/>
        </w:rPr>
        <w:t>，亦提供控溫貨運代理服務。</w:t>
      </w:r>
    </w:p>
    <w:p w14:paraId="3E4705E7" w14:textId="77777777" w:rsidR="009061BF" w:rsidRPr="00B453C6" w:rsidRDefault="009061BF" w:rsidP="009061BF">
      <w:pPr>
        <w:pStyle w:val="ae"/>
        <w:ind w:left="945" w:firstLine="472"/>
        <w:rPr>
          <w:lang w:eastAsia="zh-TW"/>
        </w:rPr>
      </w:pPr>
      <w:r w:rsidRPr="00B453C6">
        <w:rPr>
          <w:rFonts w:hint="eastAsia"/>
          <w:lang w:eastAsia="zh-TW"/>
        </w:rPr>
        <w:t>泰國目前能提供一站式整合專業物流服務的供應商不多。物流業較為分散，多家中小型公司各自處理供應鏈的某個環節所需。這種情況往往導致貨物在運送途中有所損毀或品質產生變化。由於東協區內對新鮮農產品需求日益增加，消費者的要求也越來越高，因此對泰國物流業者而言，低溫冷凍物流服務、溫度控制倉庫及相關管理技術與設備等越來越重要。我國物流公司可以多加發掘這方面的商機，在泰國提供整合低溫物流服務、冷藏貨車及相關設備之服務。</w:t>
      </w:r>
    </w:p>
    <w:p w14:paraId="45BA39FF" w14:textId="77777777" w:rsidR="009061BF" w:rsidRPr="00B453C6" w:rsidRDefault="009061BF" w:rsidP="009061BF">
      <w:pPr>
        <w:pStyle w:val="ae"/>
        <w:ind w:left="945" w:firstLine="472"/>
        <w:rPr>
          <w:lang w:eastAsia="zh-TW"/>
        </w:rPr>
      </w:pPr>
      <w:r w:rsidRPr="00B453C6">
        <w:rPr>
          <w:rFonts w:hint="eastAsia"/>
          <w:lang w:eastAsia="zh-TW"/>
        </w:rPr>
        <w:t>泰國若欲發展成為東協區內的物流樞紐，須具備各項國際貿易物流服</w:t>
      </w:r>
      <w:r w:rsidRPr="00B453C6">
        <w:rPr>
          <w:rFonts w:hint="eastAsia"/>
          <w:lang w:eastAsia="zh-TW"/>
        </w:rPr>
        <w:lastRenderedPageBreak/>
        <w:t>務的技術及管理專業知識，包括貨櫃處理、清關、倉庫及供應鏈管理。目前泰國甚缺乏供應鏈管理經驗的專業人才，亦缺乏採用</w:t>
      </w:r>
      <w:proofErr w:type="gramStart"/>
      <w:r w:rsidRPr="00B453C6">
        <w:rPr>
          <w:rFonts w:hint="eastAsia"/>
          <w:lang w:eastAsia="zh-TW"/>
        </w:rPr>
        <w:t>先進物</w:t>
      </w:r>
      <w:proofErr w:type="gramEnd"/>
      <w:r w:rsidRPr="00B453C6">
        <w:rPr>
          <w:rFonts w:hint="eastAsia"/>
          <w:lang w:eastAsia="zh-TW"/>
        </w:rPr>
        <w:t>流科技的業界專家，因此十分歡迎外資物流公司與當地企業合作，藉此引進關於供應鏈各項流程的專業知識。根據泰國</w:t>
      </w:r>
      <w:r w:rsidRPr="00B453C6">
        <w:rPr>
          <w:rFonts w:hint="eastAsia"/>
          <w:lang w:eastAsia="zh-TW"/>
        </w:rPr>
        <w:t>DITP</w:t>
      </w:r>
      <w:r w:rsidRPr="00B453C6">
        <w:rPr>
          <w:rFonts w:hint="eastAsia"/>
          <w:lang w:eastAsia="zh-TW"/>
        </w:rPr>
        <w:t>指出，臺灣物流業者提供整合服務能力強，在倉儲及配送等加值服務方面亦具高度專業，非常建議前往泰國拓展市場。許多在泰國以及東協地區營運的跨國企業，對一</w:t>
      </w:r>
      <w:proofErr w:type="gramStart"/>
      <w:r w:rsidRPr="00B453C6">
        <w:rPr>
          <w:rFonts w:hint="eastAsia"/>
          <w:lang w:eastAsia="zh-TW"/>
        </w:rPr>
        <w:t>站式物流</w:t>
      </w:r>
      <w:proofErr w:type="gramEnd"/>
      <w:r w:rsidRPr="00B453C6">
        <w:rPr>
          <w:rFonts w:hint="eastAsia"/>
          <w:lang w:eastAsia="zh-TW"/>
        </w:rPr>
        <w:t>解決方案需求殷切。</w:t>
      </w:r>
    </w:p>
    <w:p w14:paraId="144FC5A1" w14:textId="4962E0A7" w:rsidR="009061BF" w:rsidRPr="00B453C6" w:rsidRDefault="009061BF" w:rsidP="009061BF">
      <w:pPr>
        <w:pStyle w:val="ae"/>
        <w:ind w:left="945" w:firstLine="472"/>
        <w:rPr>
          <w:lang w:eastAsia="zh-TW"/>
        </w:rPr>
      </w:pPr>
      <w:r w:rsidRPr="00B453C6">
        <w:rPr>
          <w:rFonts w:hint="eastAsia"/>
          <w:lang w:eastAsia="zh-TW"/>
        </w:rPr>
        <w:t>我國物流業者可針對泰國目前需求業務拓展商機，特別是供應鏈管理、設立先進資訊科技系統，以及為客戶制定物流解決方案。泰國是個東南亞國家，位於中印半島的中心，西北接壤緬甸，東北毗連寮國，東鄰柬埔寨，南臨馬來西亞。泰國邊境貿易穩定成長，推動力來自鄰近國家的發展，以及為促進區域融合而成立的東協經濟共同體。根據泰國商務部統計，</w:t>
      </w:r>
      <w:r w:rsidRPr="00B453C6">
        <w:rPr>
          <w:rFonts w:hint="eastAsia"/>
          <w:lang w:eastAsia="zh-TW"/>
        </w:rPr>
        <w:t>2025</w:t>
      </w:r>
      <w:r w:rsidRPr="00B453C6">
        <w:rPr>
          <w:rFonts w:hint="eastAsia"/>
          <w:lang w:eastAsia="zh-TW"/>
        </w:rPr>
        <w:t>年泰國邊境與跨境貿易總值約為</w:t>
      </w:r>
      <w:r w:rsidRPr="00B453C6">
        <w:rPr>
          <w:rFonts w:hint="eastAsia"/>
          <w:lang w:eastAsia="zh-TW"/>
        </w:rPr>
        <w:t>1</w:t>
      </w:r>
      <w:r w:rsidRPr="00B453C6">
        <w:rPr>
          <w:rFonts w:hint="eastAsia"/>
          <w:lang w:eastAsia="zh-TW"/>
        </w:rPr>
        <w:t>兆</w:t>
      </w:r>
      <w:r w:rsidRPr="00B453C6">
        <w:rPr>
          <w:rFonts w:hint="eastAsia"/>
          <w:lang w:eastAsia="zh-TW"/>
        </w:rPr>
        <w:t>9,376</w:t>
      </w:r>
      <w:r w:rsidRPr="00B453C6">
        <w:rPr>
          <w:rFonts w:hint="eastAsia"/>
          <w:lang w:eastAsia="zh-TW"/>
        </w:rPr>
        <w:t>億泰銖，較</w:t>
      </w:r>
      <w:r w:rsidRPr="00B453C6">
        <w:rPr>
          <w:rFonts w:hint="eastAsia"/>
          <w:lang w:eastAsia="zh-TW"/>
        </w:rPr>
        <w:t>2024</w:t>
      </w:r>
      <w:r w:rsidRPr="00B453C6">
        <w:rPr>
          <w:rFonts w:hint="eastAsia"/>
          <w:lang w:eastAsia="zh-TW"/>
        </w:rPr>
        <w:t>年成長</w:t>
      </w:r>
      <w:r w:rsidRPr="00B453C6">
        <w:rPr>
          <w:rFonts w:hint="eastAsia"/>
          <w:lang w:eastAsia="zh-TW"/>
        </w:rPr>
        <w:t>6.7</w:t>
      </w:r>
      <w:r w:rsidR="002C2931" w:rsidRPr="00B453C6">
        <w:rPr>
          <w:rFonts w:hint="eastAsia"/>
          <w:lang w:eastAsia="zh-TW"/>
        </w:rPr>
        <w:t>%</w:t>
      </w:r>
      <w:r w:rsidRPr="00B453C6">
        <w:rPr>
          <w:rFonts w:hint="eastAsia"/>
          <w:lang w:eastAsia="zh-TW"/>
        </w:rPr>
        <w:t>。其中出口總金額約為</w:t>
      </w:r>
      <w:r w:rsidRPr="00B453C6">
        <w:rPr>
          <w:rFonts w:hint="eastAsia"/>
          <w:lang w:eastAsia="zh-TW"/>
        </w:rPr>
        <w:t>1</w:t>
      </w:r>
      <w:r w:rsidRPr="00B453C6">
        <w:rPr>
          <w:rFonts w:hint="eastAsia"/>
          <w:lang w:eastAsia="zh-TW"/>
        </w:rPr>
        <w:t>兆</w:t>
      </w:r>
      <w:r w:rsidRPr="00B453C6">
        <w:rPr>
          <w:rFonts w:hint="eastAsia"/>
          <w:lang w:eastAsia="zh-TW"/>
        </w:rPr>
        <w:t>631</w:t>
      </w:r>
      <w:r w:rsidRPr="00B453C6">
        <w:rPr>
          <w:rFonts w:hint="eastAsia"/>
          <w:lang w:eastAsia="zh-TW"/>
        </w:rPr>
        <w:t>億泰銖，年增</w:t>
      </w:r>
      <w:r w:rsidRPr="00B453C6">
        <w:rPr>
          <w:rFonts w:hint="eastAsia"/>
          <w:lang w:eastAsia="zh-TW"/>
        </w:rPr>
        <w:t>1.4</w:t>
      </w:r>
      <w:r w:rsidR="002C2931" w:rsidRPr="00B453C6">
        <w:rPr>
          <w:rFonts w:hint="eastAsia"/>
          <w:lang w:eastAsia="zh-TW"/>
        </w:rPr>
        <w:t>%</w:t>
      </w:r>
      <w:r w:rsidRPr="00B453C6">
        <w:rPr>
          <w:rFonts w:hint="eastAsia"/>
          <w:lang w:eastAsia="zh-TW"/>
        </w:rPr>
        <w:t>；進口總金額約為</w:t>
      </w:r>
      <w:r w:rsidRPr="00B453C6">
        <w:rPr>
          <w:rFonts w:hint="eastAsia"/>
          <w:lang w:eastAsia="zh-TW"/>
        </w:rPr>
        <w:t>8,745</w:t>
      </w:r>
      <w:r w:rsidRPr="00B453C6">
        <w:rPr>
          <w:rFonts w:hint="eastAsia"/>
          <w:lang w:eastAsia="zh-TW"/>
        </w:rPr>
        <w:t>億泰銖，年增</w:t>
      </w:r>
      <w:r w:rsidRPr="00B453C6">
        <w:rPr>
          <w:rFonts w:hint="eastAsia"/>
          <w:lang w:eastAsia="zh-TW"/>
        </w:rPr>
        <w:t>14.0</w:t>
      </w:r>
      <w:r w:rsidR="002C2931" w:rsidRPr="00B453C6">
        <w:rPr>
          <w:rFonts w:hint="eastAsia"/>
          <w:lang w:eastAsia="zh-TW"/>
        </w:rPr>
        <w:t>%</w:t>
      </w:r>
      <w:r w:rsidRPr="00B453C6">
        <w:rPr>
          <w:rFonts w:hint="eastAsia"/>
          <w:lang w:eastAsia="zh-TW"/>
        </w:rPr>
        <w:t>，整體仍維持約</w:t>
      </w:r>
      <w:r w:rsidRPr="00B453C6">
        <w:rPr>
          <w:rFonts w:hint="eastAsia"/>
          <w:lang w:eastAsia="zh-TW"/>
        </w:rPr>
        <w:t>1,886</w:t>
      </w:r>
      <w:r w:rsidRPr="00B453C6">
        <w:rPr>
          <w:rFonts w:hint="eastAsia"/>
          <w:lang w:eastAsia="zh-TW"/>
        </w:rPr>
        <w:t>億泰銖的貿易順差。此成長主要來自區域貿易需求增加、</w:t>
      </w:r>
      <w:proofErr w:type="gramStart"/>
      <w:r w:rsidRPr="00B453C6">
        <w:rPr>
          <w:rFonts w:hint="eastAsia"/>
          <w:lang w:eastAsia="zh-TW"/>
        </w:rPr>
        <w:t>跨境電商</w:t>
      </w:r>
      <w:proofErr w:type="gramEnd"/>
      <w:r w:rsidRPr="00B453C6">
        <w:rPr>
          <w:rFonts w:hint="eastAsia"/>
          <w:lang w:eastAsia="zh-TW"/>
        </w:rPr>
        <w:t>與物流發展，以及泰國與周邊國家貿易往來持續擴大，同時跨境轉口貿易快速成長，也使泰國在東南亞供應鏈中的樞紐角色更加明顯。</w:t>
      </w:r>
    </w:p>
    <w:p w14:paraId="535D6ABC" w14:textId="77777777" w:rsidR="009061BF" w:rsidRPr="00B453C6" w:rsidRDefault="009061BF" w:rsidP="009061BF">
      <w:pPr>
        <w:pStyle w:val="ae"/>
        <w:ind w:left="945" w:firstLine="472"/>
        <w:rPr>
          <w:lang w:eastAsia="zh-TW"/>
        </w:rPr>
      </w:pPr>
      <w:r w:rsidRPr="00B453C6">
        <w:rPr>
          <w:rFonts w:hint="eastAsia"/>
          <w:lang w:eastAsia="zh-TW"/>
        </w:rPr>
        <w:t>展望</w:t>
      </w:r>
      <w:r w:rsidRPr="00B453C6">
        <w:rPr>
          <w:rFonts w:hint="eastAsia"/>
          <w:lang w:eastAsia="zh-TW"/>
        </w:rPr>
        <w:t>2026</w:t>
      </w:r>
      <w:r w:rsidRPr="00B453C6">
        <w:rPr>
          <w:rFonts w:hint="eastAsia"/>
          <w:lang w:eastAsia="zh-TW"/>
        </w:rPr>
        <w:t>年，隨著東部經濟走廊（</w:t>
      </w:r>
      <w:r w:rsidRPr="00B453C6">
        <w:rPr>
          <w:rFonts w:hint="eastAsia"/>
          <w:lang w:eastAsia="zh-TW"/>
        </w:rPr>
        <w:t>EEC</w:t>
      </w:r>
      <w:r w:rsidRPr="00B453C6">
        <w:rPr>
          <w:rFonts w:hint="eastAsia"/>
          <w:lang w:eastAsia="zh-TW"/>
        </w:rPr>
        <w:t>）等基礎建設持續推進，以及區域物流與交通網絡逐步完善，泰國邊境貿易仍有望維持穩定成長；同時政府推動邊境經濟特區與</w:t>
      </w:r>
      <w:proofErr w:type="gramStart"/>
      <w:r w:rsidRPr="00B453C6">
        <w:rPr>
          <w:rFonts w:hint="eastAsia"/>
          <w:lang w:eastAsia="zh-TW"/>
        </w:rPr>
        <w:t>跨境物流</w:t>
      </w:r>
      <w:proofErr w:type="gramEnd"/>
      <w:r w:rsidRPr="00B453C6">
        <w:rPr>
          <w:rFonts w:hint="eastAsia"/>
          <w:lang w:eastAsia="zh-TW"/>
        </w:rPr>
        <w:t>合作，將進一步提升貿易效率並吸引投資。然而，區域地緣政治情勢、邊境管制措施及全球經濟不確定性，仍可能對部分邊境貿易活動造成短期波動，因此整體成長幅度預期將維持溫和擴張。</w:t>
      </w:r>
    </w:p>
    <w:p w14:paraId="19574C58" w14:textId="77777777" w:rsidR="00954C4B" w:rsidRPr="00B453C6" w:rsidRDefault="00954C4B" w:rsidP="002239ED">
      <w:pPr>
        <w:pStyle w:val="ae"/>
        <w:ind w:leftChars="-180" w:left="-425" w:firstLine="472"/>
        <w:rPr>
          <w:rFonts w:eastAsia="SimSun"/>
        </w:rPr>
      </w:pPr>
    </w:p>
    <w:p w14:paraId="41D47F72" w14:textId="367DF61B" w:rsidR="009061BF" w:rsidRPr="00B453C6" w:rsidRDefault="002239ED" w:rsidP="002239ED">
      <w:pPr>
        <w:pStyle w:val="ae"/>
        <w:ind w:leftChars="-180" w:left="-425" w:firstLine="472"/>
        <w:rPr>
          <w:lang w:eastAsia="zh-TW"/>
        </w:rPr>
      </w:pPr>
      <w:r w:rsidRPr="00B453C6">
        <w:lastRenderedPageBreak/>
        <w:t>（</w:t>
      </w:r>
      <w:r w:rsidRPr="00B453C6">
        <w:rPr>
          <w:rFonts w:hint="eastAsia"/>
        </w:rPr>
        <w:t>十三</w:t>
      </w:r>
      <w:r w:rsidRPr="00B453C6">
        <w:t>）</w:t>
      </w:r>
      <w:r w:rsidR="009061BF" w:rsidRPr="00B453C6">
        <w:rPr>
          <w:rFonts w:hint="eastAsia"/>
          <w:lang w:eastAsia="zh-TW"/>
        </w:rPr>
        <w:t>醫療觀光產業</w:t>
      </w:r>
    </w:p>
    <w:p w14:paraId="102A0764" w14:textId="77777777" w:rsidR="009061BF" w:rsidRPr="00B453C6" w:rsidRDefault="009061BF" w:rsidP="009061BF">
      <w:pPr>
        <w:pStyle w:val="ae"/>
        <w:ind w:left="945" w:firstLine="472"/>
        <w:rPr>
          <w:lang w:eastAsia="zh-TW"/>
        </w:rPr>
      </w:pPr>
      <w:r w:rsidRPr="00B453C6">
        <w:rPr>
          <w:rFonts w:hint="eastAsia"/>
          <w:lang w:eastAsia="zh-TW"/>
        </w:rPr>
        <w:t>根據泰國觀光與體育部統計，</w:t>
      </w:r>
      <w:r w:rsidRPr="00B453C6">
        <w:rPr>
          <w:rFonts w:hint="eastAsia"/>
          <w:lang w:eastAsia="zh-TW"/>
        </w:rPr>
        <w:t>2025</w:t>
      </w:r>
      <w:r w:rsidRPr="00B453C6">
        <w:rPr>
          <w:rFonts w:hint="eastAsia"/>
          <w:lang w:eastAsia="zh-TW"/>
        </w:rPr>
        <w:t>年泰國國際觀光客人數已超過</w:t>
      </w:r>
      <w:r w:rsidRPr="00B453C6">
        <w:rPr>
          <w:rFonts w:hint="eastAsia"/>
          <w:lang w:eastAsia="zh-TW"/>
        </w:rPr>
        <w:t>3,000</w:t>
      </w:r>
      <w:r w:rsidRPr="00B453C6">
        <w:rPr>
          <w:rFonts w:hint="eastAsia"/>
          <w:lang w:eastAsia="zh-TW"/>
        </w:rPr>
        <w:t>萬人次，並創造超過</w:t>
      </w:r>
      <w:r w:rsidRPr="00B453C6">
        <w:rPr>
          <w:rFonts w:hint="eastAsia"/>
          <w:lang w:eastAsia="zh-TW"/>
        </w:rPr>
        <w:t>1.4</w:t>
      </w:r>
      <w:proofErr w:type="gramStart"/>
      <w:r w:rsidRPr="00B453C6">
        <w:rPr>
          <w:rFonts w:hint="eastAsia"/>
          <w:lang w:eastAsia="zh-TW"/>
        </w:rPr>
        <w:t>兆泰銖</w:t>
      </w:r>
      <w:proofErr w:type="gramEnd"/>
      <w:r w:rsidRPr="00B453C6">
        <w:rPr>
          <w:rFonts w:hint="eastAsia"/>
          <w:lang w:eastAsia="zh-TW"/>
        </w:rPr>
        <w:t>的旅遊收入。主要客源市場包括馬來西亞、中國大陸、印度、俄羅斯及韓國等國家，顯示亞洲市場仍為泰國觀光的重要來源。未來隨著航班恢復與政府持續推動旅遊政策，</w:t>
      </w:r>
      <w:r w:rsidRPr="00B453C6">
        <w:rPr>
          <w:rFonts w:hint="eastAsia"/>
          <w:lang w:eastAsia="zh-TW"/>
        </w:rPr>
        <w:t>2026</w:t>
      </w:r>
      <w:r w:rsidRPr="00B453C6">
        <w:rPr>
          <w:rFonts w:hint="eastAsia"/>
          <w:lang w:eastAsia="zh-TW"/>
        </w:rPr>
        <w:t>年泰國觀光市場預計將逐步回升。</w:t>
      </w:r>
    </w:p>
    <w:p w14:paraId="376A4C0A" w14:textId="4259B7B4" w:rsidR="009061BF" w:rsidRPr="00B453C6" w:rsidRDefault="009061BF" w:rsidP="009061BF">
      <w:pPr>
        <w:pStyle w:val="ae"/>
        <w:ind w:left="945" w:firstLine="472"/>
        <w:rPr>
          <w:lang w:eastAsia="zh-TW"/>
        </w:rPr>
      </w:pPr>
      <w:r w:rsidRPr="00B453C6">
        <w:rPr>
          <w:rFonts w:hint="eastAsia"/>
          <w:lang w:eastAsia="zh-TW"/>
        </w:rPr>
        <w:t>依據最新產業分析，泰國私立醫院外籍病患市場主要分為常駐泰國的外籍病患（</w:t>
      </w:r>
      <w:r w:rsidRPr="00B453C6">
        <w:rPr>
          <w:rFonts w:hint="eastAsia"/>
          <w:lang w:eastAsia="zh-TW"/>
        </w:rPr>
        <w:t>Expat</w:t>
      </w:r>
      <w:r w:rsidRPr="00B453C6">
        <w:rPr>
          <w:rFonts w:hint="eastAsia"/>
          <w:lang w:eastAsia="zh-TW"/>
        </w:rPr>
        <w:t>）與入境就醫的外籍病患（</w:t>
      </w:r>
      <w:r w:rsidRPr="00B453C6">
        <w:rPr>
          <w:rFonts w:hint="eastAsia"/>
          <w:lang w:eastAsia="zh-TW"/>
        </w:rPr>
        <w:t>Fly-in</w:t>
      </w:r>
      <w:r w:rsidRPr="00B453C6">
        <w:rPr>
          <w:rFonts w:hint="eastAsia"/>
          <w:lang w:eastAsia="zh-TW"/>
        </w:rPr>
        <w:t>）兩大類。至</w:t>
      </w:r>
      <w:r w:rsidRPr="00B453C6">
        <w:rPr>
          <w:rFonts w:hint="eastAsia"/>
          <w:lang w:eastAsia="zh-TW"/>
        </w:rPr>
        <w:t>2025</w:t>
      </w:r>
      <w:r w:rsidRPr="00B453C6">
        <w:rPr>
          <w:rFonts w:hint="eastAsia"/>
          <w:lang w:eastAsia="zh-TW"/>
        </w:rPr>
        <w:t>年，兩類病患的收入結構大致維持與前一年相近，其中</w:t>
      </w:r>
      <w:r w:rsidRPr="00B453C6">
        <w:rPr>
          <w:rFonts w:hint="eastAsia"/>
          <w:lang w:eastAsia="zh-TW"/>
        </w:rPr>
        <w:t xml:space="preserve"> Expat </w:t>
      </w:r>
      <w:r w:rsidRPr="00B453C6">
        <w:rPr>
          <w:rFonts w:hint="eastAsia"/>
          <w:lang w:eastAsia="zh-TW"/>
        </w:rPr>
        <w:t>病患約占外籍患者市場收入</w:t>
      </w:r>
      <w:r w:rsidRPr="00B453C6">
        <w:rPr>
          <w:rFonts w:hint="eastAsia"/>
          <w:lang w:eastAsia="zh-TW"/>
        </w:rPr>
        <w:t xml:space="preserve"> </w:t>
      </w:r>
      <w:r w:rsidRPr="00B453C6">
        <w:rPr>
          <w:rFonts w:hint="eastAsia"/>
          <w:lang w:eastAsia="zh-TW"/>
        </w:rPr>
        <w:t>約</w:t>
      </w:r>
      <w:r w:rsidRPr="00B453C6">
        <w:rPr>
          <w:rFonts w:hint="eastAsia"/>
          <w:lang w:eastAsia="zh-TW"/>
        </w:rPr>
        <w:t>50</w:t>
      </w:r>
      <w:r w:rsidR="002C2931" w:rsidRPr="00B453C6">
        <w:rPr>
          <w:rFonts w:hint="eastAsia"/>
          <w:lang w:eastAsia="zh-TW"/>
        </w:rPr>
        <w:t>%</w:t>
      </w:r>
      <w:r w:rsidRPr="00B453C6">
        <w:rPr>
          <w:rFonts w:hint="eastAsia"/>
          <w:lang w:eastAsia="zh-TW"/>
        </w:rPr>
        <w:t>至</w:t>
      </w:r>
      <w:r w:rsidRPr="00B453C6">
        <w:rPr>
          <w:rFonts w:hint="eastAsia"/>
          <w:lang w:eastAsia="zh-TW"/>
        </w:rPr>
        <w:t>51</w:t>
      </w:r>
      <w:r w:rsidR="002C2931" w:rsidRPr="00B453C6">
        <w:rPr>
          <w:rFonts w:hint="eastAsia"/>
          <w:lang w:eastAsia="zh-TW"/>
        </w:rPr>
        <w:t>%</w:t>
      </w:r>
      <w:r w:rsidRPr="00B453C6">
        <w:rPr>
          <w:rFonts w:hint="eastAsia"/>
          <w:lang w:eastAsia="zh-TW"/>
        </w:rPr>
        <w:t>，而</w:t>
      </w:r>
      <w:r w:rsidRPr="00B453C6">
        <w:rPr>
          <w:rFonts w:hint="eastAsia"/>
          <w:lang w:eastAsia="zh-TW"/>
        </w:rPr>
        <w:t xml:space="preserve"> Fly-in </w:t>
      </w:r>
      <w:r w:rsidRPr="00B453C6">
        <w:rPr>
          <w:rFonts w:hint="eastAsia"/>
          <w:lang w:eastAsia="zh-TW"/>
        </w:rPr>
        <w:t>病患約占</w:t>
      </w:r>
      <w:r w:rsidRPr="00B453C6">
        <w:rPr>
          <w:rFonts w:hint="eastAsia"/>
          <w:lang w:eastAsia="zh-TW"/>
        </w:rPr>
        <w:t xml:space="preserve"> </w:t>
      </w:r>
      <w:r w:rsidRPr="00B453C6">
        <w:rPr>
          <w:rFonts w:hint="eastAsia"/>
          <w:lang w:eastAsia="zh-TW"/>
        </w:rPr>
        <w:t>約</w:t>
      </w:r>
      <w:r w:rsidRPr="00B453C6">
        <w:rPr>
          <w:rFonts w:hint="eastAsia"/>
          <w:lang w:eastAsia="zh-TW"/>
        </w:rPr>
        <w:t>49</w:t>
      </w:r>
      <w:r w:rsidR="002C2931" w:rsidRPr="00B453C6">
        <w:rPr>
          <w:rFonts w:hint="eastAsia"/>
          <w:lang w:eastAsia="zh-TW"/>
        </w:rPr>
        <w:t>%</w:t>
      </w:r>
      <w:r w:rsidRPr="00B453C6">
        <w:rPr>
          <w:rFonts w:hint="eastAsia"/>
          <w:lang w:eastAsia="zh-TW"/>
        </w:rPr>
        <w:t>至</w:t>
      </w:r>
      <w:r w:rsidRPr="00B453C6">
        <w:rPr>
          <w:rFonts w:hint="eastAsia"/>
          <w:lang w:eastAsia="zh-TW"/>
        </w:rPr>
        <w:t>50</w:t>
      </w:r>
      <w:r w:rsidR="002C2931" w:rsidRPr="00B453C6">
        <w:rPr>
          <w:rFonts w:hint="eastAsia"/>
          <w:lang w:eastAsia="zh-TW"/>
        </w:rPr>
        <w:t>%</w:t>
      </w:r>
      <w:r w:rsidRPr="00B453C6">
        <w:rPr>
          <w:rFonts w:hint="eastAsia"/>
          <w:lang w:eastAsia="zh-TW"/>
        </w:rPr>
        <w:t>，顯示在外商投資增加與國際醫療旅遊需求帶動下，兩類市場仍維持相對均衡的發展結構。</w:t>
      </w:r>
    </w:p>
    <w:p w14:paraId="03F3E4C4" w14:textId="77777777" w:rsidR="009061BF" w:rsidRPr="00B453C6" w:rsidRDefault="009061BF" w:rsidP="009061BF">
      <w:pPr>
        <w:pStyle w:val="ae"/>
        <w:ind w:left="945" w:firstLine="472"/>
        <w:rPr>
          <w:lang w:eastAsia="zh-TW"/>
        </w:rPr>
      </w:pPr>
      <w:r w:rsidRPr="00B453C6">
        <w:rPr>
          <w:rFonts w:hint="eastAsia"/>
          <w:lang w:eastAsia="zh-TW"/>
        </w:rPr>
        <w:t>泰國結合豐沛的觀光優勢，推動醫療服務相關產業之國際化，目標為將泰國打造成為「亞洲醫療服務中心（</w:t>
      </w:r>
      <w:r w:rsidRPr="00B453C6">
        <w:rPr>
          <w:rFonts w:hint="eastAsia"/>
          <w:lang w:eastAsia="zh-TW"/>
        </w:rPr>
        <w:t>Asia Medical Hub</w:t>
      </w:r>
      <w:r w:rsidRPr="00B453C6">
        <w:rPr>
          <w:rFonts w:hint="eastAsia"/>
          <w:lang w:eastAsia="zh-TW"/>
        </w:rPr>
        <w:t>）」。泰國醫療觀光業者絕大部分集中於曼谷地區，其次為其他觀光城市，如普吉、芭達雅、清邁等。該等地區除有完善旅遊硬體配套設施之外，亦兼具有大型或國際認證之醫療機構。根據統計，國際旅客赴泰國觀光行程當中，最常使用的醫療服務包括健檢、近視矯正雷射手術、整形美容手術、牙齒診療、外科手術及復健等項。至於最受國際旅客歡迎的泰式按摩理療及</w:t>
      </w:r>
      <w:r w:rsidRPr="00B453C6">
        <w:rPr>
          <w:rFonts w:hint="eastAsia"/>
          <w:lang w:eastAsia="zh-TW"/>
        </w:rPr>
        <w:t>SPA</w:t>
      </w:r>
      <w:r w:rsidRPr="00B453C6">
        <w:rPr>
          <w:rFonts w:hint="eastAsia"/>
          <w:lang w:eastAsia="zh-TW"/>
        </w:rPr>
        <w:t>水療，這兩項聞名國際的休閒保健服務，每年皆吸引大量觀光客為此赴泰，此亦泰國在國際間強力推廣觀光醫療之重要賣點之</w:t>
      </w:r>
      <w:proofErr w:type="gramStart"/>
      <w:r w:rsidRPr="00B453C6">
        <w:rPr>
          <w:rFonts w:hint="eastAsia"/>
          <w:lang w:eastAsia="zh-TW"/>
        </w:rPr>
        <w:t>一</w:t>
      </w:r>
      <w:proofErr w:type="gramEnd"/>
      <w:r w:rsidRPr="00B453C6">
        <w:rPr>
          <w:rFonts w:hint="eastAsia"/>
          <w:lang w:eastAsia="zh-TW"/>
        </w:rPr>
        <w:t>。</w:t>
      </w:r>
    </w:p>
    <w:p w14:paraId="3E9BF178" w14:textId="56E74D0D" w:rsidR="009061BF" w:rsidRPr="00B453C6" w:rsidRDefault="009061BF" w:rsidP="009061BF">
      <w:pPr>
        <w:pStyle w:val="ae"/>
        <w:ind w:left="945" w:firstLine="472"/>
        <w:rPr>
          <w:lang w:eastAsia="zh-TW"/>
        </w:rPr>
      </w:pPr>
      <w:r w:rsidRPr="00B453C6">
        <w:rPr>
          <w:rFonts w:hint="eastAsia"/>
          <w:lang w:eastAsia="zh-TW"/>
        </w:rPr>
        <w:t>面對醫療支出的快速成長，泰國既有的醫療基礎建設早已不敷負荷，泰國衛生部也開始推動醫療系統以提升醫護人力與服務效率</w:t>
      </w:r>
      <w:proofErr w:type="gramStart"/>
      <w:r w:rsidRPr="00B453C6">
        <w:rPr>
          <w:rFonts w:hint="eastAsia"/>
          <w:lang w:eastAsia="zh-TW"/>
        </w:rPr>
        <w:t>不</w:t>
      </w:r>
      <w:proofErr w:type="gramEnd"/>
      <w:r w:rsidRPr="00B453C6">
        <w:rPr>
          <w:rFonts w:hint="eastAsia"/>
          <w:lang w:eastAsia="zh-TW"/>
        </w:rPr>
        <w:t>彰的問題，並於</w:t>
      </w:r>
      <w:r w:rsidRPr="00B453C6">
        <w:rPr>
          <w:rFonts w:hint="eastAsia"/>
          <w:lang w:eastAsia="zh-TW"/>
        </w:rPr>
        <w:t>2016</w:t>
      </w:r>
      <w:r w:rsidRPr="00B453C6">
        <w:rPr>
          <w:rFonts w:hint="eastAsia"/>
          <w:lang w:eastAsia="zh-TW"/>
        </w:rPr>
        <w:t>年至</w:t>
      </w:r>
      <w:r w:rsidRPr="00B453C6">
        <w:rPr>
          <w:rFonts w:hint="eastAsia"/>
          <w:lang w:eastAsia="zh-TW"/>
        </w:rPr>
        <w:t>2020</w:t>
      </w:r>
      <w:r w:rsidRPr="00B453C6">
        <w:rPr>
          <w:rFonts w:hint="eastAsia"/>
          <w:lang w:eastAsia="zh-TW"/>
        </w:rPr>
        <w:t>年陸續推動</w:t>
      </w:r>
      <w:r w:rsidRPr="00B453C6">
        <w:rPr>
          <w:rFonts w:hint="eastAsia"/>
          <w:lang w:eastAsia="zh-TW"/>
        </w:rPr>
        <w:t>eHealth Strategy</w:t>
      </w:r>
      <w:r w:rsidRPr="00B453C6">
        <w:rPr>
          <w:rFonts w:hint="eastAsia"/>
          <w:lang w:eastAsia="zh-TW"/>
        </w:rPr>
        <w:t>，建立國家級個人健康紀錄，建構</w:t>
      </w:r>
      <w:proofErr w:type="gramStart"/>
      <w:r w:rsidRPr="00B453C6">
        <w:rPr>
          <w:rFonts w:hint="eastAsia"/>
          <w:lang w:eastAsia="zh-TW"/>
        </w:rPr>
        <w:t>健全、</w:t>
      </w:r>
      <w:proofErr w:type="gramEnd"/>
      <w:r w:rsidRPr="00B453C6">
        <w:rPr>
          <w:rFonts w:hint="eastAsia"/>
          <w:lang w:eastAsia="zh-TW"/>
        </w:rPr>
        <w:t>公平且有效率的醫療系統，使人民具有更好的生活品</w:t>
      </w:r>
      <w:r w:rsidRPr="00B453C6">
        <w:rPr>
          <w:rFonts w:hint="eastAsia"/>
          <w:lang w:eastAsia="zh-TW"/>
        </w:rPr>
        <w:lastRenderedPageBreak/>
        <w:t>質。</w:t>
      </w:r>
      <w:proofErr w:type="gramStart"/>
      <w:r w:rsidRPr="00B453C6">
        <w:rPr>
          <w:rFonts w:hint="eastAsia"/>
          <w:lang w:eastAsia="zh-TW"/>
        </w:rPr>
        <w:t>此外，</w:t>
      </w:r>
      <w:proofErr w:type="gramEnd"/>
      <w:r w:rsidRPr="00B453C6">
        <w:rPr>
          <w:rFonts w:hint="eastAsia"/>
          <w:lang w:eastAsia="zh-TW"/>
        </w:rPr>
        <w:t>泰國推動「泰國</w:t>
      </w:r>
      <w:r w:rsidRPr="00B453C6">
        <w:rPr>
          <w:rFonts w:hint="eastAsia"/>
          <w:lang w:eastAsia="zh-TW"/>
        </w:rPr>
        <w:t>4.0</w:t>
      </w:r>
      <w:r w:rsidRPr="00B453C6">
        <w:rPr>
          <w:rFonts w:hint="eastAsia"/>
          <w:lang w:eastAsia="zh-TW"/>
        </w:rPr>
        <w:t>」，也</w:t>
      </w:r>
      <w:r w:rsidR="00CE4EF3" w:rsidRPr="00B453C6">
        <w:rPr>
          <w:rFonts w:hint="eastAsia"/>
          <w:lang w:eastAsia="zh-TW"/>
        </w:rPr>
        <w:t>計畫</w:t>
      </w:r>
      <w:proofErr w:type="gramStart"/>
      <w:r w:rsidRPr="00B453C6">
        <w:rPr>
          <w:rFonts w:hint="eastAsia"/>
          <w:lang w:eastAsia="zh-TW"/>
        </w:rPr>
        <w:t>將高端醫療</w:t>
      </w:r>
      <w:proofErr w:type="gramEnd"/>
      <w:r w:rsidRPr="00B453C6">
        <w:rPr>
          <w:rFonts w:hint="eastAsia"/>
          <w:lang w:eastAsia="zh-TW"/>
        </w:rPr>
        <w:t>及健康旅遊列為重要推動產業之一，目前已提出許多優惠措施，比如符合條件的醫療服務最高可享企業所得稅</w:t>
      </w:r>
      <w:r w:rsidRPr="00B453C6">
        <w:rPr>
          <w:rFonts w:hint="eastAsia"/>
          <w:lang w:eastAsia="zh-TW"/>
        </w:rPr>
        <w:t>8</w:t>
      </w:r>
      <w:r w:rsidRPr="00B453C6">
        <w:rPr>
          <w:rFonts w:hint="eastAsia"/>
          <w:lang w:eastAsia="zh-TW"/>
        </w:rPr>
        <w:t>年免稅；投資相關醫療領域的研究技術的</w:t>
      </w:r>
      <w:proofErr w:type="gramStart"/>
      <w:r w:rsidRPr="00B453C6">
        <w:rPr>
          <w:rFonts w:hint="eastAsia"/>
          <w:lang w:eastAsia="zh-TW"/>
        </w:rPr>
        <w:t>支出則享稅收</w:t>
      </w:r>
      <w:proofErr w:type="gramEnd"/>
      <w:r w:rsidRPr="00B453C6">
        <w:rPr>
          <w:rFonts w:hint="eastAsia"/>
          <w:lang w:eastAsia="zh-TW"/>
        </w:rPr>
        <w:t>抵免，種種措施都吸引全球健康醫療企業來東協爭相布局。</w:t>
      </w:r>
    </w:p>
    <w:p w14:paraId="7F8B6042" w14:textId="40457547" w:rsidR="009061BF" w:rsidRPr="00B453C6" w:rsidRDefault="009061BF" w:rsidP="009061BF">
      <w:pPr>
        <w:pStyle w:val="ae"/>
        <w:ind w:left="945" w:firstLine="472"/>
        <w:rPr>
          <w:lang w:eastAsia="zh-TW"/>
        </w:rPr>
      </w:pPr>
      <w:r w:rsidRPr="00B453C6">
        <w:rPr>
          <w:rFonts w:hint="eastAsia"/>
          <w:lang w:eastAsia="zh-TW"/>
        </w:rPr>
        <w:t>泰國醫療體系以公立醫院為主，約占</w:t>
      </w:r>
      <w:r w:rsidRPr="00B453C6">
        <w:rPr>
          <w:rFonts w:hint="eastAsia"/>
          <w:lang w:eastAsia="zh-TW"/>
        </w:rPr>
        <w:t>75</w:t>
      </w:r>
      <w:r w:rsidR="002C2931" w:rsidRPr="00B453C6">
        <w:rPr>
          <w:rFonts w:hint="eastAsia"/>
          <w:lang w:eastAsia="zh-TW"/>
        </w:rPr>
        <w:t>%</w:t>
      </w:r>
      <w:r w:rsidRPr="00B453C6">
        <w:rPr>
          <w:rFonts w:hint="eastAsia"/>
          <w:lang w:eastAsia="zh-TW"/>
        </w:rPr>
        <w:t>，本國人多以公立醫院就醫為主，但由於病患人數過多且資源較少，故在服務品質與醫療資源上較為不足，私立醫院則以非國家健保之病患為主。而泰國政府為推動醫療觀光產業，泰國政府也將外國年長者在泰國的長期簽證（</w:t>
      </w:r>
      <w:r w:rsidRPr="00B453C6">
        <w:rPr>
          <w:rFonts w:hint="eastAsia"/>
          <w:lang w:eastAsia="zh-TW"/>
        </w:rPr>
        <w:t>Long Stay Visa</w:t>
      </w:r>
      <w:r w:rsidRPr="00B453C6">
        <w:rPr>
          <w:rFonts w:hint="eastAsia"/>
          <w:lang w:eastAsia="zh-TW"/>
        </w:rPr>
        <w:t>）從</w:t>
      </w:r>
      <w:r w:rsidRPr="00B453C6">
        <w:rPr>
          <w:rFonts w:hint="eastAsia"/>
          <w:lang w:eastAsia="zh-TW"/>
        </w:rPr>
        <w:t>1</w:t>
      </w:r>
      <w:r w:rsidRPr="00B453C6">
        <w:rPr>
          <w:rFonts w:hint="eastAsia"/>
          <w:lang w:eastAsia="zh-TW"/>
        </w:rPr>
        <w:t>年延長到</w:t>
      </w:r>
      <w:r w:rsidRPr="00B453C6">
        <w:rPr>
          <w:rFonts w:hint="eastAsia"/>
          <w:lang w:eastAsia="zh-TW"/>
        </w:rPr>
        <w:t>10</w:t>
      </w:r>
      <w:r w:rsidRPr="00B453C6">
        <w:rPr>
          <w:rFonts w:hint="eastAsia"/>
          <w:lang w:eastAsia="zh-TW"/>
        </w:rPr>
        <w:t>年，適用於來自丹麥、挪威、荷蘭、瑞典、法國、芬蘭、義大利、德國、瑞士、澳洲、美國、英國、日本和加拿大等國年長者。泰國企業已為年長者長住計畫做好服務準備，尤其是了解具不同文化和喜好的各國年長遊客的行為，以及翻譯人才的培訓等。</w:t>
      </w:r>
    </w:p>
    <w:p w14:paraId="20F8B1C0" w14:textId="77777777" w:rsidR="009061BF" w:rsidRPr="00B453C6" w:rsidRDefault="009061BF" w:rsidP="009061BF">
      <w:pPr>
        <w:pStyle w:val="ae"/>
        <w:ind w:left="945" w:firstLine="472"/>
        <w:rPr>
          <w:lang w:eastAsia="zh-TW"/>
        </w:rPr>
      </w:pPr>
      <w:r w:rsidRPr="00B453C6">
        <w:rPr>
          <w:rFonts w:hint="eastAsia"/>
          <w:lang w:eastAsia="zh-TW"/>
        </w:rPr>
        <w:t>目前在泰國私立醫院協會</w:t>
      </w:r>
      <w:r w:rsidRPr="00B453C6">
        <w:rPr>
          <w:rFonts w:hint="eastAsia"/>
          <w:lang w:eastAsia="zh-TW"/>
        </w:rPr>
        <w:t>218</w:t>
      </w:r>
      <w:r w:rsidRPr="00B453C6">
        <w:rPr>
          <w:rFonts w:hint="eastAsia"/>
          <w:lang w:eastAsia="zh-TW"/>
        </w:rPr>
        <w:t>家會員當中，約有</w:t>
      </w:r>
      <w:r w:rsidRPr="00B453C6">
        <w:rPr>
          <w:rFonts w:hint="eastAsia"/>
          <w:lang w:eastAsia="zh-TW"/>
        </w:rPr>
        <w:t>33</w:t>
      </w:r>
      <w:r w:rsidRPr="00B453C6">
        <w:rPr>
          <w:rFonts w:hint="eastAsia"/>
          <w:lang w:eastAsia="zh-TW"/>
        </w:rPr>
        <w:t>家院所具提供國際病患醫療服務之能力，知名者包括</w:t>
      </w:r>
      <w:proofErr w:type="spellStart"/>
      <w:r w:rsidRPr="00B453C6">
        <w:rPr>
          <w:rFonts w:hint="eastAsia"/>
          <w:lang w:eastAsia="zh-TW"/>
        </w:rPr>
        <w:t>Bumrungrad</w:t>
      </w:r>
      <w:proofErr w:type="spellEnd"/>
      <w:r w:rsidRPr="00B453C6">
        <w:rPr>
          <w:rFonts w:hint="eastAsia"/>
          <w:lang w:eastAsia="zh-TW"/>
        </w:rPr>
        <w:t xml:space="preserve"> Hospital</w:t>
      </w:r>
      <w:r w:rsidRPr="00B453C6">
        <w:rPr>
          <w:rFonts w:hint="eastAsia"/>
          <w:lang w:eastAsia="zh-TW"/>
        </w:rPr>
        <w:t>、</w:t>
      </w:r>
      <w:r w:rsidRPr="00B453C6">
        <w:rPr>
          <w:rFonts w:hint="eastAsia"/>
          <w:lang w:eastAsia="zh-TW"/>
        </w:rPr>
        <w:t>Bangkok International Hospital</w:t>
      </w:r>
      <w:r w:rsidRPr="00B453C6">
        <w:rPr>
          <w:rFonts w:hint="eastAsia"/>
          <w:lang w:eastAsia="zh-TW"/>
        </w:rPr>
        <w:t>、</w:t>
      </w:r>
      <w:r w:rsidRPr="00B453C6">
        <w:rPr>
          <w:rFonts w:hint="eastAsia"/>
          <w:lang w:eastAsia="zh-TW"/>
        </w:rPr>
        <w:t>BNH Hospital</w:t>
      </w:r>
      <w:r w:rsidRPr="00B453C6">
        <w:rPr>
          <w:rFonts w:hint="eastAsia"/>
          <w:lang w:eastAsia="zh-TW"/>
        </w:rPr>
        <w:t>、</w:t>
      </w:r>
      <w:proofErr w:type="spellStart"/>
      <w:r w:rsidRPr="00B453C6">
        <w:rPr>
          <w:rFonts w:hint="eastAsia"/>
          <w:lang w:eastAsia="zh-TW"/>
        </w:rPr>
        <w:t>Phyathai</w:t>
      </w:r>
      <w:proofErr w:type="spellEnd"/>
      <w:r w:rsidRPr="00B453C6">
        <w:rPr>
          <w:rFonts w:hint="eastAsia"/>
          <w:lang w:eastAsia="zh-TW"/>
        </w:rPr>
        <w:t xml:space="preserve"> Hospital</w:t>
      </w:r>
      <w:r w:rsidRPr="00B453C6">
        <w:rPr>
          <w:rFonts w:hint="eastAsia"/>
          <w:lang w:eastAsia="zh-TW"/>
        </w:rPr>
        <w:t>、</w:t>
      </w:r>
      <w:proofErr w:type="spellStart"/>
      <w:r w:rsidRPr="00B453C6">
        <w:rPr>
          <w:rFonts w:hint="eastAsia"/>
          <w:lang w:eastAsia="zh-TW"/>
        </w:rPr>
        <w:t>Samitivej</w:t>
      </w:r>
      <w:proofErr w:type="spellEnd"/>
      <w:r w:rsidRPr="00B453C6">
        <w:rPr>
          <w:rFonts w:hint="eastAsia"/>
          <w:lang w:eastAsia="zh-TW"/>
        </w:rPr>
        <w:t xml:space="preserve"> Hospital</w:t>
      </w:r>
      <w:r w:rsidRPr="00B453C6">
        <w:rPr>
          <w:rFonts w:hint="eastAsia"/>
          <w:lang w:eastAsia="zh-TW"/>
        </w:rPr>
        <w:t>、</w:t>
      </w:r>
      <w:r w:rsidRPr="00B453C6">
        <w:rPr>
          <w:rFonts w:hint="eastAsia"/>
          <w:lang w:eastAsia="zh-TW"/>
        </w:rPr>
        <w:t>Rama 9 Hospital</w:t>
      </w:r>
      <w:r w:rsidRPr="00B453C6">
        <w:rPr>
          <w:rFonts w:hint="eastAsia"/>
          <w:lang w:eastAsia="zh-TW"/>
        </w:rPr>
        <w:t>等。泰國之所以有發展成為亞洲醫療及保健中心的潛力，除觀光資源豐富之外，吸引國際旅客到泰國進行醫療之因素尚包括：費用相對先進國家便宜、醫療服務水準與歐洲、美國及澳洲相當、門診等候時間較短、提供病患護理等服務較歐美醫院更為貼心等。截止目前泰國共有</w:t>
      </w:r>
      <w:r w:rsidRPr="00B453C6">
        <w:rPr>
          <w:rFonts w:hint="eastAsia"/>
          <w:lang w:eastAsia="zh-TW"/>
        </w:rPr>
        <w:t>66</w:t>
      </w:r>
      <w:r w:rsidRPr="00B453C6">
        <w:rPr>
          <w:rFonts w:hint="eastAsia"/>
          <w:lang w:eastAsia="zh-TW"/>
        </w:rPr>
        <w:t>家醫院和診所獲得了</w:t>
      </w:r>
      <w:r w:rsidRPr="00B453C6">
        <w:rPr>
          <w:rFonts w:hint="eastAsia"/>
          <w:lang w:eastAsia="zh-TW"/>
        </w:rPr>
        <w:t>JCI</w:t>
      </w:r>
      <w:r w:rsidRPr="00B453C6">
        <w:rPr>
          <w:rFonts w:hint="eastAsia"/>
          <w:lang w:eastAsia="zh-TW"/>
        </w:rPr>
        <w:t>認證，在東協國家中排名第</w:t>
      </w:r>
      <w:r w:rsidRPr="00B453C6">
        <w:rPr>
          <w:rFonts w:hint="eastAsia"/>
          <w:lang w:eastAsia="zh-TW"/>
        </w:rPr>
        <w:t>1</w:t>
      </w:r>
      <w:r w:rsidRPr="00B453C6">
        <w:rPr>
          <w:rFonts w:hint="eastAsia"/>
          <w:lang w:eastAsia="zh-TW"/>
        </w:rPr>
        <w:t>，在全球排名則為第</w:t>
      </w:r>
      <w:r w:rsidRPr="00B453C6">
        <w:rPr>
          <w:rFonts w:hint="eastAsia"/>
          <w:lang w:eastAsia="zh-TW"/>
        </w:rPr>
        <w:t>4</w:t>
      </w:r>
      <w:r w:rsidRPr="00B453C6">
        <w:rPr>
          <w:rFonts w:hint="eastAsia"/>
          <w:lang w:eastAsia="zh-TW"/>
        </w:rPr>
        <w:t>。</w:t>
      </w:r>
    </w:p>
    <w:p w14:paraId="7FC7CA45" w14:textId="77777777" w:rsidR="009061BF" w:rsidRPr="00B453C6" w:rsidRDefault="009061BF" w:rsidP="009061BF">
      <w:pPr>
        <w:pStyle w:val="ae"/>
        <w:ind w:left="945" w:firstLine="472"/>
        <w:rPr>
          <w:lang w:eastAsia="zh-TW"/>
        </w:rPr>
      </w:pPr>
      <w:r w:rsidRPr="00B453C6">
        <w:rPr>
          <w:rFonts w:hint="eastAsia"/>
          <w:lang w:eastAsia="zh-TW"/>
        </w:rPr>
        <w:t>健康觀光已成為泰國政府推動國家發展成為國際醫療與健康中心（</w:t>
      </w:r>
      <w:r w:rsidRPr="00B453C6">
        <w:rPr>
          <w:rFonts w:hint="eastAsia"/>
          <w:lang w:eastAsia="zh-TW"/>
        </w:rPr>
        <w:t>Medical Hub</w:t>
      </w:r>
      <w:r w:rsidRPr="00B453C6">
        <w:rPr>
          <w:rFonts w:hint="eastAsia"/>
          <w:lang w:eastAsia="zh-TW"/>
        </w:rPr>
        <w:t>）的重要戰略目標。泰國政府於近年提出</w:t>
      </w:r>
      <w:r w:rsidRPr="00B453C6">
        <w:rPr>
          <w:rFonts w:hint="eastAsia"/>
          <w:lang w:eastAsia="zh-TW"/>
        </w:rPr>
        <w:t xml:space="preserve"> 2025</w:t>
      </w:r>
      <w:r w:rsidRPr="00B453C6">
        <w:rPr>
          <w:rFonts w:hint="eastAsia"/>
          <w:lang w:eastAsia="zh-TW"/>
        </w:rPr>
        <w:t>年至</w:t>
      </w:r>
      <w:r w:rsidRPr="00B453C6">
        <w:rPr>
          <w:rFonts w:hint="eastAsia"/>
          <w:lang w:eastAsia="zh-TW"/>
        </w:rPr>
        <w:t>2034</w:t>
      </w:r>
      <w:r w:rsidRPr="00B453C6">
        <w:rPr>
          <w:rFonts w:hint="eastAsia"/>
          <w:lang w:eastAsia="zh-TW"/>
        </w:rPr>
        <w:t>年醫療與健康中心發展戰略，進一步延續並優化先前</w:t>
      </w:r>
      <w:r w:rsidRPr="00B453C6">
        <w:rPr>
          <w:rFonts w:hint="eastAsia"/>
          <w:lang w:eastAsia="zh-TW"/>
        </w:rPr>
        <w:t>2017</w:t>
      </w:r>
      <w:r w:rsidRPr="00B453C6">
        <w:rPr>
          <w:rFonts w:hint="eastAsia"/>
          <w:lang w:eastAsia="zh-TW"/>
        </w:rPr>
        <w:t>年至</w:t>
      </w:r>
      <w:r w:rsidRPr="00B453C6">
        <w:rPr>
          <w:rFonts w:hint="eastAsia"/>
          <w:lang w:eastAsia="zh-TW"/>
        </w:rPr>
        <w:t>2026</w:t>
      </w:r>
      <w:r w:rsidRPr="00B453C6">
        <w:rPr>
          <w:rFonts w:hint="eastAsia"/>
          <w:lang w:eastAsia="zh-TW"/>
        </w:rPr>
        <w:t>年的政策方向。該戰略亦與《第十三次國家經濟與社會發展計畫》相互銜接，</w:t>
      </w:r>
      <w:r w:rsidRPr="00B453C6">
        <w:rPr>
          <w:rFonts w:hint="eastAsia"/>
          <w:lang w:eastAsia="zh-TW"/>
        </w:rPr>
        <w:lastRenderedPageBreak/>
        <w:t>著重提升泰國在醫療服務、健康養生、醫療產品與醫學研究等領域的國際競爭力，並推動泰國發展為以高品質與永續發展為核心的觀光與健康服務中心。根據泰國公共衛生部的發展目標，預計至</w:t>
      </w:r>
      <w:r w:rsidRPr="00B453C6">
        <w:rPr>
          <w:rFonts w:hint="eastAsia"/>
          <w:lang w:eastAsia="zh-TW"/>
        </w:rPr>
        <w:t>2034</w:t>
      </w:r>
      <w:r w:rsidRPr="00B453C6">
        <w:rPr>
          <w:rFonts w:hint="eastAsia"/>
          <w:lang w:eastAsia="zh-TW"/>
        </w:rPr>
        <w:t>年，醫療與健康相關產業收入將由目前約</w:t>
      </w:r>
      <w:r w:rsidRPr="00B453C6">
        <w:rPr>
          <w:rFonts w:hint="eastAsia"/>
          <w:lang w:eastAsia="zh-TW"/>
        </w:rPr>
        <w:t xml:space="preserve"> 1</w:t>
      </w:r>
      <w:proofErr w:type="gramStart"/>
      <w:r w:rsidRPr="00B453C6">
        <w:rPr>
          <w:rFonts w:hint="eastAsia"/>
          <w:lang w:eastAsia="zh-TW"/>
        </w:rPr>
        <w:t>兆泰銖</w:t>
      </w:r>
      <w:proofErr w:type="gramEnd"/>
      <w:r w:rsidRPr="00B453C6">
        <w:rPr>
          <w:rFonts w:hint="eastAsia"/>
          <w:lang w:eastAsia="zh-TW"/>
        </w:rPr>
        <w:t>提升至約</w:t>
      </w:r>
      <w:r w:rsidRPr="00B453C6">
        <w:rPr>
          <w:rFonts w:hint="eastAsia"/>
          <w:lang w:eastAsia="zh-TW"/>
        </w:rPr>
        <w:t>2.2</w:t>
      </w:r>
      <w:proofErr w:type="gramStart"/>
      <w:r w:rsidRPr="00B453C6">
        <w:rPr>
          <w:rFonts w:hint="eastAsia"/>
          <w:lang w:eastAsia="zh-TW"/>
        </w:rPr>
        <w:t>兆泰銖</w:t>
      </w:r>
      <w:proofErr w:type="gramEnd"/>
      <w:r w:rsidRPr="00B453C6">
        <w:rPr>
          <w:rFonts w:hint="eastAsia"/>
          <w:lang w:eastAsia="zh-TW"/>
        </w:rPr>
        <w:t>，進一步鞏固泰國在全球醫療觀光與健康旅遊市場中的地位。</w:t>
      </w:r>
    </w:p>
    <w:p w14:paraId="2EA7A9C3" w14:textId="77777777" w:rsidR="009061BF" w:rsidRPr="00B453C6" w:rsidRDefault="009061BF" w:rsidP="009061BF">
      <w:pPr>
        <w:pStyle w:val="ae"/>
        <w:ind w:left="945" w:firstLine="472"/>
        <w:rPr>
          <w:lang w:eastAsia="zh-TW"/>
        </w:rPr>
      </w:pPr>
      <w:r w:rsidRPr="00B453C6">
        <w:rPr>
          <w:rFonts w:hint="eastAsia"/>
          <w:lang w:eastAsia="zh-TW"/>
        </w:rPr>
        <w:t>展望</w:t>
      </w:r>
      <w:r w:rsidRPr="00B453C6">
        <w:rPr>
          <w:rFonts w:hint="eastAsia"/>
          <w:lang w:eastAsia="zh-TW"/>
        </w:rPr>
        <w:t>2026</w:t>
      </w:r>
      <w:r w:rsidRPr="00B453C6">
        <w:rPr>
          <w:rFonts w:hint="eastAsia"/>
          <w:lang w:eastAsia="zh-TW"/>
        </w:rPr>
        <w:t>年，泰國醫療觀光產業預計將持續穩定成長。根據泰國私立醫院協會及相關產業分析，泰國私立醫院市場規模約達</w:t>
      </w:r>
      <w:r w:rsidRPr="00B453C6">
        <w:rPr>
          <w:rFonts w:hint="eastAsia"/>
          <w:lang w:eastAsia="zh-TW"/>
        </w:rPr>
        <w:t>3,400</w:t>
      </w:r>
      <w:r w:rsidRPr="00B453C6">
        <w:rPr>
          <w:rFonts w:hint="eastAsia"/>
          <w:lang w:eastAsia="zh-TW"/>
        </w:rPr>
        <w:t>億泰銖，並持續透過吸引國際患者來提升營收，其中來自中東、南亞及鄰近亞洲國家的患者仍為主要客源。泰國憑藉國際水準的醫療服務、多家通過國際醫療品質認證（</w:t>
      </w:r>
      <w:r w:rsidRPr="00B453C6">
        <w:rPr>
          <w:rFonts w:hint="eastAsia"/>
          <w:lang w:eastAsia="zh-TW"/>
        </w:rPr>
        <w:t>JCI</w:t>
      </w:r>
      <w:r w:rsidRPr="00B453C6">
        <w:rPr>
          <w:rFonts w:hint="eastAsia"/>
          <w:lang w:eastAsia="zh-TW"/>
        </w:rPr>
        <w:t>）的醫院，以及相對具競爭力的醫療費用，持續鞏固其在亞洲醫療觀光市場的地位。同時，泰國政府積極推動「</w:t>
      </w:r>
      <w:r w:rsidRPr="00B453C6">
        <w:rPr>
          <w:rFonts w:hint="eastAsia"/>
          <w:lang w:eastAsia="zh-TW"/>
        </w:rPr>
        <w:t>Medical &amp; Wellness Hub</w:t>
      </w:r>
      <w:r w:rsidRPr="00B453C6">
        <w:rPr>
          <w:rFonts w:hint="eastAsia"/>
          <w:lang w:eastAsia="zh-TW"/>
        </w:rPr>
        <w:t>」政策，結合醫療服務、健康管理、復健療程與養生旅遊等多元模式，以提升產業附加價值。隨著全球健康與養生旅遊需求持續增加，以及醫療服務逐漸由治療導向轉向預防與個人化健康管理，預期</w:t>
      </w:r>
      <w:r w:rsidRPr="00B453C6">
        <w:rPr>
          <w:rFonts w:hint="eastAsia"/>
          <w:lang w:eastAsia="zh-TW"/>
        </w:rPr>
        <w:t>2026</w:t>
      </w:r>
      <w:r w:rsidRPr="00B453C6">
        <w:rPr>
          <w:rFonts w:hint="eastAsia"/>
          <w:lang w:eastAsia="zh-TW"/>
        </w:rPr>
        <w:t>年泰國醫療觀光產業仍具良好成長潛力，並有望進一步強化其作為亞洲重要醫療與健康旅遊中心的地位。</w:t>
      </w:r>
    </w:p>
    <w:p w14:paraId="71285882" w14:textId="2801816C" w:rsidR="009061BF" w:rsidRPr="00B453C6" w:rsidRDefault="002239ED" w:rsidP="002239ED">
      <w:pPr>
        <w:pStyle w:val="ae"/>
        <w:ind w:leftChars="-240" w:left="-567" w:firstLine="472"/>
        <w:rPr>
          <w:lang w:eastAsia="zh-TW"/>
        </w:rPr>
      </w:pPr>
      <w:r w:rsidRPr="00B453C6">
        <w:t>（</w:t>
      </w:r>
      <w:r w:rsidRPr="00B453C6">
        <w:rPr>
          <w:rFonts w:hint="eastAsia"/>
        </w:rPr>
        <w:t>十四</w:t>
      </w:r>
      <w:r w:rsidRPr="00B453C6">
        <w:t>）</w:t>
      </w:r>
      <w:r w:rsidR="009061BF" w:rsidRPr="00B453C6">
        <w:rPr>
          <w:rFonts w:hint="eastAsia"/>
          <w:lang w:eastAsia="zh-TW"/>
        </w:rPr>
        <w:t>數位服務及電子商務</w:t>
      </w:r>
    </w:p>
    <w:p w14:paraId="33D855AF" w14:textId="77777777" w:rsidR="009061BF" w:rsidRPr="00B453C6" w:rsidRDefault="009061BF" w:rsidP="009061BF">
      <w:pPr>
        <w:pStyle w:val="ae"/>
        <w:ind w:left="945" w:firstLine="472"/>
        <w:rPr>
          <w:lang w:eastAsia="zh-TW"/>
        </w:rPr>
      </w:pPr>
      <w:r w:rsidRPr="00B453C6">
        <w:rPr>
          <w:rFonts w:hint="eastAsia"/>
          <w:lang w:eastAsia="zh-TW"/>
        </w:rPr>
        <w:t>按照泰國政府構建「數位經濟」的策略規劃藍圖，泰國將加快建設網際網路基礎設施，尤其是目標在於全國各地都能涵蓋寬頻網路，以利於加強包括企業和消費者在內的經濟體系各部門之間的連</w:t>
      </w:r>
      <w:proofErr w:type="gramStart"/>
      <w:r w:rsidRPr="00B453C6">
        <w:rPr>
          <w:rFonts w:hint="eastAsia"/>
          <w:lang w:eastAsia="zh-TW"/>
        </w:rPr>
        <w:t>繫</w:t>
      </w:r>
      <w:proofErr w:type="gramEnd"/>
      <w:r w:rsidRPr="00B453C6">
        <w:rPr>
          <w:rFonts w:hint="eastAsia"/>
          <w:lang w:eastAsia="zh-TW"/>
        </w:rPr>
        <w:t>與互動，進而實現業務拓展和商業模式創新。因此，該策略規劃藍圖對於全面開發和拓展寬頻網路以滿足使用需求，以及對支援經濟活動與數位化社會具有重要意義。</w:t>
      </w:r>
    </w:p>
    <w:p w14:paraId="0D5BE821" w14:textId="77777777" w:rsidR="009061BF" w:rsidRPr="00B453C6" w:rsidRDefault="009061BF" w:rsidP="009061BF">
      <w:pPr>
        <w:pStyle w:val="ae"/>
        <w:ind w:left="945" w:firstLine="472"/>
        <w:rPr>
          <w:lang w:eastAsia="zh-TW"/>
        </w:rPr>
      </w:pPr>
      <w:r w:rsidRPr="00B453C6">
        <w:rPr>
          <w:rFonts w:hint="eastAsia"/>
          <w:lang w:eastAsia="zh-TW"/>
        </w:rPr>
        <w:t>根據泰國投資促進委員會統計報告，數位產業為政府積極推動鼓勵投資的產業之一，累計</w:t>
      </w:r>
      <w:r w:rsidRPr="00B453C6">
        <w:rPr>
          <w:rFonts w:hint="eastAsia"/>
          <w:lang w:eastAsia="zh-TW"/>
        </w:rPr>
        <w:t>2025</w:t>
      </w:r>
      <w:r w:rsidRPr="00B453C6">
        <w:rPr>
          <w:rFonts w:hint="eastAsia"/>
          <w:lang w:eastAsia="zh-TW"/>
        </w:rPr>
        <w:t>年共計有</w:t>
      </w:r>
      <w:r w:rsidRPr="00B453C6">
        <w:rPr>
          <w:rFonts w:hint="eastAsia"/>
          <w:lang w:eastAsia="zh-TW"/>
        </w:rPr>
        <w:t>108</w:t>
      </w:r>
      <w:r w:rsidRPr="00B453C6">
        <w:rPr>
          <w:rFonts w:hint="eastAsia"/>
          <w:lang w:eastAsia="zh-TW"/>
        </w:rPr>
        <w:t>項數位相關產業的專案申請投資，</w:t>
      </w:r>
      <w:r w:rsidRPr="00B453C6">
        <w:rPr>
          <w:rFonts w:hint="eastAsia"/>
          <w:lang w:eastAsia="zh-TW"/>
        </w:rPr>
        <w:lastRenderedPageBreak/>
        <w:t>總值</w:t>
      </w:r>
      <w:r w:rsidRPr="00B453C6">
        <w:rPr>
          <w:rFonts w:hint="eastAsia"/>
          <w:lang w:eastAsia="zh-TW"/>
        </w:rPr>
        <w:t>6,258.32</w:t>
      </w:r>
      <w:r w:rsidRPr="00B453C6">
        <w:rPr>
          <w:rFonts w:hint="eastAsia"/>
          <w:lang w:eastAsia="zh-TW"/>
        </w:rPr>
        <w:t>億泰銖，其中以資料中心（</w:t>
      </w:r>
      <w:r w:rsidRPr="00B453C6">
        <w:rPr>
          <w:rFonts w:hint="eastAsia"/>
          <w:lang w:eastAsia="zh-TW"/>
        </w:rPr>
        <w:t>Data Center</w:t>
      </w:r>
      <w:r w:rsidRPr="00B453C6">
        <w:rPr>
          <w:rFonts w:hint="eastAsia"/>
          <w:lang w:eastAsia="zh-TW"/>
        </w:rPr>
        <w:t>）如實體機房、伺服器基礎設施，以及資料託管服務（</w:t>
      </w:r>
      <w:r w:rsidRPr="00B453C6">
        <w:rPr>
          <w:rFonts w:hint="eastAsia"/>
          <w:lang w:eastAsia="zh-TW"/>
        </w:rPr>
        <w:t>Data Hosting</w:t>
      </w:r>
      <w:r w:rsidRPr="00B453C6">
        <w:rPr>
          <w:rFonts w:hint="eastAsia"/>
          <w:lang w:eastAsia="zh-TW"/>
        </w:rPr>
        <w:t>）如提供網站、系統或資料的託管服務（租用伺服器空間）等為主要投資項目。</w:t>
      </w:r>
    </w:p>
    <w:p w14:paraId="19E4ED64" w14:textId="0A21955E" w:rsidR="009061BF" w:rsidRPr="00B453C6" w:rsidRDefault="009061BF" w:rsidP="009061BF">
      <w:pPr>
        <w:pStyle w:val="ae"/>
        <w:ind w:left="945" w:firstLine="472"/>
        <w:rPr>
          <w:lang w:eastAsia="zh-TW"/>
        </w:rPr>
      </w:pPr>
      <w:r w:rsidRPr="00B453C6">
        <w:rPr>
          <w:rFonts w:hint="eastAsia"/>
          <w:lang w:eastAsia="zh-TW"/>
        </w:rPr>
        <w:t>目前泰國最知名的兩大網路購物平</w:t>
      </w:r>
      <w:proofErr w:type="gramStart"/>
      <w:r w:rsidRPr="00B453C6">
        <w:rPr>
          <w:rFonts w:hint="eastAsia"/>
          <w:lang w:eastAsia="zh-TW"/>
        </w:rPr>
        <w:t>臺</w:t>
      </w:r>
      <w:proofErr w:type="gramEnd"/>
      <w:r w:rsidRPr="00B453C6">
        <w:rPr>
          <w:rFonts w:hint="eastAsia"/>
          <w:lang w:eastAsia="zh-TW"/>
        </w:rPr>
        <w:t>為</w:t>
      </w:r>
      <w:r w:rsidRPr="00B453C6">
        <w:rPr>
          <w:rFonts w:hint="eastAsia"/>
          <w:lang w:eastAsia="zh-TW"/>
        </w:rPr>
        <w:t>Shopee</w:t>
      </w:r>
      <w:r w:rsidRPr="00B453C6">
        <w:rPr>
          <w:rFonts w:hint="eastAsia"/>
          <w:lang w:eastAsia="zh-TW"/>
        </w:rPr>
        <w:t>與</w:t>
      </w:r>
      <w:r w:rsidRPr="00B453C6">
        <w:rPr>
          <w:rFonts w:hint="eastAsia"/>
          <w:lang w:eastAsia="zh-TW"/>
        </w:rPr>
        <w:t>Lazada</w:t>
      </w:r>
      <w:r w:rsidRPr="00B453C6">
        <w:rPr>
          <w:rFonts w:hint="eastAsia"/>
          <w:lang w:eastAsia="zh-TW"/>
        </w:rPr>
        <w:t>。根據泰國電子交易發展機構（</w:t>
      </w:r>
      <w:r w:rsidRPr="00B453C6">
        <w:rPr>
          <w:rFonts w:hint="eastAsia"/>
          <w:lang w:eastAsia="zh-TW"/>
        </w:rPr>
        <w:t>Electronic Transactions Development Agency, ETDA</w:t>
      </w:r>
      <w:r w:rsidRPr="00B453C6">
        <w:rPr>
          <w:rFonts w:hint="eastAsia"/>
          <w:lang w:eastAsia="zh-TW"/>
        </w:rPr>
        <w:t>）及相關市場研究資料顯示，</w:t>
      </w:r>
      <w:r w:rsidRPr="00B453C6">
        <w:rPr>
          <w:rFonts w:hint="eastAsia"/>
          <w:lang w:eastAsia="zh-TW"/>
        </w:rPr>
        <w:t>Shopee</w:t>
      </w:r>
      <w:r w:rsidRPr="00B453C6">
        <w:rPr>
          <w:rFonts w:hint="eastAsia"/>
          <w:lang w:eastAsia="zh-TW"/>
        </w:rPr>
        <w:t>與</w:t>
      </w:r>
      <w:r w:rsidRPr="00B453C6">
        <w:rPr>
          <w:rFonts w:hint="eastAsia"/>
          <w:lang w:eastAsia="zh-TW"/>
        </w:rPr>
        <w:t>Lazada</w:t>
      </w:r>
      <w:r w:rsidRPr="00B453C6">
        <w:rPr>
          <w:rFonts w:hint="eastAsia"/>
          <w:lang w:eastAsia="zh-TW"/>
        </w:rPr>
        <w:t>長期為泰國消費者最常使用的電子商務平</w:t>
      </w:r>
      <w:proofErr w:type="gramStart"/>
      <w:r w:rsidRPr="00B453C6">
        <w:rPr>
          <w:rFonts w:hint="eastAsia"/>
          <w:lang w:eastAsia="zh-TW"/>
        </w:rPr>
        <w:t>臺</w:t>
      </w:r>
      <w:proofErr w:type="gramEnd"/>
      <w:r w:rsidRPr="00B453C6">
        <w:rPr>
          <w:rFonts w:hint="eastAsia"/>
          <w:lang w:eastAsia="zh-TW"/>
        </w:rPr>
        <w:t>之一，其中</w:t>
      </w:r>
      <w:r w:rsidRPr="00B453C6">
        <w:rPr>
          <w:rFonts w:hint="eastAsia"/>
          <w:lang w:eastAsia="zh-TW"/>
        </w:rPr>
        <w:t>Shopee</w:t>
      </w:r>
      <w:r w:rsidRPr="00B453C6">
        <w:rPr>
          <w:rFonts w:hint="eastAsia"/>
          <w:lang w:eastAsia="zh-TW"/>
        </w:rPr>
        <w:t>在泰國電商平</w:t>
      </w:r>
      <w:proofErr w:type="gramStart"/>
      <w:r w:rsidRPr="00B453C6">
        <w:rPr>
          <w:rFonts w:hint="eastAsia"/>
          <w:lang w:eastAsia="zh-TW"/>
        </w:rPr>
        <w:t>臺</w:t>
      </w:r>
      <w:proofErr w:type="gramEnd"/>
      <w:r w:rsidRPr="00B453C6">
        <w:rPr>
          <w:rFonts w:hint="eastAsia"/>
          <w:lang w:eastAsia="zh-TW"/>
        </w:rPr>
        <w:t>中維持最高的網站訪問量，而</w:t>
      </w:r>
      <w:r w:rsidRPr="00B453C6">
        <w:rPr>
          <w:rFonts w:hint="eastAsia"/>
          <w:lang w:eastAsia="zh-TW"/>
        </w:rPr>
        <w:t>Lazada</w:t>
      </w:r>
      <w:r w:rsidRPr="00B453C6">
        <w:rPr>
          <w:rFonts w:hint="eastAsia"/>
          <w:lang w:eastAsia="zh-TW"/>
        </w:rPr>
        <w:t>則位居第二。隨著數位科技、智慧型手機與行動支付的</w:t>
      </w:r>
      <w:proofErr w:type="gramStart"/>
      <w:r w:rsidRPr="00B453C6">
        <w:rPr>
          <w:rFonts w:hint="eastAsia"/>
          <w:lang w:eastAsia="zh-TW"/>
        </w:rPr>
        <w:t>普及，</w:t>
      </w:r>
      <w:proofErr w:type="gramEnd"/>
      <w:r w:rsidRPr="00B453C6">
        <w:rPr>
          <w:rFonts w:hint="eastAsia"/>
          <w:lang w:eastAsia="zh-TW"/>
        </w:rPr>
        <w:t>網路購物對泰國零售企業的經營發展日益重要。泰國大型企業、中小企業以及外國電商企業亦積極</w:t>
      </w:r>
      <w:proofErr w:type="gramStart"/>
      <w:r w:rsidRPr="00B453C6">
        <w:rPr>
          <w:rFonts w:hint="eastAsia"/>
          <w:lang w:eastAsia="zh-TW"/>
        </w:rPr>
        <w:t>透過線上通路</w:t>
      </w:r>
      <w:proofErr w:type="gramEnd"/>
      <w:r w:rsidRPr="00B453C6">
        <w:rPr>
          <w:rFonts w:hint="eastAsia"/>
          <w:lang w:eastAsia="zh-TW"/>
        </w:rPr>
        <w:t>拓展市場，同時消費者，特別是年輕族群的網路購物需求持續增加。根據</w:t>
      </w:r>
      <w:r w:rsidRPr="00B453C6">
        <w:rPr>
          <w:rFonts w:hint="eastAsia"/>
          <w:lang w:eastAsia="zh-TW"/>
        </w:rPr>
        <w:t>ETDA</w:t>
      </w:r>
      <w:r w:rsidRPr="00B453C6">
        <w:rPr>
          <w:rFonts w:hint="eastAsia"/>
          <w:lang w:eastAsia="zh-TW"/>
        </w:rPr>
        <w:t>發布之《</w:t>
      </w:r>
      <w:r w:rsidRPr="00B453C6">
        <w:rPr>
          <w:rFonts w:hint="eastAsia"/>
          <w:lang w:eastAsia="zh-TW"/>
        </w:rPr>
        <w:t>Thailand Internet User Behavior Report</w:t>
      </w:r>
      <w:r w:rsidRPr="00B453C6">
        <w:rPr>
          <w:rFonts w:hint="eastAsia"/>
          <w:lang w:eastAsia="zh-TW"/>
        </w:rPr>
        <w:t>》指出，泰國消費者透過電子商務平</w:t>
      </w:r>
      <w:proofErr w:type="gramStart"/>
      <w:r w:rsidRPr="00B453C6">
        <w:rPr>
          <w:rFonts w:hint="eastAsia"/>
          <w:lang w:eastAsia="zh-TW"/>
        </w:rPr>
        <w:t>臺</w:t>
      </w:r>
      <w:proofErr w:type="gramEnd"/>
      <w:r w:rsidRPr="00B453C6">
        <w:rPr>
          <w:rFonts w:hint="eastAsia"/>
          <w:lang w:eastAsia="zh-TW"/>
        </w:rPr>
        <w:t>購物的比例逐年上升，顯示電子商務已成為重要的消費模式，因此泰國網路購物市場仍具有相當大的發展潛力，但市場競爭也日益激烈。</w:t>
      </w:r>
    </w:p>
    <w:p w14:paraId="7E73E007" w14:textId="381F93E1" w:rsidR="009061BF" w:rsidRPr="00B453C6" w:rsidRDefault="009061BF" w:rsidP="009061BF">
      <w:pPr>
        <w:pStyle w:val="ae"/>
        <w:ind w:left="945" w:firstLine="472"/>
        <w:rPr>
          <w:lang w:eastAsia="zh-TW"/>
        </w:rPr>
      </w:pPr>
      <w:r w:rsidRPr="00B453C6">
        <w:rPr>
          <w:rFonts w:hint="eastAsia"/>
          <w:lang w:eastAsia="zh-TW"/>
        </w:rPr>
        <w:t>根據泰國電商研究平</w:t>
      </w:r>
      <w:proofErr w:type="gramStart"/>
      <w:r w:rsidRPr="00B453C6">
        <w:rPr>
          <w:rFonts w:hint="eastAsia"/>
          <w:lang w:eastAsia="zh-TW"/>
        </w:rPr>
        <w:t>臺</w:t>
      </w:r>
      <w:proofErr w:type="spellStart"/>
      <w:proofErr w:type="gramEnd"/>
      <w:r w:rsidRPr="00B453C6">
        <w:rPr>
          <w:rFonts w:hint="eastAsia"/>
          <w:lang w:eastAsia="zh-TW"/>
        </w:rPr>
        <w:t>Priceza</w:t>
      </w:r>
      <w:proofErr w:type="spellEnd"/>
      <w:r w:rsidRPr="00B453C6">
        <w:rPr>
          <w:rFonts w:hint="eastAsia"/>
          <w:lang w:eastAsia="zh-TW"/>
        </w:rPr>
        <w:t>在</w:t>
      </w:r>
      <w:r w:rsidRPr="00B453C6">
        <w:rPr>
          <w:rFonts w:hint="eastAsia"/>
          <w:lang w:eastAsia="zh-TW"/>
        </w:rPr>
        <w:t>ECOM TALK 2026</w:t>
      </w:r>
      <w:r w:rsidRPr="00B453C6">
        <w:rPr>
          <w:rFonts w:hint="eastAsia"/>
          <w:lang w:eastAsia="zh-TW"/>
        </w:rPr>
        <w:t>發布的市場趨勢分析指出，泰國電子商務市場在</w:t>
      </w:r>
      <w:r w:rsidRPr="00B453C6">
        <w:rPr>
          <w:rFonts w:hint="eastAsia"/>
          <w:lang w:eastAsia="zh-TW"/>
        </w:rPr>
        <w:t>2026</w:t>
      </w:r>
      <w:r w:rsidRPr="00B453C6">
        <w:rPr>
          <w:rFonts w:hint="eastAsia"/>
          <w:lang w:eastAsia="zh-TW"/>
        </w:rPr>
        <w:t>年仍持續成長，但成長速度開始放緩，市場競爭亦變得更加複雜。專家指出，品牌與零售商已難以再依靠單一或彼此獨立的銷售通路進行經營，而是需要建立</w:t>
      </w:r>
      <w:proofErr w:type="gramStart"/>
      <w:r w:rsidRPr="00B453C6">
        <w:rPr>
          <w:rFonts w:hint="eastAsia"/>
          <w:lang w:eastAsia="zh-TW"/>
        </w:rPr>
        <w:t>整合式的商業</w:t>
      </w:r>
      <w:proofErr w:type="gramEnd"/>
      <w:r w:rsidRPr="00B453C6">
        <w:rPr>
          <w:rFonts w:hint="eastAsia"/>
          <w:lang w:eastAsia="zh-TW"/>
        </w:rPr>
        <w:t>系統（</w:t>
      </w:r>
      <w:r w:rsidRPr="00B453C6">
        <w:rPr>
          <w:rFonts w:hint="eastAsia"/>
          <w:lang w:eastAsia="zh-TW"/>
        </w:rPr>
        <w:t>Commerce Operating System, Commerce OS</w:t>
      </w:r>
      <w:r w:rsidRPr="00B453C6">
        <w:rPr>
          <w:rFonts w:hint="eastAsia"/>
          <w:lang w:eastAsia="zh-TW"/>
        </w:rPr>
        <w:t>），將電商平</w:t>
      </w:r>
      <w:proofErr w:type="gramStart"/>
      <w:r w:rsidRPr="00B453C6">
        <w:rPr>
          <w:rFonts w:hint="eastAsia"/>
          <w:lang w:eastAsia="zh-TW"/>
        </w:rPr>
        <w:t>臺</w:t>
      </w:r>
      <w:proofErr w:type="gramEnd"/>
      <w:r w:rsidRPr="00B453C6">
        <w:rPr>
          <w:rFonts w:hint="eastAsia"/>
          <w:lang w:eastAsia="zh-TW"/>
        </w:rPr>
        <w:t>、</w:t>
      </w:r>
      <w:proofErr w:type="gramStart"/>
      <w:r w:rsidRPr="00B453C6">
        <w:rPr>
          <w:rFonts w:hint="eastAsia"/>
          <w:lang w:eastAsia="zh-TW"/>
        </w:rPr>
        <w:t>品牌官網</w:t>
      </w:r>
      <w:proofErr w:type="gramEnd"/>
      <w:r w:rsidRPr="00B453C6">
        <w:rPr>
          <w:rFonts w:hint="eastAsia"/>
          <w:lang w:eastAsia="zh-TW"/>
        </w:rPr>
        <w:t>、社群商務及實體通路等多元銷售渠道整合為同一營運系統，以統一管理顧客資料、訂單處理、物流履約及行銷績效等核心資源。另一方面，大型電商平</w:t>
      </w:r>
      <w:proofErr w:type="gramStart"/>
      <w:r w:rsidRPr="00B453C6">
        <w:rPr>
          <w:rFonts w:hint="eastAsia"/>
          <w:lang w:eastAsia="zh-TW"/>
        </w:rPr>
        <w:t>臺</w:t>
      </w:r>
      <w:proofErr w:type="gramEnd"/>
      <w:r w:rsidRPr="00B453C6">
        <w:rPr>
          <w:rFonts w:hint="eastAsia"/>
          <w:lang w:eastAsia="zh-TW"/>
        </w:rPr>
        <w:t>也逐漸從單純的交易媒合平</w:t>
      </w:r>
      <w:proofErr w:type="gramStart"/>
      <w:r w:rsidRPr="00B453C6">
        <w:rPr>
          <w:rFonts w:hint="eastAsia"/>
          <w:lang w:eastAsia="zh-TW"/>
        </w:rPr>
        <w:t>臺</w:t>
      </w:r>
      <w:proofErr w:type="gramEnd"/>
      <w:r w:rsidRPr="00B453C6">
        <w:rPr>
          <w:rFonts w:hint="eastAsia"/>
          <w:lang w:eastAsia="zh-TW"/>
        </w:rPr>
        <w:t>，轉變為整合內容、創作者經濟、支付、物流與金融服務的商業基礎設施，使電子商務逐漸形成更完整的數位商業生態系統。因此，在市場競爭日益激烈的情況下，企業未來的競爭優勢將不再取決於銷售通路的數量，而是取決於能否有效整合</w:t>
      </w:r>
      <w:r w:rsidRPr="00B453C6">
        <w:rPr>
          <w:rFonts w:hint="eastAsia"/>
          <w:lang w:eastAsia="zh-TW"/>
        </w:rPr>
        <w:lastRenderedPageBreak/>
        <w:t>各通路並建立一致的顧客體驗。</w:t>
      </w:r>
    </w:p>
    <w:p w14:paraId="3E66706B" w14:textId="40634F76" w:rsidR="009061BF" w:rsidRPr="00B453C6" w:rsidRDefault="002239ED" w:rsidP="002239ED">
      <w:pPr>
        <w:pStyle w:val="ae"/>
        <w:ind w:leftChars="-240" w:left="-567" w:firstLine="472"/>
        <w:rPr>
          <w:lang w:eastAsia="zh-TW"/>
        </w:rPr>
      </w:pPr>
      <w:r w:rsidRPr="00B453C6">
        <w:t>（</w:t>
      </w:r>
      <w:r w:rsidRPr="00B453C6">
        <w:rPr>
          <w:rFonts w:hint="eastAsia"/>
        </w:rPr>
        <w:t>十五</w:t>
      </w:r>
      <w:r w:rsidR="0022697A" w:rsidRPr="00B453C6">
        <w:t>）</w:t>
      </w:r>
      <w:r w:rsidR="009061BF" w:rsidRPr="00B453C6">
        <w:rPr>
          <w:rFonts w:hint="eastAsia"/>
          <w:lang w:eastAsia="zh-TW"/>
        </w:rPr>
        <w:t>會展產業</w:t>
      </w:r>
    </w:p>
    <w:p w14:paraId="7AF386B8" w14:textId="77777777" w:rsidR="009061BF" w:rsidRPr="00B453C6" w:rsidRDefault="009061BF" w:rsidP="009061BF">
      <w:pPr>
        <w:pStyle w:val="ae"/>
        <w:ind w:left="945" w:firstLine="472"/>
        <w:rPr>
          <w:lang w:eastAsia="zh-TW"/>
        </w:rPr>
      </w:pPr>
      <w:r w:rsidRPr="00B453C6">
        <w:rPr>
          <w:rFonts w:hint="eastAsia"/>
          <w:lang w:eastAsia="zh-TW"/>
        </w:rPr>
        <w:t>根據泰國會展推廣局（</w:t>
      </w:r>
      <w:r w:rsidRPr="00B453C6">
        <w:rPr>
          <w:rFonts w:hint="eastAsia"/>
          <w:lang w:eastAsia="zh-TW"/>
        </w:rPr>
        <w:t>Thailand Convention &amp; Exhibition Bureau, TCEB</w:t>
      </w:r>
      <w:r w:rsidRPr="00B453C6">
        <w:rPr>
          <w:rFonts w:hint="eastAsia"/>
          <w:lang w:eastAsia="zh-TW"/>
        </w:rPr>
        <w:t>）資料指出，為因應泰國</w:t>
      </w:r>
      <w:r w:rsidRPr="00B453C6">
        <w:rPr>
          <w:rFonts w:hint="eastAsia"/>
          <w:lang w:eastAsia="zh-TW"/>
        </w:rPr>
        <w:t>MICE</w:t>
      </w:r>
      <w:r w:rsidRPr="00B453C6">
        <w:rPr>
          <w:rFonts w:hint="eastAsia"/>
          <w:lang w:eastAsia="zh-TW"/>
        </w:rPr>
        <w:t>產業的蓬勃發展，會議、展覽及獎勵旅遊的市場預期將持續成長，該局將以創新的理念引領泰國會展業者提升服務水準、改革管理方式，從而促進國家經濟建設和繁榮發展。</w:t>
      </w:r>
      <w:r w:rsidRPr="00B453C6">
        <w:rPr>
          <w:rFonts w:hint="eastAsia"/>
          <w:lang w:eastAsia="zh-TW"/>
        </w:rPr>
        <w:t>TCEB</w:t>
      </w:r>
      <w:r w:rsidRPr="00B453C6">
        <w:rPr>
          <w:rFonts w:hint="eastAsia"/>
          <w:lang w:eastAsia="zh-TW"/>
        </w:rPr>
        <w:t>並提出新的四大發展方向以推動會展業，包括國家整體發展、推動潛力市場、平衡區域發展和提升發展動力。</w:t>
      </w:r>
    </w:p>
    <w:p w14:paraId="6B84367B" w14:textId="77777777" w:rsidR="009061BF" w:rsidRPr="00B453C6" w:rsidRDefault="009061BF" w:rsidP="009061BF">
      <w:pPr>
        <w:pStyle w:val="ae"/>
        <w:ind w:left="945" w:firstLine="472"/>
        <w:rPr>
          <w:lang w:eastAsia="zh-TW"/>
        </w:rPr>
      </w:pPr>
      <w:r w:rsidRPr="00B453C6">
        <w:rPr>
          <w:rFonts w:hint="eastAsia"/>
          <w:lang w:eastAsia="zh-TW"/>
        </w:rPr>
        <w:t>具體計畫如下：結合國家經濟同步發展，在維持現有市場成長的同時，根據國家發展</w:t>
      </w:r>
      <w:r w:rsidRPr="00B453C6">
        <w:rPr>
          <w:rFonts w:hint="eastAsia"/>
          <w:lang w:eastAsia="zh-TW"/>
        </w:rPr>
        <w:t>4.0</w:t>
      </w:r>
      <w:r w:rsidRPr="00B453C6">
        <w:rPr>
          <w:rFonts w:hint="eastAsia"/>
          <w:lang w:eastAsia="zh-TW"/>
        </w:rPr>
        <w:t>戰略提出的重點產業和領域，尋找新的發展機會和會展項目。大力推動潛力市場，在經濟成長率高、聯繫緊密的地區加強國際合作，包括大湄公河次區域、東亞、南亞以及澳洲和紐西蘭等。平衡區域發展，打造更多會展活動，如清邁、芭達雅、</w:t>
      </w:r>
      <w:proofErr w:type="gramStart"/>
      <w:r w:rsidRPr="00B453C6">
        <w:rPr>
          <w:rFonts w:hint="eastAsia"/>
          <w:lang w:eastAsia="zh-TW"/>
        </w:rPr>
        <w:t>春武里</w:t>
      </w:r>
      <w:proofErr w:type="gramEnd"/>
      <w:r w:rsidRPr="00B453C6">
        <w:rPr>
          <w:rFonts w:hint="eastAsia"/>
          <w:lang w:eastAsia="zh-TW"/>
        </w:rPr>
        <w:t>和宋卡。提升發展動力，根據市場需求制定系統化的發展規劃和扶持政策，發掘市場潛力。</w:t>
      </w:r>
    </w:p>
    <w:p w14:paraId="4A2AED6A" w14:textId="0C0EFF87" w:rsidR="009061BF" w:rsidRPr="00B453C6" w:rsidRDefault="009061BF" w:rsidP="009061BF">
      <w:pPr>
        <w:pStyle w:val="ae"/>
        <w:ind w:left="945" w:firstLine="472"/>
        <w:rPr>
          <w:lang w:eastAsia="zh-TW"/>
        </w:rPr>
      </w:pPr>
      <w:r w:rsidRPr="00B453C6">
        <w:rPr>
          <w:rFonts w:hint="eastAsia"/>
          <w:lang w:eastAsia="zh-TW"/>
        </w:rPr>
        <w:t>泰國政府非常重視會展業，希望以會展產業作為推動國家經濟發展的動力。會展產業政策也隨時因應全球會展產業趨勢而做調整，例如將更加重視運用數位科技來規劃並執行會展相關的各項活動，數位科技之運用將可讓前往泰國參與</w:t>
      </w:r>
      <w:r w:rsidRPr="00B453C6">
        <w:rPr>
          <w:rFonts w:hint="eastAsia"/>
          <w:lang w:eastAsia="zh-TW"/>
        </w:rPr>
        <w:t>MICE</w:t>
      </w:r>
      <w:r w:rsidRPr="00B453C6">
        <w:rPr>
          <w:rFonts w:hint="eastAsia"/>
          <w:lang w:eastAsia="zh-TW"/>
        </w:rPr>
        <w:t>活動的買主與訪客都能有更好更深刻的泰國體驗。</w:t>
      </w:r>
      <w:proofErr w:type="gramStart"/>
      <w:r w:rsidRPr="00B453C6">
        <w:rPr>
          <w:rFonts w:hint="eastAsia"/>
          <w:lang w:eastAsia="zh-TW"/>
        </w:rPr>
        <w:t>此外，</w:t>
      </w:r>
      <w:proofErr w:type="gramEnd"/>
      <w:r w:rsidRPr="00B453C6">
        <w:rPr>
          <w:rFonts w:hint="eastAsia"/>
          <w:lang w:eastAsia="zh-TW"/>
        </w:rPr>
        <w:t>TCEB</w:t>
      </w:r>
      <w:r w:rsidRPr="00B453C6">
        <w:rPr>
          <w:rFonts w:hint="eastAsia"/>
          <w:lang w:eastAsia="zh-TW"/>
        </w:rPr>
        <w:t>的會展產業發展計畫將配合泰國「國家</w:t>
      </w:r>
      <w:r w:rsidRPr="00B453C6">
        <w:rPr>
          <w:rFonts w:hint="eastAsia"/>
          <w:lang w:eastAsia="zh-TW"/>
        </w:rPr>
        <w:t>20</w:t>
      </w:r>
      <w:r w:rsidRPr="00B453C6">
        <w:rPr>
          <w:rFonts w:hint="eastAsia"/>
          <w:lang w:eastAsia="zh-TW"/>
        </w:rPr>
        <w:t>年會展產業策略」，下列三個方針列為優先執行目標：（</w:t>
      </w:r>
      <w:r w:rsidRPr="00B453C6">
        <w:rPr>
          <w:rFonts w:hint="eastAsia"/>
          <w:lang w:eastAsia="zh-TW"/>
        </w:rPr>
        <w:t>1</w:t>
      </w:r>
      <w:r w:rsidR="0022697A" w:rsidRPr="00B453C6">
        <w:rPr>
          <w:rFonts w:hint="eastAsia"/>
          <w:lang w:eastAsia="zh-TW"/>
        </w:rPr>
        <w:t>）</w:t>
      </w:r>
      <w:r w:rsidRPr="00B453C6">
        <w:rPr>
          <w:rFonts w:hint="eastAsia"/>
          <w:lang w:eastAsia="zh-TW"/>
        </w:rPr>
        <w:t>提高國家整體會展業營收，（</w:t>
      </w:r>
      <w:r w:rsidRPr="00B453C6">
        <w:rPr>
          <w:rFonts w:hint="eastAsia"/>
          <w:lang w:eastAsia="zh-TW"/>
        </w:rPr>
        <w:t>2</w:t>
      </w:r>
      <w:r w:rsidR="0022697A" w:rsidRPr="00B453C6">
        <w:rPr>
          <w:rFonts w:hint="eastAsia"/>
          <w:lang w:eastAsia="zh-TW"/>
        </w:rPr>
        <w:t>）</w:t>
      </w:r>
      <w:r w:rsidRPr="00B453C6">
        <w:rPr>
          <w:rFonts w:hint="eastAsia"/>
          <w:lang w:eastAsia="zh-TW"/>
        </w:rPr>
        <w:t>強化會展業的創新與加值服務，（</w:t>
      </w:r>
      <w:r w:rsidRPr="00B453C6">
        <w:rPr>
          <w:rFonts w:hint="eastAsia"/>
          <w:lang w:eastAsia="zh-TW"/>
        </w:rPr>
        <w:t>3</w:t>
      </w:r>
      <w:r w:rsidR="0022697A" w:rsidRPr="00B453C6">
        <w:rPr>
          <w:rFonts w:hint="eastAsia"/>
          <w:lang w:eastAsia="zh-TW"/>
        </w:rPr>
        <w:t>）</w:t>
      </w:r>
      <w:r w:rsidRPr="00B453C6">
        <w:rPr>
          <w:rFonts w:hint="eastAsia"/>
          <w:lang w:eastAsia="zh-TW"/>
        </w:rPr>
        <w:t>讓所有會展相關領域的周邊產業得以在大策略下共同獲益與成長。在執行策略方面，將會側重在泰國國內與國際間政府與民間公私營合作模式（</w:t>
      </w:r>
      <w:r w:rsidRPr="00B453C6">
        <w:rPr>
          <w:rFonts w:hint="eastAsia"/>
          <w:lang w:eastAsia="zh-TW"/>
        </w:rPr>
        <w:t>PPP</w:t>
      </w:r>
      <w:r w:rsidRPr="00B453C6">
        <w:rPr>
          <w:rFonts w:hint="eastAsia"/>
          <w:lang w:eastAsia="zh-TW"/>
        </w:rPr>
        <w:t>）整合，透過泰國政府與合作夥伴國政府及民間單位之不同層次合作，創造新的具有創意之</w:t>
      </w:r>
      <w:r w:rsidRPr="00B453C6">
        <w:rPr>
          <w:rFonts w:hint="eastAsia"/>
          <w:lang w:eastAsia="zh-TW"/>
        </w:rPr>
        <w:lastRenderedPageBreak/>
        <w:t>會展活動，得以吸引更多高價值之會展活動在泰國舉辦。</w:t>
      </w:r>
    </w:p>
    <w:p w14:paraId="6BE2E887" w14:textId="78246B6B" w:rsidR="009061BF" w:rsidRPr="00B453C6" w:rsidRDefault="009061BF" w:rsidP="009061BF">
      <w:pPr>
        <w:pStyle w:val="ae"/>
        <w:ind w:left="945" w:firstLine="472"/>
        <w:rPr>
          <w:lang w:eastAsia="zh-TW"/>
        </w:rPr>
      </w:pPr>
      <w:r w:rsidRPr="00B453C6">
        <w:rPr>
          <w:rFonts w:hint="eastAsia"/>
          <w:lang w:eastAsia="zh-TW"/>
        </w:rPr>
        <w:t>2025</w:t>
      </w:r>
      <w:r w:rsidRPr="00B453C6">
        <w:rPr>
          <w:rFonts w:hint="eastAsia"/>
          <w:lang w:eastAsia="zh-TW"/>
        </w:rPr>
        <w:t>年，</w:t>
      </w:r>
      <w:r w:rsidRPr="00B453C6">
        <w:rPr>
          <w:rFonts w:hint="eastAsia"/>
          <w:lang w:eastAsia="zh-TW"/>
        </w:rPr>
        <w:t>TCEB</w:t>
      </w:r>
      <w:r w:rsidRPr="00B453C6">
        <w:rPr>
          <w:rFonts w:hint="eastAsia"/>
          <w:lang w:eastAsia="zh-TW"/>
        </w:rPr>
        <w:t>推動會展產業發展計畫，以「</w:t>
      </w:r>
      <w:r w:rsidRPr="00B453C6">
        <w:rPr>
          <w:rFonts w:hint="eastAsia"/>
          <w:lang w:eastAsia="zh-TW"/>
        </w:rPr>
        <w:t>Meaningful Trust</w:t>
      </w:r>
      <w:r w:rsidRPr="00B453C6">
        <w:rPr>
          <w:rFonts w:hint="eastAsia"/>
          <w:lang w:eastAsia="zh-TW"/>
        </w:rPr>
        <w:t>」為核心理念，強調</w:t>
      </w:r>
      <w:r w:rsidRPr="00B453C6">
        <w:rPr>
          <w:rFonts w:hint="eastAsia"/>
          <w:lang w:eastAsia="zh-TW"/>
        </w:rPr>
        <w:t>Performance</w:t>
      </w:r>
      <w:r w:rsidRPr="00B453C6">
        <w:rPr>
          <w:rFonts w:hint="eastAsia"/>
          <w:lang w:eastAsia="zh-TW"/>
        </w:rPr>
        <w:t>（績效）、</w:t>
      </w:r>
      <w:r w:rsidRPr="00B453C6">
        <w:rPr>
          <w:rFonts w:hint="eastAsia"/>
          <w:lang w:eastAsia="zh-TW"/>
        </w:rPr>
        <w:t>Partnership</w:t>
      </w:r>
      <w:r w:rsidRPr="00B453C6">
        <w:rPr>
          <w:rFonts w:hint="eastAsia"/>
          <w:lang w:eastAsia="zh-TW"/>
        </w:rPr>
        <w:t>（夥伴關係）與</w:t>
      </w:r>
      <w:r w:rsidRPr="00B453C6">
        <w:rPr>
          <w:rFonts w:hint="eastAsia"/>
          <w:lang w:eastAsia="zh-TW"/>
        </w:rPr>
        <w:t>Prestige</w:t>
      </w:r>
      <w:r w:rsidRPr="00B453C6">
        <w:rPr>
          <w:rFonts w:hint="eastAsia"/>
          <w:lang w:eastAsia="zh-TW"/>
        </w:rPr>
        <w:t>（聲望</w:t>
      </w:r>
      <w:r w:rsidR="0022697A" w:rsidRPr="00B453C6">
        <w:rPr>
          <w:rFonts w:hint="eastAsia"/>
          <w:lang w:eastAsia="zh-TW"/>
        </w:rPr>
        <w:t>）</w:t>
      </w:r>
      <w:r w:rsidRPr="00B453C6">
        <w:rPr>
          <w:rFonts w:hint="eastAsia"/>
          <w:lang w:eastAsia="zh-TW"/>
        </w:rPr>
        <w:t>三大價值，提升泰國在全球會展市場的競爭力。該計畫透過五大策略推動產業發展，包括：吸引國際大型會展活動以提升泰國的全球地位、發展城市會展競爭力與人才培育、推動數位轉型以提升服務效率、促進永續與包容性的會展模式，以及建立多方合作的產業生態系。同時，政府也透過放寬外國專業人士工作許可、在區域機場提供</w:t>
      </w:r>
      <w:r w:rsidRPr="00B453C6">
        <w:rPr>
          <w:rFonts w:hint="eastAsia"/>
          <w:lang w:eastAsia="zh-TW"/>
        </w:rPr>
        <w:t>MICE Fast Track</w:t>
      </w:r>
      <w:r w:rsidRPr="00B453C6">
        <w:rPr>
          <w:rFonts w:hint="eastAsia"/>
          <w:lang w:eastAsia="zh-TW"/>
        </w:rPr>
        <w:t>服務，以及提供稅務優惠等措施，促進會展活動在泰國的舉辦。</w:t>
      </w:r>
    </w:p>
    <w:p w14:paraId="2B197D0B" w14:textId="362E54B4" w:rsidR="009061BF" w:rsidRPr="00B453C6" w:rsidRDefault="009061BF" w:rsidP="009061BF">
      <w:pPr>
        <w:pStyle w:val="ae"/>
        <w:ind w:left="945" w:firstLine="472"/>
        <w:rPr>
          <w:lang w:eastAsia="zh-TW"/>
        </w:rPr>
      </w:pPr>
      <w:r w:rsidRPr="00B453C6">
        <w:rPr>
          <w:rFonts w:hint="eastAsia"/>
          <w:lang w:eastAsia="zh-TW"/>
        </w:rPr>
        <w:t>展望</w:t>
      </w:r>
      <w:r w:rsidRPr="00B453C6">
        <w:rPr>
          <w:rFonts w:hint="eastAsia"/>
          <w:lang w:eastAsia="zh-TW"/>
        </w:rPr>
        <w:t>2026</w:t>
      </w:r>
      <w:r w:rsidRPr="00B453C6">
        <w:rPr>
          <w:rFonts w:hint="eastAsia"/>
          <w:lang w:eastAsia="zh-TW"/>
        </w:rPr>
        <w:t>年，泰國希望透過上述策略將自身打造為全球會展領導者，</w:t>
      </w:r>
      <w:proofErr w:type="gramStart"/>
      <w:r w:rsidRPr="00B453C6">
        <w:rPr>
          <w:rFonts w:hint="eastAsia"/>
          <w:lang w:eastAsia="zh-TW"/>
        </w:rPr>
        <w:t>並使會展</w:t>
      </w:r>
      <w:proofErr w:type="gramEnd"/>
      <w:r w:rsidRPr="00B453C6">
        <w:rPr>
          <w:rFonts w:hint="eastAsia"/>
          <w:lang w:eastAsia="zh-TW"/>
        </w:rPr>
        <w:t>產業成為推動國家經濟的重要動力。政府設定的目標包括：會展產業總收入達</w:t>
      </w:r>
      <w:r w:rsidRPr="00B453C6">
        <w:rPr>
          <w:rFonts w:hint="eastAsia"/>
          <w:lang w:eastAsia="zh-TW"/>
        </w:rPr>
        <w:t>1,630</w:t>
      </w:r>
      <w:r w:rsidRPr="00B453C6">
        <w:rPr>
          <w:rFonts w:hint="eastAsia"/>
          <w:lang w:eastAsia="zh-TW"/>
        </w:rPr>
        <w:t>億泰銖、會展旅客總數達</w:t>
      </w:r>
      <w:r w:rsidRPr="00B453C6">
        <w:rPr>
          <w:rFonts w:hint="eastAsia"/>
          <w:lang w:eastAsia="zh-TW"/>
        </w:rPr>
        <w:t>2,940</w:t>
      </w:r>
      <w:r w:rsidRPr="00B453C6">
        <w:rPr>
          <w:rFonts w:hint="eastAsia"/>
          <w:lang w:eastAsia="zh-TW"/>
        </w:rPr>
        <w:t>萬人次（其中國際旅客約</w:t>
      </w:r>
      <w:r w:rsidRPr="00B453C6">
        <w:rPr>
          <w:rFonts w:hint="eastAsia"/>
          <w:lang w:eastAsia="zh-TW"/>
        </w:rPr>
        <w:t>120</w:t>
      </w:r>
      <w:r w:rsidRPr="00B453C6">
        <w:rPr>
          <w:rFonts w:hint="eastAsia"/>
          <w:lang w:eastAsia="zh-TW"/>
        </w:rPr>
        <w:t>萬人、國內旅客約</w:t>
      </w:r>
      <w:r w:rsidRPr="00B453C6">
        <w:rPr>
          <w:rFonts w:hint="eastAsia"/>
          <w:lang w:eastAsia="zh-TW"/>
        </w:rPr>
        <w:t>2,820</w:t>
      </w:r>
      <w:r w:rsidRPr="00B453C6">
        <w:rPr>
          <w:rFonts w:hint="eastAsia"/>
          <w:lang w:eastAsia="zh-TW"/>
        </w:rPr>
        <w:t>萬人），並提升產業對國內生產額（</w:t>
      </w:r>
      <w:r w:rsidRPr="00B453C6">
        <w:rPr>
          <w:rFonts w:hint="eastAsia"/>
          <w:lang w:eastAsia="zh-TW"/>
        </w:rPr>
        <w:t>GDP</w:t>
      </w:r>
      <w:r w:rsidRPr="00B453C6">
        <w:rPr>
          <w:rFonts w:hint="eastAsia"/>
          <w:lang w:eastAsia="zh-TW"/>
        </w:rPr>
        <w:t>）的貢獻至</w:t>
      </w:r>
      <w:r w:rsidRPr="00B453C6">
        <w:rPr>
          <w:rFonts w:hint="eastAsia"/>
          <w:lang w:eastAsia="zh-TW"/>
        </w:rPr>
        <w:t>1.77</w:t>
      </w:r>
      <w:r w:rsidR="002C2931" w:rsidRPr="00B453C6">
        <w:rPr>
          <w:rFonts w:hint="eastAsia"/>
          <w:lang w:eastAsia="zh-TW"/>
        </w:rPr>
        <w:t>%</w:t>
      </w:r>
      <w:r w:rsidRPr="00B453C6">
        <w:rPr>
          <w:rFonts w:hint="eastAsia"/>
          <w:lang w:eastAsia="zh-TW"/>
        </w:rPr>
        <w:t>。透過強化國際合作、提升城市會展基礎與服務能力，以及推動數位化與永續發展，泰國將持續鞏固其在全球會展市場中的重要地位。</w:t>
      </w:r>
    </w:p>
    <w:p w14:paraId="0FF2F584" w14:textId="77777777" w:rsidR="00D01EAB" w:rsidRPr="00B453C6" w:rsidRDefault="00D01EAB" w:rsidP="002D4D17">
      <w:pPr>
        <w:pStyle w:val="a4"/>
      </w:pPr>
      <w:r w:rsidRPr="00B453C6">
        <w:t>四、經濟展望</w:t>
      </w:r>
    </w:p>
    <w:p w14:paraId="76C188B7" w14:textId="3A8D7472" w:rsidR="00C0533D" w:rsidRPr="00B453C6" w:rsidRDefault="00D01EAB" w:rsidP="00AF0AEC">
      <w:pPr>
        <w:pStyle w:val="ac"/>
      </w:pPr>
      <w:r w:rsidRPr="00B453C6">
        <w:t>（一）</w:t>
      </w:r>
      <w:r w:rsidR="00C0533D" w:rsidRPr="00B453C6">
        <w:t>泰國政府</w:t>
      </w:r>
      <w:r w:rsidR="00FE2309" w:rsidRPr="00B453C6">
        <w:t>目前</w:t>
      </w:r>
      <w:r w:rsidR="00C0533D" w:rsidRPr="00B453C6">
        <w:t>重要經貿</w:t>
      </w:r>
      <w:r w:rsidR="00FE2309" w:rsidRPr="00B453C6">
        <w:t>政策</w:t>
      </w:r>
      <w:r w:rsidR="00C0533D" w:rsidRPr="00B453C6">
        <w:t>如下：</w:t>
      </w:r>
    </w:p>
    <w:p w14:paraId="53F17A79" w14:textId="25553671" w:rsidR="006918F5" w:rsidRPr="00B453C6" w:rsidRDefault="006918F5" w:rsidP="006918F5">
      <w:pPr>
        <w:pStyle w:val="ae"/>
        <w:ind w:left="945" w:firstLine="472"/>
        <w:rPr>
          <w:lang w:eastAsia="zh-TW"/>
        </w:rPr>
      </w:pPr>
      <w:r w:rsidRPr="00B453C6">
        <w:rPr>
          <w:lang w:eastAsia="zh-TW"/>
        </w:rPr>
        <w:t>泰國政壇近年頻繁更迭，政局變動引發國際關注。前總理貝東丹內閣於</w:t>
      </w:r>
      <w:r w:rsidRPr="00B453C6">
        <w:rPr>
          <w:lang w:eastAsia="zh-TW"/>
        </w:rPr>
        <w:t>2024</w:t>
      </w:r>
      <w:r w:rsidRPr="00B453C6">
        <w:rPr>
          <w:lang w:eastAsia="zh-TW"/>
        </w:rPr>
        <w:t>年</w:t>
      </w:r>
      <w:r w:rsidRPr="00B453C6">
        <w:rPr>
          <w:lang w:eastAsia="zh-TW"/>
        </w:rPr>
        <w:t>9</w:t>
      </w:r>
      <w:r w:rsidRPr="00B453C6">
        <w:rPr>
          <w:lang w:eastAsia="zh-TW"/>
        </w:rPr>
        <w:t>月上任後，旋即於隔年</w:t>
      </w:r>
      <w:r w:rsidRPr="00B453C6">
        <w:rPr>
          <w:lang w:eastAsia="zh-TW"/>
        </w:rPr>
        <w:t>8</w:t>
      </w:r>
      <w:r w:rsidRPr="00B453C6">
        <w:rPr>
          <w:lang w:eastAsia="zh-TW"/>
        </w:rPr>
        <w:t>月因憲法法院裁決解職；隨後接手的泰自豪黨領導人阿努廷雖於</w:t>
      </w:r>
      <w:r w:rsidRPr="00B453C6">
        <w:rPr>
          <w:lang w:eastAsia="zh-TW"/>
        </w:rPr>
        <w:t>2025</w:t>
      </w:r>
      <w:r w:rsidRPr="00B453C6">
        <w:rPr>
          <w:lang w:eastAsia="zh-TW"/>
        </w:rPr>
        <w:t>年</w:t>
      </w:r>
      <w:r w:rsidRPr="00B453C6">
        <w:rPr>
          <w:lang w:eastAsia="zh-TW"/>
        </w:rPr>
        <w:t>9</w:t>
      </w:r>
      <w:r w:rsidRPr="00B453C6">
        <w:rPr>
          <w:lang w:eastAsia="zh-TW"/>
        </w:rPr>
        <w:t>月底就職，卻因身陷少數派政府困境，於同年</w:t>
      </w:r>
      <w:r w:rsidRPr="00B453C6">
        <w:rPr>
          <w:lang w:eastAsia="zh-TW"/>
        </w:rPr>
        <w:t>12</w:t>
      </w:r>
      <w:r w:rsidRPr="00B453C6">
        <w:rPr>
          <w:lang w:eastAsia="zh-TW"/>
        </w:rPr>
        <w:t>月宣布解散國會。在本（</w:t>
      </w:r>
      <w:r w:rsidRPr="00B453C6">
        <w:rPr>
          <w:lang w:eastAsia="zh-TW"/>
        </w:rPr>
        <w:t>2026</w:t>
      </w:r>
      <w:r w:rsidRPr="00B453C6">
        <w:rPr>
          <w:lang w:eastAsia="zh-TW"/>
        </w:rPr>
        <w:t>）年</w:t>
      </w:r>
      <w:r w:rsidRPr="00B453C6">
        <w:rPr>
          <w:lang w:eastAsia="zh-TW"/>
        </w:rPr>
        <w:t>2</w:t>
      </w:r>
      <w:r w:rsidRPr="00B453C6">
        <w:rPr>
          <w:lang w:eastAsia="zh-TW"/>
        </w:rPr>
        <w:t>月</w:t>
      </w:r>
      <w:r w:rsidRPr="00B453C6">
        <w:rPr>
          <w:lang w:eastAsia="zh-TW"/>
        </w:rPr>
        <w:t>8</w:t>
      </w:r>
      <w:r w:rsidRPr="00B453C6">
        <w:rPr>
          <w:lang w:eastAsia="zh-TW"/>
        </w:rPr>
        <w:t>日舉行的大選與憲法公投中，阿努廷領導的泰自豪黨以</w:t>
      </w:r>
      <w:r w:rsidRPr="00B453C6">
        <w:rPr>
          <w:lang w:eastAsia="zh-TW"/>
        </w:rPr>
        <w:t>193</w:t>
      </w:r>
      <w:r w:rsidRPr="00B453C6">
        <w:rPr>
          <w:lang w:eastAsia="zh-TW"/>
        </w:rPr>
        <w:t>席的優勢穩坐第一大黨地位，泰</w:t>
      </w:r>
      <w:r w:rsidRPr="00B453C6">
        <w:rPr>
          <w:lang w:eastAsia="zh-TW"/>
        </w:rPr>
        <w:lastRenderedPageBreak/>
        <w:t>自豪黨與為泰黨等</w:t>
      </w:r>
      <w:proofErr w:type="gramStart"/>
      <w:r w:rsidRPr="00B453C6">
        <w:rPr>
          <w:lang w:eastAsia="zh-TW"/>
        </w:rPr>
        <w:t>嗣</w:t>
      </w:r>
      <w:proofErr w:type="gramEnd"/>
      <w:r w:rsidRPr="00B453C6">
        <w:rPr>
          <w:lang w:eastAsia="zh-TW"/>
        </w:rPr>
        <w:t>組成聯合政府，新政府已於</w:t>
      </w:r>
      <w:r w:rsidRPr="00B453C6">
        <w:rPr>
          <w:lang w:eastAsia="zh-TW"/>
        </w:rPr>
        <w:t>4</w:t>
      </w:r>
      <w:r w:rsidRPr="00B453C6">
        <w:rPr>
          <w:lang w:eastAsia="zh-TW"/>
        </w:rPr>
        <w:t>月</w:t>
      </w:r>
      <w:r w:rsidRPr="00B453C6">
        <w:rPr>
          <w:lang w:eastAsia="zh-TW"/>
        </w:rPr>
        <w:t>6</w:t>
      </w:r>
      <w:r w:rsidRPr="00B453C6">
        <w:rPr>
          <w:lang w:eastAsia="zh-TW"/>
        </w:rPr>
        <w:t>日上任。</w:t>
      </w:r>
    </w:p>
    <w:p w14:paraId="01BBBDA7" w14:textId="5FE449D6" w:rsidR="006918F5" w:rsidRPr="00B453C6" w:rsidRDefault="006918F5" w:rsidP="006918F5">
      <w:pPr>
        <w:pStyle w:val="ae"/>
        <w:ind w:left="945" w:firstLine="472"/>
        <w:rPr>
          <w:lang w:eastAsia="zh-TW"/>
        </w:rPr>
      </w:pPr>
      <w:r w:rsidRPr="00B453C6">
        <w:rPr>
          <w:rFonts w:hint="eastAsia"/>
          <w:lang w:eastAsia="zh-TW"/>
        </w:rPr>
        <w:t>泰國政府於</w:t>
      </w:r>
      <w:r w:rsidRPr="00B453C6">
        <w:rPr>
          <w:rFonts w:hint="eastAsia"/>
          <w:lang w:eastAsia="zh-TW"/>
        </w:rPr>
        <w:t>2018</w:t>
      </w:r>
      <w:r w:rsidRPr="00B453C6">
        <w:rPr>
          <w:rFonts w:hint="eastAsia"/>
          <w:lang w:eastAsia="zh-TW"/>
        </w:rPr>
        <w:t>年正式啟動為期</w:t>
      </w:r>
      <w:r w:rsidRPr="00B453C6">
        <w:rPr>
          <w:rFonts w:hint="eastAsia"/>
          <w:lang w:eastAsia="zh-TW"/>
        </w:rPr>
        <w:t>20</w:t>
      </w:r>
      <w:r w:rsidRPr="00B453C6">
        <w:rPr>
          <w:rFonts w:hint="eastAsia"/>
          <w:lang w:eastAsia="zh-TW"/>
        </w:rPr>
        <w:t>年的國家戰略計畫（</w:t>
      </w:r>
      <w:r w:rsidRPr="00B453C6">
        <w:rPr>
          <w:rFonts w:hint="eastAsia"/>
          <w:lang w:eastAsia="zh-TW"/>
        </w:rPr>
        <w:t>2018</w:t>
      </w:r>
      <w:r w:rsidRPr="00B453C6">
        <w:rPr>
          <w:rFonts w:hint="eastAsia"/>
          <w:lang w:eastAsia="zh-TW"/>
        </w:rPr>
        <w:t>至</w:t>
      </w:r>
      <w:r w:rsidRPr="00B453C6">
        <w:rPr>
          <w:rFonts w:hint="eastAsia"/>
          <w:lang w:eastAsia="zh-TW"/>
        </w:rPr>
        <w:t>2037</w:t>
      </w:r>
      <w:r w:rsidRPr="00B453C6">
        <w:rPr>
          <w:rFonts w:hint="eastAsia"/>
          <w:lang w:eastAsia="zh-TW"/>
        </w:rPr>
        <w:t>年），旨在於</w:t>
      </w:r>
      <w:r w:rsidRPr="00B453C6">
        <w:rPr>
          <w:rFonts w:hint="eastAsia"/>
          <w:lang w:eastAsia="zh-TW"/>
        </w:rPr>
        <w:t>2037</w:t>
      </w:r>
      <w:r w:rsidRPr="00B453C6">
        <w:rPr>
          <w:rFonts w:hint="eastAsia"/>
          <w:lang w:eastAsia="zh-TW"/>
        </w:rPr>
        <w:t>年前轉型為高收入國家。為達成此宏觀目標，政府推動「泰國</w:t>
      </w:r>
      <w:r w:rsidRPr="00B453C6">
        <w:rPr>
          <w:rFonts w:hint="eastAsia"/>
          <w:lang w:eastAsia="zh-TW"/>
        </w:rPr>
        <w:t>4.0</w:t>
      </w:r>
      <w:r w:rsidRPr="00B453C6">
        <w:rPr>
          <w:rFonts w:hint="eastAsia"/>
          <w:lang w:eastAsia="zh-TW"/>
        </w:rPr>
        <w:t>」策略，企圖以高附加價值與創新驅動之經濟模式，取代</w:t>
      </w:r>
      <w:proofErr w:type="gramStart"/>
      <w:r w:rsidRPr="00B453C6">
        <w:rPr>
          <w:rFonts w:hint="eastAsia"/>
          <w:lang w:eastAsia="zh-TW"/>
        </w:rPr>
        <w:t>傳統低端製造業</w:t>
      </w:r>
      <w:proofErr w:type="gramEnd"/>
      <w:r w:rsidRPr="00B453C6">
        <w:rPr>
          <w:rFonts w:hint="eastAsia"/>
          <w:lang w:eastAsia="zh-TW"/>
        </w:rPr>
        <w:t>。隨後於</w:t>
      </w:r>
      <w:r w:rsidRPr="00B453C6">
        <w:rPr>
          <w:rFonts w:hint="eastAsia"/>
          <w:lang w:eastAsia="zh-TW"/>
        </w:rPr>
        <w:t>2021</w:t>
      </w:r>
      <w:r w:rsidRPr="00B453C6">
        <w:rPr>
          <w:rFonts w:hint="eastAsia"/>
          <w:lang w:eastAsia="zh-TW"/>
        </w:rPr>
        <w:t>年將「生物、循環、綠色」（</w:t>
      </w:r>
      <w:r w:rsidRPr="00B453C6">
        <w:rPr>
          <w:rFonts w:hint="eastAsia"/>
          <w:lang w:eastAsia="zh-TW"/>
        </w:rPr>
        <w:t>BCG</w:t>
      </w:r>
      <w:r w:rsidRPr="00B453C6">
        <w:rPr>
          <w:rFonts w:hint="eastAsia"/>
          <w:lang w:eastAsia="zh-TW"/>
        </w:rPr>
        <w:t>）經濟模式提升至國家發展戰略高度，期盼透過永續發展路徑落實泰國</w:t>
      </w:r>
      <w:r w:rsidRPr="00B453C6">
        <w:rPr>
          <w:rFonts w:hint="eastAsia"/>
          <w:lang w:eastAsia="zh-TW"/>
        </w:rPr>
        <w:t>4.0</w:t>
      </w:r>
      <w:r w:rsidRPr="00B453C6">
        <w:rPr>
          <w:rFonts w:hint="eastAsia"/>
          <w:lang w:eastAsia="zh-TW"/>
        </w:rPr>
        <w:t>願景，引導產業從原始設備製造（</w:t>
      </w:r>
      <w:r w:rsidRPr="00B453C6">
        <w:rPr>
          <w:rFonts w:hint="eastAsia"/>
          <w:lang w:eastAsia="zh-TW"/>
        </w:rPr>
        <w:t>OEM</w:t>
      </w:r>
      <w:r w:rsidRPr="00B453C6">
        <w:rPr>
          <w:rFonts w:hint="eastAsia"/>
          <w:lang w:eastAsia="zh-TW"/>
        </w:rPr>
        <w:t>）升級至設計製造（</w:t>
      </w:r>
      <w:r w:rsidRPr="00B453C6">
        <w:rPr>
          <w:rFonts w:hint="eastAsia"/>
          <w:lang w:eastAsia="zh-TW"/>
        </w:rPr>
        <w:t>ODM</w:t>
      </w:r>
      <w:r w:rsidRPr="00B453C6">
        <w:rPr>
          <w:rFonts w:hint="eastAsia"/>
          <w:lang w:eastAsia="zh-TW"/>
        </w:rPr>
        <w:t>）乃至自有品牌生產（</w:t>
      </w:r>
      <w:r w:rsidRPr="00B453C6">
        <w:rPr>
          <w:rFonts w:hint="eastAsia"/>
          <w:lang w:eastAsia="zh-TW"/>
        </w:rPr>
        <w:t>OBM</w:t>
      </w:r>
      <w:r w:rsidRPr="00B453C6">
        <w:rPr>
          <w:rFonts w:hint="eastAsia"/>
          <w:lang w:eastAsia="zh-TW"/>
        </w:rPr>
        <w:t>），藉此突破中等收入陷阱。</w:t>
      </w:r>
    </w:p>
    <w:p w14:paraId="1A676E9C" w14:textId="77777777" w:rsidR="006918F5" w:rsidRPr="00B453C6" w:rsidRDefault="006918F5" w:rsidP="006918F5">
      <w:pPr>
        <w:pStyle w:val="ae"/>
        <w:ind w:left="945" w:firstLine="472"/>
        <w:rPr>
          <w:lang w:eastAsia="zh-TW"/>
        </w:rPr>
      </w:pPr>
      <w:r w:rsidRPr="00B453C6">
        <w:rPr>
          <w:rFonts w:hint="eastAsia"/>
          <w:lang w:eastAsia="zh-TW"/>
        </w:rPr>
        <w:t>在此戰略框架下，泰國新內閣已於</w:t>
      </w:r>
      <w:r w:rsidRPr="00B453C6">
        <w:rPr>
          <w:rFonts w:hint="eastAsia"/>
          <w:lang w:eastAsia="zh-TW"/>
        </w:rPr>
        <w:t>2026</w:t>
      </w:r>
      <w:r w:rsidRPr="00B453C6">
        <w:rPr>
          <w:rFonts w:hint="eastAsia"/>
          <w:lang w:eastAsia="zh-TW"/>
        </w:rPr>
        <w:t>年</w:t>
      </w:r>
      <w:r w:rsidRPr="00B453C6">
        <w:rPr>
          <w:rFonts w:hint="eastAsia"/>
          <w:lang w:eastAsia="zh-TW"/>
        </w:rPr>
        <w:t>4</w:t>
      </w:r>
      <w:r w:rsidRPr="00B453C6">
        <w:rPr>
          <w:rFonts w:hint="eastAsia"/>
          <w:lang w:eastAsia="zh-TW"/>
        </w:rPr>
        <w:t>月</w:t>
      </w:r>
      <w:r w:rsidRPr="00B453C6">
        <w:rPr>
          <w:rFonts w:hint="eastAsia"/>
          <w:lang w:eastAsia="zh-TW"/>
        </w:rPr>
        <w:t>6</w:t>
      </w:r>
      <w:r w:rsidRPr="00B453C6">
        <w:rPr>
          <w:rFonts w:hint="eastAsia"/>
          <w:lang w:eastAsia="zh-TW"/>
        </w:rPr>
        <w:t>日上任首日，通過阿努廷總理提出的「五大支柱」施政方針，包含五大施政核心領域：</w:t>
      </w:r>
      <w:r w:rsidRPr="00B453C6">
        <w:rPr>
          <w:rFonts w:hint="eastAsia"/>
          <w:lang w:eastAsia="zh-TW"/>
        </w:rPr>
        <w:t>1.</w:t>
      </w:r>
      <w:r w:rsidRPr="00B453C6">
        <w:rPr>
          <w:rFonts w:hint="eastAsia"/>
          <w:lang w:eastAsia="zh-TW"/>
        </w:rPr>
        <w:t>經濟發展：側重總體經濟、投資及未來產業。</w:t>
      </w:r>
      <w:r w:rsidRPr="00B453C6">
        <w:rPr>
          <w:rFonts w:hint="eastAsia"/>
          <w:lang w:eastAsia="zh-TW"/>
        </w:rPr>
        <w:t>2.</w:t>
      </w:r>
      <w:r w:rsidRPr="00B453C6">
        <w:rPr>
          <w:rFonts w:hint="eastAsia"/>
          <w:lang w:eastAsia="zh-TW"/>
        </w:rPr>
        <w:t>外交與安全：強化國家安全及國際合作。</w:t>
      </w:r>
      <w:r w:rsidRPr="00B453C6">
        <w:rPr>
          <w:rFonts w:hint="eastAsia"/>
          <w:lang w:eastAsia="zh-TW"/>
        </w:rPr>
        <w:t>3.</w:t>
      </w:r>
      <w:r w:rsidRPr="00B453C6">
        <w:rPr>
          <w:rFonts w:hint="eastAsia"/>
          <w:lang w:eastAsia="zh-TW"/>
        </w:rPr>
        <w:t>社會福利：提升國民生活品質與社會保障。</w:t>
      </w:r>
      <w:r w:rsidRPr="00B453C6">
        <w:rPr>
          <w:rFonts w:hint="eastAsia"/>
          <w:lang w:eastAsia="zh-TW"/>
        </w:rPr>
        <w:t>4.</w:t>
      </w:r>
      <w:r w:rsidRPr="00B453C6">
        <w:rPr>
          <w:rFonts w:hint="eastAsia"/>
          <w:lang w:eastAsia="zh-TW"/>
        </w:rPr>
        <w:t>災害管理與環境：應對氣候變遷與自然災害挑戰。</w:t>
      </w:r>
      <w:r w:rsidRPr="00B453C6">
        <w:rPr>
          <w:rFonts w:hint="eastAsia"/>
          <w:lang w:eastAsia="zh-TW"/>
        </w:rPr>
        <w:t>5.</w:t>
      </w:r>
      <w:r w:rsidRPr="00B453C6">
        <w:rPr>
          <w:rFonts w:hint="eastAsia"/>
          <w:lang w:eastAsia="zh-TW"/>
        </w:rPr>
        <w:t>公共行政與法律改革：推動行政透明與法規現代化。阿努廷政府在本屆任期內除了優先解決急迫的民生問題外，也將致力於產業結構轉型。政府行政體系將結合民間與公共部門資源調整為「集群式戰略系統」（</w:t>
      </w:r>
      <w:r w:rsidRPr="00B453C6">
        <w:rPr>
          <w:rFonts w:hint="eastAsia"/>
          <w:lang w:eastAsia="zh-TW"/>
        </w:rPr>
        <w:t>Cluster-based strategic system</w:t>
      </w:r>
      <w:r w:rsidRPr="00B453C6">
        <w:rPr>
          <w:rFonts w:hint="eastAsia"/>
          <w:lang w:eastAsia="zh-TW"/>
        </w:rPr>
        <w:t>），將政府角色重新定位為「支持者」與「推動者」，並加速推動公共部門數位化服務。「集群式戰略系統」施政機制將細分為五大戰略小組：</w:t>
      </w:r>
      <w:r w:rsidRPr="00B453C6">
        <w:rPr>
          <w:rFonts w:hint="eastAsia"/>
          <w:lang w:eastAsia="zh-TW"/>
        </w:rPr>
        <w:t>1.</w:t>
      </w:r>
      <w:r w:rsidRPr="00B453C6">
        <w:rPr>
          <w:rFonts w:hint="eastAsia"/>
          <w:lang w:eastAsia="zh-TW"/>
        </w:rPr>
        <w:t>總體經濟、投資與未來產業。</w:t>
      </w:r>
      <w:r w:rsidRPr="00B453C6">
        <w:rPr>
          <w:rFonts w:hint="eastAsia"/>
          <w:lang w:eastAsia="zh-TW"/>
        </w:rPr>
        <w:t>2.</w:t>
      </w:r>
      <w:r w:rsidRPr="00B453C6">
        <w:rPr>
          <w:rFonts w:hint="eastAsia"/>
          <w:lang w:eastAsia="zh-TW"/>
        </w:rPr>
        <w:t>生產、貿易與服務業。</w:t>
      </w:r>
      <w:r w:rsidRPr="00B453C6">
        <w:rPr>
          <w:rFonts w:hint="eastAsia"/>
          <w:lang w:eastAsia="zh-TW"/>
        </w:rPr>
        <w:t>3.</w:t>
      </w:r>
      <w:r w:rsidRPr="00B453C6">
        <w:rPr>
          <w:rFonts w:hint="eastAsia"/>
          <w:lang w:eastAsia="zh-TW"/>
        </w:rPr>
        <w:t>基礎設施、自然資源與環境。</w:t>
      </w:r>
      <w:r w:rsidRPr="00B453C6">
        <w:rPr>
          <w:rFonts w:hint="eastAsia"/>
          <w:lang w:eastAsia="zh-TW"/>
        </w:rPr>
        <w:t>4.</w:t>
      </w:r>
      <w:r w:rsidRPr="00B453C6">
        <w:rPr>
          <w:rFonts w:hint="eastAsia"/>
          <w:lang w:eastAsia="zh-TW"/>
        </w:rPr>
        <w:t>社會與福利。</w:t>
      </w:r>
      <w:r w:rsidRPr="00B453C6">
        <w:rPr>
          <w:rFonts w:hint="eastAsia"/>
          <w:lang w:eastAsia="zh-TW"/>
        </w:rPr>
        <w:t>5.</w:t>
      </w:r>
      <w:r w:rsidRPr="00B453C6">
        <w:rPr>
          <w:rFonts w:hint="eastAsia"/>
          <w:lang w:eastAsia="zh-TW"/>
        </w:rPr>
        <w:t>外交與安全。</w:t>
      </w:r>
    </w:p>
    <w:p w14:paraId="0D0B2055" w14:textId="4F2A3A57" w:rsidR="006918F5" w:rsidRPr="00B453C6" w:rsidRDefault="006918F5" w:rsidP="006918F5">
      <w:pPr>
        <w:pStyle w:val="ae"/>
        <w:ind w:left="945" w:firstLine="472"/>
        <w:rPr>
          <w:lang w:eastAsia="zh-TW"/>
        </w:rPr>
      </w:pPr>
      <w:r w:rsidRPr="00B453C6">
        <w:rPr>
          <w:rFonts w:hint="eastAsia"/>
          <w:lang w:eastAsia="zh-TW"/>
        </w:rPr>
        <w:t>阿努</w:t>
      </w:r>
      <w:r w:rsidR="00CE4EF3" w:rsidRPr="00B453C6">
        <w:rPr>
          <w:rFonts w:hint="eastAsia"/>
          <w:lang w:eastAsia="zh-TW"/>
        </w:rPr>
        <w:t>廷</w:t>
      </w:r>
      <w:r w:rsidRPr="00B453C6">
        <w:rPr>
          <w:rFonts w:hint="eastAsia"/>
          <w:lang w:eastAsia="zh-TW"/>
        </w:rPr>
        <w:t>總理</w:t>
      </w:r>
      <w:r w:rsidRPr="00B453C6">
        <w:rPr>
          <w:rFonts w:hint="eastAsia"/>
          <w:lang w:eastAsia="zh-TW"/>
        </w:rPr>
        <w:t>2025</w:t>
      </w:r>
      <w:r w:rsidRPr="00B453C6">
        <w:rPr>
          <w:rFonts w:hint="eastAsia"/>
          <w:lang w:eastAsia="zh-TW"/>
        </w:rPr>
        <w:t>年</w:t>
      </w:r>
      <w:r w:rsidRPr="00B453C6">
        <w:rPr>
          <w:rFonts w:hint="eastAsia"/>
          <w:lang w:eastAsia="zh-TW"/>
        </w:rPr>
        <w:t>9</w:t>
      </w:r>
      <w:r w:rsidRPr="00B453C6">
        <w:rPr>
          <w:rFonts w:hint="eastAsia"/>
          <w:lang w:eastAsia="zh-TW"/>
        </w:rPr>
        <w:t>月</w:t>
      </w:r>
      <w:r w:rsidRPr="00B453C6">
        <w:rPr>
          <w:rFonts w:hint="eastAsia"/>
          <w:lang w:eastAsia="zh-TW"/>
        </w:rPr>
        <w:t>25</w:t>
      </w:r>
      <w:r w:rsidRPr="00B453C6">
        <w:rPr>
          <w:rFonts w:hint="eastAsia"/>
          <w:lang w:eastAsia="zh-TW"/>
        </w:rPr>
        <w:t>日看守內閣時期向國會發表內閣政策方針</w:t>
      </w:r>
      <w:proofErr w:type="gramStart"/>
      <w:r w:rsidRPr="00B453C6">
        <w:rPr>
          <w:rFonts w:hint="eastAsia"/>
          <w:lang w:eastAsia="zh-TW"/>
        </w:rPr>
        <w:t>（註</w:t>
      </w:r>
      <w:proofErr w:type="gramEnd"/>
      <w:r w:rsidRPr="00B453C6">
        <w:rPr>
          <w:rFonts w:hint="eastAsia"/>
          <w:lang w:eastAsia="zh-TW"/>
        </w:rPr>
        <w:t>：新政府於</w:t>
      </w:r>
      <w:r w:rsidRPr="00B453C6">
        <w:rPr>
          <w:rFonts w:hint="eastAsia"/>
          <w:lang w:eastAsia="zh-TW"/>
        </w:rPr>
        <w:t>2026</w:t>
      </w:r>
      <w:r w:rsidRPr="00B453C6">
        <w:rPr>
          <w:rFonts w:hint="eastAsia"/>
          <w:lang w:eastAsia="zh-TW"/>
        </w:rPr>
        <w:t>年</w:t>
      </w:r>
      <w:r w:rsidRPr="00B453C6">
        <w:rPr>
          <w:rFonts w:hint="eastAsia"/>
          <w:lang w:eastAsia="zh-TW"/>
        </w:rPr>
        <w:t>4</w:t>
      </w:r>
      <w:r w:rsidRPr="00B453C6">
        <w:rPr>
          <w:rFonts w:hint="eastAsia"/>
          <w:lang w:eastAsia="zh-TW"/>
        </w:rPr>
        <w:t>月上中旬向國會報告施政方針</w:t>
      </w:r>
      <w:proofErr w:type="gramStart"/>
      <w:r w:rsidRPr="00B453C6">
        <w:rPr>
          <w:rFonts w:hint="eastAsia"/>
          <w:lang w:eastAsia="zh-TW"/>
        </w:rPr>
        <w:t>）</w:t>
      </w:r>
      <w:proofErr w:type="gramEnd"/>
      <w:r w:rsidRPr="00B453C6">
        <w:rPr>
          <w:rFonts w:hint="eastAsia"/>
          <w:lang w:eastAsia="zh-TW"/>
        </w:rPr>
        <w:t>，其核心施政目標旨在解決迫在眉睫的經濟、安全、社會及環境挑戰，並為國家各領域的永續發展奠定穩固基礎。在經濟治理層面，將優先聚焦緩解民生負擔與提振收入，透過減輕家戶債務負擔、提升市場流動性及創造儲蓄機</w:t>
      </w:r>
      <w:r w:rsidRPr="00B453C6">
        <w:rPr>
          <w:rFonts w:hint="eastAsia"/>
          <w:lang w:eastAsia="zh-TW"/>
        </w:rPr>
        <w:lastRenderedPageBreak/>
        <w:t>會，積極恢復旅遊業信心並應對國際貿易戰所帶來的衝擊。國家安全方面，政府致力於以和平手段化解泰</w:t>
      </w:r>
      <w:proofErr w:type="gramStart"/>
      <w:r w:rsidRPr="00B453C6">
        <w:rPr>
          <w:rFonts w:hint="eastAsia"/>
          <w:lang w:eastAsia="zh-TW"/>
        </w:rPr>
        <w:t>柬</w:t>
      </w:r>
      <w:proofErr w:type="gramEnd"/>
      <w:r w:rsidRPr="00B453C6">
        <w:rPr>
          <w:rFonts w:hint="eastAsia"/>
          <w:lang w:eastAsia="zh-TW"/>
        </w:rPr>
        <w:t>邊境爭議，並提升泰國在國際舞台上的戰略地位，同時加速推動南部邊境省份之安定，結合經濟開發以改善當地居民生活品質。</w:t>
      </w:r>
      <w:proofErr w:type="gramStart"/>
      <w:r w:rsidRPr="00B453C6">
        <w:rPr>
          <w:rFonts w:hint="eastAsia"/>
          <w:lang w:eastAsia="zh-TW"/>
        </w:rPr>
        <w:t>此外，</w:t>
      </w:r>
      <w:proofErr w:type="gramEnd"/>
      <w:r w:rsidRPr="00B453C6">
        <w:rPr>
          <w:rFonts w:hint="eastAsia"/>
          <w:lang w:eastAsia="zh-TW"/>
        </w:rPr>
        <w:t>針對社會穩定與環境保護，政府宣示將嚴厲打擊非法賭博與貪腐，加速建置災害預警機制與網絡，積極轉型低碳社會並推廣清潔能源。</w:t>
      </w:r>
    </w:p>
    <w:p w14:paraId="7EE41632" w14:textId="51166338" w:rsidR="006918F5" w:rsidRPr="00B453C6" w:rsidRDefault="006918F5" w:rsidP="006918F5">
      <w:pPr>
        <w:pStyle w:val="ae"/>
        <w:ind w:left="945" w:firstLine="472"/>
        <w:rPr>
          <w:lang w:eastAsia="zh-TW"/>
        </w:rPr>
      </w:pPr>
      <w:r w:rsidRPr="00B453C6">
        <w:rPr>
          <w:rFonts w:hint="eastAsia"/>
          <w:lang w:eastAsia="zh-TW"/>
        </w:rPr>
        <w:t>阿努廷總理重點政策包括推動「</w:t>
      </w:r>
      <w:r w:rsidRPr="00B453C6">
        <w:rPr>
          <w:rFonts w:hint="eastAsia"/>
          <w:lang w:eastAsia="zh-TW"/>
        </w:rPr>
        <w:t>10-Plus</w:t>
      </w:r>
      <w:r w:rsidRPr="00B453C6">
        <w:rPr>
          <w:rFonts w:hint="eastAsia"/>
          <w:lang w:eastAsia="zh-TW"/>
        </w:rPr>
        <w:t>」成長計畫</w:t>
      </w:r>
      <w:proofErr w:type="gramStart"/>
      <w:r w:rsidRPr="00B453C6">
        <w:rPr>
          <w:rFonts w:hint="eastAsia"/>
          <w:lang w:eastAsia="zh-TW"/>
        </w:rPr>
        <w:t>（</w:t>
      </w:r>
      <w:proofErr w:type="gramEnd"/>
      <w:r w:rsidRPr="00B453C6">
        <w:rPr>
          <w:rFonts w:hint="eastAsia"/>
          <w:lang w:eastAsia="zh-TW"/>
        </w:rPr>
        <w:t>備註：</w:t>
      </w:r>
      <w:r w:rsidRPr="00B453C6">
        <w:rPr>
          <w:rFonts w:hint="eastAsia"/>
          <w:lang w:eastAsia="zh-TW"/>
        </w:rPr>
        <w:t>10</w:t>
      </w:r>
      <w:r w:rsidRPr="00B453C6">
        <w:rPr>
          <w:rFonts w:hint="eastAsia"/>
          <w:lang w:eastAsia="zh-TW"/>
        </w:rPr>
        <w:t>項主要福利與發展計畫</w:t>
      </w:r>
      <w:proofErr w:type="gramStart"/>
      <w:r w:rsidRPr="00B453C6">
        <w:rPr>
          <w:rFonts w:hint="eastAsia"/>
          <w:lang w:eastAsia="zh-TW"/>
        </w:rPr>
        <w:t>）</w:t>
      </w:r>
      <w:proofErr w:type="gramEnd"/>
      <w:r w:rsidRPr="00B453C6">
        <w:rPr>
          <w:rFonts w:hint="eastAsia"/>
          <w:lang w:eastAsia="zh-TW"/>
        </w:rPr>
        <w:t>，目標達成</w:t>
      </w:r>
      <w:r w:rsidRPr="00B453C6">
        <w:rPr>
          <w:rFonts w:hint="eastAsia"/>
          <w:lang w:eastAsia="zh-TW"/>
        </w:rPr>
        <w:t>3%</w:t>
      </w:r>
      <w:r w:rsidRPr="00B453C6">
        <w:rPr>
          <w:rFonts w:hint="eastAsia"/>
          <w:lang w:eastAsia="zh-TW"/>
        </w:rPr>
        <w:t>以上之經濟成長，強調社會穩定與國境安全，包含興建</w:t>
      </w:r>
      <w:proofErr w:type="gramStart"/>
      <w:r w:rsidRPr="00B453C6">
        <w:rPr>
          <w:rFonts w:hint="eastAsia"/>
          <w:lang w:eastAsia="zh-TW"/>
        </w:rPr>
        <w:t>邊境牆嚴擊</w:t>
      </w:r>
      <w:proofErr w:type="gramEnd"/>
      <w:r w:rsidRPr="00B453C6">
        <w:rPr>
          <w:rFonts w:hint="eastAsia"/>
          <w:lang w:eastAsia="zh-TW"/>
        </w:rPr>
        <w:t>灰色產業，並成立國家級防救災基金。在財政策略上，首創軍備採購之「易貨貿易」機制以解決農產過剩問題，並延續「</w:t>
      </w:r>
      <w:proofErr w:type="gramStart"/>
      <w:r w:rsidRPr="00B453C6">
        <w:rPr>
          <w:rFonts w:hint="eastAsia"/>
          <w:lang w:eastAsia="zh-TW"/>
        </w:rPr>
        <w:t>共付額</w:t>
      </w:r>
      <w:proofErr w:type="gramEnd"/>
      <w:r w:rsidRPr="00B453C6">
        <w:rPr>
          <w:rFonts w:hint="eastAsia"/>
          <w:lang w:eastAsia="zh-TW"/>
        </w:rPr>
        <w:t>」補貼減輕民生負擔。為因應綠色轉型，</w:t>
      </w:r>
      <w:proofErr w:type="gramStart"/>
      <w:r w:rsidRPr="00B453C6">
        <w:rPr>
          <w:rFonts w:hint="eastAsia"/>
          <w:lang w:eastAsia="zh-TW"/>
        </w:rPr>
        <w:t>該黨力推</w:t>
      </w:r>
      <w:proofErr w:type="gramEnd"/>
      <w:r w:rsidRPr="00B453C6">
        <w:rPr>
          <w:rFonts w:hint="eastAsia"/>
          <w:lang w:eastAsia="zh-TW"/>
        </w:rPr>
        <w:t>電動機車低利貸款、社區太陽能建置，並設定家戶電費上限以</w:t>
      </w:r>
      <w:proofErr w:type="gramStart"/>
      <w:r w:rsidRPr="00B453C6">
        <w:rPr>
          <w:rFonts w:hint="eastAsia"/>
          <w:lang w:eastAsia="zh-TW"/>
        </w:rPr>
        <w:t>緩解通膨</w:t>
      </w:r>
      <w:proofErr w:type="gramEnd"/>
      <w:r w:rsidRPr="00B453C6">
        <w:rPr>
          <w:rFonts w:hint="eastAsia"/>
          <w:lang w:eastAsia="zh-TW"/>
        </w:rPr>
        <w:t>壓力。</w:t>
      </w:r>
      <w:proofErr w:type="gramStart"/>
      <w:r w:rsidRPr="00B453C6">
        <w:rPr>
          <w:rFonts w:hint="eastAsia"/>
          <w:lang w:eastAsia="zh-TW"/>
        </w:rPr>
        <w:t>此外，</w:t>
      </w:r>
      <w:proofErr w:type="gramEnd"/>
      <w:r w:rsidRPr="00B453C6">
        <w:rPr>
          <w:rFonts w:hint="eastAsia"/>
          <w:lang w:eastAsia="zh-TW"/>
        </w:rPr>
        <w:t>透過「一村</w:t>
      </w:r>
      <w:proofErr w:type="gramStart"/>
      <w:r w:rsidRPr="00B453C6">
        <w:rPr>
          <w:rFonts w:hint="eastAsia"/>
          <w:lang w:eastAsia="zh-TW"/>
        </w:rPr>
        <w:t>一</w:t>
      </w:r>
      <w:proofErr w:type="gramEnd"/>
      <w:r w:rsidRPr="00B453C6">
        <w:rPr>
          <w:rFonts w:hint="eastAsia"/>
          <w:lang w:eastAsia="zh-TW"/>
        </w:rPr>
        <w:t>志願護士」計畫擴大公共就業，致力建構具韌性之基層醫療與產業生態系。隨著阿努</w:t>
      </w:r>
      <w:proofErr w:type="gramStart"/>
      <w:r w:rsidRPr="00B453C6">
        <w:rPr>
          <w:rFonts w:hint="eastAsia"/>
          <w:lang w:eastAsia="zh-TW"/>
        </w:rPr>
        <w:t>廷續</w:t>
      </w:r>
      <w:proofErr w:type="gramEnd"/>
      <w:r w:rsidRPr="00B453C6">
        <w:rPr>
          <w:rFonts w:hint="eastAsia"/>
          <w:lang w:eastAsia="zh-TW"/>
        </w:rPr>
        <w:t>任總理，其「</w:t>
      </w:r>
      <w:r w:rsidRPr="00B453C6">
        <w:rPr>
          <w:rFonts w:hint="eastAsia"/>
          <w:lang w:eastAsia="zh-TW"/>
        </w:rPr>
        <w:t>10-Plus</w:t>
      </w:r>
      <w:r w:rsidRPr="00B453C6">
        <w:rPr>
          <w:rFonts w:hint="eastAsia"/>
          <w:lang w:eastAsia="zh-TW"/>
        </w:rPr>
        <w:t>」政策之落實程度與泰國新政府未來在區域貿易、外資吸引力及財政永續</w:t>
      </w:r>
      <w:proofErr w:type="gramStart"/>
      <w:r w:rsidRPr="00B453C6">
        <w:rPr>
          <w:rFonts w:hint="eastAsia"/>
          <w:lang w:eastAsia="zh-TW"/>
        </w:rPr>
        <w:t>性間的權衡</w:t>
      </w:r>
      <w:proofErr w:type="gramEnd"/>
      <w:r w:rsidRPr="00B453C6">
        <w:rPr>
          <w:rFonts w:hint="eastAsia"/>
          <w:lang w:eastAsia="zh-TW"/>
        </w:rPr>
        <w:t>，將是國際社會與經貿各界觀察泰國政經走向的關鍵焦點。</w:t>
      </w:r>
    </w:p>
    <w:p w14:paraId="0F347AA5" w14:textId="77777777" w:rsidR="006918F5" w:rsidRPr="00B453C6" w:rsidRDefault="006918F5" w:rsidP="006918F5">
      <w:pPr>
        <w:pStyle w:val="ae"/>
        <w:ind w:left="945" w:firstLine="472"/>
        <w:rPr>
          <w:lang w:eastAsia="zh-TW"/>
        </w:rPr>
      </w:pPr>
      <w:r w:rsidRPr="00B453C6">
        <w:rPr>
          <w:rFonts w:hint="eastAsia"/>
          <w:lang w:eastAsia="zh-TW"/>
        </w:rPr>
        <w:t>當前重要經貿戰略方向如下：</w:t>
      </w:r>
    </w:p>
    <w:p w14:paraId="6B51D6CB" w14:textId="6E8049CA" w:rsidR="006918F5" w:rsidRPr="00B453C6" w:rsidRDefault="002D4D17" w:rsidP="002D4D17">
      <w:pPr>
        <w:pStyle w:val="af0"/>
        <w:ind w:left="1417" w:hanging="472"/>
      </w:pPr>
      <w:r w:rsidRPr="00B453C6">
        <w:rPr>
          <w:rFonts w:hint="eastAsia"/>
        </w:rPr>
        <w:t>１、</w:t>
      </w:r>
      <w:r w:rsidR="006918F5" w:rsidRPr="00B453C6">
        <w:rPr>
          <w:rFonts w:hint="eastAsia"/>
        </w:rPr>
        <w:t>推動泰國</w:t>
      </w:r>
      <w:r w:rsidR="006918F5" w:rsidRPr="00B453C6">
        <w:rPr>
          <w:rFonts w:hint="eastAsia"/>
        </w:rPr>
        <w:t>4.0</w:t>
      </w:r>
      <w:r w:rsidR="006918F5" w:rsidRPr="00B453C6">
        <w:rPr>
          <w:rFonts w:hint="eastAsia"/>
        </w:rPr>
        <w:t>政策：泰國政府為促進長期經濟發展，自</w:t>
      </w:r>
      <w:r w:rsidR="006918F5" w:rsidRPr="00B453C6">
        <w:rPr>
          <w:rFonts w:hint="eastAsia"/>
        </w:rPr>
        <w:t>2016</w:t>
      </w:r>
      <w:r w:rsidR="006918F5" w:rsidRPr="00B453C6">
        <w:rPr>
          <w:rFonts w:hint="eastAsia"/>
        </w:rPr>
        <w:t>年推動泰國</w:t>
      </w:r>
      <w:r w:rsidR="006918F5" w:rsidRPr="00B453C6">
        <w:rPr>
          <w:rFonts w:hint="eastAsia"/>
        </w:rPr>
        <w:t>4.0</w:t>
      </w:r>
      <w:r w:rsidR="006918F5" w:rsidRPr="00B453C6">
        <w:rPr>
          <w:rFonts w:hint="eastAsia"/>
        </w:rPr>
        <w:t>政策，並於</w:t>
      </w:r>
      <w:r w:rsidR="006918F5" w:rsidRPr="00B453C6">
        <w:rPr>
          <w:rFonts w:hint="eastAsia"/>
        </w:rPr>
        <w:t>2017</w:t>
      </w:r>
      <w:r w:rsidR="006918F5" w:rsidRPr="00B453C6">
        <w:rPr>
          <w:rFonts w:hint="eastAsia"/>
        </w:rPr>
        <w:t>年</w:t>
      </w:r>
      <w:r w:rsidR="006918F5" w:rsidRPr="00B453C6">
        <w:rPr>
          <w:rFonts w:hint="eastAsia"/>
        </w:rPr>
        <w:t>2</w:t>
      </w:r>
      <w:r w:rsidR="006918F5" w:rsidRPr="00B453C6">
        <w:rPr>
          <w:rFonts w:hint="eastAsia"/>
        </w:rPr>
        <w:t>月正式宣布啟動，將以新的經濟模式推動十大目標產業，另於</w:t>
      </w:r>
      <w:r w:rsidR="006918F5" w:rsidRPr="00B453C6">
        <w:rPr>
          <w:rFonts w:hint="eastAsia"/>
        </w:rPr>
        <w:t>2019</w:t>
      </w:r>
      <w:r w:rsidR="006918F5" w:rsidRPr="00B453C6">
        <w:rPr>
          <w:rFonts w:hint="eastAsia"/>
        </w:rPr>
        <w:t>年增加國防、教育發展兩大目標產業，做為推動經濟成長的新引擎，提高其國內產業附加價值以奠立未來產業發展基礎，吸引更多高附加價值投資，並推動泰國從傳統勞力密集產業轉向創新驅動型經濟模式，以成為東協經濟貿易中心。泰國政府將十大目標產業分為短中期及長期兩大發展時程，短中期發展產業，目標透過先進科技為現有產業增值（新一代汽車產業、智慧電子產業、高端</w:t>
      </w:r>
      <w:r w:rsidR="006918F5" w:rsidRPr="00B453C6">
        <w:rPr>
          <w:rFonts w:hint="eastAsia"/>
        </w:rPr>
        <w:lastRenderedPageBreak/>
        <w:t>醫療保健旅遊、農業及生物科技、食物科技產業）；長期發展則是帶領未來泰國成長的新興產業（機器人產業、航空與物流業、生質能源與生化產業、數位產業、醫療中心）。</w:t>
      </w:r>
    </w:p>
    <w:p w14:paraId="3DAA1532" w14:textId="4A318FD9" w:rsidR="006918F5" w:rsidRPr="00B453C6" w:rsidRDefault="002D4D17" w:rsidP="002D4D17">
      <w:pPr>
        <w:pStyle w:val="af0"/>
        <w:ind w:left="1417" w:hanging="472"/>
      </w:pPr>
      <w:r w:rsidRPr="00B453C6">
        <w:rPr>
          <w:rFonts w:hint="eastAsia"/>
        </w:rPr>
        <w:t>２、</w:t>
      </w:r>
      <w:r w:rsidR="006918F5" w:rsidRPr="00B453C6">
        <w:rPr>
          <w:rFonts w:hint="eastAsia"/>
          <w:spacing w:val="-4"/>
        </w:rPr>
        <w:t>發展東部經濟走廊（</w:t>
      </w:r>
      <w:r w:rsidR="006918F5" w:rsidRPr="00B453C6">
        <w:rPr>
          <w:rFonts w:hint="eastAsia"/>
          <w:spacing w:val="-4"/>
        </w:rPr>
        <w:t>EEC</w:t>
      </w:r>
      <w:r w:rsidR="006918F5" w:rsidRPr="00B453C6">
        <w:rPr>
          <w:rFonts w:hint="eastAsia"/>
          <w:spacing w:val="-4"/>
        </w:rPr>
        <w:t>）：</w:t>
      </w:r>
      <w:r w:rsidR="006918F5" w:rsidRPr="00B453C6">
        <w:rPr>
          <w:rFonts w:hint="eastAsia"/>
          <w:spacing w:val="-4"/>
        </w:rPr>
        <w:t>EEC</w:t>
      </w:r>
      <w:r w:rsidR="006918F5" w:rsidRPr="00B453C6">
        <w:rPr>
          <w:rFonts w:hint="eastAsia"/>
          <w:spacing w:val="-4"/>
        </w:rPr>
        <w:t>涵蓋東部沿海北柳（</w:t>
      </w:r>
      <w:r w:rsidR="006918F5" w:rsidRPr="00B453C6">
        <w:rPr>
          <w:rFonts w:hint="eastAsia"/>
          <w:spacing w:val="-4"/>
        </w:rPr>
        <w:t>Chachoengsao</w:t>
      </w:r>
      <w:r w:rsidR="006918F5" w:rsidRPr="00B453C6">
        <w:rPr>
          <w:rFonts w:hint="eastAsia"/>
          <w:spacing w:val="-4"/>
        </w:rPr>
        <w:t>）、</w:t>
      </w:r>
      <w:r w:rsidR="006918F5" w:rsidRPr="00B453C6">
        <w:rPr>
          <w:rFonts w:hint="eastAsia"/>
        </w:rPr>
        <w:t>春武里（</w:t>
      </w:r>
      <w:r w:rsidR="006918F5" w:rsidRPr="00B453C6">
        <w:rPr>
          <w:rFonts w:hint="eastAsia"/>
        </w:rPr>
        <w:t>Chonburi</w:t>
      </w:r>
      <w:r w:rsidR="006918F5" w:rsidRPr="00B453C6">
        <w:rPr>
          <w:rFonts w:hint="eastAsia"/>
        </w:rPr>
        <w:t>）及羅勇（</w:t>
      </w:r>
      <w:r w:rsidR="006918F5" w:rsidRPr="00B453C6">
        <w:rPr>
          <w:rFonts w:hint="eastAsia"/>
        </w:rPr>
        <w:t>Rayong</w:t>
      </w:r>
      <w:r w:rsidR="006918F5" w:rsidRPr="00B453C6">
        <w:rPr>
          <w:rFonts w:hint="eastAsia"/>
        </w:rPr>
        <w:t>）等</w:t>
      </w:r>
      <w:r w:rsidR="006918F5" w:rsidRPr="00B453C6">
        <w:rPr>
          <w:rFonts w:hint="eastAsia"/>
        </w:rPr>
        <w:t>3</w:t>
      </w:r>
      <w:r w:rsidR="006918F5" w:rsidRPr="00B453C6">
        <w:rPr>
          <w:rFonts w:hint="eastAsia"/>
        </w:rPr>
        <w:t>府，泰國國會於</w:t>
      </w:r>
      <w:r w:rsidR="006918F5" w:rsidRPr="00B453C6">
        <w:rPr>
          <w:rFonts w:hint="eastAsia"/>
        </w:rPr>
        <w:t>2018</w:t>
      </w:r>
      <w:r w:rsidR="006918F5" w:rsidRPr="00B453C6">
        <w:rPr>
          <w:rFonts w:hint="eastAsia"/>
        </w:rPr>
        <w:t>年</w:t>
      </w:r>
      <w:r w:rsidR="006918F5" w:rsidRPr="00B453C6">
        <w:rPr>
          <w:rFonts w:hint="eastAsia"/>
        </w:rPr>
        <w:t>2</w:t>
      </w:r>
      <w:r w:rsidR="006918F5" w:rsidRPr="00B453C6">
        <w:rPr>
          <w:rFonts w:hint="eastAsia"/>
        </w:rPr>
        <w:t>月</w:t>
      </w:r>
      <w:r w:rsidR="006918F5" w:rsidRPr="00B453C6">
        <w:rPr>
          <w:rFonts w:hint="eastAsia"/>
        </w:rPr>
        <w:t>29</w:t>
      </w:r>
      <w:r w:rsidR="006918F5" w:rsidRPr="00B453C6">
        <w:rPr>
          <w:rFonts w:hint="eastAsia"/>
        </w:rPr>
        <w:t>日通過《東部特別經濟開發區法》，旨在透過提供租稅優惠、土地租賃期限放寬及行政審批簡化等各項激勵措施，吸引高附加價值產業進駐。目前，日本企業憑藉深厚的工業基礎，仍為該地區最重要的外資來源，約占外商投資企業總數之</w:t>
      </w:r>
      <w:r w:rsidR="006918F5" w:rsidRPr="00B453C6">
        <w:rPr>
          <w:rFonts w:hint="eastAsia"/>
        </w:rPr>
        <w:t>40%</w:t>
      </w:r>
      <w:r w:rsidR="006918F5" w:rsidRPr="00B453C6">
        <w:rPr>
          <w:rFonts w:hint="eastAsia"/>
        </w:rPr>
        <w:t>至</w:t>
      </w:r>
      <w:r w:rsidR="006918F5" w:rsidRPr="00B453C6">
        <w:rPr>
          <w:rFonts w:hint="eastAsia"/>
        </w:rPr>
        <w:t>50%</w:t>
      </w:r>
      <w:r w:rsidR="006918F5" w:rsidRPr="00B453C6">
        <w:rPr>
          <w:rFonts w:hint="eastAsia"/>
        </w:rPr>
        <w:t>，投資領域高度集中於傳統優勢之汽車組裝、零組件製造及電子零組件產業。然而，外資結構正隨產業轉型發生質變，</w:t>
      </w:r>
      <w:r w:rsidR="00CE4EF3" w:rsidRPr="00B453C6">
        <w:rPr>
          <w:rFonts w:hint="eastAsia"/>
        </w:rPr>
        <w:t>中國大陸</w:t>
      </w:r>
      <w:r w:rsidR="006918F5" w:rsidRPr="00B453C6">
        <w:rPr>
          <w:rFonts w:hint="eastAsia"/>
        </w:rPr>
        <w:t>在</w:t>
      </w:r>
      <w:r w:rsidR="006918F5" w:rsidRPr="00B453C6">
        <w:rPr>
          <w:rFonts w:hint="eastAsia"/>
        </w:rPr>
        <w:t>2023</w:t>
      </w:r>
      <w:r w:rsidR="006918F5" w:rsidRPr="00B453C6">
        <w:rPr>
          <w:rFonts w:hint="eastAsia"/>
        </w:rPr>
        <w:t>年首度超越日本，成為泰國全年度新增投資金額最高的國家，近年中資在</w:t>
      </w:r>
      <w:r w:rsidR="006918F5" w:rsidRPr="00B453C6">
        <w:rPr>
          <w:rFonts w:hint="eastAsia"/>
        </w:rPr>
        <w:t>EEC</w:t>
      </w:r>
      <w:r w:rsidR="006918F5" w:rsidRPr="00B453C6">
        <w:rPr>
          <w:rFonts w:hint="eastAsia"/>
        </w:rPr>
        <w:t>的新增項目數量頻頻位居首位，其投資主軸已轉向電動車（</w:t>
      </w:r>
      <w:r w:rsidR="006918F5" w:rsidRPr="00B453C6">
        <w:rPr>
          <w:rFonts w:hint="eastAsia"/>
        </w:rPr>
        <w:t>EV</w:t>
      </w:r>
      <w:r w:rsidR="006918F5" w:rsidRPr="00B453C6">
        <w:rPr>
          <w:rFonts w:hint="eastAsia"/>
        </w:rPr>
        <w:t>）、電池供應鏈及數位基礎設施等新興戰略產業。針對開發進程，</w:t>
      </w:r>
      <w:r w:rsidR="006918F5" w:rsidRPr="00B453C6">
        <w:rPr>
          <w:rFonts w:hint="eastAsia"/>
        </w:rPr>
        <w:t>EEC</w:t>
      </w:r>
      <w:r w:rsidR="006918F5" w:rsidRPr="00B453C6">
        <w:rPr>
          <w:rFonts w:hint="eastAsia"/>
        </w:rPr>
        <w:t>第二階段計畫（</w:t>
      </w:r>
      <w:r w:rsidR="006918F5" w:rsidRPr="00B453C6">
        <w:rPr>
          <w:rFonts w:hint="eastAsia"/>
        </w:rPr>
        <w:t>2022</w:t>
      </w:r>
      <w:r w:rsidR="006918F5" w:rsidRPr="00B453C6">
        <w:rPr>
          <w:rFonts w:hint="eastAsia"/>
        </w:rPr>
        <w:t>至</w:t>
      </w:r>
      <w:r w:rsidR="006918F5" w:rsidRPr="00B453C6">
        <w:rPr>
          <w:rFonts w:hint="eastAsia"/>
        </w:rPr>
        <w:t>2026</w:t>
      </w:r>
      <w:r w:rsidR="006918F5" w:rsidRPr="00B453C6">
        <w:rPr>
          <w:rFonts w:hint="eastAsia"/>
        </w:rPr>
        <w:t>年）之基礎建設投資金額為</w:t>
      </w:r>
      <w:r w:rsidR="006918F5" w:rsidRPr="00B453C6">
        <w:rPr>
          <w:rFonts w:hint="eastAsia"/>
        </w:rPr>
        <w:t>3,980</w:t>
      </w:r>
      <w:r w:rsidR="006918F5" w:rsidRPr="00B453C6">
        <w:rPr>
          <w:rFonts w:hint="eastAsia"/>
        </w:rPr>
        <w:t>億泰銖，相較於第一階段（</w:t>
      </w:r>
      <w:r w:rsidR="006918F5" w:rsidRPr="00B453C6">
        <w:rPr>
          <w:rFonts w:hint="eastAsia"/>
        </w:rPr>
        <w:t>2018</w:t>
      </w:r>
      <w:r w:rsidR="006918F5" w:rsidRPr="00B453C6">
        <w:rPr>
          <w:rFonts w:hint="eastAsia"/>
        </w:rPr>
        <w:t>至</w:t>
      </w:r>
      <w:r w:rsidR="006918F5" w:rsidRPr="00B453C6">
        <w:rPr>
          <w:rFonts w:hint="eastAsia"/>
        </w:rPr>
        <w:t>2021</w:t>
      </w:r>
      <w:r w:rsidR="006918F5" w:rsidRPr="00B453C6">
        <w:rPr>
          <w:rFonts w:hint="eastAsia"/>
        </w:rPr>
        <w:t>年）約</w:t>
      </w:r>
      <w:r w:rsidR="006918F5" w:rsidRPr="00B453C6">
        <w:rPr>
          <w:rFonts w:hint="eastAsia"/>
        </w:rPr>
        <w:t>9,000</w:t>
      </w:r>
      <w:r w:rsidR="006918F5" w:rsidRPr="00B453C6">
        <w:rPr>
          <w:rFonts w:hint="eastAsia"/>
        </w:rPr>
        <w:t>億泰銖的規模顯著下降。此變動主要反映開發重心之轉移，現階段施政目標則側重於引進具備創新力與永續性之技術投資，以確保泰國能從勞力密集轉型為知識驅動型經濟體。</w:t>
      </w:r>
    </w:p>
    <w:p w14:paraId="40FBE4EC" w14:textId="15149ED4" w:rsidR="006918F5" w:rsidRPr="00B453C6" w:rsidRDefault="002D4D17" w:rsidP="002D4D17">
      <w:pPr>
        <w:pStyle w:val="af0"/>
        <w:ind w:left="1417" w:hanging="472"/>
      </w:pPr>
      <w:r w:rsidRPr="00B453C6">
        <w:rPr>
          <w:rFonts w:hint="eastAsia"/>
        </w:rPr>
        <w:t>３、</w:t>
      </w:r>
      <w:r w:rsidR="006918F5" w:rsidRPr="00B453C6">
        <w:rPr>
          <w:rFonts w:hint="eastAsia"/>
        </w:rPr>
        <w:t>生物、循環及綠色經濟（</w:t>
      </w:r>
      <w:r w:rsidR="006918F5" w:rsidRPr="00B453C6">
        <w:rPr>
          <w:rFonts w:hint="eastAsia"/>
        </w:rPr>
        <w:t>BCG</w:t>
      </w:r>
      <w:r w:rsidR="006918F5" w:rsidRPr="00B453C6">
        <w:rPr>
          <w:rFonts w:hint="eastAsia"/>
        </w:rPr>
        <w:t>）：泰國政府「生物、循環及綠色（</w:t>
      </w:r>
      <w:r w:rsidR="006918F5" w:rsidRPr="00B453C6">
        <w:rPr>
          <w:rFonts w:hint="eastAsia"/>
        </w:rPr>
        <w:t>Bio-Circular-Green, BCG</w:t>
      </w:r>
      <w:r w:rsidR="006918F5" w:rsidRPr="00B453C6">
        <w:rPr>
          <w:rFonts w:hint="eastAsia"/>
        </w:rPr>
        <w:t>）」委員會於</w:t>
      </w:r>
      <w:r w:rsidR="006918F5" w:rsidRPr="00B453C6">
        <w:rPr>
          <w:rFonts w:hint="eastAsia"/>
        </w:rPr>
        <w:t>2021</w:t>
      </w:r>
      <w:r w:rsidR="006918F5" w:rsidRPr="00B453C6">
        <w:rPr>
          <w:rFonts w:hint="eastAsia"/>
        </w:rPr>
        <w:t>年</w:t>
      </w:r>
      <w:r w:rsidR="006918F5" w:rsidRPr="00B453C6">
        <w:rPr>
          <w:rFonts w:hint="eastAsia"/>
        </w:rPr>
        <w:t>1</w:t>
      </w:r>
      <w:r w:rsidR="006918F5" w:rsidRPr="00B453C6">
        <w:rPr>
          <w:rFonts w:hint="eastAsia"/>
        </w:rPr>
        <w:t>月</w:t>
      </w:r>
      <w:r w:rsidR="006918F5" w:rsidRPr="00B453C6">
        <w:rPr>
          <w:rFonts w:hint="eastAsia"/>
        </w:rPr>
        <w:t>13</w:t>
      </w:r>
      <w:r w:rsidR="006918F5" w:rsidRPr="00B453C6">
        <w:rPr>
          <w:rFonts w:hint="eastAsia"/>
        </w:rPr>
        <w:t>日批准在</w:t>
      </w:r>
      <w:r w:rsidR="006918F5" w:rsidRPr="00B453C6">
        <w:rPr>
          <w:rFonts w:hint="eastAsia"/>
        </w:rPr>
        <w:t>BCG</w:t>
      </w:r>
      <w:r w:rsidR="006918F5" w:rsidRPr="00B453C6">
        <w:rPr>
          <w:rFonts w:hint="eastAsia"/>
        </w:rPr>
        <w:t>模式下促進生物經濟、循環經濟及綠色經濟的國家發展戰略，以支持泰國</w:t>
      </w:r>
      <w:r w:rsidR="006918F5" w:rsidRPr="00B453C6">
        <w:rPr>
          <w:rFonts w:hint="eastAsia"/>
        </w:rPr>
        <w:t>4.0</w:t>
      </w:r>
      <w:r w:rsidR="006918F5" w:rsidRPr="00B453C6">
        <w:rPr>
          <w:rFonts w:hint="eastAsia"/>
        </w:rPr>
        <w:t>政策。該戰略自</w:t>
      </w:r>
      <w:r w:rsidR="006918F5" w:rsidRPr="00B453C6">
        <w:rPr>
          <w:rFonts w:hint="eastAsia"/>
        </w:rPr>
        <w:t>2021</w:t>
      </w:r>
      <w:r w:rsidR="006918F5" w:rsidRPr="00B453C6">
        <w:rPr>
          <w:rFonts w:hint="eastAsia"/>
        </w:rPr>
        <w:t>啟動，為期</w:t>
      </w:r>
      <w:r w:rsidR="006918F5" w:rsidRPr="00B453C6">
        <w:rPr>
          <w:rFonts w:hint="eastAsia"/>
        </w:rPr>
        <w:t>5</w:t>
      </w:r>
      <w:r w:rsidR="006918F5" w:rsidRPr="00B453C6">
        <w:rPr>
          <w:rFonts w:hint="eastAsia"/>
        </w:rPr>
        <w:t>年，並已納入「國家發展議程」（</w:t>
      </w:r>
      <w:r w:rsidR="006918F5" w:rsidRPr="00B453C6">
        <w:rPr>
          <w:rFonts w:hint="eastAsia"/>
        </w:rPr>
        <w:t>national development agenda</w:t>
      </w:r>
      <w:r w:rsidR="006918F5" w:rsidRPr="00B453C6">
        <w:rPr>
          <w:rFonts w:hint="eastAsia"/>
        </w:rPr>
        <w:t>）。據泰國高等教育、科學、研究暨創新部研究指出，預計到</w:t>
      </w:r>
      <w:r w:rsidR="006918F5" w:rsidRPr="00B453C6">
        <w:rPr>
          <w:rFonts w:hint="eastAsia"/>
        </w:rPr>
        <w:t>2025</w:t>
      </w:r>
      <w:r w:rsidR="006918F5" w:rsidRPr="00B453C6">
        <w:rPr>
          <w:rFonts w:hint="eastAsia"/>
        </w:rPr>
        <w:t>年</w:t>
      </w:r>
      <w:r w:rsidR="006918F5" w:rsidRPr="00B453C6">
        <w:rPr>
          <w:rFonts w:hint="eastAsia"/>
        </w:rPr>
        <w:t>BCG</w:t>
      </w:r>
      <w:r w:rsidR="006918F5" w:rsidRPr="00B453C6">
        <w:rPr>
          <w:rFonts w:hint="eastAsia"/>
        </w:rPr>
        <w:t>經濟活動的產值將從泰國</w:t>
      </w:r>
      <w:r w:rsidR="006918F5" w:rsidRPr="00B453C6">
        <w:rPr>
          <w:rFonts w:hint="eastAsia"/>
        </w:rPr>
        <w:t>GDP</w:t>
      </w:r>
      <w:r w:rsidR="006918F5" w:rsidRPr="00B453C6">
        <w:rPr>
          <w:rFonts w:hint="eastAsia"/>
        </w:rPr>
        <w:t>的五分之一，成長至其</w:t>
      </w:r>
      <w:r w:rsidR="006918F5" w:rsidRPr="00B453C6">
        <w:rPr>
          <w:rFonts w:hint="eastAsia"/>
        </w:rPr>
        <w:t>GDP</w:t>
      </w:r>
      <w:r w:rsidR="006918F5" w:rsidRPr="00B453C6">
        <w:rPr>
          <w:rFonts w:hint="eastAsia"/>
        </w:rPr>
        <w:t>的四分之一。根據此一趨勢，泰國的經</w:t>
      </w:r>
      <w:r w:rsidR="006918F5" w:rsidRPr="00B453C6">
        <w:rPr>
          <w:rFonts w:hint="eastAsia"/>
        </w:rPr>
        <w:lastRenderedPageBreak/>
        <w:t>濟成長將由食品及農業、醫療與保健服務、能源與生物化學，以及旅遊業與創意經濟等</w:t>
      </w:r>
      <w:r w:rsidR="006918F5" w:rsidRPr="00B453C6">
        <w:rPr>
          <w:rFonts w:hint="eastAsia"/>
        </w:rPr>
        <w:t>4</w:t>
      </w:r>
      <w:r w:rsidR="006918F5" w:rsidRPr="00B453C6">
        <w:rPr>
          <w:rFonts w:hint="eastAsia"/>
        </w:rPr>
        <w:t>項關鍵產業日益提升的競爭力所驅動。泰國投資委員會（</w:t>
      </w:r>
      <w:r w:rsidR="006918F5" w:rsidRPr="00B453C6">
        <w:rPr>
          <w:rFonts w:hint="eastAsia"/>
        </w:rPr>
        <w:t>BOI</w:t>
      </w:r>
      <w:r w:rsidR="006918F5" w:rsidRPr="00B453C6">
        <w:rPr>
          <w:rFonts w:hint="eastAsia"/>
        </w:rPr>
        <w:t>）針對</w:t>
      </w:r>
      <w:r w:rsidR="006918F5" w:rsidRPr="00B453C6">
        <w:rPr>
          <w:rFonts w:hint="eastAsia"/>
        </w:rPr>
        <w:t>BCG</w:t>
      </w:r>
      <w:r w:rsidR="006918F5" w:rsidRPr="00B453C6">
        <w:rPr>
          <w:rFonts w:hint="eastAsia"/>
        </w:rPr>
        <w:t>產業提供相關投資優惠，租稅優惠措施包括企業所得稅收豁免</w:t>
      </w:r>
      <w:r w:rsidR="006918F5" w:rsidRPr="00B453C6">
        <w:rPr>
          <w:rFonts w:hint="eastAsia"/>
        </w:rPr>
        <w:t>3</w:t>
      </w:r>
      <w:r w:rsidR="006918F5" w:rsidRPr="00B453C6">
        <w:rPr>
          <w:rFonts w:hint="eastAsia"/>
        </w:rPr>
        <w:t>至</w:t>
      </w:r>
      <w:r w:rsidR="006918F5" w:rsidRPr="00B453C6">
        <w:rPr>
          <w:rFonts w:hint="eastAsia"/>
        </w:rPr>
        <w:t>8</w:t>
      </w:r>
      <w:r w:rsidR="006918F5" w:rsidRPr="00B453C6">
        <w:rPr>
          <w:rFonts w:hint="eastAsia"/>
        </w:rPr>
        <w:t>年、機器設備進口關稅減免等；非租稅優惠措施包括許可外人擁有土地、無自製率要求限制、簽證便利等。</w:t>
      </w:r>
    </w:p>
    <w:p w14:paraId="1A8A0FB2" w14:textId="426C1BED" w:rsidR="006918F5" w:rsidRPr="00B453C6" w:rsidRDefault="002D4D17" w:rsidP="002D4D17">
      <w:pPr>
        <w:pStyle w:val="af0"/>
        <w:ind w:left="1417" w:hanging="472"/>
      </w:pPr>
      <w:r w:rsidRPr="00B453C6">
        <w:rPr>
          <w:rFonts w:hint="eastAsia"/>
        </w:rPr>
        <w:t>４、</w:t>
      </w:r>
      <w:r w:rsidR="006918F5" w:rsidRPr="00B453C6">
        <w:rPr>
          <w:rFonts w:hint="eastAsia"/>
        </w:rPr>
        <w:t>推動電動車產業發展：</w:t>
      </w:r>
    </w:p>
    <w:p w14:paraId="3D88F0F6" w14:textId="77777777" w:rsidR="006918F5" w:rsidRPr="00B453C6" w:rsidRDefault="006918F5" w:rsidP="002D4D17">
      <w:pPr>
        <w:pStyle w:val="af5"/>
        <w:ind w:left="1417" w:firstLine="472"/>
      </w:pPr>
      <w:r w:rsidRPr="00B453C6">
        <w:rPr>
          <w:rFonts w:hint="eastAsia"/>
        </w:rPr>
        <w:t>泰國政府於</w:t>
      </w:r>
      <w:r w:rsidRPr="00B453C6">
        <w:rPr>
          <w:rFonts w:hint="eastAsia"/>
        </w:rPr>
        <w:t>2023</w:t>
      </w:r>
      <w:r w:rsidRPr="00B453C6">
        <w:rPr>
          <w:rFonts w:hint="eastAsia"/>
        </w:rPr>
        <w:t>年</w:t>
      </w:r>
      <w:r w:rsidRPr="00B453C6">
        <w:rPr>
          <w:rFonts w:hint="eastAsia"/>
        </w:rPr>
        <w:t>12</w:t>
      </w:r>
      <w:r w:rsidRPr="00B453C6">
        <w:rPr>
          <w:rFonts w:hint="eastAsia"/>
        </w:rPr>
        <w:t>月</w:t>
      </w:r>
      <w:r w:rsidRPr="00B453C6">
        <w:rPr>
          <w:rFonts w:hint="eastAsia"/>
        </w:rPr>
        <w:t>19</w:t>
      </w:r>
      <w:r w:rsidRPr="00B453C6">
        <w:rPr>
          <w:rFonts w:hint="eastAsia"/>
        </w:rPr>
        <w:t>日正式宣布通過第二階段電動車獎勵措施（</w:t>
      </w:r>
      <w:r w:rsidRPr="00B453C6">
        <w:rPr>
          <w:rFonts w:hint="eastAsia"/>
        </w:rPr>
        <w:t>EV 3.5</w:t>
      </w:r>
      <w:r w:rsidRPr="00B453C6">
        <w:rPr>
          <w:rFonts w:hint="eastAsia"/>
        </w:rPr>
        <w:t>），為期</w:t>
      </w:r>
      <w:r w:rsidRPr="00B453C6">
        <w:rPr>
          <w:rFonts w:hint="eastAsia"/>
        </w:rPr>
        <w:t>4</w:t>
      </w:r>
      <w:r w:rsidRPr="00B453C6">
        <w:rPr>
          <w:rFonts w:hint="eastAsia"/>
        </w:rPr>
        <w:t>年（</w:t>
      </w:r>
      <w:r w:rsidRPr="00B453C6">
        <w:rPr>
          <w:rFonts w:hint="eastAsia"/>
        </w:rPr>
        <w:t>2024</w:t>
      </w:r>
      <w:r w:rsidRPr="00B453C6">
        <w:rPr>
          <w:rFonts w:hint="eastAsia"/>
        </w:rPr>
        <w:t>至</w:t>
      </w:r>
      <w:r w:rsidRPr="00B453C6">
        <w:rPr>
          <w:rFonts w:hint="eastAsia"/>
        </w:rPr>
        <w:t>2027</w:t>
      </w:r>
      <w:r w:rsidRPr="00B453C6">
        <w:rPr>
          <w:rFonts w:hint="eastAsia"/>
        </w:rPr>
        <w:t>年），延續先前提出之</w:t>
      </w:r>
      <w:r w:rsidRPr="00B453C6">
        <w:rPr>
          <w:rFonts w:hint="eastAsia"/>
        </w:rPr>
        <w:t>30@30</w:t>
      </w:r>
      <w:r w:rsidRPr="00B453C6">
        <w:rPr>
          <w:rFonts w:hint="eastAsia"/>
        </w:rPr>
        <w:t>電動車政策，目標在</w:t>
      </w:r>
      <w:r w:rsidRPr="00B453C6">
        <w:rPr>
          <w:rFonts w:hint="eastAsia"/>
        </w:rPr>
        <w:t>2030</w:t>
      </w:r>
      <w:r w:rsidRPr="00B453C6">
        <w:rPr>
          <w:rFonts w:hint="eastAsia"/>
        </w:rPr>
        <w:t>年達成</w:t>
      </w:r>
      <w:proofErr w:type="gramStart"/>
      <w:r w:rsidRPr="00B453C6">
        <w:rPr>
          <w:rFonts w:hint="eastAsia"/>
        </w:rPr>
        <w:t>零碳排</w:t>
      </w:r>
      <w:proofErr w:type="gramEnd"/>
      <w:r w:rsidRPr="00B453C6">
        <w:rPr>
          <w:rFonts w:hint="eastAsia"/>
        </w:rPr>
        <w:t>車輛（</w:t>
      </w:r>
      <w:r w:rsidRPr="00B453C6">
        <w:rPr>
          <w:rFonts w:hint="eastAsia"/>
        </w:rPr>
        <w:t>ZEVs</w:t>
      </w:r>
      <w:r w:rsidRPr="00B453C6">
        <w:rPr>
          <w:rFonts w:hint="eastAsia"/>
        </w:rPr>
        <w:t>）占國內汽車總生產的</w:t>
      </w:r>
      <w:r w:rsidRPr="00B453C6">
        <w:rPr>
          <w:rFonts w:hint="eastAsia"/>
        </w:rPr>
        <w:t>30%</w:t>
      </w:r>
      <w:r w:rsidRPr="00B453C6">
        <w:rPr>
          <w:rFonts w:hint="eastAsia"/>
        </w:rPr>
        <w:t>，即於</w:t>
      </w:r>
      <w:r w:rsidRPr="00B453C6">
        <w:rPr>
          <w:rFonts w:hint="eastAsia"/>
        </w:rPr>
        <w:t>2030</w:t>
      </w:r>
      <w:r w:rsidRPr="00B453C6">
        <w:rPr>
          <w:rFonts w:hint="eastAsia"/>
        </w:rPr>
        <w:t>年達成生產</w:t>
      </w:r>
      <w:r w:rsidRPr="00B453C6">
        <w:rPr>
          <w:rFonts w:hint="eastAsia"/>
        </w:rPr>
        <w:t>72.5</w:t>
      </w:r>
      <w:r w:rsidRPr="00B453C6">
        <w:rPr>
          <w:rFonts w:hint="eastAsia"/>
        </w:rPr>
        <w:t>萬輛電動乘用車及電動皮卡車、</w:t>
      </w:r>
      <w:r w:rsidRPr="00B453C6">
        <w:rPr>
          <w:rFonts w:hint="eastAsia"/>
        </w:rPr>
        <w:t>67.5</w:t>
      </w:r>
      <w:r w:rsidRPr="00B453C6">
        <w:rPr>
          <w:rFonts w:hint="eastAsia"/>
        </w:rPr>
        <w:t>萬輛電動摩托車之目標，以打造泰國為電動車區域製造中心。泰國投資促進委員會（</w:t>
      </w:r>
      <w:r w:rsidRPr="00B453C6">
        <w:rPr>
          <w:rFonts w:hint="eastAsia"/>
        </w:rPr>
        <w:t>BOI</w:t>
      </w:r>
      <w:r w:rsidRPr="00B453C6">
        <w:rPr>
          <w:rFonts w:hint="eastAsia"/>
        </w:rPr>
        <w:t>）秘書長</w:t>
      </w:r>
      <w:proofErr w:type="spellStart"/>
      <w:r w:rsidRPr="00B453C6">
        <w:rPr>
          <w:rFonts w:hint="eastAsia"/>
        </w:rPr>
        <w:t>Narit</w:t>
      </w:r>
      <w:proofErr w:type="spellEnd"/>
      <w:r w:rsidRPr="00B453C6">
        <w:rPr>
          <w:rFonts w:hint="eastAsia"/>
        </w:rPr>
        <w:t xml:space="preserve"> </w:t>
      </w:r>
      <w:proofErr w:type="spellStart"/>
      <w:r w:rsidRPr="00B453C6">
        <w:rPr>
          <w:rFonts w:hint="eastAsia"/>
        </w:rPr>
        <w:t>Therdsteerasukdi</w:t>
      </w:r>
      <w:proofErr w:type="spellEnd"/>
      <w:r w:rsidRPr="00B453C6">
        <w:rPr>
          <w:rFonts w:hint="eastAsia"/>
        </w:rPr>
        <w:t>表示</w:t>
      </w:r>
      <w:r w:rsidRPr="00B453C6">
        <w:rPr>
          <w:rFonts w:hint="eastAsia"/>
        </w:rPr>
        <w:t>EV 3.5</w:t>
      </w:r>
      <w:r w:rsidRPr="00B453C6">
        <w:rPr>
          <w:rFonts w:hint="eastAsia"/>
        </w:rPr>
        <w:t>措施目標推動泰國成為區域電動車製造中心，除支持已在泰國投資生產之傳統汽車業者轉型外，也積極吸引新的車商在泰國打造生產基地，透過具延續性之政策彰顯泰國政府發展電動車產業之決心。</w:t>
      </w:r>
    </w:p>
    <w:p w14:paraId="4990EA47" w14:textId="77777777" w:rsidR="006918F5" w:rsidRPr="00B453C6" w:rsidRDefault="006918F5" w:rsidP="002D4D17">
      <w:pPr>
        <w:pStyle w:val="af5"/>
        <w:ind w:left="1417" w:firstLine="472"/>
      </w:pPr>
      <w:r w:rsidRPr="00B453C6">
        <w:rPr>
          <w:rFonts w:hint="eastAsia"/>
        </w:rPr>
        <w:t>根據</w:t>
      </w:r>
      <w:r w:rsidRPr="00B453C6">
        <w:rPr>
          <w:rFonts w:hint="eastAsia"/>
        </w:rPr>
        <w:t>BOI</w:t>
      </w:r>
      <w:r w:rsidRPr="00B453C6">
        <w:rPr>
          <w:rFonts w:hint="eastAsia"/>
        </w:rPr>
        <w:t>公布之</w:t>
      </w:r>
      <w:r w:rsidRPr="00B453C6">
        <w:rPr>
          <w:rFonts w:hint="eastAsia"/>
        </w:rPr>
        <w:t>EV 3.5</w:t>
      </w:r>
      <w:r w:rsidRPr="00B453C6">
        <w:rPr>
          <w:rFonts w:hint="eastAsia"/>
        </w:rPr>
        <w:t>獎勵措施，主要區分為提供消費者的購車補貼及提供車商之租稅優惠措施：</w:t>
      </w:r>
    </w:p>
    <w:p w14:paraId="5778889F" w14:textId="1373F399" w:rsidR="006918F5" w:rsidRPr="00B453C6" w:rsidRDefault="002D4D17" w:rsidP="002D4D17">
      <w:pPr>
        <w:pStyle w:val="11"/>
        <w:ind w:left="1772" w:hanging="591"/>
      </w:pPr>
      <w:r w:rsidRPr="00B453C6">
        <w:rPr>
          <w:rFonts w:hint="eastAsia"/>
        </w:rPr>
        <w:t>（</w:t>
      </w:r>
      <w:r w:rsidRPr="00B453C6">
        <w:rPr>
          <w:rFonts w:hint="eastAsia"/>
        </w:rPr>
        <w:t>1</w:t>
      </w:r>
      <w:r w:rsidRPr="00B453C6">
        <w:rPr>
          <w:rFonts w:hint="eastAsia"/>
        </w:rPr>
        <w:t>）</w:t>
      </w:r>
      <w:r w:rsidR="006918F5" w:rsidRPr="00B453C6">
        <w:rPr>
          <w:rFonts w:hint="eastAsia"/>
        </w:rPr>
        <w:t>在購車補貼部分，泰國政府將根據售價及電池容量提供電動乘用車、電動皮卡車及電動摩托車不同金額之購車補貼：</w:t>
      </w:r>
    </w:p>
    <w:p w14:paraId="461E2C01" w14:textId="2FB2E45E" w:rsidR="006918F5" w:rsidRPr="00B453C6" w:rsidRDefault="006918F5" w:rsidP="002D4D17">
      <w:pPr>
        <w:pStyle w:val="Af8"/>
      </w:pPr>
      <w:r w:rsidRPr="00B453C6">
        <w:rPr>
          <w:rFonts w:hint="eastAsia"/>
        </w:rPr>
        <w:t>A</w:t>
      </w:r>
      <w:r w:rsidR="002D4D17" w:rsidRPr="00B453C6">
        <w:rPr>
          <w:rFonts w:hint="eastAsia"/>
        </w:rPr>
        <w:t>.</w:t>
      </w:r>
      <w:r w:rsidR="002D4D17" w:rsidRPr="00B453C6">
        <w:tab/>
      </w:r>
      <w:r w:rsidRPr="00B453C6">
        <w:rPr>
          <w:rFonts w:hint="eastAsia"/>
        </w:rPr>
        <w:t>電動乘用車：售價低於</w:t>
      </w:r>
      <w:r w:rsidR="002D4D17" w:rsidRPr="00B453C6">
        <w:rPr>
          <w:rFonts w:hint="eastAsia"/>
        </w:rPr>
        <w:t>200</w:t>
      </w:r>
      <w:r w:rsidRPr="00B453C6">
        <w:rPr>
          <w:rFonts w:hint="eastAsia"/>
        </w:rPr>
        <w:t>萬泰銖且電池容量高於</w:t>
      </w:r>
      <w:r w:rsidRPr="00B453C6">
        <w:rPr>
          <w:rFonts w:hint="eastAsia"/>
        </w:rPr>
        <w:t>50 kWh</w:t>
      </w:r>
      <w:r w:rsidRPr="00B453C6">
        <w:rPr>
          <w:rFonts w:hint="eastAsia"/>
        </w:rPr>
        <w:t>之電動乘用車，每輛補助</w:t>
      </w:r>
      <w:r w:rsidRPr="00B453C6">
        <w:rPr>
          <w:rFonts w:hint="eastAsia"/>
        </w:rPr>
        <w:t>5</w:t>
      </w:r>
      <w:r w:rsidRPr="00B453C6">
        <w:rPr>
          <w:rFonts w:hint="eastAsia"/>
        </w:rPr>
        <w:t>萬至</w:t>
      </w:r>
      <w:r w:rsidRPr="00B453C6">
        <w:rPr>
          <w:rFonts w:hint="eastAsia"/>
        </w:rPr>
        <w:t>10</w:t>
      </w:r>
      <w:r w:rsidRPr="00B453C6">
        <w:rPr>
          <w:rFonts w:hint="eastAsia"/>
        </w:rPr>
        <w:t>萬泰銖；售價低於</w:t>
      </w:r>
      <w:r w:rsidR="002D4D17" w:rsidRPr="00B453C6">
        <w:rPr>
          <w:rFonts w:hint="eastAsia"/>
        </w:rPr>
        <w:t>200</w:t>
      </w:r>
      <w:r w:rsidRPr="00B453C6">
        <w:rPr>
          <w:rFonts w:hint="eastAsia"/>
        </w:rPr>
        <w:t>萬泰銖且電池容量低於</w:t>
      </w:r>
      <w:r w:rsidRPr="00B453C6">
        <w:rPr>
          <w:rFonts w:hint="eastAsia"/>
        </w:rPr>
        <w:t>50 kWh</w:t>
      </w:r>
      <w:r w:rsidRPr="00B453C6">
        <w:rPr>
          <w:rFonts w:hint="eastAsia"/>
        </w:rPr>
        <w:t>之電動客車，每輛補助</w:t>
      </w:r>
      <w:r w:rsidRPr="00B453C6">
        <w:rPr>
          <w:rFonts w:hint="eastAsia"/>
        </w:rPr>
        <w:t>2</w:t>
      </w:r>
      <w:r w:rsidRPr="00B453C6">
        <w:rPr>
          <w:rFonts w:hint="eastAsia"/>
        </w:rPr>
        <w:t>萬至</w:t>
      </w:r>
      <w:r w:rsidRPr="00B453C6">
        <w:rPr>
          <w:rFonts w:hint="eastAsia"/>
        </w:rPr>
        <w:t>5</w:t>
      </w:r>
      <w:r w:rsidRPr="00B453C6">
        <w:rPr>
          <w:rFonts w:hint="eastAsia"/>
        </w:rPr>
        <w:t>萬泰銖。</w:t>
      </w:r>
    </w:p>
    <w:p w14:paraId="0E8AFFF4" w14:textId="4CADFC26" w:rsidR="006918F5" w:rsidRPr="00B453C6" w:rsidRDefault="006918F5" w:rsidP="002D4D17">
      <w:pPr>
        <w:pStyle w:val="Af8"/>
      </w:pPr>
      <w:r w:rsidRPr="00B453C6">
        <w:rPr>
          <w:rFonts w:hint="eastAsia"/>
        </w:rPr>
        <w:t>B</w:t>
      </w:r>
      <w:r w:rsidR="002D4D17" w:rsidRPr="00B453C6">
        <w:rPr>
          <w:rFonts w:hint="eastAsia"/>
        </w:rPr>
        <w:t>.</w:t>
      </w:r>
      <w:r w:rsidR="002D4D17" w:rsidRPr="00B453C6">
        <w:tab/>
      </w:r>
      <w:r w:rsidRPr="00B453C6">
        <w:rPr>
          <w:rFonts w:hint="eastAsia"/>
        </w:rPr>
        <w:t>電動皮卡車：售價低於</w:t>
      </w:r>
      <w:r w:rsidR="002D4D17" w:rsidRPr="00B453C6">
        <w:rPr>
          <w:rFonts w:hint="eastAsia"/>
        </w:rPr>
        <w:t>200</w:t>
      </w:r>
      <w:r w:rsidRPr="00B453C6">
        <w:rPr>
          <w:rFonts w:hint="eastAsia"/>
        </w:rPr>
        <w:t>萬泰銖且電池容量高於</w:t>
      </w:r>
      <w:r w:rsidRPr="00B453C6">
        <w:rPr>
          <w:rFonts w:hint="eastAsia"/>
        </w:rPr>
        <w:t>50 kWh</w:t>
      </w:r>
      <w:r w:rsidRPr="00B453C6">
        <w:rPr>
          <w:rFonts w:hint="eastAsia"/>
        </w:rPr>
        <w:t>之電動皮卡車，每輛補助</w:t>
      </w:r>
      <w:r w:rsidRPr="00B453C6">
        <w:rPr>
          <w:rFonts w:hint="eastAsia"/>
        </w:rPr>
        <w:t>5</w:t>
      </w:r>
      <w:r w:rsidRPr="00B453C6">
        <w:rPr>
          <w:rFonts w:hint="eastAsia"/>
        </w:rPr>
        <w:t>萬至</w:t>
      </w:r>
      <w:r w:rsidRPr="00B453C6">
        <w:rPr>
          <w:rFonts w:hint="eastAsia"/>
        </w:rPr>
        <w:t>10</w:t>
      </w:r>
      <w:r w:rsidRPr="00B453C6">
        <w:rPr>
          <w:rFonts w:hint="eastAsia"/>
        </w:rPr>
        <w:t>萬泰銖。</w:t>
      </w:r>
    </w:p>
    <w:p w14:paraId="5E6CD821" w14:textId="77777777" w:rsidR="002D4D17" w:rsidRPr="00B453C6" w:rsidRDefault="002D4D17" w:rsidP="002D4D17">
      <w:pPr>
        <w:pStyle w:val="Af8"/>
      </w:pPr>
    </w:p>
    <w:p w14:paraId="0589E21A" w14:textId="49AF2009" w:rsidR="006918F5" w:rsidRPr="00B453C6" w:rsidRDefault="006918F5" w:rsidP="002D4D17">
      <w:pPr>
        <w:pStyle w:val="Af8"/>
      </w:pPr>
      <w:r w:rsidRPr="00B453C6">
        <w:rPr>
          <w:rFonts w:hint="eastAsia"/>
        </w:rPr>
        <w:lastRenderedPageBreak/>
        <w:t>C</w:t>
      </w:r>
      <w:r w:rsidR="002D4D17" w:rsidRPr="00B453C6">
        <w:rPr>
          <w:rFonts w:hint="eastAsia"/>
        </w:rPr>
        <w:t>.</w:t>
      </w:r>
      <w:r w:rsidR="002D4D17" w:rsidRPr="00B453C6">
        <w:tab/>
      </w:r>
      <w:r w:rsidRPr="00B453C6">
        <w:rPr>
          <w:rFonts w:hint="eastAsia"/>
        </w:rPr>
        <w:t>電動摩托車：售價低於</w:t>
      </w:r>
      <w:r w:rsidRPr="00B453C6">
        <w:rPr>
          <w:rFonts w:hint="eastAsia"/>
        </w:rPr>
        <w:t>15</w:t>
      </w:r>
      <w:r w:rsidRPr="00B453C6">
        <w:rPr>
          <w:rFonts w:hint="eastAsia"/>
        </w:rPr>
        <w:t>萬泰銖且電池容量高於</w:t>
      </w:r>
      <w:r w:rsidRPr="00B453C6">
        <w:rPr>
          <w:rFonts w:hint="eastAsia"/>
        </w:rPr>
        <w:t>3 kWh</w:t>
      </w:r>
      <w:r w:rsidRPr="00B453C6">
        <w:rPr>
          <w:rFonts w:hint="eastAsia"/>
        </w:rPr>
        <w:t>之電動摩托車，每輛補助</w:t>
      </w:r>
      <w:r w:rsidRPr="00B453C6">
        <w:rPr>
          <w:rFonts w:hint="eastAsia"/>
        </w:rPr>
        <w:t>5</w:t>
      </w:r>
      <w:r w:rsidR="00CE4EF3" w:rsidRPr="00B453C6">
        <w:rPr>
          <w:rFonts w:hint="eastAsia"/>
        </w:rPr>
        <w:t>,000</w:t>
      </w:r>
      <w:r w:rsidRPr="00B453C6">
        <w:rPr>
          <w:rFonts w:hint="eastAsia"/>
        </w:rPr>
        <w:t>至</w:t>
      </w:r>
      <w:r w:rsidRPr="00B453C6">
        <w:rPr>
          <w:rFonts w:hint="eastAsia"/>
        </w:rPr>
        <w:t>1</w:t>
      </w:r>
      <w:r w:rsidRPr="00B453C6">
        <w:rPr>
          <w:rFonts w:hint="eastAsia"/>
        </w:rPr>
        <w:t>萬泰銖。</w:t>
      </w:r>
    </w:p>
    <w:p w14:paraId="15B3A43D" w14:textId="7772BC1D" w:rsidR="006918F5" w:rsidRPr="00B453C6" w:rsidRDefault="002D4D17" w:rsidP="002D4D17">
      <w:pPr>
        <w:pStyle w:val="11"/>
        <w:ind w:left="1772" w:hanging="591"/>
      </w:pPr>
      <w:r w:rsidRPr="00B453C6">
        <w:rPr>
          <w:rFonts w:hint="eastAsia"/>
        </w:rPr>
        <w:t>（</w:t>
      </w:r>
      <w:r w:rsidRPr="00B453C6">
        <w:rPr>
          <w:rFonts w:hint="eastAsia"/>
        </w:rPr>
        <w:t>2</w:t>
      </w:r>
      <w:r w:rsidRPr="00B453C6">
        <w:rPr>
          <w:rFonts w:hint="eastAsia"/>
        </w:rPr>
        <w:t>）</w:t>
      </w:r>
      <w:r w:rsidR="006918F5" w:rsidRPr="00B453C6">
        <w:rPr>
          <w:rFonts w:hint="eastAsia"/>
        </w:rPr>
        <w:t>在租稅優惠方面，泰國政府將根據售價提供電動乘用車不等之消費稅及進口關稅減免，惟根據此方案申請進口電動車之業者須遵循在地化生產要求：</w:t>
      </w:r>
    </w:p>
    <w:p w14:paraId="27B072C2" w14:textId="51828899" w:rsidR="006918F5" w:rsidRPr="00B453C6" w:rsidRDefault="006918F5" w:rsidP="002D4D17">
      <w:pPr>
        <w:pStyle w:val="Af8"/>
      </w:pPr>
      <w:r w:rsidRPr="00B453C6">
        <w:rPr>
          <w:rFonts w:hint="eastAsia"/>
        </w:rPr>
        <w:t>A</w:t>
      </w:r>
      <w:r w:rsidR="002D4D17" w:rsidRPr="00B453C6">
        <w:rPr>
          <w:rFonts w:hint="eastAsia"/>
        </w:rPr>
        <w:t>.</w:t>
      </w:r>
      <w:r w:rsidR="002D4D17" w:rsidRPr="00B453C6">
        <w:tab/>
      </w:r>
      <w:r w:rsidRPr="00B453C6">
        <w:rPr>
          <w:rFonts w:hint="eastAsia"/>
        </w:rPr>
        <w:t>針對售價低於</w:t>
      </w:r>
      <w:r w:rsidRPr="00B453C6">
        <w:rPr>
          <w:rFonts w:hint="eastAsia"/>
        </w:rPr>
        <w:t>2</w:t>
      </w:r>
      <w:r w:rsidR="00BB0ED0" w:rsidRPr="00B453C6">
        <w:rPr>
          <w:rFonts w:hint="eastAsia"/>
        </w:rPr>
        <w:t>00</w:t>
      </w:r>
      <w:r w:rsidRPr="00B453C6">
        <w:rPr>
          <w:rFonts w:hint="eastAsia"/>
        </w:rPr>
        <w:t>萬泰銖之電動乘用車提供消費稅減免（從</w:t>
      </w:r>
      <w:r w:rsidRPr="00B453C6">
        <w:rPr>
          <w:rFonts w:hint="eastAsia"/>
        </w:rPr>
        <w:t>8%</w:t>
      </w:r>
      <w:r w:rsidRPr="00B453C6">
        <w:rPr>
          <w:rFonts w:hint="eastAsia"/>
        </w:rPr>
        <w:t>降低至</w:t>
      </w:r>
      <w:r w:rsidRPr="00B453C6">
        <w:rPr>
          <w:rFonts w:hint="eastAsia"/>
        </w:rPr>
        <w:t>2%</w:t>
      </w:r>
      <w:r w:rsidRPr="00B453C6">
        <w:rPr>
          <w:rFonts w:hint="eastAsia"/>
        </w:rPr>
        <w:t>），以及最高</w:t>
      </w:r>
      <w:r w:rsidRPr="00B453C6">
        <w:rPr>
          <w:rFonts w:hint="eastAsia"/>
        </w:rPr>
        <w:t>40%</w:t>
      </w:r>
      <w:r w:rsidRPr="00B453C6">
        <w:rPr>
          <w:rFonts w:hint="eastAsia"/>
        </w:rPr>
        <w:t>之整車進口關稅減免。</w:t>
      </w:r>
    </w:p>
    <w:p w14:paraId="372F319A" w14:textId="510EBFDC" w:rsidR="006918F5" w:rsidRPr="00B453C6" w:rsidRDefault="006918F5" w:rsidP="002D4D17">
      <w:pPr>
        <w:pStyle w:val="Af8"/>
      </w:pPr>
      <w:r w:rsidRPr="00B453C6">
        <w:rPr>
          <w:rFonts w:hint="eastAsia"/>
        </w:rPr>
        <w:t>B</w:t>
      </w:r>
      <w:r w:rsidR="002D4D17" w:rsidRPr="00B453C6">
        <w:rPr>
          <w:rFonts w:hint="eastAsia"/>
        </w:rPr>
        <w:t>.</w:t>
      </w:r>
      <w:r w:rsidR="002D4D17" w:rsidRPr="00B453C6">
        <w:tab/>
      </w:r>
      <w:r w:rsidRPr="00B453C6">
        <w:rPr>
          <w:rFonts w:hint="eastAsia"/>
        </w:rPr>
        <w:t>針對售價介於</w:t>
      </w:r>
      <w:r w:rsidRPr="00B453C6">
        <w:rPr>
          <w:rFonts w:hint="eastAsia"/>
        </w:rPr>
        <w:t>2</w:t>
      </w:r>
      <w:r w:rsidR="00BB0ED0" w:rsidRPr="00B453C6">
        <w:rPr>
          <w:rFonts w:hint="eastAsia"/>
        </w:rPr>
        <w:t>00</w:t>
      </w:r>
      <w:r w:rsidRPr="00B453C6">
        <w:rPr>
          <w:rFonts w:hint="eastAsia"/>
        </w:rPr>
        <w:t>萬及</w:t>
      </w:r>
      <w:r w:rsidRPr="00B453C6">
        <w:rPr>
          <w:rFonts w:hint="eastAsia"/>
        </w:rPr>
        <w:t>7</w:t>
      </w:r>
      <w:r w:rsidR="00BB0ED0" w:rsidRPr="00B453C6">
        <w:rPr>
          <w:rFonts w:hint="eastAsia"/>
        </w:rPr>
        <w:t>00</w:t>
      </w:r>
      <w:r w:rsidRPr="00B453C6">
        <w:rPr>
          <w:rFonts w:hint="eastAsia"/>
        </w:rPr>
        <w:t>萬泰銖之電動乘用車提供消費稅減免（從</w:t>
      </w:r>
      <w:r w:rsidRPr="00B453C6">
        <w:rPr>
          <w:rFonts w:hint="eastAsia"/>
        </w:rPr>
        <w:t>8%</w:t>
      </w:r>
      <w:r w:rsidRPr="00B453C6">
        <w:rPr>
          <w:rFonts w:hint="eastAsia"/>
        </w:rPr>
        <w:t>降低至</w:t>
      </w:r>
      <w:r w:rsidRPr="00B453C6">
        <w:rPr>
          <w:rFonts w:hint="eastAsia"/>
        </w:rPr>
        <w:t>2%</w:t>
      </w:r>
      <w:r w:rsidRPr="00B453C6">
        <w:rPr>
          <w:rFonts w:hint="eastAsia"/>
        </w:rPr>
        <w:t>）。</w:t>
      </w:r>
    </w:p>
    <w:p w14:paraId="288EB278" w14:textId="583E29AD" w:rsidR="006918F5" w:rsidRPr="00B453C6" w:rsidRDefault="006918F5" w:rsidP="002D4D17">
      <w:pPr>
        <w:pStyle w:val="Af8"/>
      </w:pPr>
      <w:r w:rsidRPr="00B453C6">
        <w:rPr>
          <w:rFonts w:hint="eastAsia"/>
        </w:rPr>
        <w:t>C</w:t>
      </w:r>
      <w:r w:rsidR="002D4D17" w:rsidRPr="00B453C6">
        <w:rPr>
          <w:rFonts w:hint="eastAsia"/>
        </w:rPr>
        <w:t>.</w:t>
      </w:r>
      <w:r w:rsidR="002D4D17" w:rsidRPr="00B453C6">
        <w:tab/>
      </w:r>
      <w:r w:rsidRPr="00B453C6">
        <w:rPr>
          <w:rFonts w:hint="eastAsia"/>
        </w:rPr>
        <w:t>根據此方案申請進口電動車之業者須在地化生產要求，倘自</w:t>
      </w:r>
      <w:r w:rsidRPr="00B453C6">
        <w:rPr>
          <w:rFonts w:hint="eastAsia"/>
        </w:rPr>
        <w:t>2026</w:t>
      </w:r>
      <w:r w:rsidRPr="00B453C6">
        <w:rPr>
          <w:rFonts w:hint="eastAsia"/>
        </w:rPr>
        <w:t>年開始在地生產，須遵守</w:t>
      </w:r>
      <w:r w:rsidRPr="00B453C6">
        <w:rPr>
          <w:rFonts w:hint="eastAsia"/>
        </w:rPr>
        <w:t>1:2</w:t>
      </w:r>
      <w:r w:rsidRPr="00B453C6">
        <w:rPr>
          <w:rFonts w:hint="eastAsia"/>
        </w:rPr>
        <w:t>的進口補償生產，即每進口</w:t>
      </w:r>
      <w:r w:rsidRPr="00B453C6">
        <w:rPr>
          <w:rFonts w:hint="eastAsia"/>
        </w:rPr>
        <w:t>1</w:t>
      </w:r>
      <w:r w:rsidRPr="00B453C6">
        <w:rPr>
          <w:rFonts w:hint="eastAsia"/>
        </w:rPr>
        <w:t>輛需在當地生產</w:t>
      </w:r>
      <w:r w:rsidRPr="00B453C6">
        <w:rPr>
          <w:rFonts w:hint="eastAsia"/>
        </w:rPr>
        <w:t>2</w:t>
      </w:r>
      <w:r w:rsidRPr="00B453C6">
        <w:rPr>
          <w:rFonts w:hint="eastAsia"/>
        </w:rPr>
        <w:t>輛電動車；倘自</w:t>
      </w:r>
      <w:r w:rsidRPr="00B453C6">
        <w:rPr>
          <w:rFonts w:hint="eastAsia"/>
        </w:rPr>
        <w:t>2027</w:t>
      </w:r>
      <w:r w:rsidRPr="00B453C6">
        <w:rPr>
          <w:rFonts w:hint="eastAsia"/>
        </w:rPr>
        <w:t>年開始在地生產，則須遵守</w:t>
      </w:r>
      <w:r w:rsidRPr="00B453C6">
        <w:rPr>
          <w:rFonts w:hint="eastAsia"/>
        </w:rPr>
        <w:t>1:3</w:t>
      </w:r>
      <w:r w:rsidRPr="00B453C6">
        <w:rPr>
          <w:rFonts w:hint="eastAsia"/>
        </w:rPr>
        <w:t>的進口補償生產，即每進口</w:t>
      </w:r>
      <w:r w:rsidRPr="00B453C6">
        <w:rPr>
          <w:rFonts w:hint="eastAsia"/>
        </w:rPr>
        <w:t>1</w:t>
      </w:r>
      <w:r w:rsidRPr="00B453C6">
        <w:rPr>
          <w:rFonts w:hint="eastAsia"/>
        </w:rPr>
        <w:t>輛需在當地生產</w:t>
      </w:r>
      <w:r w:rsidRPr="00B453C6">
        <w:rPr>
          <w:rFonts w:hint="eastAsia"/>
        </w:rPr>
        <w:t>3</w:t>
      </w:r>
      <w:r w:rsidRPr="00B453C6">
        <w:rPr>
          <w:rFonts w:hint="eastAsia"/>
        </w:rPr>
        <w:t>輛電動車。</w:t>
      </w:r>
    </w:p>
    <w:p w14:paraId="0561710D" w14:textId="6659E50D" w:rsidR="006918F5" w:rsidRPr="00B453C6" w:rsidRDefault="002D4D17" w:rsidP="002D4D17">
      <w:pPr>
        <w:pStyle w:val="11"/>
        <w:ind w:left="1772" w:hanging="591"/>
      </w:pPr>
      <w:r w:rsidRPr="00B453C6">
        <w:rPr>
          <w:rFonts w:hint="eastAsia"/>
        </w:rPr>
        <w:t>（</w:t>
      </w:r>
      <w:r w:rsidR="006918F5" w:rsidRPr="00B453C6">
        <w:rPr>
          <w:rFonts w:hint="eastAsia"/>
        </w:rPr>
        <w:t>3</w:t>
      </w:r>
      <w:r w:rsidRPr="00B453C6">
        <w:rPr>
          <w:rFonts w:hint="eastAsia"/>
        </w:rPr>
        <w:t>）</w:t>
      </w:r>
      <w:r w:rsidR="006918F5" w:rsidRPr="00B453C6">
        <w:rPr>
          <w:rFonts w:hint="eastAsia"/>
        </w:rPr>
        <w:t>泰國推動自由貿易協定（</w:t>
      </w:r>
      <w:r w:rsidR="006918F5" w:rsidRPr="00B453C6">
        <w:rPr>
          <w:rFonts w:hint="eastAsia"/>
        </w:rPr>
        <w:t>FTA</w:t>
      </w:r>
      <w:r w:rsidR="006918F5" w:rsidRPr="00B453C6">
        <w:rPr>
          <w:rFonts w:hint="eastAsia"/>
        </w:rPr>
        <w:t>）進展</w:t>
      </w:r>
    </w:p>
    <w:p w14:paraId="198015E4" w14:textId="063AAFD5" w:rsidR="006918F5" w:rsidRPr="00B453C6" w:rsidRDefault="006918F5" w:rsidP="002D4D17">
      <w:pPr>
        <w:pStyle w:val="14"/>
        <w:ind w:left="1772" w:firstLine="472"/>
      </w:pPr>
      <w:r w:rsidRPr="00B453C6">
        <w:rPr>
          <w:rFonts w:hint="eastAsia"/>
        </w:rPr>
        <w:t>泰國為東協（</w:t>
      </w:r>
      <w:r w:rsidRPr="00B453C6">
        <w:rPr>
          <w:rFonts w:hint="eastAsia"/>
        </w:rPr>
        <w:t>ASEAN</w:t>
      </w:r>
      <w:r w:rsidRPr="00B453C6">
        <w:rPr>
          <w:rFonts w:hint="eastAsia"/>
        </w:rPr>
        <w:t>）會員國，為擴大內需及創造出口，以亞洲及美洲為其主要出口市場，加速與此區域內國家推動簽署雙邊自由貿易協定（</w:t>
      </w:r>
      <w:r w:rsidRPr="00B453C6">
        <w:rPr>
          <w:rFonts w:hint="eastAsia"/>
        </w:rPr>
        <w:t>FTA</w:t>
      </w:r>
      <w:r w:rsidRPr="00B453C6">
        <w:rPr>
          <w:rFonts w:hint="eastAsia"/>
        </w:rPr>
        <w:t>）。據泰國商務部貿易談判局（</w:t>
      </w:r>
      <w:r w:rsidRPr="00B453C6">
        <w:rPr>
          <w:rFonts w:hint="eastAsia"/>
        </w:rPr>
        <w:t>DTN</w:t>
      </w:r>
      <w:r w:rsidRPr="00B453C6">
        <w:rPr>
          <w:rFonts w:hint="eastAsia"/>
        </w:rPr>
        <w:t>）</w:t>
      </w:r>
      <w:r w:rsidRPr="00B453C6">
        <w:rPr>
          <w:rFonts w:hint="eastAsia"/>
        </w:rPr>
        <w:t>2025</w:t>
      </w:r>
      <w:r w:rsidRPr="00B453C6">
        <w:rPr>
          <w:rFonts w:hint="eastAsia"/>
        </w:rPr>
        <w:t>年</w:t>
      </w:r>
      <w:r w:rsidRPr="00B453C6">
        <w:rPr>
          <w:rFonts w:hint="eastAsia"/>
        </w:rPr>
        <w:t>10</w:t>
      </w:r>
      <w:r w:rsidRPr="00B453C6">
        <w:rPr>
          <w:rFonts w:hint="eastAsia"/>
        </w:rPr>
        <w:t>月公布最新資料，泰國已與</w:t>
      </w:r>
      <w:r w:rsidRPr="00B453C6">
        <w:rPr>
          <w:rFonts w:hint="eastAsia"/>
        </w:rPr>
        <w:t>18</w:t>
      </w:r>
      <w:r w:rsidRPr="00B453C6">
        <w:rPr>
          <w:rFonts w:hint="eastAsia"/>
        </w:rPr>
        <w:t>個貿易夥伴簽署</w:t>
      </w:r>
      <w:r w:rsidRPr="00B453C6">
        <w:rPr>
          <w:rFonts w:hint="eastAsia"/>
        </w:rPr>
        <w:t>14</w:t>
      </w:r>
      <w:r w:rsidRPr="00B453C6">
        <w:rPr>
          <w:rFonts w:hint="eastAsia"/>
        </w:rPr>
        <w:t>份</w:t>
      </w:r>
      <w:r w:rsidRPr="00B453C6">
        <w:rPr>
          <w:rFonts w:hint="eastAsia"/>
        </w:rPr>
        <w:t>FTA</w:t>
      </w:r>
      <w:r w:rsidRPr="00B453C6">
        <w:rPr>
          <w:rFonts w:hint="eastAsia"/>
        </w:rPr>
        <w:t>（已生效），包括區域全面經濟夥伴協定（</w:t>
      </w:r>
      <w:r w:rsidRPr="00B453C6">
        <w:rPr>
          <w:rFonts w:hint="eastAsia"/>
        </w:rPr>
        <w:t>RCEP</w:t>
      </w:r>
      <w:r w:rsidRPr="00B453C6">
        <w:rPr>
          <w:rFonts w:hint="eastAsia"/>
        </w:rPr>
        <w:t>）、東協、日本、中國大陸、南韓、印度、澳洲、紐西蘭、秘魯、智利等。</w:t>
      </w:r>
      <w:proofErr w:type="gramStart"/>
      <w:r w:rsidRPr="00B453C6">
        <w:rPr>
          <w:rFonts w:hint="eastAsia"/>
        </w:rPr>
        <w:t>此外，</w:t>
      </w:r>
      <w:proofErr w:type="gramEnd"/>
      <w:r w:rsidRPr="00B453C6">
        <w:rPr>
          <w:rFonts w:hint="eastAsia"/>
        </w:rPr>
        <w:t>泰國另已與斯里蘭卡、歐洲自由貿易聯盟（</w:t>
      </w:r>
      <w:r w:rsidRPr="00B453C6">
        <w:rPr>
          <w:rFonts w:hint="eastAsia"/>
        </w:rPr>
        <w:t>EFTA</w:t>
      </w:r>
      <w:r w:rsidRPr="00B453C6">
        <w:rPr>
          <w:rFonts w:hint="eastAsia"/>
        </w:rPr>
        <w:t>，成員國包括冰島、列支敦斯登、挪威及瑞士）、不丹等完成</w:t>
      </w:r>
      <w:r w:rsidRPr="00B453C6">
        <w:rPr>
          <w:rFonts w:hint="eastAsia"/>
        </w:rPr>
        <w:t>FTA</w:t>
      </w:r>
      <w:r w:rsidRPr="00B453C6">
        <w:rPr>
          <w:rFonts w:hint="eastAsia"/>
        </w:rPr>
        <w:t>簽署。目前泰國談判中之</w:t>
      </w:r>
      <w:r w:rsidRPr="00B453C6">
        <w:rPr>
          <w:rFonts w:hint="eastAsia"/>
        </w:rPr>
        <w:t>FTA</w:t>
      </w:r>
      <w:r w:rsidRPr="00B453C6">
        <w:rPr>
          <w:rFonts w:hint="eastAsia"/>
        </w:rPr>
        <w:t>包括泰國–歐盟</w:t>
      </w:r>
      <w:r w:rsidRPr="00B453C6">
        <w:rPr>
          <w:rFonts w:hint="eastAsia"/>
        </w:rPr>
        <w:t>FTA</w:t>
      </w:r>
      <w:r w:rsidRPr="00B453C6">
        <w:rPr>
          <w:rFonts w:hint="eastAsia"/>
        </w:rPr>
        <w:t>、泰國</w:t>
      </w:r>
      <w:proofErr w:type="gramStart"/>
      <w:r w:rsidRPr="00B453C6">
        <w:rPr>
          <w:rFonts w:hint="eastAsia"/>
        </w:rPr>
        <w:t>–</w:t>
      </w:r>
      <w:proofErr w:type="gramEnd"/>
      <w:r w:rsidRPr="00B453C6">
        <w:rPr>
          <w:rFonts w:hint="eastAsia"/>
        </w:rPr>
        <w:t>南韓</w:t>
      </w:r>
      <w:r w:rsidRPr="00B453C6">
        <w:rPr>
          <w:rFonts w:hint="eastAsia"/>
        </w:rPr>
        <w:t>EPA</w:t>
      </w:r>
      <w:r w:rsidRPr="00B453C6">
        <w:rPr>
          <w:rFonts w:hint="eastAsia"/>
        </w:rPr>
        <w:t>（經濟夥伴關係協議）、泰國</w:t>
      </w:r>
      <w:r w:rsidRPr="00B453C6">
        <w:rPr>
          <w:rFonts w:hint="eastAsia"/>
        </w:rPr>
        <w:t>-</w:t>
      </w:r>
      <w:r w:rsidRPr="00B453C6">
        <w:rPr>
          <w:rFonts w:hint="eastAsia"/>
        </w:rPr>
        <w:t>阿拉伯聯合大公國</w:t>
      </w:r>
      <w:r w:rsidRPr="00B453C6">
        <w:rPr>
          <w:rFonts w:hint="eastAsia"/>
        </w:rPr>
        <w:t>EPA</w:t>
      </w:r>
      <w:r w:rsidRPr="00B453C6">
        <w:rPr>
          <w:rFonts w:hint="eastAsia"/>
        </w:rPr>
        <w:t>、東協</w:t>
      </w:r>
      <w:proofErr w:type="gramStart"/>
      <w:r w:rsidRPr="00B453C6">
        <w:rPr>
          <w:rFonts w:hint="eastAsia"/>
        </w:rPr>
        <w:t>–</w:t>
      </w:r>
      <w:proofErr w:type="gramEnd"/>
      <w:r w:rsidRPr="00B453C6">
        <w:rPr>
          <w:rFonts w:hint="eastAsia"/>
        </w:rPr>
        <w:t>加拿大</w:t>
      </w:r>
      <w:r w:rsidRPr="00B453C6">
        <w:rPr>
          <w:rFonts w:hint="eastAsia"/>
        </w:rPr>
        <w:t>FTA</w:t>
      </w:r>
      <w:r w:rsidRPr="00B453C6">
        <w:rPr>
          <w:rFonts w:hint="eastAsia"/>
        </w:rPr>
        <w:t>、泰國</w:t>
      </w:r>
      <w:r w:rsidRPr="00B453C6">
        <w:rPr>
          <w:rFonts w:hint="eastAsia"/>
        </w:rPr>
        <w:t>-</w:t>
      </w:r>
      <w:r w:rsidRPr="00B453C6">
        <w:rPr>
          <w:rFonts w:hint="eastAsia"/>
        </w:rPr>
        <w:t>巴基斯坦</w:t>
      </w:r>
      <w:r w:rsidRPr="00B453C6">
        <w:rPr>
          <w:rFonts w:hint="eastAsia"/>
        </w:rPr>
        <w:t>FTA</w:t>
      </w:r>
      <w:r w:rsidRPr="00B453C6">
        <w:rPr>
          <w:rFonts w:hint="eastAsia"/>
        </w:rPr>
        <w:t>、泰國</w:t>
      </w:r>
      <w:r w:rsidRPr="00B453C6">
        <w:rPr>
          <w:rFonts w:hint="eastAsia"/>
        </w:rPr>
        <w:t>-</w:t>
      </w:r>
      <w:r w:rsidRPr="00B453C6">
        <w:rPr>
          <w:rFonts w:hint="eastAsia"/>
        </w:rPr>
        <w:t>土耳其</w:t>
      </w:r>
      <w:r w:rsidRPr="00B453C6">
        <w:rPr>
          <w:rFonts w:hint="eastAsia"/>
        </w:rPr>
        <w:t>FTA</w:t>
      </w:r>
      <w:r w:rsidRPr="00B453C6">
        <w:rPr>
          <w:rFonts w:hint="eastAsia"/>
        </w:rPr>
        <w:t>等。</w:t>
      </w:r>
    </w:p>
    <w:p w14:paraId="2468B008" w14:textId="77777777" w:rsidR="00D01EAB" w:rsidRPr="00B453C6" w:rsidRDefault="00D01EAB" w:rsidP="00DE6070">
      <w:pPr>
        <w:pStyle w:val="ac"/>
      </w:pPr>
      <w:r w:rsidRPr="00B453C6">
        <w:lastRenderedPageBreak/>
        <w:t>（二）經濟展望</w:t>
      </w:r>
    </w:p>
    <w:p w14:paraId="27054101" w14:textId="169A8E57" w:rsidR="0052396C" w:rsidRPr="00B453C6" w:rsidRDefault="0052396C" w:rsidP="0052396C">
      <w:pPr>
        <w:pStyle w:val="ac"/>
        <w:ind w:leftChars="400" w:firstLineChars="200" w:firstLine="472"/>
      </w:pPr>
      <w:r w:rsidRPr="00B453C6">
        <w:rPr>
          <w:rFonts w:hint="eastAsia"/>
        </w:rPr>
        <w:t>根據泰國國家經濟社會發展委員會（</w:t>
      </w:r>
      <w:r w:rsidRPr="00B453C6">
        <w:rPr>
          <w:rFonts w:hint="eastAsia"/>
        </w:rPr>
        <w:t>NESDC</w:t>
      </w:r>
      <w:r w:rsidRPr="00B453C6">
        <w:rPr>
          <w:rFonts w:hint="eastAsia"/>
        </w:rPr>
        <w:t>）</w:t>
      </w:r>
      <w:r w:rsidRPr="00B453C6">
        <w:rPr>
          <w:rFonts w:hint="eastAsia"/>
        </w:rPr>
        <w:t>2025</w:t>
      </w:r>
      <w:r w:rsidRPr="00B453C6">
        <w:rPr>
          <w:rFonts w:hint="eastAsia"/>
        </w:rPr>
        <w:t>年</w:t>
      </w:r>
      <w:r w:rsidRPr="00B453C6">
        <w:rPr>
          <w:rFonts w:hint="eastAsia"/>
        </w:rPr>
        <w:t>11</w:t>
      </w:r>
      <w:r w:rsidRPr="00B453C6">
        <w:rPr>
          <w:rFonts w:hint="eastAsia"/>
        </w:rPr>
        <w:t>月</w:t>
      </w:r>
      <w:r w:rsidRPr="00B453C6">
        <w:rPr>
          <w:rFonts w:hint="eastAsia"/>
        </w:rPr>
        <w:t>17</w:t>
      </w:r>
      <w:r w:rsidRPr="00B453C6">
        <w:rPr>
          <w:rFonts w:hint="eastAsia"/>
        </w:rPr>
        <w:t>日發布經濟報告，對</w:t>
      </w:r>
      <w:r w:rsidRPr="00B453C6">
        <w:rPr>
          <w:rFonts w:hint="eastAsia"/>
        </w:rPr>
        <w:t>2026</w:t>
      </w:r>
      <w:r w:rsidRPr="00B453C6">
        <w:rPr>
          <w:rFonts w:hint="eastAsia"/>
        </w:rPr>
        <w:t>年經濟展望趨保守，預估經濟成長率將介於</w:t>
      </w:r>
      <w:r w:rsidRPr="00B453C6">
        <w:rPr>
          <w:rFonts w:hint="eastAsia"/>
        </w:rPr>
        <w:t>1.2%</w:t>
      </w:r>
      <w:r w:rsidRPr="00B453C6">
        <w:rPr>
          <w:rFonts w:hint="eastAsia"/>
        </w:rPr>
        <w:t>至</w:t>
      </w:r>
      <w:r w:rsidRPr="00B453C6">
        <w:rPr>
          <w:rFonts w:hint="eastAsia"/>
        </w:rPr>
        <w:t>2.2%</w:t>
      </w:r>
      <w:r w:rsidRPr="00B453C6">
        <w:rPr>
          <w:rFonts w:hint="eastAsia"/>
        </w:rPr>
        <w:t>。泰國開泰銀行（</w:t>
      </w:r>
      <w:proofErr w:type="spellStart"/>
      <w:r w:rsidRPr="00B453C6">
        <w:rPr>
          <w:rFonts w:hint="eastAsia"/>
        </w:rPr>
        <w:t>Krungsri</w:t>
      </w:r>
      <w:proofErr w:type="spellEnd"/>
      <w:r w:rsidRPr="00B453C6">
        <w:rPr>
          <w:rFonts w:hint="eastAsia"/>
        </w:rPr>
        <w:t>）去年</w:t>
      </w:r>
      <w:r w:rsidRPr="00B453C6">
        <w:rPr>
          <w:rFonts w:hint="eastAsia"/>
        </w:rPr>
        <w:t>12</w:t>
      </w:r>
      <w:r w:rsidRPr="00B453C6">
        <w:rPr>
          <w:rFonts w:hint="eastAsia"/>
        </w:rPr>
        <w:t>月</w:t>
      </w:r>
      <w:r w:rsidRPr="00B453C6">
        <w:rPr>
          <w:rFonts w:hint="eastAsia"/>
        </w:rPr>
        <w:t>2</w:t>
      </w:r>
      <w:r w:rsidRPr="00B453C6">
        <w:rPr>
          <w:rFonts w:hint="eastAsia"/>
        </w:rPr>
        <w:t>日發布</w:t>
      </w:r>
      <w:r w:rsidRPr="00B453C6">
        <w:rPr>
          <w:rFonts w:hint="eastAsia"/>
        </w:rPr>
        <w:t>2026</w:t>
      </w:r>
      <w:r w:rsidRPr="00B453C6">
        <w:rPr>
          <w:rFonts w:hint="eastAsia"/>
        </w:rPr>
        <w:t>年經濟前景報告亦指出，預計</w:t>
      </w:r>
      <w:r w:rsidRPr="00B453C6">
        <w:rPr>
          <w:rFonts w:hint="eastAsia"/>
        </w:rPr>
        <w:t>2026</w:t>
      </w:r>
      <w:r w:rsidRPr="00B453C6">
        <w:rPr>
          <w:rFonts w:hint="eastAsia"/>
        </w:rPr>
        <w:t>年泰國經濟成長動能較</w:t>
      </w:r>
      <w:r w:rsidRPr="00B453C6">
        <w:rPr>
          <w:rFonts w:hint="eastAsia"/>
        </w:rPr>
        <w:t>2025</w:t>
      </w:r>
      <w:r w:rsidRPr="00B453C6">
        <w:rPr>
          <w:rFonts w:hint="eastAsia"/>
        </w:rPr>
        <w:t>年將有所放緩，受限於國內政局不確定性及國際貿易挑戰，</w:t>
      </w:r>
      <w:r w:rsidRPr="00B453C6">
        <w:rPr>
          <w:rFonts w:hint="eastAsia"/>
        </w:rPr>
        <w:t>2026</w:t>
      </w:r>
      <w:r w:rsidRPr="00B453C6">
        <w:rPr>
          <w:rFonts w:hint="eastAsia"/>
        </w:rPr>
        <w:t>年全年經濟成長率預測僅為</w:t>
      </w:r>
      <w:r w:rsidRPr="00B453C6">
        <w:rPr>
          <w:rFonts w:hint="eastAsia"/>
        </w:rPr>
        <w:t>1.8%</w:t>
      </w:r>
      <w:r w:rsidRPr="00B453C6">
        <w:rPr>
          <w:rFonts w:hint="eastAsia"/>
        </w:rPr>
        <w:t>，恐創下</w:t>
      </w:r>
      <w:proofErr w:type="gramStart"/>
      <w:r w:rsidRPr="00B453C6">
        <w:rPr>
          <w:rFonts w:hint="eastAsia"/>
        </w:rPr>
        <w:t>近五年來新</w:t>
      </w:r>
      <w:proofErr w:type="gramEnd"/>
      <w:r w:rsidRPr="00B453C6">
        <w:rPr>
          <w:rFonts w:hint="eastAsia"/>
        </w:rPr>
        <w:t>低，該報告指出影響泰國</w:t>
      </w:r>
      <w:r w:rsidRPr="00B453C6">
        <w:rPr>
          <w:rFonts w:hint="eastAsia"/>
        </w:rPr>
        <w:t>2026</w:t>
      </w:r>
      <w:r w:rsidRPr="00B453C6">
        <w:rPr>
          <w:rFonts w:hint="eastAsia"/>
        </w:rPr>
        <w:t>年經濟表現之核心因素包括：</w:t>
      </w:r>
    </w:p>
    <w:p w14:paraId="0F9B7BA3" w14:textId="4089B2A5" w:rsidR="0052396C" w:rsidRPr="00B453C6" w:rsidRDefault="00BB0ED0" w:rsidP="00BB0ED0">
      <w:pPr>
        <w:pStyle w:val="af0"/>
        <w:ind w:left="1417" w:hanging="472"/>
      </w:pPr>
      <w:r w:rsidRPr="00B453C6">
        <w:rPr>
          <w:rFonts w:hint="eastAsia"/>
        </w:rPr>
        <w:t>１、</w:t>
      </w:r>
      <w:r w:rsidR="0052396C" w:rsidRPr="00B453C6">
        <w:rPr>
          <w:rFonts w:hint="eastAsia"/>
        </w:rPr>
        <w:t>出口貿易受阻：受全球貿易局勢緊張及全球貿易碎片化（</w:t>
      </w:r>
      <w:r w:rsidR="0052396C" w:rsidRPr="00B453C6">
        <w:rPr>
          <w:rFonts w:hint="eastAsia"/>
        </w:rPr>
        <w:t>fragmentation</w:t>
      </w:r>
      <w:r w:rsidR="0052396C" w:rsidRPr="00B453C6">
        <w:rPr>
          <w:rFonts w:hint="eastAsia"/>
        </w:rPr>
        <w:t>）影響，美國對關鍵出口產品徵收關稅的全面衝擊將於</w:t>
      </w:r>
      <w:r w:rsidR="0052396C" w:rsidRPr="00B453C6">
        <w:rPr>
          <w:rFonts w:hint="eastAsia"/>
        </w:rPr>
        <w:t>2026</w:t>
      </w:r>
      <w:r w:rsidR="0052396C" w:rsidRPr="00B453C6">
        <w:rPr>
          <w:rFonts w:hint="eastAsia"/>
        </w:rPr>
        <w:t>年度顯現，外加之先前提前出口導致的「回補效應」（</w:t>
      </w:r>
      <w:r w:rsidR="0052396C" w:rsidRPr="00B453C6">
        <w:rPr>
          <w:rFonts w:hint="eastAsia"/>
        </w:rPr>
        <w:t>Payback Effect</w:t>
      </w:r>
      <w:r w:rsidR="0052396C" w:rsidRPr="00B453C6">
        <w:rPr>
          <w:rFonts w:hint="eastAsia"/>
        </w:rPr>
        <w:t>）消退，預計泰國出口表現預計將大幅走弱。</w:t>
      </w:r>
    </w:p>
    <w:p w14:paraId="5AE2DF80" w14:textId="3074BDB9" w:rsidR="0052396C" w:rsidRPr="00B453C6" w:rsidRDefault="00BB0ED0" w:rsidP="00BB0ED0">
      <w:pPr>
        <w:pStyle w:val="af0"/>
        <w:ind w:left="1417" w:hanging="472"/>
      </w:pPr>
      <w:r w:rsidRPr="00B453C6">
        <w:rPr>
          <w:rFonts w:hint="eastAsia"/>
        </w:rPr>
        <w:t>２、</w:t>
      </w:r>
      <w:r w:rsidR="0052396C" w:rsidRPr="00B453C6">
        <w:rPr>
          <w:rFonts w:hint="eastAsia"/>
        </w:rPr>
        <w:t>政局動</w:t>
      </w:r>
      <w:proofErr w:type="gramStart"/>
      <w:r w:rsidR="0052396C" w:rsidRPr="00B453C6">
        <w:rPr>
          <w:rFonts w:hint="eastAsia"/>
        </w:rPr>
        <w:t>盪</w:t>
      </w:r>
      <w:proofErr w:type="gramEnd"/>
      <w:r w:rsidR="0052396C" w:rsidRPr="00B453C6">
        <w:rPr>
          <w:rFonts w:hint="eastAsia"/>
        </w:rPr>
        <w:t>影響公共支出：自</w:t>
      </w:r>
      <w:r w:rsidR="0052396C" w:rsidRPr="00B453C6">
        <w:rPr>
          <w:rFonts w:hint="eastAsia"/>
        </w:rPr>
        <w:t>2026</w:t>
      </w:r>
      <w:r w:rsidR="0052396C" w:rsidRPr="00B453C6">
        <w:rPr>
          <w:rFonts w:hint="eastAsia"/>
        </w:rPr>
        <w:t>年</w:t>
      </w:r>
      <w:r w:rsidR="0052396C" w:rsidRPr="00B453C6">
        <w:rPr>
          <w:rFonts w:hint="eastAsia"/>
        </w:rPr>
        <w:t>2</w:t>
      </w:r>
      <w:r w:rsidR="0052396C" w:rsidRPr="00B453C6">
        <w:rPr>
          <w:rFonts w:hint="eastAsia"/>
        </w:rPr>
        <w:t>月起至年中，泰國政局</w:t>
      </w:r>
      <w:proofErr w:type="gramStart"/>
      <w:r w:rsidR="0052396C" w:rsidRPr="00B453C6">
        <w:rPr>
          <w:rFonts w:hint="eastAsia"/>
        </w:rPr>
        <w:t>恐</w:t>
      </w:r>
      <w:proofErr w:type="gramEnd"/>
      <w:r w:rsidR="0052396C" w:rsidRPr="00B453C6">
        <w:rPr>
          <w:rFonts w:hint="eastAsia"/>
        </w:rPr>
        <w:t>面臨新一輪不確定性。政治過渡期間的動</w:t>
      </w:r>
      <w:proofErr w:type="gramStart"/>
      <w:r w:rsidR="0052396C" w:rsidRPr="00B453C6">
        <w:rPr>
          <w:rFonts w:hint="eastAsia"/>
        </w:rPr>
        <w:t>盪</w:t>
      </w:r>
      <w:proofErr w:type="gramEnd"/>
      <w:r w:rsidR="0052396C" w:rsidRPr="00B453C6">
        <w:rPr>
          <w:rFonts w:hint="eastAsia"/>
        </w:rPr>
        <w:t>將直接制約政府支出效能，特別是資本預算之執行進度，進而壓抑整體經濟活動，對長期成長前景構成挑戰。</w:t>
      </w:r>
    </w:p>
    <w:p w14:paraId="4CA50FAF" w14:textId="3C598F56" w:rsidR="0052396C" w:rsidRPr="00B453C6" w:rsidRDefault="00BB0ED0" w:rsidP="00BB0ED0">
      <w:pPr>
        <w:pStyle w:val="af0"/>
        <w:ind w:left="1417" w:hanging="472"/>
      </w:pPr>
      <w:r w:rsidRPr="00B453C6">
        <w:rPr>
          <w:rFonts w:hint="eastAsia"/>
        </w:rPr>
        <w:t>３、</w:t>
      </w:r>
      <w:r w:rsidR="0052396C" w:rsidRPr="00B453C6">
        <w:rPr>
          <w:rFonts w:hint="eastAsia"/>
        </w:rPr>
        <w:t>觀光業復甦緩慢：儘管全球旅遊動能尚存，泰國觀光業復甦進程仍未達</w:t>
      </w:r>
      <w:proofErr w:type="gramStart"/>
      <w:r w:rsidR="0052396C" w:rsidRPr="00B453C6">
        <w:rPr>
          <w:rFonts w:hint="eastAsia"/>
        </w:rPr>
        <w:t>疫情前</w:t>
      </w:r>
      <w:proofErr w:type="gramEnd"/>
      <w:r w:rsidR="0052396C" w:rsidRPr="00B453C6">
        <w:rPr>
          <w:rFonts w:hint="eastAsia"/>
        </w:rPr>
        <w:t>水準，安全疑慮仍是影響旅客入境意願的主要負面因素，復甦力道依舊疲軟。</w:t>
      </w:r>
    </w:p>
    <w:p w14:paraId="735792C6" w14:textId="73DDEF85" w:rsidR="0052396C" w:rsidRPr="00B453C6" w:rsidRDefault="00BB0ED0" w:rsidP="00BB0ED0">
      <w:pPr>
        <w:pStyle w:val="af0"/>
        <w:ind w:left="1417" w:hanging="472"/>
      </w:pPr>
      <w:r w:rsidRPr="00B453C6">
        <w:rPr>
          <w:rFonts w:hint="eastAsia"/>
        </w:rPr>
        <w:t>４、</w:t>
      </w:r>
      <w:r w:rsidR="0052396C" w:rsidRPr="00B453C6">
        <w:rPr>
          <w:rFonts w:hint="eastAsia"/>
        </w:rPr>
        <w:t>內需與投資趨於保守：在民間消費方面，隨既有成長驅動因素逐漸消退，消費成長動能將趨緩，亟需開發新經濟引擎；在企業投資方面，雖有外國直接投資（</w:t>
      </w:r>
      <w:r w:rsidR="0052396C" w:rsidRPr="00B453C6">
        <w:rPr>
          <w:rFonts w:hint="eastAsia"/>
        </w:rPr>
        <w:t>FDI</w:t>
      </w:r>
      <w:r w:rsidR="0052396C" w:rsidRPr="00B453C6">
        <w:rPr>
          <w:rFonts w:hint="eastAsia"/>
        </w:rPr>
        <w:t>）及泰國投資促進委員會（</w:t>
      </w:r>
      <w:r w:rsidR="0052396C" w:rsidRPr="00B453C6">
        <w:rPr>
          <w:rFonts w:hint="eastAsia"/>
        </w:rPr>
        <w:t>BOI</w:t>
      </w:r>
      <w:r w:rsidR="0052396C" w:rsidRPr="00B453C6">
        <w:rPr>
          <w:rFonts w:hint="eastAsia"/>
        </w:rPr>
        <w:t>）的正面數據支撐，但在國內外多重挑戰下，投資人態度多偏向觀望，投資僅呈緩步成長。</w:t>
      </w:r>
    </w:p>
    <w:p w14:paraId="71A2CEFF" w14:textId="01A6ACD8" w:rsidR="0052396C" w:rsidRPr="00B453C6" w:rsidRDefault="0052396C" w:rsidP="00BB0ED0">
      <w:pPr>
        <w:pStyle w:val="ae"/>
        <w:ind w:left="945" w:firstLine="472"/>
      </w:pPr>
      <w:r w:rsidRPr="00B453C6">
        <w:rPr>
          <w:rFonts w:hint="eastAsia"/>
        </w:rPr>
        <w:t>綜上，</w:t>
      </w:r>
      <w:r w:rsidRPr="00B453C6">
        <w:rPr>
          <w:rFonts w:hint="eastAsia"/>
        </w:rPr>
        <w:t>2026</w:t>
      </w:r>
      <w:r w:rsidRPr="00B453C6">
        <w:rPr>
          <w:rFonts w:hint="eastAsia"/>
        </w:rPr>
        <w:t>年泰國經濟將處於政局與政策轉型的陰影之下，泰國新政</w:t>
      </w:r>
      <w:r w:rsidRPr="00B453C6">
        <w:rPr>
          <w:rFonts w:hint="eastAsia"/>
        </w:rPr>
        <w:lastRenderedPageBreak/>
        <w:t>府能否如期完成組閣並維持政策連貫性，以及外部因素如伊朗戰爭造成的能源衝擊是否隨著美伊和談而緩和，將是決定經濟能否止跌回升的關鍵。在出口、消費等傳統成長引擎走弱之際，加速公共預算撥付並強化投資人信心，將成為新政府施政之首要任務。</w:t>
      </w:r>
    </w:p>
    <w:p w14:paraId="6BE40B74" w14:textId="0FB6B11E" w:rsidR="00D01EAB" w:rsidRPr="00B453C6" w:rsidRDefault="00D01EAB" w:rsidP="00A360D4">
      <w:pPr>
        <w:pStyle w:val="a4"/>
        <w:rPr>
          <w:rFonts w:ascii="Times New Roman" w:hAnsi="Times New Roman"/>
        </w:rPr>
      </w:pPr>
      <w:r w:rsidRPr="00B453C6">
        <w:rPr>
          <w:rFonts w:ascii="Times New Roman" w:hAnsi="Times New Roman"/>
        </w:rPr>
        <w:t>五、市場環境分析及概況</w:t>
      </w:r>
    </w:p>
    <w:p w14:paraId="651CB8AD" w14:textId="1FBA8C4B" w:rsidR="0052396C" w:rsidRPr="00B453C6" w:rsidRDefault="0052396C" w:rsidP="00BB0ED0">
      <w:pPr>
        <w:ind w:firstLine="472"/>
        <w:rPr>
          <w:lang w:eastAsia="zh-TW"/>
        </w:rPr>
      </w:pPr>
      <w:r w:rsidRPr="00B453C6">
        <w:rPr>
          <w:lang w:eastAsia="zh-TW"/>
        </w:rPr>
        <w:t>泰國專業公共政策與商業外交顧問公司</w:t>
      </w:r>
      <w:r w:rsidRPr="00B453C6">
        <w:rPr>
          <w:lang w:eastAsia="zh-TW"/>
        </w:rPr>
        <w:t>Maverick Consulting Group</w:t>
      </w:r>
      <w:r w:rsidRPr="00B453C6">
        <w:rPr>
          <w:lang w:eastAsia="zh-TW"/>
        </w:rPr>
        <w:t>（</w:t>
      </w:r>
      <w:r w:rsidRPr="00B453C6">
        <w:rPr>
          <w:lang w:eastAsia="zh-TW"/>
        </w:rPr>
        <w:t>MCG</w:t>
      </w:r>
      <w:r w:rsidRPr="00B453C6">
        <w:rPr>
          <w:lang w:eastAsia="zh-TW"/>
        </w:rPr>
        <w:t>）於</w:t>
      </w:r>
      <w:r w:rsidRPr="00B453C6">
        <w:rPr>
          <w:lang w:eastAsia="zh-TW"/>
        </w:rPr>
        <w:t>4</w:t>
      </w:r>
      <w:r w:rsidRPr="00B453C6">
        <w:rPr>
          <w:lang w:eastAsia="zh-TW"/>
        </w:rPr>
        <w:t>月</w:t>
      </w:r>
      <w:r w:rsidRPr="00B453C6">
        <w:rPr>
          <w:lang w:eastAsia="zh-TW"/>
        </w:rPr>
        <w:t>15</w:t>
      </w:r>
      <w:r w:rsidRPr="00B453C6">
        <w:rPr>
          <w:lang w:eastAsia="zh-TW"/>
        </w:rPr>
        <w:t>日發表專文，分析阿努廷總理第二任內閣經貿相關政策，並提出對商業與投資之影響及該公司之評析</w:t>
      </w:r>
      <w:r w:rsidRPr="00B453C6">
        <w:rPr>
          <w:rFonts w:hint="eastAsia"/>
          <w:lang w:eastAsia="zh-TW"/>
        </w:rPr>
        <w:t>如下</w:t>
      </w:r>
    </w:p>
    <w:p w14:paraId="4652C740" w14:textId="610A145B" w:rsidR="0052396C" w:rsidRPr="00B453C6" w:rsidRDefault="0052396C" w:rsidP="00BB0ED0">
      <w:pPr>
        <w:ind w:firstLine="472"/>
        <w:rPr>
          <w:lang w:eastAsia="zh-TW"/>
        </w:rPr>
      </w:pPr>
      <w:r w:rsidRPr="00B453C6">
        <w:rPr>
          <w:rFonts w:hint="eastAsia"/>
          <w:lang w:eastAsia="zh-TW"/>
        </w:rPr>
        <w:t>阿努廷政府擁有泰國近代政治史上最清晰的選民授權之</w:t>
      </w:r>
      <w:proofErr w:type="gramStart"/>
      <w:r w:rsidRPr="00B453C6">
        <w:rPr>
          <w:rFonts w:hint="eastAsia"/>
          <w:lang w:eastAsia="zh-TW"/>
        </w:rPr>
        <w:t>一</w:t>
      </w:r>
      <w:proofErr w:type="gramEnd"/>
      <w:r w:rsidRPr="00B453C6">
        <w:rPr>
          <w:rFonts w:hint="eastAsia"/>
          <w:lang w:eastAsia="zh-TW"/>
        </w:rPr>
        <w:t>。泰自豪黨（</w:t>
      </w:r>
      <w:proofErr w:type="spellStart"/>
      <w:r w:rsidRPr="00B453C6">
        <w:rPr>
          <w:rFonts w:hint="eastAsia"/>
          <w:lang w:eastAsia="zh-TW"/>
        </w:rPr>
        <w:t>Bhumjaithai</w:t>
      </w:r>
      <w:proofErr w:type="spellEnd"/>
      <w:r w:rsidRPr="00B453C6">
        <w:rPr>
          <w:rFonts w:hint="eastAsia"/>
          <w:lang w:eastAsia="zh-TW"/>
        </w:rPr>
        <w:t xml:space="preserve"> Party</w:t>
      </w:r>
      <w:r w:rsidRPr="00B453C6">
        <w:rPr>
          <w:rFonts w:hint="eastAsia"/>
          <w:lang w:eastAsia="zh-TW"/>
        </w:rPr>
        <w:t>）在</w:t>
      </w:r>
      <w:r w:rsidRPr="00B453C6">
        <w:rPr>
          <w:rFonts w:hint="eastAsia"/>
          <w:lang w:eastAsia="zh-TW"/>
        </w:rPr>
        <w:t>2026</w:t>
      </w:r>
      <w:r w:rsidRPr="00B453C6">
        <w:rPr>
          <w:rFonts w:hint="eastAsia"/>
          <w:lang w:eastAsia="zh-TW"/>
        </w:rPr>
        <w:t>年</w:t>
      </w:r>
      <w:r w:rsidRPr="00B453C6">
        <w:rPr>
          <w:rFonts w:hint="eastAsia"/>
          <w:lang w:eastAsia="zh-TW"/>
        </w:rPr>
        <w:t>2</w:t>
      </w:r>
      <w:r w:rsidRPr="00B453C6">
        <w:rPr>
          <w:rFonts w:hint="eastAsia"/>
          <w:lang w:eastAsia="zh-TW"/>
        </w:rPr>
        <w:t>月</w:t>
      </w:r>
      <w:r w:rsidRPr="00B453C6">
        <w:rPr>
          <w:rFonts w:hint="eastAsia"/>
          <w:lang w:eastAsia="zh-TW"/>
        </w:rPr>
        <w:t>8</w:t>
      </w:r>
      <w:r w:rsidRPr="00B453C6">
        <w:rPr>
          <w:rFonts w:hint="eastAsia"/>
          <w:lang w:eastAsia="zh-TW"/>
        </w:rPr>
        <w:t>日的大選中贏得</w:t>
      </w:r>
      <w:r w:rsidRPr="00B453C6">
        <w:rPr>
          <w:rFonts w:hint="eastAsia"/>
          <w:lang w:eastAsia="zh-TW"/>
        </w:rPr>
        <w:t>192</w:t>
      </w:r>
      <w:r w:rsidRPr="00B453C6">
        <w:rPr>
          <w:rFonts w:hint="eastAsia"/>
          <w:lang w:eastAsia="zh-TW"/>
        </w:rPr>
        <w:t>個席次，超出預期，並擊敗了以改革為導向的人民黨（</w:t>
      </w:r>
      <w:r w:rsidRPr="00B453C6">
        <w:rPr>
          <w:rFonts w:hint="eastAsia"/>
          <w:lang w:eastAsia="zh-TW"/>
        </w:rPr>
        <w:t>People's Party</w:t>
      </w:r>
      <w:r w:rsidRPr="00B453C6">
        <w:rPr>
          <w:rFonts w:hint="eastAsia"/>
          <w:lang w:eastAsia="zh-TW"/>
        </w:rPr>
        <w:t>）之</w:t>
      </w:r>
      <w:r w:rsidRPr="00B453C6">
        <w:rPr>
          <w:rFonts w:hint="eastAsia"/>
          <w:lang w:eastAsia="zh-TW"/>
        </w:rPr>
        <w:t>120</w:t>
      </w:r>
      <w:r w:rsidRPr="00B453C6">
        <w:rPr>
          <w:rFonts w:hint="eastAsia"/>
          <w:lang w:eastAsia="zh-TW"/>
        </w:rPr>
        <w:t>席、曾是泰國政壇主導力量的為泰黨（</w:t>
      </w:r>
      <w:r w:rsidRPr="00B453C6">
        <w:rPr>
          <w:rFonts w:hint="eastAsia"/>
          <w:lang w:eastAsia="zh-TW"/>
        </w:rPr>
        <w:t>Pheu Thai</w:t>
      </w:r>
      <w:r w:rsidRPr="00B453C6">
        <w:rPr>
          <w:rFonts w:hint="eastAsia"/>
          <w:lang w:eastAsia="zh-TW"/>
        </w:rPr>
        <w:t>）則以</w:t>
      </w:r>
      <w:r w:rsidRPr="00B453C6">
        <w:rPr>
          <w:rFonts w:hint="eastAsia"/>
          <w:lang w:eastAsia="zh-TW"/>
        </w:rPr>
        <w:t>74</w:t>
      </w:r>
      <w:r w:rsidRPr="00B453C6">
        <w:rPr>
          <w:rFonts w:hint="eastAsia"/>
          <w:lang w:eastAsia="zh-TW"/>
        </w:rPr>
        <w:t>席位居第三。</w:t>
      </w:r>
    </w:p>
    <w:p w14:paraId="70B2AEC0" w14:textId="1853DB77" w:rsidR="0052396C" w:rsidRPr="00B453C6" w:rsidRDefault="0052396C" w:rsidP="00BB0ED0">
      <w:pPr>
        <w:ind w:firstLine="472"/>
        <w:rPr>
          <w:lang w:eastAsia="zh-TW"/>
        </w:rPr>
      </w:pPr>
      <w:r w:rsidRPr="00B453C6">
        <w:rPr>
          <w:rFonts w:hint="eastAsia"/>
          <w:lang w:eastAsia="zh-TW"/>
        </w:rPr>
        <w:t>隨後的國會確認程序於</w:t>
      </w:r>
      <w:r w:rsidRPr="00B453C6">
        <w:rPr>
          <w:rFonts w:hint="eastAsia"/>
          <w:lang w:eastAsia="zh-TW"/>
        </w:rPr>
        <w:t>3</w:t>
      </w:r>
      <w:r w:rsidRPr="00B453C6">
        <w:rPr>
          <w:rFonts w:hint="eastAsia"/>
          <w:lang w:eastAsia="zh-TW"/>
        </w:rPr>
        <w:t>月</w:t>
      </w:r>
      <w:r w:rsidRPr="00B453C6">
        <w:rPr>
          <w:rFonts w:hint="eastAsia"/>
          <w:lang w:eastAsia="zh-TW"/>
        </w:rPr>
        <w:t>19</w:t>
      </w:r>
      <w:r w:rsidRPr="00B453C6">
        <w:rPr>
          <w:rFonts w:hint="eastAsia"/>
          <w:lang w:eastAsia="zh-TW"/>
        </w:rPr>
        <w:t>日完成，阿努廷獲得</w:t>
      </w:r>
      <w:r w:rsidRPr="00B453C6">
        <w:rPr>
          <w:rFonts w:hint="eastAsia"/>
          <w:lang w:eastAsia="zh-TW"/>
        </w:rPr>
        <w:t>293</w:t>
      </w:r>
      <w:r w:rsidRPr="00B453C6">
        <w:rPr>
          <w:rFonts w:hint="eastAsia"/>
          <w:lang w:eastAsia="zh-TW"/>
        </w:rPr>
        <w:t>票，輕鬆超過</w:t>
      </w:r>
      <w:r w:rsidRPr="00B453C6">
        <w:rPr>
          <w:rFonts w:hint="eastAsia"/>
          <w:lang w:eastAsia="zh-TW"/>
        </w:rPr>
        <w:t>250</w:t>
      </w:r>
      <w:r w:rsidRPr="00B453C6">
        <w:rPr>
          <w:rFonts w:hint="eastAsia"/>
          <w:lang w:eastAsia="zh-TW"/>
        </w:rPr>
        <w:t>票的門檻，開啟他作為泰國第</w:t>
      </w:r>
      <w:r w:rsidRPr="00B453C6">
        <w:rPr>
          <w:rFonts w:hint="eastAsia"/>
          <w:lang w:eastAsia="zh-TW"/>
        </w:rPr>
        <w:t>32</w:t>
      </w:r>
      <w:r w:rsidRPr="00B453C6">
        <w:rPr>
          <w:rFonts w:hint="eastAsia"/>
          <w:lang w:eastAsia="zh-TW"/>
        </w:rPr>
        <w:t>任總理的第二</w:t>
      </w:r>
      <w:proofErr w:type="gramStart"/>
      <w:r w:rsidRPr="00B453C6">
        <w:rPr>
          <w:rFonts w:hint="eastAsia"/>
          <w:lang w:eastAsia="zh-TW"/>
        </w:rPr>
        <w:t>個</w:t>
      </w:r>
      <w:proofErr w:type="gramEnd"/>
      <w:r w:rsidRPr="00B453C6">
        <w:rPr>
          <w:rFonts w:hint="eastAsia"/>
          <w:lang w:eastAsia="zh-TW"/>
        </w:rPr>
        <w:t>連續任期。由</w:t>
      </w:r>
      <w:r w:rsidRPr="00B453C6">
        <w:rPr>
          <w:rFonts w:hint="eastAsia"/>
          <w:lang w:eastAsia="zh-TW"/>
        </w:rPr>
        <w:t>35</w:t>
      </w:r>
      <w:r w:rsidRPr="00B453C6">
        <w:rPr>
          <w:rFonts w:hint="eastAsia"/>
          <w:lang w:eastAsia="zh-TW"/>
        </w:rPr>
        <w:t>名成員組成的內閣於</w:t>
      </w:r>
      <w:r w:rsidRPr="00B453C6">
        <w:rPr>
          <w:rFonts w:hint="eastAsia"/>
          <w:lang w:eastAsia="zh-TW"/>
        </w:rPr>
        <w:t>3</w:t>
      </w:r>
      <w:r w:rsidRPr="00B453C6">
        <w:rPr>
          <w:rFonts w:hint="eastAsia"/>
          <w:lang w:eastAsia="zh-TW"/>
        </w:rPr>
        <w:t>月底獲得王室批准，並於</w:t>
      </w:r>
      <w:r w:rsidRPr="00B453C6">
        <w:rPr>
          <w:rFonts w:hint="eastAsia"/>
          <w:lang w:eastAsia="zh-TW"/>
        </w:rPr>
        <w:t>4</w:t>
      </w:r>
      <w:r w:rsidRPr="00B453C6">
        <w:rPr>
          <w:rFonts w:hint="eastAsia"/>
          <w:lang w:eastAsia="zh-TW"/>
        </w:rPr>
        <w:t>月</w:t>
      </w:r>
      <w:r w:rsidRPr="00B453C6">
        <w:rPr>
          <w:rFonts w:hint="eastAsia"/>
          <w:lang w:eastAsia="zh-TW"/>
        </w:rPr>
        <w:t>6</w:t>
      </w:r>
      <w:r w:rsidRPr="00B453C6">
        <w:rPr>
          <w:rFonts w:hint="eastAsia"/>
          <w:lang w:eastAsia="zh-TW"/>
        </w:rPr>
        <w:t>日</w:t>
      </w:r>
      <w:proofErr w:type="gramStart"/>
      <w:r w:rsidRPr="00B453C6">
        <w:rPr>
          <w:rFonts w:hint="eastAsia"/>
          <w:lang w:eastAsia="zh-TW"/>
        </w:rPr>
        <w:t>在律實宮向</w:t>
      </w:r>
      <w:proofErr w:type="gramEnd"/>
      <w:r w:rsidRPr="00B453C6">
        <w:rPr>
          <w:rFonts w:hint="eastAsia"/>
          <w:lang w:eastAsia="zh-TW"/>
        </w:rPr>
        <w:t>國王</w:t>
      </w:r>
      <w:proofErr w:type="gramStart"/>
      <w:r w:rsidRPr="00B453C6">
        <w:rPr>
          <w:rFonts w:hint="eastAsia"/>
          <w:lang w:eastAsia="zh-TW"/>
        </w:rPr>
        <w:t>哇集拉</w:t>
      </w:r>
      <w:proofErr w:type="gramEnd"/>
      <w:r w:rsidRPr="00B453C6">
        <w:rPr>
          <w:rFonts w:hint="eastAsia"/>
          <w:lang w:eastAsia="zh-TW"/>
        </w:rPr>
        <w:t>隆功（</w:t>
      </w:r>
      <w:r w:rsidRPr="00B453C6">
        <w:rPr>
          <w:rFonts w:hint="eastAsia"/>
          <w:lang w:eastAsia="zh-TW"/>
        </w:rPr>
        <w:t>Maha Vajiralongkorn</w:t>
      </w:r>
      <w:r w:rsidRPr="00B453C6">
        <w:rPr>
          <w:rFonts w:hint="eastAsia"/>
          <w:lang w:eastAsia="zh-TW"/>
        </w:rPr>
        <w:t>）宣誓就職。該政府由</w:t>
      </w:r>
      <w:r w:rsidRPr="00B453C6">
        <w:rPr>
          <w:rFonts w:hint="eastAsia"/>
          <w:lang w:eastAsia="zh-TW"/>
        </w:rPr>
        <w:t>16</w:t>
      </w:r>
      <w:r w:rsidRPr="00B453C6">
        <w:rPr>
          <w:rFonts w:hint="eastAsia"/>
          <w:lang w:eastAsia="zh-TW"/>
        </w:rPr>
        <w:t>個政黨組成的聯盟支持，共擁有</w:t>
      </w:r>
      <w:r w:rsidRPr="00B453C6">
        <w:rPr>
          <w:rFonts w:hint="eastAsia"/>
          <w:lang w:eastAsia="zh-TW"/>
        </w:rPr>
        <w:t>292</w:t>
      </w:r>
      <w:r w:rsidRPr="00B453C6">
        <w:rPr>
          <w:rFonts w:hint="eastAsia"/>
          <w:lang w:eastAsia="zh-TW"/>
        </w:rPr>
        <w:t>個席次，但內閣職位僅由泰自豪黨（</w:t>
      </w:r>
      <w:r w:rsidRPr="00B453C6">
        <w:rPr>
          <w:rFonts w:hint="eastAsia"/>
          <w:lang w:eastAsia="zh-TW"/>
        </w:rPr>
        <w:t>26</w:t>
      </w:r>
      <w:r w:rsidRPr="00B453C6">
        <w:rPr>
          <w:rFonts w:hint="eastAsia"/>
          <w:lang w:eastAsia="zh-TW"/>
        </w:rPr>
        <w:t>席）和為泰黨（</w:t>
      </w:r>
      <w:r w:rsidRPr="00B453C6">
        <w:rPr>
          <w:rFonts w:hint="eastAsia"/>
          <w:lang w:eastAsia="zh-TW"/>
        </w:rPr>
        <w:t>9</w:t>
      </w:r>
      <w:r w:rsidRPr="00B453C6">
        <w:rPr>
          <w:rFonts w:hint="eastAsia"/>
          <w:lang w:eastAsia="zh-TW"/>
        </w:rPr>
        <w:t>席）分配。</w:t>
      </w:r>
    </w:p>
    <w:p w14:paraId="11E6FE0E" w14:textId="0D9BE9E7" w:rsidR="0052396C" w:rsidRPr="00B453C6" w:rsidRDefault="0052396C" w:rsidP="00BB0ED0">
      <w:pPr>
        <w:ind w:firstLine="472"/>
        <w:rPr>
          <w:lang w:eastAsia="zh-TW"/>
        </w:rPr>
      </w:pPr>
      <w:r w:rsidRPr="00B453C6">
        <w:rPr>
          <w:rFonts w:hint="eastAsia"/>
          <w:lang w:eastAsia="zh-TW"/>
        </w:rPr>
        <w:t>4</w:t>
      </w:r>
      <w:r w:rsidRPr="00B453C6">
        <w:rPr>
          <w:rFonts w:hint="eastAsia"/>
          <w:lang w:eastAsia="zh-TW"/>
        </w:rPr>
        <w:t>月</w:t>
      </w:r>
      <w:r w:rsidRPr="00B453C6">
        <w:rPr>
          <w:rFonts w:hint="eastAsia"/>
          <w:lang w:eastAsia="zh-TW"/>
        </w:rPr>
        <w:t>9</w:t>
      </w:r>
      <w:r w:rsidRPr="00B453C6">
        <w:rPr>
          <w:rFonts w:hint="eastAsia"/>
          <w:lang w:eastAsia="zh-TW"/>
        </w:rPr>
        <w:t>日至</w:t>
      </w:r>
      <w:r w:rsidRPr="00B453C6">
        <w:rPr>
          <w:rFonts w:hint="eastAsia"/>
          <w:lang w:eastAsia="zh-TW"/>
        </w:rPr>
        <w:t>10</w:t>
      </w:r>
      <w:r w:rsidRPr="00B453C6">
        <w:rPr>
          <w:rFonts w:hint="eastAsia"/>
          <w:lang w:eastAsia="zh-TW"/>
        </w:rPr>
        <w:t>日向國會發表的政策聲明，標誌著政治組閣階段正式結束，進入政府所謂的「國家復興」時期，並以「</w:t>
      </w:r>
      <w:r w:rsidRPr="00B453C6">
        <w:rPr>
          <w:rFonts w:hint="eastAsia"/>
          <w:lang w:eastAsia="zh-TW"/>
        </w:rPr>
        <w:t>10 Plus</w:t>
      </w:r>
      <w:r w:rsidRPr="00B453C6">
        <w:rPr>
          <w:rFonts w:hint="eastAsia"/>
          <w:lang w:eastAsia="zh-TW"/>
        </w:rPr>
        <w:t>」政策框架為核心，涵蓋經濟、外交、社會福利、環境管理及治理改革。</w:t>
      </w:r>
    </w:p>
    <w:p w14:paraId="65AD0DC4" w14:textId="77777777" w:rsidR="0052396C" w:rsidRPr="00B453C6" w:rsidRDefault="0052396C" w:rsidP="0052396C">
      <w:pPr>
        <w:ind w:firstLine="472"/>
        <w:rPr>
          <w:lang w:eastAsia="zh-TW"/>
        </w:rPr>
      </w:pPr>
      <w:r w:rsidRPr="00B453C6">
        <w:rPr>
          <w:rFonts w:hint="eastAsia"/>
          <w:lang w:eastAsia="zh-TW"/>
        </w:rPr>
        <w:t>阿努廷在國會演講時直言不諱：「我將盡一切努力，使泰國內部安全，讓泰國人民能夠自立，讓經濟具有競爭力，並讓世界對泰國充滿信心。」</w:t>
      </w:r>
    </w:p>
    <w:p w14:paraId="3AF5F843" w14:textId="5F6DCDD4" w:rsidR="0052396C" w:rsidRPr="00B453C6" w:rsidRDefault="0052396C" w:rsidP="00BB0ED0">
      <w:pPr>
        <w:pStyle w:val="ac"/>
      </w:pPr>
      <w:r w:rsidRPr="00B453C6">
        <w:t>（</w:t>
      </w:r>
      <w:r w:rsidRPr="00B453C6">
        <w:rPr>
          <w:rFonts w:hint="eastAsia"/>
        </w:rPr>
        <w:t>一</w:t>
      </w:r>
      <w:r w:rsidRPr="00B453C6">
        <w:t>）</w:t>
      </w:r>
      <w:r w:rsidRPr="00B453C6">
        <w:rPr>
          <w:rFonts w:hint="eastAsia"/>
        </w:rPr>
        <w:t>經營環境：逆風與結構性制約</w:t>
      </w:r>
    </w:p>
    <w:p w14:paraId="0941F6F0" w14:textId="71EDC8DE" w:rsidR="0052396C" w:rsidRPr="00B453C6" w:rsidRDefault="0052396C" w:rsidP="00BB0ED0">
      <w:pPr>
        <w:pStyle w:val="ae"/>
        <w:ind w:left="945" w:firstLine="472"/>
        <w:rPr>
          <w:lang w:eastAsia="zh-TW"/>
        </w:rPr>
      </w:pPr>
      <w:r w:rsidRPr="00B453C6">
        <w:rPr>
          <w:rFonts w:hint="eastAsia"/>
          <w:lang w:eastAsia="zh-TW"/>
        </w:rPr>
        <w:t>政府承接了一系列具挑戰性的基礎條件。在國內，泰國持續面臨居高</w:t>
      </w:r>
      <w:r w:rsidRPr="00B453C6">
        <w:rPr>
          <w:rFonts w:hint="eastAsia"/>
          <w:lang w:eastAsia="zh-TW"/>
        </w:rPr>
        <w:lastRenderedPageBreak/>
        <w:t>不下的家庭債務、生產力增長緩慢，以及人口老齡化帶來的長期拖累，這些因素限制了消費並削弱了勞動力市場的活力。過去十年，泰國的平均</w:t>
      </w:r>
      <w:r w:rsidRPr="00B453C6">
        <w:rPr>
          <w:rFonts w:hint="eastAsia"/>
          <w:lang w:eastAsia="zh-TW"/>
        </w:rPr>
        <w:t>GDP</w:t>
      </w:r>
      <w:r w:rsidRPr="00B453C6">
        <w:rPr>
          <w:rFonts w:hint="eastAsia"/>
          <w:lang w:eastAsia="zh-TW"/>
        </w:rPr>
        <w:t>增長率一直維持在</w:t>
      </w:r>
      <w:r w:rsidRPr="00B453C6">
        <w:rPr>
          <w:rFonts w:hint="eastAsia"/>
          <w:lang w:eastAsia="zh-TW"/>
        </w:rPr>
        <w:t>1.8%</w:t>
      </w:r>
      <w:r w:rsidRPr="00B453C6">
        <w:rPr>
          <w:rFonts w:hint="eastAsia"/>
          <w:lang w:eastAsia="zh-TW"/>
        </w:rPr>
        <w:t>左右，這一數字突顯了其中等收入陷阱挑戰的深度。</w:t>
      </w:r>
    </w:p>
    <w:p w14:paraId="42AB0B70" w14:textId="0DCAE2D9" w:rsidR="0052396C" w:rsidRPr="00B453C6" w:rsidRDefault="0052396C" w:rsidP="00BB0ED0">
      <w:pPr>
        <w:pStyle w:val="ae"/>
        <w:ind w:left="945" w:firstLine="472"/>
        <w:rPr>
          <w:lang w:eastAsia="zh-TW"/>
        </w:rPr>
      </w:pPr>
      <w:r w:rsidRPr="00B453C6">
        <w:rPr>
          <w:rFonts w:hint="eastAsia"/>
          <w:lang w:eastAsia="zh-TW"/>
        </w:rPr>
        <w:t>在外部環境方面，局勢同樣複雜。中東持續的衝突造成了能源供應的波動，這對泰國尤為重要，因為泰國約</w:t>
      </w:r>
      <w:r w:rsidRPr="00B453C6">
        <w:rPr>
          <w:rFonts w:hint="eastAsia"/>
          <w:lang w:eastAsia="zh-TW"/>
        </w:rPr>
        <w:t>74%</w:t>
      </w:r>
      <w:r w:rsidRPr="00B453C6">
        <w:rPr>
          <w:rFonts w:hint="eastAsia"/>
          <w:lang w:eastAsia="zh-TW"/>
        </w:rPr>
        <w:t>的原油進口自海灣地區，使其成為亞洲最易受能源供應衝擊影響的經濟體之</w:t>
      </w:r>
      <w:proofErr w:type="gramStart"/>
      <w:r w:rsidRPr="00B453C6">
        <w:rPr>
          <w:rFonts w:hint="eastAsia"/>
          <w:lang w:eastAsia="zh-TW"/>
        </w:rPr>
        <w:t>一</w:t>
      </w:r>
      <w:proofErr w:type="gramEnd"/>
      <w:r w:rsidRPr="00B453C6">
        <w:rPr>
          <w:rFonts w:hint="eastAsia"/>
          <w:lang w:eastAsia="zh-TW"/>
        </w:rPr>
        <w:t>。受</w:t>
      </w:r>
      <w:proofErr w:type="gramStart"/>
      <w:r w:rsidRPr="00B453C6">
        <w:rPr>
          <w:rFonts w:hint="eastAsia"/>
          <w:lang w:eastAsia="zh-TW"/>
        </w:rPr>
        <w:t>疫情後</w:t>
      </w:r>
      <w:proofErr w:type="gramEnd"/>
      <w:r w:rsidRPr="00B453C6">
        <w:rPr>
          <w:rFonts w:hint="eastAsia"/>
          <w:lang w:eastAsia="zh-TW"/>
        </w:rPr>
        <w:t>供應鏈重組和美中戰略競爭升級的部分驅動，全球貿易模式的轉變為泰國以出口為導向的製造業增添了更多不確定性。鄰近地區的地緣政治風險，包括泰</w:t>
      </w:r>
      <w:proofErr w:type="gramStart"/>
      <w:r w:rsidRPr="00B453C6">
        <w:rPr>
          <w:rFonts w:hint="eastAsia"/>
          <w:lang w:eastAsia="zh-TW"/>
        </w:rPr>
        <w:t>柬</w:t>
      </w:r>
      <w:proofErr w:type="gramEnd"/>
      <w:r w:rsidRPr="00B453C6">
        <w:rPr>
          <w:rFonts w:hint="eastAsia"/>
          <w:lang w:eastAsia="zh-TW"/>
        </w:rPr>
        <w:t>邊境未解決的緊張局勢，也帶來了相應的政治與經濟成本。</w:t>
      </w:r>
    </w:p>
    <w:p w14:paraId="36E28EA5" w14:textId="77777777" w:rsidR="0052396C" w:rsidRPr="00B453C6" w:rsidRDefault="0052396C" w:rsidP="00BB0ED0">
      <w:pPr>
        <w:pStyle w:val="ae"/>
        <w:ind w:left="945" w:firstLine="472"/>
        <w:rPr>
          <w:lang w:eastAsia="zh-TW"/>
        </w:rPr>
      </w:pPr>
      <w:r w:rsidRPr="00B453C6">
        <w:rPr>
          <w:rFonts w:hint="eastAsia"/>
          <w:lang w:eastAsia="zh-TW"/>
        </w:rPr>
        <w:t>在此背景下，政府構建了雙軌並行的策略：短期穩定以保護購買力並恢復信心，同時進行長期結構性改革，將泰國重新定位於更具競爭力和韌性的經濟基礎上。</w:t>
      </w:r>
    </w:p>
    <w:p w14:paraId="2C872A4E" w14:textId="6FC4834F" w:rsidR="0052396C" w:rsidRPr="00B453C6" w:rsidRDefault="0052396C" w:rsidP="00BB0ED0">
      <w:pPr>
        <w:pStyle w:val="ac"/>
      </w:pPr>
      <w:r w:rsidRPr="00B453C6">
        <w:t>（</w:t>
      </w:r>
      <w:r w:rsidRPr="00B453C6">
        <w:rPr>
          <w:rFonts w:hint="eastAsia"/>
        </w:rPr>
        <w:t>二</w:t>
      </w:r>
      <w:r w:rsidRPr="00B453C6">
        <w:t>）</w:t>
      </w:r>
      <w:r w:rsidRPr="00B453C6">
        <w:rPr>
          <w:rFonts w:hint="eastAsia"/>
        </w:rPr>
        <w:t>「</w:t>
      </w:r>
      <w:proofErr w:type="gramStart"/>
      <w:r w:rsidRPr="00B453C6">
        <w:rPr>
          <w:rFonts w:hint="eastAsia"/>
        </w:rPr>
        <w:t>快贏</w:t>
      </w:r>
      <w:proofErr w:type="gramEnd"/>
      <w:r w:rsidRPr="00B453C6">
        <w:rPr>
          <w:rFonts w:hint="eastAsia"/>
        </w:rPr>
        <w:t>」措施：刺激、安全與國際定位</w:t>
      </w:r>
    </w:p>
    <w:p w14:paraId="586ECE6C" w14:textId="1704F70B" w:rsidR="0052396C" w:rsidRPr="00B453C6" w:rsidRDefault="0052396C" w:rsidP="00BB0ED0">
      <w:pPr>
        <w:pStyle w:val="ae"/>
        <w:ind w:left="945" w:firstLine="472"/>
        <w:rPr>
          <w:lang w:eastAsia="zh-TW"/>
        </w:rPr>
      </w:pPr>
      <w:r w:rsidRPr="00B453C6">
        <w:rPr>
          <w:rFonts w:hint="eastAsia"/>
          <w:lang w:eastAsia="zh-TW"/>
        </w:rPr>
        <w:t>當前的政策優先事項是政府所謂的「</w:t>
      </w:r>
      <w:proofErr w:type="gramStart"/>
      <w:r w:rsidRPr="00B453C6">
        <w:rPr>
          <w:rFonts w:hint="eastAsia"/>
          <w:lang w:eastAsia="zh-TW"/>
        </w:rPr>
        <w:t>快贏</w:t>
      </w:r>
      <w:proofErr w:type="gramEnd"/>
      <w:r w:rsidRPr="00B453C6">
        <w:rPr>
          <w:rFonts w:hint="eastAsia"/>
          <w:lang w:eastAsia="zh-TW"/>
        </w:rPr>
        <w:t>」（</w:t>
      </w:r>
      <w:r w:rsidRPr="00B453C6">
        <w:rPr>
          <w:rFonts w:hint="eastAsia"/>
          <w:lang w:eastAsia="zh-TW"/>
        </w:rPr>
        <w:t>Quick Win</w:t>
      </w:r>
      <w:r w:rsidRPr="00B453C6">
        <w:rPr>
          <w:rFonts w:hint="eastAsia"/>
          <w:lang w:eastAsia="zh-TW"/>
        </w:rPr>
        <w:t>）措施，這是一系列旨在立即產生顯著經濟影響的行動。擴大「一人一半</w:t>
      </w:r>
      <w:r w:rsidRPr="00B453C6">
        <w:rPr>
          <w:rFonts w:hint="eastAsia"/>
          <w:lang w:eastAsia="zh-TW"/>
        </w:rPr>
        <w:t xml:space="preserve"> Plus</w:t>
      </w:r>
      <w:r w:rsidRPr="00B453C6">
        <w:rPr>
          <w:rFonts w:hint="eastAsia"/>
          <w:lang w:eastAsia="zh-TW"/>
        </w:rPr>
        <w:t>」共同支付</w:t>
      </w:r>
      <w:r w:rsidR="00CE4EF3" w:rsidRPr="00B453C6">
        <w:rPr>
          <w:rFonts w:hint="eastAsia"/>
          <w:lang w:eastAsia="zh-TW"/>
        </w:rPr>
        <w:t>計畫</w:t>
      </w:r>
      <w:r w:rsidRPr="00B453C6">
        <w:rPr>
          <w:rFonts w:hint="eastAsia"/>
          <w:lang w:eastAsia="zh-TW"/>
        </w:rPr>
        <w:t>是消費端議程的核心，此外還有生活成本干預措施，旨在為面臨能源和食品價格上漲的家庭提供救濟。</w:t>
      </w:r>
    </w:p>
    <w:p w14:paraId="2DF1E824" w14:textId="77777777" w:rsidR="0052396C" w:rsidRPr="00B453C6" w:rsidRDefault="0052396C" w:rsidP="00BB0ED0">
      <w:pPr>
        <w:pStyle w:val="ae"/>
        <w:ind w:left="945" w:firstLine="472"/>
        <w:rPr>
          <w:lang w:eastAsia="zh-TW"/>
        </w:rPr>
      </w:pPr>
      <w:r w:rsidRPr="00B453C6">
        <w:rPr>
          <w:rFonts w:hint="eastAsia"/>
          <w:lang w:eastAsia="zh-TW"/>
        </w:rPr>
        <w:t>在投資與監管方面，政府已發出信號，將採取積極行動消除阻礙私營部門活動的結構性瓶頸、簡化監管審批並加速貿易談判。這些努力被視為更</w:t>
      </w:r>
      <w:proofErr w:type="gramStart"/>
      <w:r w:rsidRPr="00B453C6">
        <w:rPr>
          <w:rFonts w:hint="eastAsia"/>
          <w:lang w:eastAsia="zh-TW"/>
        </w:rPr>
        <w:t>廣泛親商投資</w:t>
      </w:r>
      <w:proofErr w:type="gramEnd"/>
      <w:r w:rsidRPr="00B453C6">
        <w:rPr>
          <w:rFonts w:hint="eastAsia"/>
          <w:lang w:eastAsia="zh-TW"/>
        </w:rPr>
        <w:t>立場的一部分，並輔以加強農業價值鏈及改善國內生產者定價機制的政策，這對泰自豪黨的選民基礎</w:t>
      </w:r>
      <w:proofErr w:type="gramStart"/>
      <w:r w:rsidRPr="00B453C6">
        <w:rPr>
          <w:rFonts w:hint="eastAsia"/>
          <w:lang w:eastAsia="zh-TW"/>
        </w:rPr>
        <w:t>——</w:t>
      </w:r>
      <w:proofErr w:type="gramEnd"/>
      <w:r w:rsidRPr="00B453C6">
        <w:rPr>
          <w:rFonts w:hint="eastAsia"/>
          <w:lang w:eastAsia="zh-TW"/>
        </w:rPr>
        <w:t>地方商業團體極具政治重要性。</w:t>
      </w:r>
    </w:p>
    <w:p w14:paraId="34637DED" w14:textId="7DDA9ECC" w:rsidR="0052396C" w:rsidRPr="00B453C6" w:rsidRDefault="0052396C" w:rsidP="00BB0ED0">
      <w:pPr>
        <w:pStyle w:val="ae"/>
        <w:ind w:left="945" w:firstLine="472"/>
        <w:rPr>
          <w:lang w:eastAsia="zh-TW"/>
        </w:rPr>
      </w:pPr>
      <w:r w:rsidRPr="00B453C6">
        <w:rPr>
          <w:rFonts w:hint="eastAsia"/>
          <w:lang w:eastAsia="zh-TW"/>
        </w:rPr>
        <w:t>除了經濟層面，「</w:t>
      </w:r>
      <w:proofErr w:type="gramStart"/>
      <w:r w:rsidRPr="00B453C6">
        <w:rPr>
          <w:rFonts w:hint="eastAsia"/>
          <w:lang w:eastAsia="zh-TW"/>
        </w:rPr>
        <w:t>快贏</w:t>
      </w:r>
      <w:proofErr w:type="gramEnd"/>
      <w:r w:rsidRPr="00B453C6">
        <w:rPr>
          <w:rFonts w:hint="eastAsia"/>
          <w:lang w:eastAsia="zh-TW"/>
        </w:rPr>
        <w:t>」方案還延伸至安全治理：加大打擊電信詐騙和毒品力度、強化遊客安全協議，並積極進行對外溝通以重建泰國作為</w:t>
      </w:r>
      <w:r w:rsidRPr="00B453C6">
        <w:rPr>
          <w:rFonts w:hint="eastAsia"/>
          <w:lang w:eastAsia="zh-TW"/>
        </w:rPr>
        <w:lastRenderedPageBreak/>
        <w:t>旅遊目的地的國際信心。簽證法規的審核，包括提議將免簽停留時間從</w:t>
      </w:r>
      <w:r w:rsidRPr="00B453C6">
        <w:rPr>
          <w:rFonts w:hint="eastAsia"/>
          <w:lang w:eastAsia="zh-TW"/>
        </w:rPr>
        <w:t>60</w:t>
      </w:r>
      <w:r w:rsidRPr="00B453C6">
        <w:rPr>
          <w:rFonts w:hint="eastAsia"/>
          <w:lang w:eastAsia="zh-TW"/>
        </w:rPr>
        <w:t>天縮短至</w:t>
      </w:r>
      <w:r w:rsidRPr="00B453C6">
        <w:rPr>
          <w:rFonts w:hint="eastAsia"/>
          <w:lang w:eastAsia="zh-TW"/>
        </w:rPr>
        <w:t>30</w:t>
      </w:r>
      <w:r w:rsidRPr="00B453C6">
        <w:rPr>
          <w:rFonts w:hint="eastAsia"/>
          <w:lang w:eastAsia="zh-TW"/>
        </w:rPr>
        <w:t>天並提供延期機制，反映了政府試圖在旅遊便利化與監管濫用之間取得平衡。</w:t>
      </w:r>
    </w:p>
    <w:p w14:paraId="67E2C68F" w14:textId="0974F75E" w:rsidR="0052396C" w:rsidRPr="00B453C6" w:rsidRDefault="0052396C" w:rsidP="00BB0ED0">
      <w:pPr>
        <w:pStyle w:val="ae"/>
        <w:ind w:left="945" w:firstLine="472"/>
        <w:rPr>
          <w:lang w:eastAsia="zh-TW"/>
        </w:rPr>
      </w:pPr>
      <w:r w:rsidRPr="00B453C6">
        <w:rPr>
          <w:rFonts w:hint="eastAsia"/>
          <w:lang w:eastAsia="zh-TW"/>
        </w:rPr>
        <w:t>在國際層面，泰國爭取在</w:t>
      </w:r>
      <w:r w:rsidRPr="00B453C6">
        <w:rPr>
          <w:rFonts w:hint="eastAsia"/>
          <w:lang w:eastAsia="zh-TW"/>
        </w:rPr>
        <w:t>2028</w:t>
      </w:r>
      <w:r w:rsidRPr="00B453C6">
        <w:rPr>
          <w:rFonts w:hint="eastAsia"/>
          <w:lang w:eastAsia="zh-TW"/>
        </w:rPr>
        <w:t>年前加入經合組織（</w:t>
      </w:r>
      <w:r w:rsidRPr="00B453C6">
        <w:rPr>
          <w:rFonts w:hint="eastAsia"/>
          <w:lang w:eastAsia="zh-TW"/>
        </w:rPr>
        <w:t>OECD</w:t>
      </w:r>
      <w:r w:rsidRPr="00B453C6">
        <w:rPr>
          <w:rFonts w:hint="eastAsia"/>
          <w:lang w:eastAsia="zh-TW"/>
        </w:rPr>
        <w:t>）成為最受矚目的聲譽類「</w:t>
      </w:r>
      <w:proofErr w:type="gramStart"/>
      <w:r w:rsidRPr="00B453C6">
        <w:rPr>
          <w:rFonts w:hint="eastAsia"/>
          <w:lang w:eastAsia="zh-TW"/>
        </w:rPr>
        <w:t>快贏</w:t>
      </w:r>
      <w:proofErr w:type="gramEnd"/>
      <w:r w:rsidRPr="00B453C6">
        <w:rPr>
          <w:rFonts w:hint="eastAsia"/>
          <w:lang w:eastAsia="zh-TW"/>
        </w:rPr>
        <w:t>」目標。這一承諾顯示了政府與全球治理標準對齊、加強對外資機構公信力的野心。</w:t>
      </w:r>
    </w:p>
    <w:p w14:paraId="01E85783" w14:textId="41BB17A1" w:rsidR="0052396C" w:rsidRPr="00B453C6" w:rsidRDefault="0052396C" w:rsidP="00BB0ED0">
      <w:pPr>
        <w:pStyle w:val="ac"/>
      </w:pPr>
      <w:r w:rsidRPr="00B453C6">
        <w:t>（</w:t>
      </w:r>
      <w:r w:rsidRPr="00B453C6">
        <w:rPr>
          <w:rFonts w:hint="eastAsia"/>
        </w:rPr>
        <w:t>三</w:t>
      </w:r>
      <w:r w:rsidRPr="00B453C6">
        <w:t>）</w:t>
      </w:r>
      <w:r w:rsidRPr="00B453C6">
        <w:rPr>
          <w:rFonts w:hint="eastAsia"/>
        </w:rPr>
        <w:t>包容性增長與「</w:t>
      </w:r>
      <w:r w:rsidRPr="00B453C6">
        <w:rPr>
          <w:rFonts w:hint="eastAsia"/>
        </w:rPr>
        <w:t>Plus</w:t>
      </w:r>
      <w:r w:rsidRPr="00B453C6">
        <w:rPr>
          <w:rFonts w:hint="eastAsia"/>
        </w:rPr>
        <w:t>」框架</w:t>
      </w:r>
    </w:p>
    <w:p w14:paraId="4971DDDC" w14:textId="77777777" w:rsidR="0052396C" w:rsidRPr="00B453C6" w:rsidRDefault="0052396C" w:rsidP="00BB0ED0">
      <w:pPr>
        <w:pStyle w:val="ae"/>
        <w:ind w:left="945" w:firstLine="472"/>
        <w:rPr>
          <w:lang w:eastAsia="zh-TW"/>
        </w:rPr>
      </w:pPr>
      <w:r w:rsidRPr="00B453C6">
        <w:rPr>
          <w:rFonts w:hint="eastAsia"/>
          <w:lang w:eastAsia="zh-TW"/>
        </w:rPr>
        <w:t>阿努廷政策議程的一個核心架構特點是對包容性增長的承諾，透過一系列「</w:t>
      </w:r>
      <w:r w:rsidRPr="00B453C6">
        <w:rPr>
          <w:rFonts w:hint="eastAsia"/>
          <w:lang w:eastAsia="zh-TW"/>
        </w:rPr>
        <w:t>Plus</w:t>
      </w:r>
      <w:r w:rsidRPr="00B453C6">
        <w:rPr>
          <w:rFonts w:hint="eastAsia"/>
          <w:lang w:eastAsia="zh-TW"/>
        </w:rPr>
        <w:t>」計畫，旨在擴大那些在歷史上被邊緣化的群體的經濟參與度。</w:t>
      </w:r>
    </w:p>
    <w:p w14:paraId="30590D47" w14:textId="6F11D8FB" w:rsidR="0052396C" w:rsidRPr="00B453C6" w:rsidRDefault="0052396C" w:rsidP="00BB0ED0">
      <w:pPr>
        <w:pStyle w:val="ae"/>
        <w:ind w:left="945" w:firstLine="472"/>
        <w:rPr>
          <w:lang w:eastAsia="zh-TW"/>
        </w:rPr>
      </w:pPr>
      <w:r w:rsidRPr="00B453C6">
        <w:rPr>
          <w:rFonts w:hint="eastAsia"/>
          <w:lang w:eastAsia="zh-TW"/>
        </w:rPr>
        <w:t>「長者</w:t>
      </w:r>
      <w:r w:rsidRPr="00B453C6">
        <w:rPr>
          <w:rFonts w:hint="eastAsia"/>
          <w:lang w:eastAsia="zh-TW"/>
        </w:rPr>
        <w:t>Plus</w:t>
      </w:r>
      <w:r w:rsidRPr="00B453C6">
        <w:rPr>
          <w:rFonts w:hint="eastAsia"/>
          <w:lang w:eastAsia="zh-TW"/>
        </w:rPr>
        <w:t>」（</w:t>
      </w:r>
      <w:r w:rsidRPr="00B453C6">
        <w:rPr>
          <w:rFonts w:hint="eastAsia"/>
          <w:lang w:eastAsia="zh-TW"/>
        </w:rPr>
        <w:t>Seniors Plus</w:t>
      </w:r>
      <w:r w:rsidRPr="00B453C6">
        <w:rPr>
          <w:rFonts w:hint="eastAsia"/>
          <w:lang w:eastAsia="zh-TW"/>
        </w:rPr>
        <w:t>）、「中小企業</w:t>
      </w:r>
      <w:r w:rsidRPr="00B453C6">
        <w:rPr>
          <w:rFonts w:hint="eastAsia"/>
          <w:lang w:eastAsia="zh-TW"/>
        </w:rPr>
        <w:t>Plus</w:t>
      </w:r>
      <w:r w:rsidRPr="00B453C6">
        <w:rPr>
          <w:rFonts w:hint="eastAsia"/>
          <w:lang w:eastAsia="zh-TW"/>
        </w:rPr>
        <w:t>」（</w:t>
      </w:r>
      <w:r w:rsidRPr="00B453C6">
        <w:rPr>
          <w:rFonts w:hint="eastAsia"/>
          <w:lang w:eastAsia="zh-TW"/>
        </w:rPr>
        <w:t>SME Plus</w:t>
      </w:r>
      <w:r w:rsidRPr="00B453C6">
        <w:rPr>
          <w:rFonts w:hint="eastAsia"/>
          <w:lang w:eastAsia="zh-TW"/>
        </w:rPr>
        <w:t>）以及「社區</w:t>
      </w:r>
      <w:r w:rsidRPr="00B453C6">
        <w:rPr>
          <w:rFonts w:hint="eastAsia"/>
          <w:lang w:eastAsia="zh-TW"/>
        </w:rPr>
        <w:t>Plus</w:t>
      </w:r>
      <w:r w:rsidRPr="00B453C6">
        <w:rPr>
          <w:rFonts w:hint="eastAsia"/>
          <w:lang w:eastAsia="zh-TW"/>
        </w:rPr>
        <w:t>」（</w:t>
      </w:r>
      <w:r w:rsidRPr="00B453C6">
        <w:rPr>
          <w:rFonts w:hint="eastAsia"/>
          <w:lang w:eastAsia="zh-TW"/>
        </w:rPr>
        <w:t>Community Plus</w:t>
      </w:r>
      <w:r w:rsidRPr="00B453C6">
        <w:rPr>
          <w:rFonts w:hint="eastAsia"/>
          <w:lang w:eastAsia="zh-TW"/>
        </w:rPr>
        <w:t>）代表了政府試圖從家庭和企業層面解決結構性不平等。中小企業政策受到特別強調：改善獲取正規信貸的渠道、減輕監管負擔，並透過「泰國製造」計畫優先採購國內產品。對於一個選民基礎扎根於各省商業團體和農村選民的政府來說，這種強調在政治上是邏輯合理的，在經濟上也是意義重大的。中小企業</w:t>
      </w:r>
      <w:r w:rsidR="00CE4EF3" w:rsidRPr="00B453C6">
        <w:rPr>
          <w:rFonts w:hint="eastAsia"/>
          <w:lang w:eastAsia="zh-TW"/>
        </w:rPr>
        <w:t>占</w:t>
      </w:r>
      <w:r w:rsidRPr="00B453C6">
        <w:rPr>
          <w:rFonts w:hint="eastAsia"/>
          <w:lang w:eastAsia="zh-TW"/>
        </w:rPr>
        <w:t>據了泰國就業和產出的很大比例，但長期以來卻缺乏正規金融機構的支持。</w:t>
      </w:r>
    </w:p>
    <w:p w14:paraId="635F2ACB" w14:textId="77777777" w:rsidR="0052396C" w:rsidRPr="00B453C6" w:rsidRDefault="0052396C" w:rsidP="00BB0ED0">
      <w:pPr>
        <w:pStyle w:val="ae"/>
        <w:ind w:left="945" w:firstLine="472"/>
        <w:rPr>
          <w:lang w:eastAsia="zh-TW"/>
        </w:rPr>
      </w:pPr>
      <w:r w:rsidRPr="00B453C6">
        <w:rPr>
          <w:rFonts w:hint="eastAsia"/>
          <w:lang w:eastAsia="zh-TW"/>
        </w:rPr>
        <w:t>政府提出的更廣泛的「集群治理模式」（</w:t>
      </w:r>
      <w:r w:rsidRPr="00B453C6">
        <w:rPr>
          <w:rFonts w:hint="eastAsia"/>
          <w:lang w:eastAsia="zh-TW"/>
        </w:rPr>
        <w:t>Cluster Governance</w:t>
      </w:r>
      <w:r w:rsidRPr="00B453C6">
        <w:rPr>
          <w:rFonts w:hint="eastAsia"/>
          <w:lang w:eastAsia="zh-TW"/>
        </w:rPr>
        <w:t>），將公共行政劃分為涵蓋宏觀經濟、貿易與生產、基礎設施、社會福利以及外交與安全的五個策略集群，旨在改善跨部會協調，減少歷史上削弱泰國政策執行力的破碎化現象。</w:t>
      </w:r>
    </w:p>
    <w:p w14:paraId="54F98AF5" w14:textId="336BD397" w:rsidR="0052396C" w:rsidRPr="00B453C6" w:rsidRDefault="00CE4EF3" w:rsidP="00BB0ED0">
      <w:pPr>
        <w:pStyle w:val="ac"/>
      </w:pPr>
      <w:r w:rsidRPr="00B453C6">
        <w:t>（</w:t>
      </w:r>
      <w:r w:rsidRPr="00B453C6">
        <w:rPr>
          <w:rFonts w:hint="eastAsia"/>
        </w:rPr>
        <w:t>四</w:t>
      </w:r>
      <w:r w:rsidRPr="00B453C6">
        <w:t>）</w:t>
      </w:r>
      <w:r w:rsidR="0052396C" w:rsidRPr="00B453C6">
        <w:rPr>
          <w:rFonts w:hint="eastAsia"/>
        </w:rPr>
        <w:t>競爭轉型與未來增長引擎</w:t>
      </w:r>
    </w:p>
    <w:p w14:paraId="0454B159" w14:textId="77777777" w:rsidR="0052396C" w:rsidRPr="00B453C6" w:rsidRDefault="0052396C" w:rsidP="00BB0ED0">
      <w:pPr>
        <w:pStyle w:val="ae"/>
        <w:ind w:left="945" w:firstLine="472"/>
        <w:rPr>
          <w:lang w:eastAsia="zh-TW"/>
        </w:rPr>
      </w:pPr>
      <w:r w:rsidRPr="00B453C6">
        <w:rPr>
          <w:rFonts w:hint="eastAsia"/>
          <w:lang w:eastAsia="zh-TW"/>
        </w:rPr>
        <w:t>除了短期穩定，政府的政策議程強調建立新的增長引擎以驅動長期經濟轉型。該策略側重於推動高價值產業，包括數位技術、人工智能（</w:t>
      </w:r>
      <w:r w:rsidRPr="00B453C6">
        <w:rPr>
          <w:rFonts w:hint="eastAsia"/>
          <w:lang w:eastAsia="zh-TW"/>
        </w:rPr>
        <w:t>AI</w:t>
      </w:r>
      <w:r w:rsidRPr="00B453C6">
        <w:rPr>
          <w:rFonts w:hint="eastAsia"/>
          <w:lang w:eastAsia="zh-TW"/>
        </w:rPr>
        <w:t>）、機器人技術及其他先進產業，目標是將泰國轉型為創新驅動和生</w:t>
      </w:r>
      <w:r w:rsidRPr="00B453C6">
        <w:rPr>
          <w:rFonts w:hint="eastAsia"/>
          <w:lang w:eastAsia="zh-TW"/>
        </w:rPr>
        <w:lastRenderedPageBreak/>
        <w:t>產力主導的經濟體。</w:t>
      </w:r>
    </w:p>
    <w:p w14:paraId="40245CBA" w14:textId="77777777" w:rsidR="0052396C" w:rsidRPr="00B453C6" w:rsidRDefault="0052396C" w:rsidP="00BB0ED0">
      <w:pPr>
        <w:pStyle w:val="ae"/>
        <w:ind w:left="945" w:firstLine="472"/>
        <w:rPr>
          <w:lang w:eastAsia="zh-TW"/>
        </w:rPr>
      </w:pPr>
      <w:r w:rsidRPr="00B453C6">
        <w:rPr>
          <w:rFonts w:hint="eastAsia"/>
          <w:lang w:eastAsia="zh-TW"/>
        </w:rPr>
        <w:t>轉型的核心是</w:t>
      </w:r>
      <w:proofErr w:type="gramStart"/>
      <w:r w:rsidRPr="00B453C6">
        <w:rPr>
          <w:rFonts w:hint="eastAsia"/>
          <w:lang w:eastAsia="zh-TW"/>
        </w:rPr>
        <w:t>發展賦能基礎</w:t>
      </w:r>
      <w:proofErr w:type="gramEnd"/>
      <w:r w:rsidRPr="00B453C6">
        <w:rPr>
          <w:rFonts w:hint="eastAsia"/>
          <w:lang w:eastAsia="zh-TW"/>
        </w:rPr>
        <w:t>設施，特別是數位系統、整合式國家數據平台及人力資本能力。各部門採用人工智慧驅動的應用（如數據驅動的農業規劃），反映了向效率、精</w:t>
      </w:r>
      <w:proofErr w:type="gramStart"/>
      <w:r w:rsidRPr="00B453C6">
        <w:rPr>
          <w:rFonts w:hint="eastAsia"/>
          <w:lang w:eastAsia="zh-TW"/>
        </w:rPr>
        <w:t>準</w:t>
      </w:r>
      <w:proofErr w:type="gramEnd"/>
      <w:r w:rsidRPr="00B453C6">
        <w:rPr>
          <w:rFonts w:hint="eastAsia"/>
          <w:lang w:eastAsia="zh-TW"/>
        </w:rPr>
        <w:t>和增值生產的轉變。補充性的政策框架如「教育</w:t>
      </w:r>
      <w:r w:rsidRPr="00B453C6">
        <w:rPr>
          <w:rFonts w:hint="eastAsia"/>
          <w:lang w:eastAsia="zh-TW"/>
        </w:rPr>
        <w:t xml:space="preserve"> Plus</w:t>
      </w:r>
      <w:r w:rsidRPr="00B453C6">
        <w:rPr>
          <w:rFonts w:hint="eastAsia"/>
          <w:lang w:eastAsia="zh-TW"/>
        </w:rPr>
        <w:t>」、「綠色經濟</w:t>
      </w:r>
      <w:r w:rsidRPr="00B453C6">
        <w:rPr>
          <w:rFonts w:hint="eastAsia"/>
          <w:lang w:eastAsia="zh-TW"/>
        </w:rPr>
        <w:t xml:space="preserve"> Plus</w:t>
      </w:r>
      <w:r w:rsidRPr="00B453C6">
        <w:rPr>
          <w:rFonts w:hint="eastAsia"/>
          <w:lang w:eastAsia="zh-TW"/>
        </w:rPr>
        <w:t>」和「現代工業」旨在將勞動力發展、永續發展優先事項和工業政策整合為統一的增長策略。</w:t>
      </w:r>
    </w:p>
    <w:p w14:paraId="4E062AA7" w14:textId="3BC613E7" w:rsidR="0052396C" w:rsidRPr="00B453C6" w:rsidRDefault="0052396C" w:rsidP="00BB0ED0">
      <w:pPr>
        <w:pStyle w:val="ac"/>
      </w:pPr>
      <w:r w:rsidRPr="00B453C6">
        <w:t>（</w:t>
      </w:r>
      <w:r w:rsidR="00CE4EF3" w:rsidRPr="00B453C6">
        <w:rPr>
          <w:rFonts w:hint="eastAsia"/>
        </w:rPr>
        <w:t>五</w:t>
      </w:r>
      <w:r w:rsidRPr="00B453C6">
        <w:t>）</w:t>
      </w:r>
      <w:r w:rsidRPr="00B453C6">
        <w:rPr>
          <w:rFonts w:hint="eastAsia"/>
        </w:rPr>
        <w:t>人力資本與勞動力轉型</w:t>
      </w:r>
    </w:p>
    <w:p w14:paraId="5D9F35C3" w14:textId="77777777" w:rsidR="0052396C" w:rsidRPr="00B453C6" w:rsidRDefault="0052396C" w:rsidP="00BB0ED0">
      <w:pPr>
        <w:pStyle w:val="ae"/>
        <w:ind w:left="945" w:firstLine="472"/>
        <w:rPr>
          <w:lang w:eastAsia="zh-TW"/>
        </w:rPr>
      </w:pPr>
      <w:r w:rsidRPr="00B453C6">
        <w:rPr>
          <w:rFonts w:hint="eastAsia"/>
          <w:lang w:eastAsia="zh-TW"/>
        </w:rPr>
        <w:t>人力資本發展被定位為支持此結構性轉型的基礎支柱。政府的「技能橋樑」（</w:t>
      </w:r>
      <w:r w:rsidRPr="00B453C6">
        <w:rPr>
          <w:rFonts w:hint="eastAsia"/>
          <w:lang w:eastAsia="zh-TW"/>
        </w:rPr>
        <w:t>Skill Bridge</w:t>
      </w:r>
      <w:r w:rsidRPr="00B453C6">
        <w:rPr>
          <w:rFonts w:hint="eastAsia"/>
          <w:lang w:eastAsia="zh-TW"/>
        </w:rPr>
        <w:t>）計畫提供與就業路徑掛</w:t>
      </w:r>
      <w:proofErr w:type="gramStart"/>
      <w:r w:rsidRPr="00B453C6">
        <w:rPr>
          <w:rFonts w:hint="eastAsia"/>
          <w:lang w:eastAsia="zh-TW"/>
        </w:rPr>
        <w:t>鉤</w:t>
      </w:r>
      <w:proofErr w:type="gramEnd"/>
      <w:r w:rsidRPr="00B453C6">
        <w:rPr>
          <w:rFonts w:hint="eastAsia"/>
          <w:lang w:eastAsia="zh-TW"/>
        </w:rPr>
        <w:t>的免費教育，尋求直接解決</w:t>
      </w:r>
      <w:proofErr w:type="gramStart"/>
      <w:r w:rsidRPr="00B453C6">
        <w:rPr>
          <w:rFonts w:hint="eastAsia"/>
          <w:lang w:eastAsia="zh-TW"/>
        </w:rPr>
        <w:t>技能錯配問題</w:t>
      </w:r>
      <w:proofErr w:type="gramEnd"/>
      <w:r w:rsidRPr="00B453C6">
        <w:rPr>
          <w:rFonts w:hint="eastAsia"/>
          <w:lang w:eastAsia="zh-TW"/>
        </w:rPr>
        <w:t>並提高勞動力市場效率。</w:t>
      </w:r>
    </w:p>
    <w:p w14:paraId="3FDE65A9" w14:textId="77777777" w:rsidR="0052396C" w:rsidRPr="00B453C6" w:rsidRDefault="0052396C" w:rsidP="00BB0ED0">
      <w:pPr>
        <w:pStyle w:val="ae"/>
        <w:ind w:left="945" w:firstLine="472"/>
        <w:rPr>
          <w:lang w:eastAsia="zh-TW"/>
        </w:rPr>
      </w:pPr>
      <w:r w:rsidRPr="00B453C6">
        <w:rPr>
          <w:rFonts w:hint="eastAsia"/>
          <w:lang w:eastAsia="zh-TW"/>
        </w:rPr>
        <w:t>同時，擴大免費在線學習平台旨在拓寬教育渠道並促進終身學習，特別是在技術快速變革的背景下。對職業培訓和高需求技能領域的強烈強調，強化了向需求驅動、與產業對齊的勞動力發展模式的轉變。綜合而言，這些措施反映了一種戰略努力，即確保勞動力有能力支持新興產業和未來經濟增長。</w:t>
      </w:r>
    </w:p>
    <w:p w14:paraId="51EEECD8" w14:textId="5BB586B1" w:rsidR="0052396C" w:rsidRPr="00B453C6" w:rsidRDefault="0052396C" w:rsidP="00BB0ED0">
      <w:pPr>
        <w:pStyle w:val="ac"/>
      </w:pPr>
      <w:r w:rsidRPr="00B453C6">
        <w:t>（</w:t>
      </w:r>
      <w:r w:rsidR="00CE4EF3" w:rsidRPr="00B453C6">
        <w:rPr>
          <w:rFonts w:hint="eastAsia"/>
        </w:rPr>
        <w:t>六</w:t>
      </w:r>
      <w:r w:rsidRPr="00B453C6">
        <w:t>）</w:t>
      </w:r>
      <w:r w:rsidRPr="00B453C6">
        <w:rPr>
          <w:rFonts w:hint="eastAsia"/>
        </w:rPr>
        <w:t>戰略經濟部門</w:t>
      </w:r>
    </w:p>
    <w:p w14:paraId="5600FC40" w14:textId="77777777" w:rsidR="0052396C" w:rsidRPr="00B453C6" w:rsidRDefault="0052396C" w:rsidP="00BB0ED0">
      <w:pPr>
        <w:pStyle w:val="ae"/>
        <w:ind w:left="945" w:firstLine="472"/>
        <w:rPr>
          <w:lang w:eastAsia="zh-TW"/>
        </w:rPr>
      </w:pPr>
      <w:r w:rsidRPr="00B453C6">
        <w:rPr>
          <w:rFonts w:hint="eastAsia"/>
          <w:lang w:eastAsia="zh-TW"/>
        </w:rPr>
        <w:t>政府已確定了預期作為未來競爭力關鍵驅動力的優先部門，並明確致力於向價值鏈上游移動。</w:t>
      </w:r>
    </w:p>
    <w:p w14:paraId="7ED9FEA9" w14:textId="398077C5" w:rsidR="0052396C" w:rsidRPr="00B453C6" w:rsidRDefault="0052396C" w:rsidP="00BB0ED0">
      <w:pPr>
        <w:pStyle w:val="af0"/>
        <w:ind w:left="1417" w:hanging="472"/>
      </w:pPr>
      <w:r w:rsidRPr="00B453C6">
        <w:rPr>
          <w:rFonts w:hint="eastAsia"/>
        </w:rPr>
        <w:t>●</w:t>
      </w:r>
      <w:r w:rsidRPr="00B453C6">
        <w:rPr>
          <w:rFonts w:hint="eastAsia"/>
        </w:rPr>
        <w:tab/>
      </w:r>
      <w:r w:rsidRPr="00B453C6">
        <w:rPr>
          <w:rFonts w:hint="eastAsia"/>
        </w:rPr>
        <w:t>綠色經濟：政策旨在吸引清潔能源投資，加速</w:t>
      </w:r>
      <w:proofErr w:type="gramStart"/>
      <w:r w:rsidRPr="00B453C6">
        <w:rPr>
          <w:rFonts w:hint="eastAsia"/>
        </w:rPr>
        <w:t>向淨零</w:t>
      </w:r>
      <w:proofErr w:type="gramEnd"/>
      <w:r w:rsidRPr="00B453C6">
        <w:rPr>
          <w:rFonts w:hint="eastAsia"/>
        </w:rPr>
        <w:t>排放轉型，並建立符合國際標準的</w:t>
      </w:r>
      <w:proofErr w:type="gramStart"/>
      <w:r w:rsidRPr="00B453C6">
        <w:rPr>
          <w:rFonts w:hint="eastAsia"/>
        </w:rPr>
        <w:t>國內碳</w:t>
      </w:r>
      <w:proofErr w:type="gramEnd"/>
      <w:r w:rsidRPr="00B453C6">
        <w:rPr>
          <w:rFonts w:hint="eastAsia"/>
        </w:rPr>
        <w:t>市場。引入「直接購電協議」（</w:t>
      </w:r>
      <w:r w:rsidRPr="00B453C6">
        <w:rPr>
          <w:rFonts w:hint="eastAsia"/>
        </w:rPr>
        <w:t>Direct Power Purchase Agreement</w:t>
      </w:r>
      <w:r w:rsidRPr="00B453C6">
        <w:rPr>
          <w:rFonts w:hint="eastAsia"/>
        </w:rPr>
        <w:t>）機制預計將增強私營部門參與並提高能源效率，而對智慧電網基礎設施的投資則旨在強化能源系統的韌性。</w:t>
      </w:r>
    </w:p>
    <w:p w14:paraId="0C0B8A51" w14:textId="107F9D08" w:rsidR="0052396C" w:rsidRPr="00B453C6" w:rsidRDefault="0052396C" w:rsidP="00BB0ED0">
      <w:pPr>
        <w:pStyle w:val="af0"/>
        <w:ind w:left="1417" w:hanging="472"/>
      </w:pPr>
      <w:r w:rsidRPr="00B453C6">
        <w:rPr>
          <w:rFonts w:hint="eastAsia"/>
        </w:rPr>
        <w:t>●</w:t>
      </w:r>
      <w:r w:rsidRPr="00B453C6">
        <w:rPr>
          <w:rFonts w:hint="eastAsia"/>
        </w:rPr>
        <w:tab/>
      </w:r>
      <w:r w:rsidRPr="00B453C6">
        <w:rPr>
          <w:rFonts w:hint="eastAsia"/>
        </w:rPr>
        <w:t>現代工業：持續發展電動汽車（</w:t>
      </w:r>
      <w:r w:rsidRPr="00B453C6">
        <w:rPr>
          <w:rFonts w:hint="eastAsia"/>
        </w:rPr>
        <w:t>EV</w:t>
      </w:r>
      <w:r w:rsidRPr="00B453C6">
        <w:rPr>
          <w:rFonts w:hint="eastAsia"/>
        </w:rPr>
        <w:t>）、智慧電子和國防工業，反映強化技術能力和工業韌性的雄心。「現代工業」框架旨在吸引先進製造業投資，同時提升現有工業集群的技能。</w:t>
      </w:r>
    </w:p>
    <w:p w14:paraId="31C5EEB6" w14:textId="6BF9BC4C" w:rsidR="0052396C" w:rsidRPr="00B453C6" w:rsidRDefault="0052396C" w:rsidP="00BB0ED0">
      <w:pPr>
        <w:pStyle w:val="af0"/>
        <w:ind w:left="1417" w:hanging="472"/>
      </w:pPr>
      <w:r w:rsidRPr="00B453C6">
        <w:rPr>
          <w:rFonts w:hint="eastAsia"/>
        </w:rPr>
        <w:lastRenderedPageBreak/>
        <w:t>●</w:t>
      </w:r>
      <w:r w:rsidRPr="00B453C6">
        <w:rPr>
          <w:rFonts w:hint="eastAsia"/>
        </w:rPr>
        <w:tab/>
      </w:r>
      <w:r w:rsidRPr="00B453C6">
        <w:rPr>
          <w:rFonts w:hint="eastAsia"/>
        </w:rPr>
        <w:t>高端服務業：</w:t>
      </w:r>
      <w:r w:rsidRPr="00B453C6">
        <w:rPr>
          <w:rFonts w:hint="eastAsia"/>
        </w:rPr>
        <w:t xml:space="preserve"> </w:t>
      </w:r>
      <w:r w:rsidRPr="00B453C6">
        <w:rPr>
          <w:rFonts w:hint="eastAsia"/>
        </w:rPr>
        <w:t>政府尋求將泰國定位為全球醫療與康養旅遊中心，利用其在醫療保健和款待業的既有優勢，</w:t>
      </w:r>
      <w:r w:rsidR="00CE4EF3" w:rsidRPr="00B453C6">
        <w:rPr>
          <w:rFonts w:hint="eastAsia"/>
        </w:rPr>
        <w:t>占</w:t>
      </w:r>
      <w:r w:rsidRPr="00B453C6">
        <w:rPr>
          <w:rFonts w:hint="eastAsia"/>
        </w:rPr>
        <w:t>領更高價值的服務市場。從「數量導向」向「價值導向」旅遊的轉變已明確植入政府的旅遊政策論述中，並輔以將泰國打造為「</w:t>
      </w:r>
      <w:r w:rsidRPr="00B453C6">
        <w:rPr>
          <w:rFonts w:hint="eastAsia"/>
        </w:rPr>
        <w:t>365</w:t>
      </w:r>
      <w:r w:rsidRPr="00B453C6">
        <w:rPr>
          <w:rFonts w:hint="eastAsia"/>
        </w:rPr>
        <w:t>天目的地」的目標。</w:t>
      </w:r>
    </w:p>
    <w:p w14:paraId="1163992E" w14:textId="5489EFDD" w:rsidR="0052396C" w:rsidRPr="00B453C6" w:rsidRDefault="0052396C" w:rsidP="00BB0ED0">
      <w:pPr>
        <w:pStyle w:val="ac"/>
      </w:pPr>
      <w:r w:rsidRPr="00B453C6">
        <w:t>（</w:t>
      </w:r>
      <w:r w:rsidR="00CE4EF3" w:rsidRPr="00B453C6">
        <w:rPr>
          <w:rFonts w:hint="eastAsia"/>
        </w:rPr>
        <w:t>七</w:t>
      </w:r>
      <w:r w:rsidRPr="00B453C6">
        <w:t>）</w:t>
      </w:r>
      <w:r w:rsidRPr="00B453C6">
        <w:rPr>
          <w:rFonts w:hint="eastAsia"/>
        </w:rPr>
        <w:t>外交政策：東協領導力與經濟外交</w:t>
      </w:r>
    </w:p>
    <w:p w14:paraId="34F8441E" w14:textId="77777777" w:rsidR="0052396C" w:rsidRPr="00B453C6" w:rsidRDefault="0052396C" w:rsidP="00BB0ED0">
      <w:pPr>
        <w:pStyle w:val="ae"/>
        <w:ind w:left="945" w:firstLine="472"/>
        <w:rPr>
          <w:lang w:eastAsia="zh-TW"/>
        </w:rPr>
      </w:pPr>
      <w:r w:rsidRPr="00B453C6">
        <w:rPr>
          <w:rFonts w:hint="eastAsia"/>
          <w:lang w:eastAsia="zh-TW"/>
        </w:rPr>
        <w:t>政府的外部姿態與其經濟目標緊密結合，強調透過協調一致的「泰國團隊」（</w:t>
      </w:r>
      <w:r w:rsidRPr="00B453C6">
        <w:rPr>
          <w:rFonts w:hint="eastAsia"/>
          <w:lang w:eastAsia="zh-TW"/>
        </w:rPr>
        <w:t>Team Thailand</w:t>
      </w:r>
      <w:r w:rsidRPr="00B453C6">
        <w:rPr>
          <w:rFonts w:hint="eastAsia"/>
          <w:lang w:eastAsia="zh-TW"/>
        </w:rPr>
        <w:t>）經濟外交來促進貿易並擴大市場准入。加強東協參與和區域互聯互通是該議程的核心。</w:t>
      </w:r>
    </w:p>
    <w:p w14:paraId="3359F489" w14:textId="71B26B0A" w:rsidR="0052396C" w:rsidRPr="00B453C6" w:rsidRDefault="0052396C" w:rsidP="00BB0ED0">
      <w:pPr>
        <w:pStyle w:val="ae"/>
        <w:ind w:left="945" w:firstLine="472"/>
        <w:rPr>
          <w:lang w:eastAsia="zh-TW"/>
        </w:rPr>
      </w:pPr>
      <w:r w:rsidRPr="00B453C6">
        <w:rPr>
          <w:rFonts w:hint="eastAsia"/>
          <w:lang w:eastAsia="zh-TW"/>
        </w:rPr>
        <w:t>泰國申請加入</w:t>
      </w:r>
      <w:r w:rsidRPr="00B453C6">
        <w:rPr>
          <w:rFonts w:hint="eastAsia"/>
          <w:lang w:eastAsia="zh-TW"/>
        </w:rPr>
        <w:t>OECD</w:t>
      </w:r>
      <w:r w:rsidRPr="00B453C6">
        <w:rPr>
          <w:rFonts w:hint="eastAsia"/>
          <w:lang w:eastAsia="zh-TW"/>
        </w:rPr>
        <w:t>並以</w:t>
      </w:r>
      <w:r w:rsidRPr="00B453C6">
        <w:rPr>
          <w:rFonts w:hint="eastAsia"/>
          <w:lang w:eastAsia="zh-TW"/>
        </w:rPr>
        <w:t>2028</w:t>
      </w:r>
      <w:r w:rsidRPr="00B453C6">
        <w:rPr>
          <w:rFonts w:hint="eastAsia"/>
          <w:lang w:eastAsia="zh-TW"/>
        </w:rPr>
        <w:t>年正式入會為目標，無疑是政策聲明中最具影響力的制度承諾。加入</w:t>
      </w:r>
      <w:r w:rsidRPr="00B453C6">
        <w:rPr>
          <w:rFonts w:hint="eastAsia"/>
          <w:lang w:eastAsia="zh-TW"/>
        </w:rPr>
        <w:t>OECD</w:t>
      </w:r>
      <w:r w:rsidRPr="00B453C6">
        <w:rPr>
          <w:rFonts w:hint="eastAsia"/>
          <w:lang w:eastAsia="zh-TW"/>
        </w:rPr>
        <w:t>將要求在稅務透明度、反腐敗、公司治理和環境監管等方面符合嚴格標準，這一過程若能切實執行，將對投資環境和監管架構產生實質性影響。泰國在此方面的進展將受到國際投資者和信用評級機構的密切關注。</w:t>
      </w:r>
    </w:p>
    <w:p w14:paraId="1D070A1B" w14:textId="77777777" w:rsidR="0052396C" w:rsidRPr="00B453C6" w:rsidRDefault="0052396C" w:rsidP="00BB0ED0">
      <w:pPr>
        <w:pStyle w:val="ae"/>
        <w:ind w:left="945" w:firstLine="472"/>
        <w:rPr>
          <w:lang w:eastAsia="zh-TW"/>
        </w:rPr>
      </w:pPr>
      <w:r w:rsidRPr="00B453C6">
        <w:rPr>
          <w:rFonts w:hint="eastAsia"/>
          <w:lang w:eastAsia="zh-TW"/>
        </w:rPr>
        <w:t>在邊境安全方面，政府承諾繼續透過雙邊機制和平解決泰</w:t>
      </w:r>
      <w:proofErr w:type="gramStart"/>
      <w:r w:rsidRPr="00B453C6">
        <w:rPr>
          <w:rFonts w:hint="eastAsia"/>
          <w:lang w:eastAsia="zh-TW"/>
        </w:rPr>
        <w:t>柬</w:t>
      </w:r>
      <w:proofErr w:type="gramEnd"/>
      <w:r w:rsidRPr="00B453C6">
        <w:rPr>
          <w:rFonts w:hint="eastAsia"/>
          <w:lang w:eastAsia="zh-TW"/>
        </w:rPr>
        <w:t>邊界爭端，這項承諾既具國內政治分量，也具區域重要性。</w:t>
      </w:r>
    </w:p>
    <w:p w14:paraId="321B7B96" w14:textId="0EC77242" w:rsidR="0052396C" w:rsidRPr="00B453C6" w:rsidRDefault="0052396C" w:rsidP="00BB0ED0">
      <w:pPr>
        <w:pStyle w:val="ae"/>
        <w:ind w:left="945" w:firstLine="472"/>
        <w:rPr>
          <w:lang w:eastAsia="zh-TW"/>
        </w:rPr>
      </w:pPr>
      <w:r w:rsidRPr="00B453C6">
        <w:rPr>
          <w:rFonts w:hint="eastAsia"/>
          <w:lang w:eastAsia="zh-TW"/>
        </w:rPr>
        <w:t>與此同時，政府正在審核簽證政策以解決濫用問題並符合國際標準。目前內閣已通過將免簽停留時間從</w:t>
      </w:r>
      <w:r w:rsidRPr="00B453C6">
        <w:rPr>
          <w:rFonts w:hint="eastAsia"/>
          <w:lang w:eastAsia="zh-TW"/>
        </w:rPr>
        <w:t>60</w:t>
      </w:r>
      <w:r w:rsidRPr="00B453C6">
        <w:rPr>
          <w:rFonts w:hint="eastAsia"/>
          <w:lang w:eastAsia="zh-TW"/>
        </w:rPr>
        <w:t>天縮短至</w:t>
      </w:r>
      <w:r w:rsidRPr="00B453C6">
        <w:rPr>
          <w:rFonts w:hint="eastAsia"/>
          <w:lang w:eastAsia="zh-TW"/>
        </w:rPr>
        <w:t>30</w:t>
      </w:r>
      <w:r w:rsidRPr="00B453C6">
        <w:rPr>
          <w:rFonts w:hint="eastAsia"/>
          <w:lang w:eastAsia="zh-TW"/>
        </w:rPr>
        <w:t>天，同時透過延期保持彈性。</w:t>
      </w:r>
    </w:p>
    <w:p w14:paraId="6360F1CC" w14:textId="49E4D1A9" w:rsidR="0052396C" w:rsidRPr="00B453C6" w:rsidRDefault="0052396C" w:rsidP="00BB0ED0">
      <w:pPr>
        <w:pStyle w:val="ac"/>
      </w:pPr>
      <w:r w:rsidRPr="00B453C6">
        <w:t>（</w:t>
      </w:r>
      <w:r w:rsidR="00CE4EF3" w:rsidRPr="00B453C6">
        <w:rPr>
          <w:rFonts w:hint="eastAsia"/>
        </w:rPr>
        <w:t>八</w:t>
      </w:r>
      <w:r w:rsidRPr="00B453C6">
        <w:t>）</w:t>
      </w:r>
      <w:r w:rsidRPr="00B453C6">
        <w:rPr>
          <w:rFonts w:hint="eastAsia"/>
        </w:rPr>
        <w:t>治理改革與監管現代化</w:t>
      </w:r>
    </w:p>
    <w:p w14:paraId="192903D1" w14:textId="77777777" w:rsidR="0052396C" w:rsidRPr="00B453C6" w:rsidRDefault="0052396C" w:rsidP="00BB0ED0">
      <w:pPr>
        <w:pStyle w:val="ae"/>
        <w:ind w:left="945" w:firstLine="472"/>
        <w:rPr>
          <w:lang w:eastAsia="zh-TW"/>
        </w:rPr>
      </w:pPr>
      <w:r w:rsidRPr="00B453C6">
        <w:rPr>
          <w:rFonts w:hint="eastAsia"/>
          <w:lang w:eastAsia="zh-TW"/>
        </w:rPr>
        <w:t>制度改革構成政策議程的另一個關鍵部分。政府優先推動法律與監管現代化，以減少官僚效率低下並改善經商便利性。關鍵措施包括引入「超級許可證」（</w:t>
      </w:r>
      <w:r w:rsidRPr="00B453C6">
        <w:rPr>
          <w:rFonts w:hint="eastAsia"/>
          <w:lang w:eastAsia="zh-TW"/>
        </w:rPr>
        <w:t>Super License</w:t>
      </w:r>
      <w:r w:rsidRPr="00B453C6">
        <w:rPr>
          <w:rFonts w:hint="eastAsia"/>
          <w:lang w:eastAsia="zh-TW"/>
        </w:rPr>
        <w:t>）系統以簡化公共服務流程、實施綜合法規（</w:t>
      </w:r>
      <w:r w:rsidRPr="00B453C6">
        <w:rPr>
          <w:rFonts w:hint="eastAsia"/>
          <w:lang w:eastAsia="zh-TW"/>
        </w:rPr>
        <w:t>omnibus legislation</w:t>
      </w:r>
      <w:r w:rsidRPr="00B453C6">
        <w:rPr>
          <w:rFonts w:hint="eastAsia"/>
          <w:lang w:eastAsia="zh-TW"/>
        </w:rPr>
        <w:t>）處理過時的監管框架，以及改革公共採購流程以降低貪腐風險。</w:t>
      </w:r>
    </w:p>
    <w:p w14:paraId="55842132" w14:textId="77777777" w:rsidR="0052396C" w:rsidRPr="00B453C6" w:rsidRDefault="0052396C" w:rsidP="00BB0ED0">
      <w:pPr>
        <w:pStyle w:val="ae"/>
        <w:ind w:left="945" w:firstLine="472"/>
        <w:rPr>
          <w:lang w:eastAsia="zh-TW"/>
        </w:rPr>
      </w:pPr>
      <w:r w:rsidRPr="00B453C6">
        <w:rPr>
          <w:rFonts w:hint="eastAsia"/>
          <w:lang w:eastAsia="zh-TW"/>
        </w:rPr>
        <w:t>政府聲稱將公共行政轉向「策略集群」整合模式，整合跨部會協調，</w:t>
      </w:r>
      <w:r w:rsidRPr="00B453C6">
        <w:rPr>
          <w:rFonts w:hint="eastAsia"/>
          <w:lang w:eastAsia="zh-TW"/>
        </w:rPr>
        <w:lastRenderedPageBreak/>
        <w:t>反映出政府體認到泰國過去的政策執行失敗往往源於</w:t>
      </w:r>
      <w:proofErr w:type="gramStart"/>
      <w:r w:rsidRPr="00B453C6">
        <w:rPr>
          <w:rFonts w:hint="eastAsia"/>
          <w:lang w:eastAsia="zh-TW"/>
        </w:rPr>
        <w:t>機關間的破碎</w:t>
      </w:r>
      <w:proofErr w:type="gramEnd"/>
      <w:r w:rsidRPr="00B453C6">
        <w:rPr>
          <w:rFonts w:hint="eastAsia"/>
          <w:lang w:eastAsia="zh-TW"/>
        </w:rPr>
        <w:t>化，而不僅是政策設計問題。擬議的治理架構是否能轉化為顯著改善的執行力，仍是一個核心疑問。</w:t>
      </w:r>
    </w:p>
    <w:p w14:paraId="0289F799" w14:textId="77777777" w:rsidR="00A24327" w:rsidRPr="00B453C6" w:rsidRDefault="006F2FDE" w:rsidP="00BB0ED0">
      <w:pPr>
        <w:pStyle w:val="a4"/>
      </w:pPr>
      <w:r w:rsidRPr="00B453C6">
        <w:t>六</w:t>
      </w:r>
      <w:r w:rsidR="00A24327" w:rsidRPr="00B453C6">
        <w:t>、投資環境風險</w:t>
      </w:r>
    </w:p>
    <w:p w14:paraId="3310B21B" w14:textId="5E7412DD" w:rsidR="00122275" w:rsidRPr="00B453C6" w:rsidRDefault="00122275" w:rsidP="00122275">
      <w:pPr>
        <w:ind w:firstLine="472"/>
        <w:rPr>
          <w:lang w:eastAsia="zh-TW"/>
        </w:rPr>
      </w:pPr>
      <w:r w:rsidRPr="00B453C6">
        <w:rPr>
          <w:rFonts w:hint="eastAsia"/>
          <w:lang w:eastAsia="zh-TW"/>
        </w:rPr>
        <w:t>泰國對外國投資者雖具相當吸引力，惟也面臨若干投資風險。內部因素方面，泰國持續面臨居高不下的家庭債務、生產力增長緩慢，以及人口老齡化帶來的長期拖累，限制了消費並削弱了勞動力市場的活力。過去十年，泰國的平均</w:t>
      </w:r>
      <w:r w:rsidRPr="00B453C6">
        <w:rPr>
          <w:rFonts w:hint="eastAsia"/>
          <w:lang w:eastAsia="zh-TW"/>
        </w:rPr>
        <w:t>GDP</w:t>
      </w:r>
      <w:r w:rsidRPr="00B453C6">
        <w:rPr>
          <w:rFonts w:hint="eastAsia"/>
          <w:lang w:eastAsia="zh-TW"/>
        </w:rPr>
        <w:t>增長率一直維持在</w:t>
      </w:r>
      <w:r w:rsidRPr="00B453C6">
        <w:rPr>
          <w:rFonts w:hint="eastAsia"/>
          <w:lang w:eastAsia="zh-TW"/>
        </w:rPr>
        <w:t>1.8%</w:t>
      </w:r>
      <w:r w:rsidRPr="00B453C6">
        <w:rPr>
          <w:rFonts w:hint="eastAsia"/>
          <w:lang w:eastAsia="zh-TW"/>
        </w:rPr>
        <w:t>左右；</w:t>
      </w:r>
      <w:proofErr w:type="gramStart"/>
      <w:r w:rsidRPr="00B453C6">
        <w:rPr>
          <w:rFonts w:hint="eastAsia"/>
          <w:lang w:eastAsia="zh-TW"/>
        </w:rPr>
        <w:t>此外，</w:t>
      </w:r>
      <w:proofErr w:type="gramEnd"/>
      <w:r w:rsidRPr="00B453C6">
        <w:rPr>
          <w:rFonts w:hint="eastAsia"/>
          <w:lang w:eastAsia="zh-TW"/>
        </w:rPr>
        <w:t>隨著國外投資近期持續大量湧入，人才、水電、土地等基礎設施等供給亦呈現供不應求之趨勢。</w:t>
      </w:r>
    </w:p>
    <w:p w14:paraId="38117245" w14:textId="19E92A4B" w:rsidR="00122275" w:rsidRPr="00B453C6" w:rsidRDefault="00122275" w:rsidP="00122275">
      <w:pPr>
        <w:ind w:firstLine="472"/>
        <w:rPr>
          <w:lang w:eastAsia="zh-TW"/>
        </w:rPr>
      </w:pPr>
      <w:r w:rsidRPr="00B453C6">
        <w:rPr>
          <w:rFonts w:hint="eastAsia"/>
          <w:lang w:eastAsia="zh-TW"/>
        </w:rPr>
        <w:t>在外部環境方面，中東持續的衝突造成了能源供應的波動，泰國約</w:t>
      </w:r>
      <w:r w:rsidRPr="00B453C6">
        <w:rPr>
          <w:rFonts w:hint="eastAsia"/>
          <w:lang w:eastAsia="zh-TW"/>
        </w:rPr>
        <w:t>74%</w:t>
      </w:r>
      <w:r w:rsidRPr="00B453C6">
        <w:rPr>
          <w:rFonts w:hint="eastAsia"/>
          <w:lang w:eastAsia="zh-TW"/>
        </w:rPr>
        <w:t>的原油進口自海灣地區，使其成為亞洲最易受能源供應衝擊影響的經濟體之一，泰</w:t>
      </w:r>
      <w:proofErr w:type="gramStart"/>
      <w:r w:rsidRPr="00B453C6">
        <w:rPr>
          <w:rFonts w:hint="eastAsia"/>
          <w:lang w:eastAsia="zh-TW"/>
        </w:rPr>
        <w:t>柬</w:t>
      </w:r>
      <w:proofErr w:type="gramEnd"/>
      <w:r w:rsidRPr="00B453C6">
        <w:rPr>
          <w:rFonts w:hint="eastAsia"/>
          <w:lang w:eastAsia="zh-TW"/>
        </w:rPr>
        <w:t>邊境未解決的緊張局勢，也帶來了相應的政治與經濟成本。</w:t>
      </w:r>
    </w:p>
    <w:p w14:paraId="16957BD7" w14:textId="5892B96F" w:rsidR="0052396C" w:rsidRPr="00B453C6" w:rsidRDefault="0052396C" w:rsidP="00122275">
      <w:pPr>
        <w:ind w:firstLine="472"/>
        <w:rPr>
          <w:lang w:eastAsia="zh-TW"/>
        </w:rPr>
      </w:pPr>
      <w:r w:rsidRPr="00B453C6">
        <w:rPr>
          <w:lang w:eastAsia="zh-TW"/>
        </w:rPr>
        <w:t>Maverick Consulting Group</w:t>
      </w:r>
      <w:r w:rsidRPr="00B453C6">
        <w:rPr>
          <w:lang w:eastAsia="zh-TW"/>
        </w:rPr>
        <w:t>（</w:t>
      </w:r>
      <w:r w:rsidRPr="00B453C6">
        <w:rPr>
          <w:lang w:eastAsia="zh-TW"/>
        </w:rPr>
        <w:t>MCG</w:t>
      </w:r>
      <w:r w:rsidRPr="00B453C6">
        <w:rPr>
          <w:lang w:eastAsia="zh-TW"/>
        </w:rPr>
        <w:t>）</w:t>
      </w:r>
      <w:r w:rsidRPr="00B453C6">
        <w:rPr>
          <w:rFonts w:hint="eastAsia"/>
          <w:lang w:eastAsia="zh-TW"/>
        </w:rPr>
        <w:t>顧問公司</w:t>
      </w:r>
      <w:r w:rsidR="00122275" w:rsidRPr="00B453C6">
        <w:rPr>
          <w:rFonts w:hint="eastAsia"/>
          <w:lang w:eastAsia="zh-TW"/>
        </w:rPr>
        <w:t>就阿努廷新政府所宣示之經貿新政</w:t>
      </w:r>
      <w:r w:rsidRPr="00B453C6">
        <w:rPr>
          <w:rFonts w:hint="eastAsia"/>
          <w:lang w:eastAsia="zh-TW"/>
        </w:rPr>
        <w:t>，</w:t>
      </w:r>
      <w:r w:rsidR="00122275" w:rsidRPr="00B453C6">
        <w:rPr>
          <w:rFonts w:hint="eastAsia"/>
          <w:lang w:eastAsia="zh-TW"/>
        </w:rPr>
        <w:t>提出以下觀點供在</w:t>
      </w:r>
      <w:r w:rsidRPr="00B453C6">
        <w:rPr>
          <w:rFonts w:hint="eastAsia"/>
          <w:lang w:eastAsia="zh-TW"/>
        </w:rPr>
        <w:t>泰國經營或關注泰國的企業和投資者</w:t>
      </w:r>
      <w:r w:rsidR="00122275" w:rsidRPr="00B453C6">
        <w:rPr>
          <w:rFonts w:hint="eastAsia"/>
          <w:lang w:eastAsia="zh-TW"/>
        </w:rPr>
        <w:t>參考</w:t>
      </w:r>
      <w:r w:rsidRPr="00B453C6">
        <w:rPr>
          <w:rFonts w:hint="eastAsia"/>
          <w:lang w:eastAsia="zh-TW"/>
        </w:rPr>
        <w:t>：</w:t>
      </w:r>
    </w:p>
    <w:p w14:paraId="7FBCA535" w14:textId="210849F4" w:rsidR="0052396C" w:rsidRPr="00B453C6" w:rsidRDefault="0052396C" w:rsidP="00BB0ED0">
      <w:pPr>
        <w:pStyle w:val="af0"/>
        <w:ind w:leftChars="200" w:left="944" w:hanging="472"/>
      </w:pPr>
      <w:r w:rsidRPr="00B453C6">
        <w:rPr>
          <w:rFonts w:hint="eastAsia"/>
        </w:rPr>
        <w:t>●</w:t>
      </w:r>
      <w:r w:rsidRPr="00B453C6">
        <w:rPr>
          <w:rFonts w:hint="eastAsia"/>
        </w:rPr>
        <w:tab/>
        <w:t>OECD</w:t>
      </w:r>
      <w:r w:rsidRPr="00B453C6">
        <w:rPr>
          <w:rFonts w:hint="eastAsia"/>
        </w:rPr>
        <w:t>入會進程若以制度性的嚴肅態度追求，將逐步改善泰國的治理與監管環境，這對長期投資者是利多，但應預期現行監管安排將面臨調整壓力。</w:t>
      </w:r>
    </w:p>
    <w:p w14:paraId="031AE977" w14:textId="77777777" w:rsidR="0052396C" w:rsidRPr="00B453C6" w:rsidRDefault="0052396C" w:rsidP="00BB0ED0">
      <w:pPr>
        <w:pStyle w:val="af0"/>
        <w:ind w:leftChars="200" w:left="944" w:hanging="472"/>
      </w:pPr>
      <w:r w:rsidRPr="00B453C6">
        <w:rPr>
          <w:rFonts w:hint="eastAsia"/>
        </w:rPr>
        <w:t>●</w:t>
      </w:r>
      <w:r w:rsidRPr="00B453C6">
        <w:rPr>
          <w:rFonts w:hint="eastAsia"/>
        </w:rPr>
        <w:tab/>
      </w:r>
      <w:r w:rsidRPr="00B453C6">
        <w:rPr>
          <w:rFonts w:hint="eastAsia"/>
        </w:rPr>
        <w:t>能源市場自由化議程和</w:t>
      </w:r>
      <w:proofErr w:type="gramStart"/>
      <w:r w:rsidRPr="00B453C6">
        <w:rPr>
          <w:rFonts w:hint="eastAsia"/>
        </w:rPr>
        <w:t>碳權</w:t>
      </w:r>
      <w:proofErr w:type="gramEnd"/>
      <w:r w:rsidRPr="00B453C6">
        <w:rPr>
          <w:rFonts w:hint="eastAsia"/>
        </w:rPr>
        <w:t>市場發展，在清潔能源投資和永續服務領域創造了新機會，先行者優勢在這些部門可能十分顯著。</w:t>
      </w:r>
    </w:p>
    <w:p w14:paraId="3A7B3832" w14:textId="5609CCC9" w:rsidR="0052396C" w:rsidRPr="00B453C6" w:rsidRDefault="0052396C" w:rsidP="00BB0ED0">
      <w:pPr>
        <w:pStyle w:val="af0"/>
        <w:ind w:leftChars="200" w:left="944" w:hanging="472"/>
      </w:pPr>
      <w:r w:rsidRPr="00B453C6">
        <w:rPr>
          <w:rFonts w:hint="eastAsia"/>
        </w:rPr>
        <w:t>●</w:t>
      </w:r>
      <w:r w:rsidRPr="00B453C6">
        <w:rPr>
          <w:rFonts w:hint="eastAsia"/>
        </w:rPr>
        <w:tab/>
      </w:r>
      <w:r w:rsidRPr="00B453C6">
        <w:rPr>
          <w:rFonts w:hint="eastAsia"/>
        </w:rPr>
        <w:t>「中小企業</w:t>
      </w:r>
      <w:r w:rsidRPr="00B453C6">
        <w:rPr>
          <w:rFonts w:hint="eastAsia"/>
        </w:rPr>
        <w:t>Plus</w:t>
      </w:r>
      <w:r w:rsidRPr="00B453C6">
        <w:rPr>
          <w:rFonts w:hint="eastAsia"/>
        </w:rPr>
        <w:t>」與包容性增長議程反映了真實的選民承諾，這意味著小型企業的監管和融資條件在任期內可能會有實質性改善，儘管成果取決於新集群治理模式的成效。</w:t>
      </w:r>
    </w:p>
    <w:p w14:paraId="2427B853" w14:textId="77777777" w:rsidR="0052396C" w:rsidRPr="00B453C6" w:rsidRDefault="0052396C" w:rsidP="00BB0ED0">
      <w:pPr>
        <w:pStyle w:val="af0"/>
        <w:ind w:leftChars="200" w:left="944" w:hanging="472"/>
      </w:pPr>
      <w:r w:rsidRPr="00B453C6">
        <w:rPr>
          <w:rFonts w:hint="eastAsia"/>
        </w:rPr>
        <w:t>●</w:t>
      </w:r>
      <w:r w:rsidRPr="00B453C6">
        <w:rPr>
          <w:rFonts w:hint="eastAsia"/>
        </w:rPr>
        <w:tab/>
      </w:r>
      <w:r w:rsidRPr="00B453C6">
        <w:rPr>
          <w:rFonts w:hint="eastAsia"/>
        </w:rPr>
        <w:t>簽證政策審核為依賴長期居留的外國人才和長期旅遊的企業帶來了一些不確定性，隨著具體監管變動的敲定，值得密切監控。</w:t>
      </w:r>
    </w:p>
    <w:p w14:paraId="22D710AF" w14:textId="77777777" w:rsidR="0052396C" w:rsidRPr="00B453C6" w:rsidRDefault="0052396C" w:rsidP="00BB0ED0">
      <w:pPr>
        <w:pStyle w:val="af0"/>
        <w:ind w:leftChars="200" w:left="944" w:hanging="472"/>
      </w:pPr>
      <w:r w:rsidRPr="00B453C6">
        <w:rPr>
          <w:rFonts w:hint="eastAsia"/>
        </w:rPr>
        <w:lastRenderedPageBreak/>
        <w:t>●</w:t>
      </w:r>
      <w:r w:rsidRPr="00B453C6">
        <w:rPr>
          <w:rFonts w:hint="eastAsia"/>
        </w:rPr>
        <w:tab/>
      </w:r>
      <w:r w:rsidRPr="00B453C6">
        <w:rPr>
          <w:rFonts w:hint="eastAsia"/>
        </w:rPr>
        <w:t>泰國的貿易與投資推廣衝刺，以「泰國團隊」經濟外交框架和東協定位策略為支柱，顯示政府正積極競爭因區域供應鏈重組而重新配置的外國直接投資（</w:t>
      </w:r>
      <w:r w:rsidRPr="00B453C6">
        <w:rPr>
          <w:rFonts w:hint="eastAsia"/>
        </w:rPr>
        <w:t>FDI</w:t>
      </w:r>
      <w:r w:rsidRPr="00B453C6">
        <w:rPr>
          <w:rFonts w:hint="eastAsia"/>
        </w:rPr>
        <w:t>）。</w:t>
      </w:r>
    </w:p>
    <w:p w14:paraId="1610BBF7" w14:textId="77777777" w:rsidR="00A72245" w:rsidRPr="00B453C6" w:rsidRDefault="00A72245" w:rsidP="00A72245">
      <w:pPr>
        <w:pStyle w:val="a3"/>
        <w:rPr>
          <w:rFonts w:ascii="Times New Roman"/>
          <w:lang w:eastAsia="zh-TW"/>
        </w:rPr>
      </w:pPr>
    </w:p>
    <w:p w14:paraId="2BD8EACC" w14:textId="77777777" w:rsidR="00A72245" w:rsidRPr="00B453C6" w:rsidRDefault="00A72245" w:rsidP="00A72245">
      <w:pPr>
        <w:ind w:left="472" w:firstLineChars="0" w:firstLine="0"/>
        <w:rPr>
          <w:lang w:eastAsia="zh-TW"/>
        </w:rPr>
        <w:sectPr w:rsidR="00A72245" w:rsidRPr="00B453C6" w:rsidSect="003E0BC3">
          <w:headerReference w:type="default" r:id="rId20"/>
          <w:pgSz w:w="11906" w:h="16838" w:code="9"/>
          <w:pgMar w:top="2268" w:right="1701" w:bottom="1701" w:left="1701" w:header="1134" w:footer="851" w:gutter="0"/>
          <w:cols w:space="425"/>
          <w:docGrid w:type="linesAndChars" w:linePitch="514" w:charSpace="-774"/>
        </w:sectPr>
      </w:pPr>
    </w:p>
    <w:p w14:paraId="3BB44B68" w14:textId="1A2A32B0" w:rsidR="00836BAB" w:rsidRPr="00B453C6" w:rsidRDefault="00836BAB" w:rsidP="00A72245">
      <w:pPr>
        <w:pStyle w:val="a3"/>
        <w:rPr>
          <w:rFonts w:ascii="Times New Roman"/>
          <w:lang w:eastAsia="zh-TW"/>
        </w:rPr>
      </w:pPr>
      <w:bookmarkStart w:id="9" w:name="_Toc235026440"/>
      <w:r w:rsidRPr="00B453C6">
        <w:rPr>
          <w:rFonts w:ascii="Times New Roman"/>
          <w:lang w:eastAsia="zh-TW"/>
        </w:rPr>
        <w:lastRenderedPageBreak/>
        <w:t>第參章　外商在當地經營現況及投資機會</w:t>
      </w:r>
      <w:bookmarkEnd w:id="9"/>
    </w:p>
    <w:p w14:paraId="0EBDB092" w14:textId="77777777" w:rsidR="00836BAB" w:rsidRPr="00B453C6" w:rsidRDefault="00836BAB" w:rsidP="0092393E">
      <w:pPr>
        <w:pStyle w:val="a4"/>
        <w:rPr>
          <w:rFonts w:ascii="Times New Roman" w:hAnsi="Times New Roman"/>
        </w:rPr>
      </w:pPr>
      <w:r w:rsidRPr="00B453C6">
        <w:rPr>
          <w:rFonts w:ascii="Times New Roman" w:hAnsi="Times New Roman"/>
        </w:rPr>
        <w:t>一、外商在當地經營現況</w:t>
      </w:r>
    </w:p>
    <w:p w14:paraId="1E2B9813" w14:textId="044F349A" w:rsidR="0078741E" w:rsidRPr="00B453C6" w:rsidRDefault="0078741E" w:rsidP="00113D08">
      <w:pPr>
        <w:ind w:firstLine="472"/>
        <w:rPr>
          <w:lang w:eastAsia="zh-TW"/>
        </w:rPr>
      </w:pPr>
      <w:r w:rsidRPr="00B453C6">
        <w:rPr>
          <w:lang w:eastAsia="zh-TW"/>
        </w:rPr>
        <w:t>自</w:t>
      </w:r>
      <w:r w:rsidRPr="00B453C6">
        <w:rPr>
          <w:lang w:eastAsia="zh-TW"/>
        </w:rPr>
        <w:t>1995</w:t>
      </w:r>
      <w:r w:rsidRPr="00B453C6">
        <w:rPr>
          <w:lang w:eastAsia="zh-TW"/>
        </w:rPr>
        <w:t>年外人在泰投資達最高峰之</w:t>
      </w:r>
      <w:r w:rsidRPr="00B453C6">
        <w:rPr>
          <w:lang w:eastAsia="zh-TW"/>
        </w:rPr>
        <w:t>164</w:t>
      </w:r>
      <w:r w:rsidRPr="00B453C6">
        <w:rPr>
          <w:lang w:eastAsia="zh-TW"/>
        </w:rPr>
        <w:t>億</w:t>
      </w:r>
      <w:r w:rsidRPr="00B453C6">
        <w:rPr>
          <w:lang w:eastAsia="zh-TW"/>
        </w:rPr>
        <w:t>3,000</w:t>
      </w:r>
      <w:r w:rsidRPr="00B453C6">
        <w:rPr>
          <w:lang w:eastAsia="zh-TW"/>
        </w:rPr>
        <w:t>萬美元以來，外人投資逐年遞減，顯示過去數年之過度投資，造成金融危機</w:t>
      </w:r>
      <w:r w:rsidR="00306100" w:rsidRPr="00B453C6">
        <w:rPr>
          <w:lang w:eastAsia="zh-TW"/>
        </w:rPr>
        <w:t>。</w:t>
      </w:r>
      <w:r w:rsidRPr="00B453C6">
        <w:rPr>
          <w:lang w:eastAsia="zh-TW"/>
        </w:rPr>
        <w:t>2002</w:t>
      </w:r>
      <w:r w:rsidRPr="00B453C6">
        <w:rPr>
          <w:lang w:eastAsia="zh-TW"/>
        </w:rPr>
        <w:t>年再受</w:t>
      </w:r>
      <w:r w:rsidR="00306100" w:rsidRPr="00B453C6">
        <w:rPr>
          <w:lang w:eastAsia="zh-TW"/>
        </w:rPr>
        <w:t>到</w:t>
      </w:r>
      <w:r w:rsidR="00866169" w:rsidRPr="00B453C6">
        <w:rPr>
          <w:lang w:eastAsia="zh-TW"/>
        </w:rPr>
        <w:t>中國大陸</w:t>
      </w:r>
      <w:r w:rsidRPr="00B453C6">
        <w:rPr>
          <w:lang w:eastAsia="zh-TW"/>
        </w:rPr>
        <w:t>產生</w:t>
      </w:r>
      <w:proofErr w:type="gramStart"/>
      <w:r w:rsidRPr="00B453C6">
        <w:rPr>
          <w:lang w:eastAsia="zh-TW"/>
        </w:rPr>
        <w:t>的磁吸效應</w:t>
      </w:r>
      <w:proofErr w:type="gramEnd"/>
      <w:r w:rsidR="00306100" w:rsidRPr="00B453C6">
        <w:rPr>
          <w:lang w:eastAsia="zh-TW"/>
        </w:rPr>
        <w:t>導致</w:t>
      </w:r>
      <w:r w:rsidRPr="00B453C6">
        <w:rPr>
          <w:lang w:eastAsia="zh-TW"/>
        </w:rPr>
        <w:t>外人投資轉移，外人投資泰國暫</w:t>
      </w:r>
      <w:r w:rsidR="00306100" w:rsidRPr="00B453C6">
        <w:rPr>
          <w:lang w:eastAsia="zh-TW"/>
        </w:rPr>
        <w:t>時</w:t>
      </w:r>
      <w:r w:rsidRPr="00B453C6">
        <w:rPr>
          <w:lang w:eastAsia="zh-TW"/>
        </w:rPr>
        <w:t>出現瓶頸</w:t>
      </w:r>
      <w:r w:rsidR="00306100" w:rsidRPr="00B453C6">
        <w:rPr>
          <w:lang w:eastAsia="zh-TW"/>
        </w:rPr>
        <w:t>。</w:t>
      </w:r>
      <w:r w:rsidRPr="00B453C6">
        <w:rPr>
          <w:lang w:eastAsia="zh-TW"/>
        </w:rPr>
        <w:t>至</w:t>
      </w:r>
      <w:r w:rsidRPr="00B453C6">
        <w:rPr>
          <w:lang w:eastAsia="zh-TW"/>
        </w:rPr>
        <w:t>2003</w:t>
      </w:r>
      <w:r w:rsidRPr="00B453C6">
        <w:rPr>
          <w:lang w:eastAsia="zh-TW"/>
        </w:rPr>
        <w:t>年起，</w:t>
      </w:r>
      <w:r w:rsidR="00866169" w:rsidRPr="00B453C6">
        <w:rPr>
          <w:lang w:eastAsia="zh-TW"/>
        </w:rPr>
        <w:t>中國大陸</w:t>
      </w:r>
      <w:r w:rsidRPr="00B453C6">
        <w:rPr>
          <w:lang w:eastAsia="zh-TW"/>
        </w:rPr>
        <w:t>熱降溫，加上泰國</w:t>
      </w:r>
      <w:r w:rsidR="00306100" w:rsidRPr="00B453C6">
        <w:rPr>
          <w:lang w:eastAsia="zh-TW"/>
        </w:rPr>
        <w:t>投資促進委員會</w:t>
      </w:r>
      <w:proofErr w:type="gramStart"/>
      <w:r w:rsidR="00306100" w:rsidRPr="00B453C6">
        <w:rPr>
          <w:lang w:eastAsia="zh-TW"/>
        </w:rPr>
        <w:t>（</w:t>
      </w:r>
      <w:proofErr w:type="gramEnd"/>
      <w:r w:rsidRPr="00B453C6">
        <w:rPr>
          <w:lang w:eastAsia="zh-TW"/>
        </w:rPr>
        <w:t>BOI</w:t>
      </w:r>
      <w:proofErr w:type="gramStart"/>
      <w:r w:rsidR="00306100" w:rsidRPr="00B453C6">
        <w:rPr>
          <w:lang w:eastAsia="zh-TW"/>
        </w:rPr>
        <w:t>﹚</w:t>
      </w:r>
      <w:proofErr w:type="gramEnd"/>
      <w:r w:rsidRPr="00B453C6">
        <w:rPr>
          <w:lang w:eastAsia="zh-TW"/>
        </w:rPr>
        <w:t>的各項獎勵措施，外人在泰申請投資</w:t>
      </w:r>
      <w:r w:rsidR="009019C4" w:rsidRPr="00B453C6">
        <w:rPr>
          <w:lang w:eastAsia="zh-TW"/>
        </w:rPr>
        <w:t>案件有逐漸增加趨勢</w:t>
      </w:r>
      <w:r w:rsidRPr="00B453C6">
        <w:rPr>
          <w:lang w:eastAsia="zh-TW"/>
        </w:rPr>
        <w:t>。</w:t>
      </w:r>
    </w:p>
    <w:p w14:paraId="4FEE840D" w14:textId="32E33DE8" w:rsidR="00564368" w:rsidRPr="00B453C6" w:rsidRDefault="00564368" w:rsidP="00564368">
      <w:pPr>
        <w:ind w:firstLine="472"/>
        <w:rPr>
          <w:lang w:eastAsia="zh-TW"/>
        </w:rPr>
      </w:pPr>
      <w:r w:rsidRPr="00B453C6">
        <w:rPr>
          <w:rFonts w:hint="eastAsia"/>
          <w:lang w:eastAsia="zh-TW"/>
        </w:rPr>
        <w:t xml:space="preserve">22025 </w:t>
      </w:r>
      <w:r w:rsidRPr="00B453C6">
        <w:rPr>
          <w:rFonts w:hint="eastAsia"/>
          <w:lang w:eastAsia="zh-TW"/>
        </w:rPr>
        <w:t>年外商赴泰申請及獲准投資案呈大幅成長，</w:t>
      </w:r>
      <w:r w:rsidRPr="00B453C6">
        <w:rPr>
          <w:rFonts w:hint="eastAsia"/>
          <w:lang w:eastAsia="zh-TW"/>
        </w:rPr>
        <w:t>BOI</w:t>
      </w:r>
      <w:r w:rsidRPr="00B453C6">
        <w:rPr>
          <w:rFonts w:hint="eastAsia"/>
          <w:lang w:eastAsia="zh-TW"/>
        </w:rPr>
        <w:t>全年核准外資案件計達</w:t>
      </w:r>
      <w:r w:rsidRPr="00B453C6">
        <w:rPr>
          <w:rFonts w:hint="eastAsia"/>
          <w:lang w:eastAsia="zh-TW"/>
        </w:rPr>
        <w:t>2,342</w:t>
      </w:r>
      <w:r w:rsidRPr="00B453C6">
        <w:rPr>
          <w:rFonts w:hint="eastAsia"/>
          <w:lang w:eastAsia="zh-TW"/>
        </w:rPr>
        <w:t>件，核准總金額上升至約</w:t>
      </w:r>
      <w:r w:rsidRPr="00B453C6">
        <w:rPr>
          <w:rFonts w:hint="eastAsia"/>
          <w:lang w:eastAsia="zh-TW"/>
        </w:rPr>
        <w:t>9,560</w:t>
      </w:r>
      <w:r w:rsidRPr="00B453C6">
        <w:rPr>
          <w:rFonts w:hint="eastAsia"/>
          <w:lang w:eastAsia="zh-TW"/>
        </w:rPr>
        <w:t>億泰銖（折合約</w:t>
      </w:r>
      <w:r w:rsidRPr="00B453C6">
        <w:rPr>
          <w:rFonts w:hint="eastAsia"/>
          <w:lang w:eastAsia="zh-TW"/>
        </w:rPr>
        <w:t>285</w:t>
      </w:r>
      <w:r w:rsidRPr="00B453C6">
        <w:rPr>
          <w:rFonts w:hint="eastAsia"/>
          <w:lang w:eastAsia="zh-TW"/>
        </w:rPr>
        <w:t>億美元），同比大幅成長逾</w:t>
      </w:r>
      <w:r w:rsidRPr="00B453C6">
        <w:rPr>
          <w:rFonts w:hint="eastAsia"/>
          <w:lang w:eastAsia="zh-TW"/>
        </w:rPr>
        <w:t>31.4%</w:t>
      </w:r>
      <w:r w:rsidRPr="00B453C6">
        <w:rPr>
          <w:rFonts w:hint="eastAsia"/>
          <w:lang w:eastAsia="zh-TW"/>
        </w:rPr>
        <w:t>，創下</w:t>
      </w:r>
      <w:proofErr w:type="gramStart"/>
      <w:r w:rsidRPr="00B453C6">
        <w:rPr>
          <w:rFonts w:hint="eastAsia"/>
          <w:lang w:eastAsia="zh-TW"/>
        </w:rPr>
        <w:t>近十年來的</w:t>
      </w:r>
      <w:proofErr w:type="gramEnd"/>
      <w:r w:rsidRPr="00B453C6">
        <w:rPr>
          <w:rFonts w:hint="eastAsia"/>
          <w:lang w:eastAsia="zh-TW"/>
        </w:rPr>
        <w:t>最高紀錄。外商在泰國的投資高度集中在電子與電器、資通訊與數位科技（尤其是</w:t>
      </w:r>
      <w:r w:rsidRPr="00B453C6">
        <w:rPr>
          <w:rFonts w:hint="eastAsia"/>
          <w:lang w:eastAsia="zh-TW"/>
        </w:rPr>
        <w:t>AI</w:t>
      </w:r>
      <w:r w:rsidRPr="00B453C6">
        <w:rPr>
          <w:rFonts w:hint="eastAsia"/>
          <w:lang w:eastAsia="zh-TW"/>
        </w:rPr>
        <w:t>數據中心）、機械與智慧汽車（含電動車</w:t>
      </w:r>
      <w:r w:rsidRPr="00B453C6">
        <w:rPr>
          <w:rFonts w:hint="eastAsia"/>
          <w:lang w:eastAsia="zh-TW"/>
        </w:rPr>
        <w:t>EV</w:t>
      </w:r>
      <w:r w:rsidRPr="00B453C6">
        <w:rPr>
          <w:rFonts w:hint="eastAsia"/>
          <w:lang w:eastAsia="zh-TW"/>
        </w:rPr>
        <w:t>供應鏈）、石油化學與生質化工、以及智慧物流與公用事業等五大核心戰略領域。</w:t>
      </w:r>
    </w:p>
    <w:p w14:paraId="1CC257C8" w14:textId="235FD63F" w:rsidR="00564368" w:rsidRPr="00B453C6" w:rsidRDefault="00564368" w:rsidP="00564368">
      <w:pPr>
        <w:ind w:firstLine="472"/>
        <w:rPr>
          <w:lang w:eastAsia="zh-TW"/>
        </w:rPr>
      </w:pPr>
      <w:r w:rsidRPr="00B453C6">
        <w:rPr>
          <w:rFonts w:hint="eastAsia"/>
          <w:lang w:eastAsia="zh-TW"/>
        </w:rPr>
        <w:t>在外資來源國結構方面，新加坡、中國大陸、香港、日本、美國及</w:t>
      </w:r>
      <w:r w:rsidR="00CE4EF3" w:rsidRPr="00B453C6">
        <w:rPr>
          <w:rFonts w:hint="eastAsia"/>
          <w:lang w:eastAsia="zh-TW"/>
        </w:rPr>
        <w:t>臺灣</w:t>
      </w:r>
      <w:r w:rsidRPr="00B453C6">
        <w:rPr>
          <w:rFonts w:hint="eastAsia"/>
          <w:lang w:eastAsia="zh-TW"/>
        </w:rPr>
        <w:t>持續穩居前六大外資來源地。</w:t>
      </w:r>
    </w:p>
    <w:p w14:paraId="3227B71A" w14:textId="77777777" w:rsidR="00A610E7" w:rsidRPr="00B453C6" w:rsidRDefault="00A610E7" w:rsidP="002A34CE">
      <w:pPr>
        <w:pStyle w:val="a4"/>
        <w:rPr>
          <w:rFonts w:ascii="Times New Roman" w:hAnsi="Times New Roman"/>
        </w:rPr>
      </w:pPr>
      <w:r w:rsidRPr="00B453C6">
        <w:rPr>
          <w:rFonts w:ascii="Times New Roman" w:hAnsi="Times New Roman"/>
        </w:rPr>
        <w:t>二、</w:t>
      </w:r>
      <w:proofErr w:type="gramStart"/>
      <w:r w:rsidR="00113D08" w:rsidRPr="00B453C6">
        <w:rPr>
          <w:rFonts w:ascii="Times New Roman" w:hAnsi="Times New Roman"/>
        </w:rPr>
        <w:t>臺</w:t>
      </w:r>
      <w:proofErr w:type="gramEnd"/>
      <w:r w:rsidRPr="00B453C6">
        <w:rPr>
          <w:rFonts w:ascii="Times New Roman" w:hAnsi="Times New Roman"/>
        </w:rPr>
        <w:t>（華）商在當地經營現況</w:t>
      </w:r>
    </w:p>
    <w:p w14:paraId="38A82DC6" w14:textId="77777777" w:rsidR="00A610E7" w:rsidRPr="00B453C6" w:rsidRDefault="00A610E7" w:rsidP="00DE6070">
      <w:pPr>
        <w:pStyle w:val="ac"/>
      </w:pPr>
      <w:r w:rsidRPr="00B453C6">
        <w:t>（一）</w:t>
      </w:r>
      <w:proofErr w:type="gramStart"/>
      <w:r w:rsidR="00447465" w:rsidRPr="00B453C6">
        <w:t>臺</w:t>
      </w:r>
      <w:proofErr w:type="gramEnd"/>
      <w:r w:rsidR="00447465" w:rsidRPr="00B453C6">
        <w:t>商</w:t>
      </w:r>
      <w:r w:rsidRPr="00B453C6">
        <w:t>投資情形</w:t>
      </w:r>
    </w:p>
    <w:p w14:paraId="0DD2F495" w14:textId="460D288E" w:rsidR="00564368" w:rsidRPr="00B453C6" w:rsidRDefault="00564368" w:rsidP="00564368">
      <w:pPr>
        <w:pStyle w:val="ae"/>
        <w:ind w:left="945" w:firstLine="472"/>
        <w:rPr>
          <w:lang w:eastAsia="zh-TW"/>
        </w:rPr>
      </w:pPr>
      <w:r w:rsidRPr="00B453C6">
        <w:rPr>
          <w:rFonts w:hint="eastAsia"/>
          <w:lang w:eastAsia="zh-TW"/>
        </w:rPr>
        <w:t>近年我商投資泰國係考量布局東南亞及前進亞洲市場，目前泰國政局及社會尚稱穩定，惟面臨勞工短缺及最低薪資連續調高等挑戰。在泰國</w:t>
      </w:r>
      <w:proofErr w:type="gramStart"/>
      <w:r w:rsidRPr="00B453C6">
        <w:rPr>
          <w:rFonts w:hint="eastAsia"/>
          <w:lang w:eastAsia="zh-TW"/>
        </w:rPr>
        <w:t>臺</w:t>
      </w:r>
      <w:proofErr w:type="gramEnd"/>
      <w:r w:rsidRPr="00B453C6">
        <w:rPr>
          <w:rFonts w:hint="eastAsia"/>
          <w:lang w:eastAsia="zh-TW"/>
        </w:rPr>
        <w:t>商總數</w:t>
      </w:r>
      <w:r w:rsidR="005B49ED" w:rsidRPr="00B453C6">
        <w:rPr>
          <w:rFonts w:hint="eastAsia"/>
          <w:lang w:eastAsia="zh-TW"/>
        </w:rPr>
        <w:t>尚難</w:t>
      </w:r>
      <w:r w:rsidRPr="00B453C6">
        <w:rPr>
          <w:rFonts w:hint="eastAsia"/>
          <w:lang w:eastAsia="zh-TW"/>
        </w:rPr>
        <w:t>有精確之統計</w:t>
      </w:r>
      <w:r w:rsidR="005B49ED" w:rsidRPr="00B453C6">
        <w:rPr>
          <w:rFonts w:hint="eastAsia"/>
          <w:lang w:eastAsia="zh-TW"/>
        </w:rPr>
        <w:t>，例如</w:t>
      </w:r>
      <w:r w:rsidRPr="00B453C6">
        <w:rPr>
          <w:rFonts w:hint="eastAsia"/>
          <w:lang w:eastAsia="zh-TW"/>
        </w:rPr>
        <w:t>認股低於</w:t>
      </w:r>
      <w:r w:rsidRPr="00B453C6">
        <w:rPr>
          <w:rFonts w:hint="eastAsia"/>
          <w:lang w:eastAsia="zh-TW"/>
        </w:rPr>
        <w:t>50%</w:t>
      </w:r>
      <w:r w:rsidRPr="00B453C6">
        <w:rPr>
          <w:rFonts w:hint="eastAsia"/>
          <w:lang w:eastAsia="zh-TW"/>
        </w:rPr>
        <w:t>而未能以</w:t>
      </w:r>
      <w:proofErr w:type="gramStart"/>
      <w:r w:rsidRPr="00B453C6">
        <w:rPr>
          <w:rFonts w:hint="eastAsia"/>
          <w:lang w:eastAsia="zh-TW"/>
        </w:rPr>
        <w:t>臺</w:t>
      </w:r>
      <w:proofErr w:type="gramEnd"/>
      <w:r w:rsidRPr="00B453C6">
        <w:rPr>
          <w:rFonts w:hint="eastAsia"/>
          <w:lang w:eastAsia="zh-TW"/>
        </w:rPr>
        <w:t>商身分列入統計，保守估計泰國</w:t>
      </w:r>
      <w:proofErr w:type="gramStart"/>
      <w:r w:rsidRPr="00B453C6">
        <w:rPr>
          <w:rFonts w:hint="eastAsia"/>
          <w:lang w:eastAsia="zh-TW"/>
        </w:rPr>
        <w:t>臺</w:t>
      </w:r>
      <w:proofErr w:type="gramEnd"/>
      <w:r w:rsidRPr="00B453C6">
        <w:rPr>
          <w:rFonts w:hint="eastAsia"/>
          <w:lang w:eastAsia="zh-TW"/>
        </w:rPr>
        <w:t>商家數</w:t>
      </w:r>
      <w:r w:rsidR="005B49ED" w:rsidRPr="00B453C6">
        <w:rPr>
          <w:rFonts w:hint="eastAsia"/>
          <w:lang w:eastAsia="zh-TW"/>
        </w:rPr>
        <w:t>約</w:t>
      </w:r>
      <w:r w:rsidRPr="00B453C6">
        <w:rPr>
          <w:rFonts w:hint="eastAsia"/>
          <w:lang w:eastAsia="zh-TW"/>
        </w:rPr>
        <w:t>5,000</w:t>
      </w:r>
      <w:r w:rsidRPr="00B453C6">
        <w:rPr>
          <w:rFonts w:hint="eastAsia"/>
          <w:lang w:eastAsia="zh-TW"/>
        </w:rPr>
        <w:t>家。</w:t>
      </w:r>
    </w:p>
    <w:p w14:paraId="70FDA742" w14:textId="77777777" w:rsidR="00564368" w:rsidRPr="00B453C6" w:rsidRDefault="00564368" w:rsidP="00564368">
      <w:pPr>
        <w:pStyle w:val="ae"/>
        <w:ind w:left="945" w:firstLine="472"/>
        <w:rPr>
          <w:lang w:eastAsia="zh-TW"/>
        </w:rPr>
      </w:pPr>
      <w:r w:rsidRPr="00B453C6">
        <w:rPr>
          <w:rFonts w:hint="eastAsia"/>
          <w:lang w:eastAsia="zh-TW"/>
        </w:rPr>
        <w:lastRenderedPageBreak/>
        <w:t>依據</w:t>
      </w:r>
      <w:r w:rsidRPr="00B453C6">
        <w:rPr>
          <w:rFonts w:hint="eastAsia"/>
          <w:lang w:eastAsia="zh-TW"/>
        </w:rPr>
        <w:t>BOI</w:t>
      </w:r>
      <w:r w:rsidRPr="00B453C6">
        <w:rPr>
          <w:rFonts w:hint="eastAsia"/>
          <w:lang w:eastAsia="zh-TW"/>
        </w:rPr>
        <w:t>統計資料顯示，</w:t>
      </w:r>
      <w:r w:rsidRPr="00B453C6">
        <w:rPr>
          <w:rFonts w:hint="eastAsia"/>
          <w:lang w:eastAsia="zh-TW"/>
        </w:rPr>
        <w:t>2025</w:t>
      </w:r>
      <w:r w:rsidRPr="00B453C6">
        <w:rPr>
          <w:rFonts w:hint="eastAsia"/>
          <w:lang w:eastAsia="zh-TW"/>
        </w:rPr>
        <w:t>年我商赴泰獲准投資案計有</w:t>
      </w:r>
      <w:r w:rsidRPr="00B453C6">
        <w:rPr>
          <w:rFonts w:hint="eastAsia"/>
          <w:lang w:eastAsia="zh-TW"/>
        </w:rPr>
        <w:t>131</w:t>
      </w:r>
      <w:r w:rsidRPr="00B453C6">
        <w:rPr>
          <w:rFonts w:hint="eastAsia"/>
          <w:lang w:eastAsia="zh-TW"/>
        </w:rPr>
        <w:t>件，核准金額為</w:t>
      </w:r>
      <w:r w:rsidRPr="00B453C6">
        <w:rPr>
          <w:rFonts w:hint="eastAsia"/>
          <w:lang w:eastAsia="zh-TW"/>
        </w:rPr>
        <w:t>273.54</w:t>
      </w:r>
      <w:r w:rsidRPr="00B453C6">
        <w:rPr>
          <w:rFonts w:hint="eastAsia"/>
          <w:lang w:eastAsia="zh-TW"/>
        </w:rPr>
        <w:t>億泰銖，為泰國第</w:t>
      </w:r>
      <w:r w:rsidRPr="00B453C6">
        <w:rPr>
          <w:rFonts w:hint="eastAsia"/>
          <w:lang w:eastAsia="zh-TW"/>
        </w:rPr>
        <w:t>6</w:t>
      </w:r>
      <w:r w:rsidRPr="00B453C6">
        <w:rPr>
          <w:rFonts w:hint="eastAsia"/>
          <w:lang w:eastAsia="zh-TW"/>
        </w:rPr>
        <w:t>大外資來源國。另據我國經濟部投資審議司統計，</w:t>
      </w:r>
      <w:r w:rsidRPr="00B453C6">
        <w:rPr>
          <w:rFonts w:hint="eastAsia"/>
          <w:lang w:eastAsia="zh-TW"/>
        </w:rPr>
        <w:t>2025</w:t>
      </w:r>
      <w:r w:rsidRPr="00B453C6">
        <w:rPr>
          <w:rFonts w:hint="eastAsia"/>
          <w:lang w:eastAsia="zh-TW"/>
        </w:rPr>
        <w:t>年泰國對</w:t>
      </w:r>
      <w:proofErr w:type="gramStart"/>
      <w:r w:rsidRPr="00B453C6">
        <w:rPr>
          <w:rFonts w:hint="eastAsia"/>
          <w:lang w:eastAsia="zh-TW"/>
        </w:rPr>
        <w:t>臺</w:t>
      </w:r>
      <w:proofErr w:type="gramEnd"/>
      <w:r w:rsidRPr="00B453C6">
        <w:rPr>
          <w:rFonts w:hint="eastAsia"/>
          <w:lang w:eastAsia="zh-TW"/>
        </w:rPr>
        <w:t>投資核准金額為</w:t>
      </w:r>
      <w:r w:rsidRPr="00B453C6">
        <w:rPr>
          <w:rFonts w:hint="eastAsia"/>
          <w:lang w:eastAsia="zh-TW"/>
        </w:rPr>
        <w:t>1,036</w:t>
      </w:r>
      <w:r w:rsidRPr="00B453C6">
        <w:rPr>
          <w:rFonts w:hint="eastAsia"/>
          <w:lang w:eastAsia="zh-TW"/>
        </w:rPr>
        <w:t>萬美元，投資核准件數為</w:t>
      </w:r>
      <w:r w:rsidRPr="00B453C6">
        <w:rPr>
          <w:rFonts w:hint="eastAsia"/>
          <w:lang w:eastAsia="zh-TW"/>
        </w:rPr>
        <w:t>48</w:t>
      </w:r>
      <w:r w:rsidRPr="00B453C6">
        <w:rPr>
          <w:rFonts w:hint="eastAsia"/>
          <w:lang w:eastAsia="zh-TW"/>
        </w:rPr>
        <w:t>件；自</w:t>
      </w:r>
      <w:r w:rsidRPr="00B453C6">
        <w:rPr>
          <w:rFonts w:hint="eastAsia"/>
          <w:lang w:eastAsia="zh-TW"/>
        </w:rPr>
        <w:t>1952</w:t>
      </w:r>
      <w:r w:rsidRPr="00B453C6">
        <w:rPr>
          <w:rFonts w:hint="eastAsia"/>
          <w:lang w:eastAsia="zh-TW"/>
        </w:rPr>
        <w:t>年起至</w:t>
      </w:r>
      <w:r w:rsidRPr="00B453C6">
        <w:rPr>
          <w:rFonts w:hint="eastAsia"/>
          <w:lang w:eastAsia="zh-TW"/>
        </w:rPr>
        <w:t>2026</w:t>
      </w:r>
      <w:r w:rsidRPr="00B453C6">
        <w:rPr>
          <w:rFonts w:hint="eastAsia"/>
          <w:lang w:eastAsia="zh-TW"/>
        </w:rPr>
        <w:t>年</w:t>
      </w:r>
      <w:r w:rsidRPr="00B453C6">
        <w:rPr>
          <w:rFonts w:hint="eastAsia"/>
          <w:lang w:eastAsia="zh-TW"/>
        </w:rPr>
        <w:t>2</w:t>
      </w:r>
      <w:r w:rsidRPr="00B453C6">
        <w:rPr>
          <w:rFonts w:hint="eastAsia"/>
          <w:lang w:eastAsia="zh-TW"/>
        </w:rPr>
        <w:t>月止，泰國對</w:t>
      </w:r>
      <w:proofErr w:type="gramStart"/>
      <w:r w:rsidRPr="00B453C6">
        <w:rPr>
          <w:rFonts w:hint="eastAsia"/>
          <w:lang w:eastAsia="zh-TW"/>
        </w:rPr>
        <w:t>臺</w:t>
      </w:r>
      <w:proofErr w:type="gramEnd"/>
      <w:r w:rsidRPr="00B453C6">
        <w:rPr>
          <w:rFonts w:hint="eastAsia"/>
          <w:lang w:eastAsia="zh-TW"/>
        </w:rPr>
        <w:t>投資累計金額約為</w:t>
      </w:r>
      <w:r w:rsidRPr="00B453C6">
        <w:rPr>
          <w:rFonts w:hint="eastAsia"/>
          <w:lang w:eastAsia="zh-TW"/>
        </w:rPr>
        <w:t>11.81</w:t>
      </w:r>
      <w:r w:rsidRPr="00B453C6">
        <w:rPr>
          <w:rFonts w:hint="eastAsia"/>
          <w:lang w:eastAsia="zh-TW"/>
        </w:rPr>
        <w:t>億美元，投資核准件數為</w:t>
      </w:r>
      <w:r w:rsidRPr="00B453C6">
        <w:rPr>
          <w:rFonts w:hint="eastAsia"/>
          <w:lang w:eastAsia="zh-TW"/>
        </w:rPr>
        <w:t>503</w:t>
      </w:r>
      <w:r w:rsidRPr="00B453C6">
        <w:rPr>
          <w:rFonts w:hint="eastAsia"/>
          <w:lang w:eastAsia="zh-TW"/>
        </w:rPr>
        <w:t>件。</w:t>
      </w:r>
    </w:p>
    <w:p w14:paraId="4E06727B" w14:textId="77777777" w:rsidR="00564368" w:rsidRPr="00B453C6" w:rsidRDefault="00564368" w:rsidP="00564368">
      <w:pPr>
        <w:pStyle w:val="ae"/>
        <w:ind w:left="945" w:firstLine="472"/>
        <w:rPr>
          <w:lang w:eastAsia="zh-TW"/>
        </w:rPr>
      </w:pPr>
      <w:proofErr w:type="gramStart"/>
      <w:r w:rsidRPr="00B453C6">
        <w:rPr>
          <w:rFonts w:hint="eastAsia"/>
          <w:lang w:eastAsia="zh-TW"/>
        </w:rPr>
        <w:t>臺</w:t>
      </w:r>
      <w:proofErr w:type="gramEnd"/>
      <w:r w:rsidRPr="00B453C6">
        <w:rPr>
          <w:rFonts w:hint="eastAsia"/>
          <w:lang w:eastAsia="zh-TW"/>
        </w:rPr>
        <w:t>商在泰國除了投資電子、橡膠、鋼鐵及石化等投資金額較大之產業外，其他</w:t>
      </w:r>
      <w:proofErr w:type="gramStart"/>
      <w:r w:rsidRPr="00B453C6">
        <w:rPr>
          <w:rFonts w:hint="eastAsia"/>
          <w:lang w:eastAsia="zh-TW"/>
        </w:rPr>
        <w:t>大部分均為傳統</w:t>
      </w:r>
      <w:proofErr w:type="gramEnd"/>
      <w:r w:rsidRPr="00B453C6">
        <w:rPr>
          <w:rFonts w:hint="eastAsia"/>
          <w:lang w:eastAsia="zh-TW"/>
        </w:rPr>
        <w:t>中小企業之製造業，投資項目包含甚廣，從魚蝦養殖、紡織、機械、進出口、珠寶、農產品加工、運動器材、家具，到陶瓷、建材、人力仲介、房地產開發、證券、保全、珍珠奶茶及旅行社等。目前投資行業已由早期農產品、紡織、化學材料、非金屬礦物製品及金屬製品，近年隨地緣政治供應鏈移轉，印刷電路板、電子代工、半導體設備等大廠紛紛來泰投資設廠。</w:t>
      </w:r>
    </w:p>
    <w:p w14:paraId="47BE1F90" w14:textId="52CABC68" w:rsidR="00F616B0" w:rsidRPr="00B453C6" w:rsidRDefault="00564368" w:rsidP="00BB0ED0">
      <w:pPr>
        <w:pStyle w:val="ae"/>
        <w:ind w:left="945" w:firstLine="472"/>
      </w:pPr>
      <w:r w:rsidRPr="00B453C6">
        <w:rPr>
          <w:rFonts w:hint="eastAsia"/>
          <w:lang w:eastAsia="zh-TW"/>
        </w:rPr>
        <w:t>隨著美中貿易衝突的爆發進而發展成經貿、科技等多方領域的長期對抗，加上</w:t>
      </w:r>
      <w:r w:rsidRPr="00B453C6">
        <w:rPr>
          <w:rFonts w:hint="eastAsia"/>
          <w:lang w:eastAsia="zh-TW"/>
        </w:rPr>
        <w:t>2020</w:t>
      </w:r>
      <w:r w:rsidRPr="00B453C6">
        <w:rPr>
          <w:rFonts w:hint="eastAsia"/>
          <w:lang w:eastAsia="zh-TW"/>
        </w:rPr>
        <w:t>年初</w:t>
      </w:r>
      <w:r w:rsidR="00CE4EF3" w:rsidRPr="00B453C6">
        <w:rPr>
          <w:rFonts w:hint="eastAsia"/>
          <w:lang w:eastAsia="zh-TW"/>
        </w:rPr>
        <w:t>「嚴重特殊傳染性肺炎」（</w:t>
      </w:r>
      <w:r w:rsidR="00CE4EF3" w:rsidRPr="00B453C6">
        <w:rPr>
          <w:rFonts w:hint="eastAsia"/>
          <w:lang w:eastAsia="zh-TW"/>
        </w:rPr>
        <w:t>COVID-19</w:t>
      </w:r>
      <w:r w:rsidR="00CE4EF3" w:rsidRPr="00B453C6">
        <w:rPr>
          <w:rFonts w:hint="eastAsia"/>
          <w:lang w:eastAsia="zh-TW"/>
        </w:rPr>
        <w:t>）</w:t>
      </w:r>
      <w:proofErr w:type="gramStart"/>
      <w:r w:rsidRPr="00B453C6">
        <w:rPr>
          <w:rFonts w:hint="eastAsia"/>
          <w:lang w:eastAsia="zh-TW"/>
        </w:rPr>
        <w:t>疫情在</w:t>
      </w:r>
      <w:proofErr w:type="gramEnd"/>
      <w:r w:rsidRPr="00B453C6">
        <w:rPr>
          <w:rFonts w:hint="eastAsia"/>
          <w:lang w:eastAsia="zh-TW"/>
        </w:rPr>
        <w:t>中國大陸蔓延後導致供應鏈中斷，以及「區域全面經濟夥伴協定」</w:t>
      </w:r>
      <w:r w:rsidR="00CE4EF3" w:rsidRPr="00B453C6">
        <w:rPr>
          <w:rFonts w:hint="eastAsia"/>
          <w:lang w:eastAsia="zh-TW"/>
        </w:rPr>
        <w:t>（</w:t>
      </w:r>
      <w:r w:rsidRPr="00B453C6">
        <w:rPr>
          <w:rFonts w:hint="eastAsia"/>
          <w:lang w:eastAsia="zh-TW"/>
        </w:rPr>
        <w:t>RCEP</w:t>
      </w:r>
      <w:r w:rsidR="00CE4EF3" w:rsidRPr="00B453C6">
        <w:rPr>
          <w:rFonts w:hint="eastAsia"/>
          <w:lang w:eastAsia="zh-TW"/>
        </w:rPr>
        <w:t>）</w:t>
      </w:r>
      <w:r w:rsidRPr="00B453C6">
        <w:rPr>
          <w:rFonts w:hint="eastAsia"/>
          <w:lang w:eastAsia="zh-TW"/>
        </w:rPr>
        <w:t>已於</w:t>
      </w:r>
      <w:r w:rsidRPr="00B453C6">
        <w:rPr>
          <w:rFonts w:hint="eastAsia"/>
          <w:lang w:eastAsia="zh-TW"/>
        </w:rPr>
        <w:t>2020</w:t>
      </w:r>
      <w:r w:rsidRPr="00B453C6">
        <w:rPr>
          <w:rFonts w:hint="eastAsia"/>
          <w:lang w:eastAsia="zh-TW"/>
        </w:rPr>
        <w:t>年</w:t>
      </w:r>
      <w:r w:rsidRPr="00B453C6">
        <w:rPr>
          <w:rFonts w:hint="eastAsia"/>
          <w:lang w:eastAsia="zh-TW"/>
        </w:rPr>
        <w:t>11</w:t>
      </w:r>
      <w:r w:rsidRPr="00B453C6">
        <w:rPr>
          <w:rFonts w:hint="eastAsia"/>
          <w:lang w:eastAsia="zh-TW"/>
        </w:rPr>
        <w:t>月</w:t>
      </w:r>
      <w:r w:rsidRPr="00B453C6">
        <w:rPr>
          <w:rFonts w:hint="eastAsia"/>
          <w:lang w:eastAsia="zh-TW"/>
        </w:rPr>
        <w:t>15</w:t>
      </w:r>
      <w:r w:rsidRPr="00B453C6">
        <w:rPr>
          <w:rFonts w:hint="eastAsia"/>
          <w:lang w:eastAsia="zh-TW"/>
        </w:rPr>
        <w:t>日完成簽署等因素的推波助瀾下，許多</w:t>
      </w:r>
      <w:proofErr w:type="gramStart"/>
      <w:r w:rsidRPr="00B453C6">
        <w:rPr>
          <w:rFonts w:hint="eastAsia"/>
          <w:lang w:eastAsia="zh-TW"/>
        </w:rPr>
        <w:t>臺</w:t>
      </w:r>
      <w:proofErr w:type="gramEnd"/>
      <w:r w:rsidRPr="00B453C6">
        <w:rPr>
          <w:rFonts w:hint="eastAsia"/>
          <w:lang w:eastAsia="zh-TW"/>
        </w:rPr>
        <w:t>商已經或正準備轉移生產基地至包括泰國在內的東南亞國家，以掌握亞洲區域經濟整合之機會及</w:t>
      </w:r>
      <w:proofErr w:type="gramStart"/>
      <w:r w:rsidRPr="00B453C6">
        <w:rPr>
          <w:rFonts w:hint="eastAsia"/>
          <w:lang w:eastAsia="zh-TW"/>
        </w:rPr>
        <w:t>避免斷鏈的</w:t>
      </w:r>
      <w:proofErr w:type="gramEnd"/>
      <w:r w:rsidRPr="00B453C6">
        <w:rPr>
          <w:rFonts w:hint="eastAsia"/>
          <w:lang w:eastAsia="zh-TW"/>
        </w:rPr>
        <w:t>風險。</w:t>
      </w:r>
    </w:p>
    <w:p w14:paraId="03D2C4C1" w14:textId="77777777" w:rsidR="00A610E7" w:rsidRPr="00B453C6" w:rsidRDefault="00A610E7" w:rsidP="00DE6070">
      <w:pPr>
        <w:pStyle w:val="ac"/>
      </w:pPr>
      <w:r w:rsidRPr="00B453C6">
        <w:t>（二）</w:t>
      </w:r>
      <w:proofErr w:type="gramStart"/>
      <w:r w:rsidR="00447465" w:rsidRPr="00B453C6">
        <w:t>臺</w:t>
      </w:r>
      <w:proofErr w:type="gramEnd"/>
      <w:r w:rsidR="00447465" w:rsidRPr="00B453C6">
        <w:t>商</w:t>
      </w:r>
      <w:r w:rsidRPr="00B453C6">
        <w:t>組織</w:t>
      </w:r>
    </w:p>
    <w:p w14:paraId="47D2C115" w14:textId="6B812AAD" w:rsidR="00A610E7" w:rsidRPr="00B453C6" w:rsidRDefault="00A610E7" w:rsidP="0092393E">
      <w:pPr>
        <w:pStyle w:val="ae"/>
        <w:ind w:left="945" w:firstLine="472"/>
        <w:rPr>
          <w:lang w:eastAsia="zh-TW"/>
        </w:rPr>
      </w:pPr>
      <w:r w:rsidRPr="00B453C6">
        <w:rPr>
          <w:lang w:eastAsia="zh-TW"/>
        </w:rPr>
        <w:t>泰國</w:t>
      </w:r>
      <w:proofErr w:type="gramStart"/>
      <w:r w:rsidR="00447465" w:rsidRPr="00B453C6">
        <w:rPr>
          <w:lang w:eastAsia="zh-TW"/>
        </w:rPr>
        <w:t>臺</w:t>
      </w:r>
      <w:proofErr w:type="gramEnd"/>
      <w:r w:rsidR="00447465" w:rsidRPr="00B453C6">
        <w:rPr>
          <w:lang w:eastAsia="zh-TW"/>
        </w:rPr>
        <w:t>商</w:t>
      </w:r>
      <w:r w:rsidRPr="00B453C6">
        <w:rPr>
          <w:lang w:eastAsia="zh-TW"/>
        </w:rPr>
        <w:t>組織係依不同地區成立，目前計有北柳、北</w:t>
      </w:r>
      <w:proofErr w:type="gramStart"/>
      <w:r w:rsidRPr="00B453C6">
        <w:rPr>
          <w:lang w:eastAsia="zh-TW"/>
        </w:rPr>
        <w:t>欖</w:t>
      </w:r>
      <w:proofErr w:type="gramEnd"/>
      <w:r w:rsidRPr="00B453C6">
        <w:rPr>
          <w:lang w:eastAsia="zh-TW"/>
        </w:rPr>
        <w:t>、拉加邦、</w:t>
      </w:r>
      <w:proofErr w:type="gramStart"/>
      <w:r w:rsidRPr="00B453C6">
        <w:rPr>
          <w:lang w:eastAsia="zh-TW"/>
        </w:rPr>
        <w:t>春武里</w:t>
      </w:r>
      <w:proofErr w:type="gramEnd"/>
      <w:r w:rsidRPr="00B453C6">
        <w:rPr>
          <w:lang w:eastAsia="zh-TW"/>
        </w:rPr>
        <w:t>、吞武里、曼谷、萬磅、是隆、</w:t>
      </w:r>
      <w:proofErr w:type="gramStart"/>
      <w:r w:rsidRPr="00B453C6">
        <w:rPr>
          <w:lang w:eastAsia="zh-TW"/>
        </w:rPr>
        <w:t>亞速</w:t>
      </w:r>
      <w:proofErr w:type="gramEnd"/>
      <w:r w:rsidRPr="00B453C6">
        <w:rPr>
          <w:lang w:eastAsia="zh-TW"/>
        </w:rPr>
        <w:t>、北區、呵</w:t>
      </w:r>
      <w:proofErr w:type="gramStart"/>
      <w:r w:rsidRPr="00B453C6">
        <w:rPr>
          <w:lang w:eastAsia="zh-TW"/>
        </w:rPr>
        <w:t>叻</w:t>
      </w:r>
      <w:proofErr w:type="gramEnd"/>
      <w:r w:rsidRPr="00B453C6">
        <w:rPr>
          <w:lang w:eastAsia="zh-TW"/>
        </w:rPr>
        <w:t>、泰南、泰北、羅勇及普吉等</w:t>
      </w:r>
      <w:r w:rsidRPr="00B453C6">
        <w:rPr>
          <w:lang w:eastAsia="zh-TW"/>
        </w:rPr>
        <w:t>15</w:t>
      </w:r>
      <w:r w:rsidRPr="00B453C6">
        <w:rPr>
          <w:lang w:eastAsia="zh-TW"/>
        </w:rPr>
        <w:t>個</w:t>
      </w:r>
      <w:proofErr w:type="gramStart"/>
      <w:r w:rsidR="00447465" w:rsidRPr="00B453C6">
        <w:rPr>
          <w:lang w:eastAsia="zh-TW"/>
        </w:rPr>
        <w:t>臺</w:t>
      </w:r>
      <w:proofErr w:type="gramEnd"/>
      <w:r w:rsidR="00447465" w:rsidRPr="00B453C6">
        <w:rPr>
          <w:lang w:eastAsia="zh-TW"/>
        </w:rPr>
        <w:t>商</w:t>
      </w:r>
      <w:r w:rsidRPr="00B453C6">
        <w:rPr>
          <w:lang w:eastAsia="zh-TW"/>
        </w:rPr>
        <w:t>聯誼會；這些</w:t>
      </w:r>
      <w:proofErr w:type="gramStart"/>
      <w:r w:rsidR="00447465" w:rsidRPr="00B453C6">
        <w:rPr>
          <w:lang w:eastAsia="zh-TW"/>
        </w:rPr>
        <w:t>臺</w:t>
      </w:r>
      <w:proofErr w:type="gramEnd"/>
      <w:r w:rsidR="00447465" w:rsidRPr="00B453C6">
        <w:rPr>
          <w:lang w:eastAsia="zh-TW"/>
        </w:rPr>
        <w:t>商</w:t>
      </w:r>
      <w:r w:rsidRPr="00B453C6">
        <w:rPr>
          <w:lang w:eastAsia="zh-TW"/>
        </w:rPr>
        <w:t>聯誼會各有其組織並各自推選其會長</w:t>
      </w:r>
      <w:r w:rsidR="004D0DE4" w:rsidRPr="00B453C6">
        <w:rPr>
          <w:lang w:eastAsia="zh-TW"/>
        </w:rPr>
        <w:t>；</w:t>
      </w:r>
      <w:r w:rsidRPr="00B453C6">
        <w:rPr>
          <w:lang w:eastAsia="zh-TW"/>
        </w:rPr>
        <w:t>另為統合</w:t>
      </w:r>
      <w:proofErr w:type="gramStart"/>
      <w:r w:rsidR="00447465" w:rsidRPr="00B453C6">
        <w:rPr>
          <w:lang w:eastAsia="zh-TW"/>
        </w:rPr>
        <w:t>臺</w:t>
      </w:r>
      <w:proofErr w:type="gramEnd"/>
      <w:r w:rsidR="00447465" w:rsidRPr="00B453C6">
        <w:rPr>
          <w:lang w:eastAsia="zh-TW"/>
        </w:rPr>
        <w:t>商</w:t>
      </w:r>
      <w:r w:rsidRPr="00B453C6">
        <w:rPr>
          <w:lang w:eastAsia="zh-TW"/>
        </w:rPr>
        <w:t>力量，這</w:t>
      </w:r>
      <w:r w:rsidRPr="00B453C6">
        <w:rPr>
          <w:lang w:eastAsia="zh-TW"/>
        </w:rPr>
        <w:t>15</w:t>
      </w:r>
      <w:r w:rsidRPr="00B453C6">
        <w:rPr>
          <w:lang w:eastAsia="zh-TW"/>
        </w:rPr>
        <w:t>個</w:t>
      </w:r>
      <w:proofErr w:type="gramStart"/>
      <w:r w:rsidR="00447465" w:rsidRPr="00B453C6">
        <w:rPr>
          <w:lang w:eastAsia="zh-TW"/>
        </w:rPr>
        <w:t>臺</w:t>
      </w:r>
      <w:proofErr w:type="gramEnd"/>
      <w:r w:rsidR="00447465" w:rsidRPr="00B453C6">
        <w:rPr>
          <w:lang w:eastAsia="zh-TW"/>
        </w:rPr>
        <w:t>商</w:t>
      </w:r>
      <w:r w:rsidRPr="00B453C6">
        <w:rPr>
          <w:lang w:eastAsia="zh-TW"/>
        </w:rPr>
        <w:t>聯誼會聯合成立「泰國臺灣商會聯合總會」，並為該會設立固定辦公會所，聘僱專職人員辦理各項會務，並經常辦理研討會、商展及聯誼等活動，對提供</w:t>
      </w:r>
      <w:proofErr w:type="gramStart"/>
      <w:r w:rsidR="00447465" w:rsidRPr="00B453C6">
        <w:rPr>
          <w:lang w:eastAsia="zh-TW"/>
        </w:rPr>
        <w:t>臺</w:t>
      </w:r>
      <w:proofErr w:type="gramEnd"/>
      <w:r w:rsidR="00447465" w:rsidRPr="00B453C6">
        <w:rPr>
          <w:lang w:eastAsia="zh-TW"/>
        </w:rPr>
        <w:t>商</w:t>
      </w:r>
      <w:r w:rsidRPr="00B453C6">
        <w:rPr>
          <w:lang w:eastAsia="zh-TW"/>
        </w:rPr>
        <w:t>服務有積極且</w:t>
      </w:r>
      <w:r w:rsidRPr="00B453C6">
        <w:rPr>
          <w:lang w:eastAsia="zh-TW"/>
        </w:rPr>
        <w:lastRenderedPageBreak/>
        <w:t>正面之意義。</w:t>
      </w:r>
    </w:p>
    <w:p w14:paraId="7B461978" w14:textId="77777777" w:rsidR="00A610E7" w:rsidRPr="00B453C6" w:rsidRDefault="00A610E7" w:rsidP="0092393E">
      <w:pPr>
        <w:pStyle w:val="a4"/>
        <w:rPr>
          <w:rFonts w:ascii="Times New Roman" w:hAnsi="Times New Roman"/>
        </w:rPr>
      </w:pPr>
      <w:r w:rsidRPr="00B453C6">
        <w:rPr>
          <w:rFonts w:ascii="Times New Roman" w:hAnsi="Times New Roman"/>
        </w:rPr>
        <w:t>三、投資機會</w:t>
      </w:r>
    </w:p>
    <w:p w14:paraId="4B4BFE70" w14:textId="77777777" w:rsidR="00A610E7" w:rsidRPr="00B453C6" w:rsidRDefault="00A610E7" w:rsidP="0092393E">
      <w:pPr>
        <w:ind w:firstLine="472"/>
        <w:rPr>
          <w:lang w:eastAsia="zh-TW"/>
        </w:rPr>
      </w:pPr>
      <w:r w:rsidRPr="00B453C6">
        <w:rPr>
          <w:lang w:eastAsia="zh-TW"/>
        </w:rPr>
        <w:t>泰國除擁有位於東西交通樞紐的地理條件優勢，亦具有相對較低廉土地和勞務成本、優秀勞動力素質。泰國的經濟發展與基礎建設在東協中算是較為良好的，市場需求相對較大，加上泰國已經和世界上許多國家簽署了自由貿易協定，隨著東</w:t>
      </w:r>
      <w:r w:rsidR="00354E8D" w:rsidRPr="00B453C6">
        <w:rPr>
          <w:lang w:eastAsia="zh-TW"/>
        </w:rPr>
        <w:t>協</w:t>
      </w:r>
      <w:r w:rsidRPr="00B453C6">
        <w:rPr>
          <w:lang w:eastAsia="zh-TW"/>
        </w:rPr>
        <w:t>一體化的發展趨勢，來自</w:t>
      </w:r>
      <w:proofErr w:type="gramStart"/>
      <w:r w:rsidRPr="00B453C6">
        <w:rPr>
          <w:lang w:eastAsia="zh-TW"/>
        </w:rPr>
        <w:t>週</w:t>
      </w:r>
      <w:proofErr w:type="gramEnd"/>
      <w:r w:rsidRPr="00B453C6">
        <w:rPr>
          <w:lang w:eastAsia="zh-TW"/>
        </w:rPr>
        <w:t>邊的國家也會加大對泰國的投資。</w:t>
      </w:r>
      <w:r w:rsidRPr="00B453C6">
        <w:rPr>
          <w:lang w:eastAsia="zh-TW"/>
        </w:rPr>
        <w:t>2011</w:t>
      </w:r>
      <w:r w:rsidRPr="00B453C6">
        <w:rPr>
          <w:lang w:eastAsia="zh-TW"/>
        </w:rPr>
        <w:t>年</w:t>
      </w:r>
      <w:r w:rsidRPr="00B453C6">
        <w:rPr>
          <w:lang w:eastAsia="zh-TW"/>
        </w:rPr>
        <w:t>3</w:t>
      </w:r>
      <w:r w:rsidRPr="00B453C6">
        <w:rPr>
          <w:lang w:eastAsia="zh-TW"/>
        </w:rPr>
        <w:t>月日本大地震及海嘯過後，日商亦將泰國列為遷往海外生產之選擇熱門地點之</w:t>
      </w:r>
      <w:proofErr w:type="gramStart"/>
      <w:r w:rsidRPr="00B453C6">
        <w:rPr>
          <w:lang w:eastAsia="zh-TW"/>
        </w:rPr>
        <w:t>一</w:t>
      </w:r>
      <w:proofErr w:type="gramEnd"/>
      <w:r w:rsidRPr="00B453C6">
        <w:rPr>
          <w:lang w:eastAsia="zh-TW"/>
        </w:rPr>
        <w:t>。不過由於泰國近年已面臨工資</w:t>
      </w:r>
      <w:proofErr w:type="gramStart"/>
      <w:r w:rsidRPr="00B453C6">
        <w:rPr>
          <w:lang w:eastAsia="zh-TW"/>
        </w:rPr>
        <w:t>調漲及缺工</w:t>
      </w:r>
      <w:proofErr w:type="gramEnd"/>
      <w:r w:rsidRPr="00B453C6">
        <w:rPr>
          <w:lang w:eastAsia="zh-TW"/>
        </w:rPr>
        <w:t>問題，已不適合勞力密集產業前來投資設廠。</w:t>
      </w:r>
    </w:p>
    <w:p w14:paraId="3D6CF39E" w14:textId="6710426B" w:rsidR="00A610E7" w:rsidRPr="00B453C6" w:rsidRDefault="00A610E7" w:rsidP="00A72245">
      <w:pPr>
        <w:ind w:firstLine="472"/>
        <w:rPr>
          <w:lang w:eastAsia="zh-TW"/>
        </w:rPr>
      </w:pPr>
      <w:r w:rsidRPr="00B453C6">
        <w:rPr>
          <w:lang w:eastAsia="zh-TW"/>
        </w:rPr>
        <w:t>2015</w:t>
      </w:r>
      <w:r w:rsidRPr="00B453C6">
        <w:rPr>
          <w:lang w:eastAsia="zh-TW"/>
        </w:rPr>
        <w:t>年東協經濟整合形成東協經濟共同體（</w:t>
      </w:r>
      <w:r w:rsidRPr="00B453C6">
        <w:rPr>
          <w:lang w:eastAsia="zh-TW"/>
        </w:rPr>
        <w:t>AEC</w:t>
      </w:r>
      <w:r w:rsidRPr="00B453C6">
        <w:rPr>
          <w:lang w:eastAsia="zh-TW"/>
        </w:rPr>
        <w:t>）後，在</w:t>
      </w:r>
      <w:r w:rsidR="0030520B" w:rsidRPr="00B453C6">
        <w:rPr>
          <w:lang w:eastAsia="zh-TW"/>
        </w:rPr>
        <w:t>區</w:t>
      </w:r>
      <w:r w:rsidRPr="00B453C6">
        <w:rPr>
          <w:lang w:eastAsia="zh-TW"/>
        </w:rPr>
        <w:t>域內資本與勞動的自由化下，外資的投資布局將呈現更多樣與整體觀的布局，泰國政府已密切注意此問題，鼓勵泰國中小企業前往東協鄰國投資。另泰國已在其第</w:t>
      </w:r>
      <w:r w:rsidRPr="00B453C6">
        <w:rPr>
          <w:lang w:eastAsia="zh-TW"/>
        </w:rPr>
        <w:t>11</w:t>
      </w:r>
      <w:r w:rsidRPr="00B453C6">
        <w:rPr>
          <w:lang w:eastAsia="zh-TW"/>
        </w:rPr>
        <w:t>期國家經濟社會發展</w:t>
      </w:r>
      <w:r w:rsidR="003B4CFE" w:rsidRPr="00B453C6">
        <w:rPr>
          <w:lang w:eastAsia="zh-TW"/>
        </w:rPr>
        <w:t>計畫</w:t>
      </w:r>
      <w:r w:rsidRPr="00B453C6">
        <w:rPr>
          <w:lang w:eastAsia="zh-TW"/>
        </w:rPr>
        <w:t>（</w:t>
      </w:r>
      <w:r w:rsidRPr="00B453C6">
        <w:rPr>
          <w:lang w:eastAsia="zh-TW"/>
        </w:rPr>
        <w:t>2012-2016</w:t>
      </w:r>
      <w:r w:rsidRPr="00B453C6">
        <w:rPr>
          <w:lang w:eastAsia="zh-TW"/>
        </w:rPr>
        <w:t>）將工業發展焦點之</w:t>
      </w:r>
      <w:proofErr w:type="gramStart"/>
      <w:r w:rsidRPr="00B453C6">
        <w:rPr>
          <w:lang w:eastAsia="zh-TW"/>
        </w:rPr>
        <w:t>ㄧ</w:t>
      </w:r>
      <w:proofErr w:type="gramEnd"/>
      <w:r w:rsidRPr="00B453C6">
        <w:rPr>
          <w:lang w:eastAsia="zh-TW"/>
        </w:rPr>
        <w:t>放在鄰近泰國邊界之緬甸深水港</w:t>
      </w:r>
      <w:r w:rsidRPr="00B453C6">
        <w:rPr>
          <w:lang w:eastAsia="zh-TW"/>
        </w:rPr>
        <w:t>Dawei</w:t>
      </w:r>
      <w:r w:rsidRPr="00B453C6">
        <w:rPr>
          <w:lang w:eastAsia="zh-TW"/>
        </w:rPr>
        <w:t>經濟特區（原名</w:t>
      </w:r>
      <w:proofErr w:type="spellStart"/>
      <w:r w:rsidRPr="00B453C6">
        <w:rPr>
          <w:lang w:eastAsia="zh-TW"/>
        </w:rPr>
        <w:t>Tavoy</w:t>
      </w:r>
      <w:proofErr w:type="spellEnd"/>
      <w:r w:rsidRPr="00B453C6">
        <w:rPr>
          <w:lang w:eastAsia="zh-TW"/>
        </w:rPr>
        <w:t>），鼓勵泰國企業尤其是鋼鐵等上游產業前往投資設廠並就近取得原物料。</w:t>
      </w:r>
    </w:p>
    <w:p w14:paraId="17CAC194" w14:textId="3A73FB0A" w:rsidR="00A610E7" w:rsidRPr="00B453C6" w:rsidRDefault="00A610E7" w:rsidP="00A72245">
      <w:pPr>
        <w:ind w:firstLine="472"/>
      </w:pPr>
      <w:r w:rsidRPr="00B453C6">
        <w:t>2009</w:t>
      </w:r>
      <w:r w:rsidRPr="00B453C6">
        <w:t>年</w:t>
      </w:r>
      <w:r w:rsidRPr="00B453C6">
        <w:t>11</w:t>
      </w:r>
      <w:r w:rsidRPr="00B453C6">
        <w:t>月</w:t>
      </w:r>
      <w:r w:rsidRPr="00B453C6">
        <w:t>23</w:t>
      </w:r>
      <w:r w:rsidRPr="00B453C6">
        <w:t>日</w:t>
      </w:r>
      <w:r w:rsidRPr="00B453C6">
        <w:t>BOI</w:t>
      </w:r>
      <w:r w:rsidRPr="00B453C6">
        <w:t>在曼谷設立一站式投資服務中心（</w:t>
      </w:r>
      <w:r w:rsidRPr="00B453C6">
        <w:t>One Start One Stop Investment C</w:t>
      </w:r>
      <w:r w:rsidR="00C778F9" w:rsidRPr="00B453C6">
        <w:t>enter</w:t>
      </w:r>
      <w:r w:rsidR="00EB6306" w:rsidRPr="00B453C6">
        <w:rPr>
          <w:lang w:eastAsia="zh-TW"/>
        </w:rPr>
        <w:t>，</w:t>
      </w:r>
      <w:r w:rsidR="00C778F9" w:rsidRPr="00B453C6">
        <w:t>OSOS</w:t>
      </w:r>
      <w:r w:rsidR="00C778F9" w:rsidRPr="00B453C6">
        <w:t>），利用</w:t>
      </w:r>
      <w:r w:rsidR="00C778F9" w:rsidRPr="00B453C6">
        <w:t>OSOS</w:t>
      </w:r>
      <w:r w:rsidR="0050205C" w:rsidRPr="00B453C6">
        <w:t>為單一聯絡</w:t>
      </w:r>
      <w:r w:rsidR="00C778F9" w:rsidRPr="00B453C6">
        <w:t>窗</w:t>
      </w:r>
      <w:r w:rsidR="0050205C" w:rsidRPr="00B453C6">
        <w:rPr>
          <w:lang w:eastAsia="zh-TW"/>
        </w:rPr>
        <w:t>口</w:t>
      </w:r>
      <w:r w:rsidR="00C778F9" w:rsidRPr="00B453C6">
        <w:t>，方便外國投資者與</w:t>
      </w:r>
      <w:r w:rsidR="00C778F9" w:rsidRPr="00B453C6">
        <w:t>10</w:t>
      </w:r>
      <w:r w:rsidR="00C778F9" w:rsidRPr="00B453C6">
        <w:t>個部會、</w:t>
      </w:r>
      <w:r w:rsidR="00C778F9" w:rsidRPr="00B453C6">
        <w:t>20</w:t>
      </w:r>
      <w:r w:rsidR="00C778F9" w:rsidRPr="00B453C6">
        <w:t>個機關的派駐官員直接聯繫和協調，並辦妥海關、工作證、簽證等事宜</w:t>
      </w:r>
      <w:r w:rsidR="00356A0D" w:rsidRPr="00B453C6">
        <w:t>。</w:t>
      </w:r>
    </w:p>
    <w:p w14:paraId="587101B0" w14:textId="77777777" w:rsidR="00364D5B" w:rsidRPr="00B453C6" w:rsidRDefault="00364D5B" w:rsidP="00BB0ED0">
      <w:pPr>
        <w:pStyle w:val="ac"/>
      </w:pPr>
      <w:r w:rsidRPr="00B453C6">
        <w:t>（一）可投資產業型態或產品項目</w:t>
      </w:r>
    </w:p>
    <w:p w14:paraId="7C20EF0B" w14:textId="77777777" w:rsidR="004D0DE4" w:rsidRPr="00B453C6" w:rsidRDefault="004D0DE4" w:rsidP="00BB0ED0">
      <w:pPr>
        <w:pStyle w:val="ae"/>
        <w:ind w:left="945" w:firstLine="472"/>
        <w:rPr>
          <w:lang w:eastAsia="zh-TW"/>
        </w:rPr>
      </w:pPr>
      <w:r w:rsidRPr="00B453C6">
        <w:rPr>
          <w:lang w:eastAsia="zh-TW"/>
        </w:rPr>
        <w:t>泰國自遭逢金融危機後，體認到建立工業基礎之重要性，鼓勵發展中小企業，</w:t>
      </w:r>
      <w:proofErr w:type="gramStart"/>
      <w:r w:rsidRPr="00B453C6">
        <w:rPr>
          <w:lang w:eastAsia="zh-TW"/>
        </w:rPr>
        <w:t>俾</w:t>
      </w:r>
      <w:proofErr w:type="gramEnd"/>
      <w:r w:rsidRPr="00B453C6">
        <w:rPr>
          <w:lang w:eastAsia="zh-TW"/>
        </w:rPr>
        <w:t>符合其未來經濟發展之需。我商未來在泰國投資較具發展及競爭力之產業，除食品加工及相關包裝業、汽車零配件業、電子零配件業、資訊軟體業外，亦可考慮前述泰國所鼓勵之製造業、服務業及</w:t>
      </w:r>
      <w:r w:rsidRPr="00B453C6">
        <w:rPr>
          <w:lang w:eastAsia="zh-TW"/>
        </w:rPr>
        <w:t>10</w:t>
      </w:r>
      <w:r w:rsidRPr="00B453C6">
        <w:rPr>
          <w:lang w:eastAsia="zh-TW"/>
        </w:rPr>
        <w:t>大潛力產業。</w:t>
      </w:r>
    </w:p>
    <w:p w14:paraId="6928F886" w14:textId="69CBCB81" w:rsidR="00364D5B" w:rsidRPr="00B453C6" w:rsidRDefault="004D0DE4" w:rsidP="00AF0AEC">
      <w:pPr>
        <w:pStyle w:val="ae"/>
        <w:ind w:left="945" w:firstLine="472"/>
        <w:rPr>
          <w:lang w:eastAsia="zh-TW"/>
        </w:rPr>
      </w:pPr>
      <w:r w:rsidRPr="00B453C6">
        <w:rPr>
          <w:lang w:eastAsia="zh-TW"/>
        </w:rPr>
        <w:t>另泰國軍政府自</w:t>
      </w:r>
      <w:r w:rsidRPr="00B453C6">
        <w:rPr>
          <w:lang w:eastAsia="zh-TW"/>
        </w:rPr>
        <w:t>2015</w:t>
      </w:r>
      <w:r w:rsidRPr="00B453C6">
        <w:rPr>
          <w:lang w:eastAsia="zh-TW"/>
        </w:rPr>
        <w:t>年推動數位經濟</w:t>
      </w:r>
      <w:r w:rsidR="003B4CFE" w:rsidRPr="00B453C6">
        <w:rPr>
          <w:lang w:eastAsia="zh-TW"/>
        </w:rPr>
        <w:t>計畫</w:t>
      </w:r>
      <w:r w:rsidRPr="00B453C6">
        <w:rPr>
          <w:lang w:eastAsia="zh-TW"/>
        </w:rPr>
        <w:t>，以加快建設網路基礎設</w:t>
      </w:r>
      <w:r w:rsidRPr="00B453C6">
        <w:rPr>
          <w:lang w:eastAsia="zh-TW"/>
        </w:rPr>
        <w:lastRenderedPageBreak/>
        <w:t>施，尤其是在全國範圍內普及寬頻網路，以利於加強包括政府、產業與消費者在內的經濟體系各部門之間的連通及互動，進而實現業務電子化及創新商業模式。泰國將藉由數位科技提高各公部門及民間部門的工作效率，並將數位技術運用於工業生產領域，因此全面開發與拓展寬頻互聯網以滿足使用需求，對支持經濟活動及數位化社會之相關產業將受益。</w:t>
      </w:r>
    </w:p>
    <w:p w14:paraId="57A62BFF" w14:textId="77777777" w:rsidR="009E384E" w:rsidRPr="00B453C6" w:rsidRDefault="009E384E" w:rsidP="009E384E">
      <w:pPr>
        <w:pStyle w:val="ae"/>
        <w:ind w:left="945" w:firstLine="472"/>
        <w:rPr>
          <w:lang w:eastAsia="zh-TW"/>
        </w:rPr>
      </w:pPr>
      <w:r w:rsidRPr="00B453C6">
        <w:rPr>
          <w:lang w:eastAsia="zh-TW"/>
        </w:rPr>
        <w:t>2020</w:t>
      </w:r>
      <w:r w:rsidRPr="00B453C6">
        <w:rPr>
          <w:lang w:eastAsia="zh-TW"/>
        </w:rPr>
        <w:t>年</w:t>
      </w:r>
      <w:r w:rsidRPr="00B453C6">
        <w:rPr>
          <w:lang w:eastAsia="zh-TW"/>
        </w:rPr>
        <w:t>11</w:t>
      </w:r>
      <w:r w:rsidRPr="00B453C6">
        <w:rPr>
          <w:lang w:eastAsia="zh-TW"/>
        </w:rPr>
        <w:t>月</w:t>
      </w:r>
      <w:r w:rsidRPr="00B453C6">
        <w:rPr>
          <w:lang w:eastAsia="zh-TW"/>
        </w:rPr>
        <w:t>11</w:t>
      </w:r>
      <w:r w:rsidRPr="00B453C6">
        <w:rPr>
          <w:lang w:eastAsia="zh-TW"/>
        </w:rPr>
        <w:t>日泰國副總理</w:t>
      </w:r>
      <w:r w:rsidRPr="00B453C6">
        <w:rPr>
          <w:lang w:eastAsia="zh-TW"/>
        </w:rPr>
        <w:t>Prawit</w:t>
      </w:r>
      <w:r w:rsidRPr="00B453C6">
        <w:rPr>
          <w:lang w:eastAsia="zh-TW"/>
        </w:rPr>
        <w:t>表示，泰國將努力建設</w:t>
      </w:r>
      <w:r w:rsidRPr="00B453C6">
        <w:rPr>
          <w:lang w:eastAsia="zh-TW"/>
        </w:rPr>
        <w:t>5G</w:t>
      </w:r>
      <w:r w:rsidRPr="00B453C6">
        <w:rPr>
          <w:lang w:eastAsia="zh-TW"/>
        </w:rPr>
        <w:t>、雲端及</w:t>
      </w:r>
      <w:r w:rsidRPr="00B453C6">
        <w:rPr>
          <w:lang w:eastAsia="zh-TW"/>
        </w:rPr>
        <w:t>AI</w:t>
      </w:r>
      <w:r w:rsidRPr="00B453C6">
        <w:rPr>
          <w:lang w:eastAsia="zh-TW"/>
        </w:rPr>
        <w:t>等相關基礎設施，包括數據中心及舖設海底網路纜線等，目標將泰國打造成區域數位經濟樞紐。泰國政府正與民間合作草擬制定「數位經濟與社會發展計畫」，以為發展數位基礎設施、數位創新及人力資源等提供綱領。</w:t>
      </w:r>
    </w:p>
    <w:p w14:paraId="4A4B0109" w14:textId="78E5BCFB" w:rsidR="009E384E" w:rsidRPr="00B453C6" w:rsidRDefault="009E384E" w:rsidP="009E384E">
      <w:pPr>
        <w:pStyle w:val="ae"/>
        <w:ind w:left="945" w:firstLine="472"/>
        <w:rPr>
          <w:lang w:eastAsia="zh-TW"/>
        </w:rPr>
      </w:pPr>
      <w:r w:rsidRPr="00B453C6">
        <w:rPr>
          <w:lang w:eastAsia="zh-TW"/>
        </w:rPr>
        <w:t>泰國政府「生物、循環及綠色」</w:t>
      </w:r>
      <w:r w:rsidR="00B9626E" w:rsidRPr="00B453C6">
        <w:rPr>
          <w:lang w:eastAsia="zh-TW"/>
        </w:rPr>
        <w:t>（</w:t>
      </w:r>
      <w:r w:rsidRPr="00B453C6">
        <w:rPr>
          <w:lang w:eastAsia="zh-TW"/>
        </w:rPr>
        <w:t>bio-, circular and green, BCG</w:t>
      </w:r>
      <w:r w:rsidR="00B9626E" w:rsidRPr="00B453C6">
        <w:rPr>
          <w:lang w:eastAsia="zh-TW"/>
        </w:rPr>
        <w:t>）</w:t>
      </w:r>
      <w:r w:rsidRPr="00B453C6">
        <w:rPr>
          <w:lang w:eastAsia="zh-TW"/>
        </w:rPr>
        <w:t>委員會於</w:t>
      </w:r>
      <w:r w:rsidRPr="00B453C6">
        <w:rPr>
          <w:lang w:eastAsia="zh-TW"/>
        </w:rPr>
        <w:t>2021</w:t>
      </w:r>
      <w:r w:rsidRPr="00B453C6">
        <w:rPr>
          <w:lang w:eastAsia="zh-TW"/>
        </w:rPr>
        <w:t>年</w:t>
      </w:r>
      <w:r w:rsidRPr="00B453C6">
        <w:rPr>
          <w:lang w:eastAsia="zh-TW"/>
        </w:rPr>
        <w:t>1</w:t>
      </w:r>
      <w:r w:rsidRPr="00B453C6">
        <w:rPr>
          <w:lang w:eastAsia="zh-TW"/>
        </w:rPr>
        <w:t>月</w:t>
      </w:r>
      <w:r w:rsidRPr="00B453C6">
        <w:rPr>
          <w:lang w:eastAsia="zh-TW"/>
        </w:rPr>
        <w:t>13</w:t>
      </w:r>
      <w:r w:rsidRPr="00B453C6">
        <w:rPr>
          <w:lang w:eastAsia="zh-TW"/>
        </w:rPr>
        <w:t>日批准在</w:t>
      </w:r>
      <w:r w:rsidRPr="00B453C6">
        <w:rPr>
          <w:lang w:eastAsia="zh-TW"/>
        </w:rPr>
        <w:t>BCG</w:t>
      </w:r>
      <w:r w:rsidRPr="00B453C6">
        <w:rPr>
          <w:lang w:eastAsia="zh-TW"/>
        </w:rPr>
        <w:t>模式下促進生物經濟、循環經濟及綠色經濟的國家發展戰略。該戰略將從當年啟動，為期</w:t>
      </w:r>
      <w:r w:rsidRPr="00B453C6">
        <w:rPr>
          <w:lang w:eastAsia="zh-TW"/>
        </w:rPr>
        <w:t>5</w:t>
      </w:r>
      <w:r w:rsidRPr="00B453C6">
        <w:rPr>
          <w:lang w:eastAsia="zh-TW"/>
        </w:rPr>
        <w:t>年。據巴育總理表示，</w:t>
      </w:r>
      <w:r w:rsidRPr="00B453C6">
        <w:rPr>
          <w:lang w:eastAsia="zh-TW"/>
        </w:rPr>
        <w:t>BCG</w:t>
      </w:r>
      <w:r w:rsidRPr="00B453C6">
        <w:rPr>
          <w:lang w:eastAsia="zh-TW"/>
        </w:rPr>
        <w:t>模式將被納入「國家發展議程」，該模式旨在善加利用泰國豐富的農產品與廣闊的耕地，涵蓋農業、食品、衛生、醫療、能源、生化及旅遊等行業，相關就業人口占該國的五成。</w:t>
      </w:r>
    </w:p>
    <w:p w14:paraId="029373F5" w14:textId="596D78CD" w:rsidR="00AA7E81" w:rsidRPr="00B453C6" w:rsidRDefault="00AA7E81" w:rsidP="009E384E">
      <w:pPr>
        <w:pStyle w:val="ae"/>
        <w:ind w:left="945" w:firstLine="472"/>
        <w:rPr>
          <w:lang w:eastAsia="zh-TW"/>
        </w:rPr>
      </w:pPr>
      <w:r w:rsidRPr="00B453C6">
        <w:rPr>
          <w:lang w:eastAsia="zh-TW"/>
        </w:rPr>
        <w:t>據泰國高等教育、科學、研究暨創新部研究指出，預計到</w:t>
      </w:r>
      <w:r w:rsidRPr="00B453C6">
        <w:rPr>
          <w:lang w:eastAsia="zh-TW"/>
        </w:rPr>
        <w:t>2025</w:t>
      </w:r>
      <w:r w:rsidRPr="00B453C6">
        <w:rPr>
          <w:lang w:eastAsia="zh-TW"/>
        </w:rPr>
        <w:t>年</w:t>
      </w:r>
      <w:r w:rsidRPr="00B453C6">
        <w:rPr>
          <w:lang w:eastAsia="zh-TW"/>
        </w:rPr>
        <w:t>BCG</w:t>
      </w:r>
      <w:r w:rsidRPr="00B453C6">
        <w:rPr>
          <w:lang w:eastAsia="zh-TW"/>
        </w:rPr>
        <w:t>經濟活動的產值將從泰國國內生產總值</w:t>
      </w:r>
      <w:r w:rsidR="00783FB0" w:rsidRPr="00B453C6">
        <w:rPr>
          <w:lang w:eastAsia="zh-TW"/>
        </w:rPr>
        <w:t>（</w:t>
      </w:r>
      <w:r w:rsidRPr="00B453C6">
        <w:rPr>
          <w:lang w:eastAsia="zh-TW"/>
        </w:rPr>
        <w:t>GDP</w:t>
      </w:r>
      <w:r w:rsidR="00783FB0" w:rsidRPr="00B453C6">
        <w:rPr>
          <w:lang w:eastAsia="zh-TW"/>
        </w:rPr>
        <w:t>）</w:t>
      </w:r>
      <w:r w:rsidRPr="00B453C6">
        <w:rPr>
          <w:lang w:eastAsia="zh-TW"/>
        </w:rPr>
        <w:t>的五分之一，成長至其</w:t>
      </w:r>
      <w:r w:rsidRPr="00B453C6">
        <w:rPr>
          <w:lang w:eastAsia="zh-TW"/>
        </w:rPr>
        <w:t>GDP</w:t>
      </w:r>
      <w:r w:rsidRPr="00B453C6">
        <w:rPr>
          <w:lang w:eastAsia="zh-TW"/>
        </w:rPr>
        <w:t>的四分之一。根據此一趨勢，泰國的經濟成長將由食品及農業、醫療與保健服務、能源與生物化學，以及旅遊業與創意經濟等</w:t>
      </w:r>
      <w:r w:rsidRPr="00B453C6">
        <w:rPr>
          <w:lang w:eastAsia="zh-TW"/>
        </w:rPr>
        <w:t>4</w:t>
      </w:r>
      <w:r w:rsidRPr="00B453C6">
        <w:rPr>
          <w:lang w:eastAsia="zh-TW"/>
        </w:rPr>
        <w:t>項關鍵產業日益提升的競爭力所驅動。</w:t>
      </w:r>
    </w:p>
    <w:p w14:paraId="686CD94B" w14:textId="3859C6C6" w:rsidR="00AA7E81" w:rsidRPr="00B453C6" w:rsidRDefault="00AA7E81" w:rsidP="00AA7E81">
      <w:pPr>
        <w:pStyle w:val="ae"/>
        <w:ind w:left="945" w:firstLine="472"/>
        <w:rPr>
          <w:lang w:eastAsia="zh-TW"/>
        </w:rPr>
      </w:pPr>
      <w:r w:rsidRPr="00B453C6">
        <w:rPr>
          <w:lang w:eastAsia="zh-TW"/>
        </w:rPr>
        <w:t>食品和農業：</w:t>
      </w:r>
      <w:r w:rsidRPr="00B453C6">
        <w:rPr>
          <w:lang w:eastAsia="zh-TW"/>
        </w:rPr>
        <w:t> </w:t>
      </w:r>
      <w:r w:rsidRPr="00B453C6">
        <w:rPr>
          <w:lang w:eastAsia="zh-TW"/>
        </w:rPr>
        <w:t>透過產品多樣化、產品差異化、高價值與優質的產品和服務、減少廢棄物、提高資源和土地利用效率以持續成長。透過研發與技術創新，如客戶行為分析、智慧農業技術、可追溯性、食品和產品</w:t>
      </w:r>
      <w:r w:rsidRPr="00B453C6">
        <w:rPr>
          <w:lang w:eastAsia="zh-TW"/>
        </w:rPr>
        <w:lastRenderedPageBreak/>
        <w:t>安全，以及開發高附加價值產品如針對特殊人群的食品等，達到成長目標。</w:t>
      </w:r>
    </w:p>
    <w:p w14:paraId="32D90231" w14:textId="3BF14BAA" w:rsidR="00AA7E81" w:rsidRPr="00B453C6" w:rsidRDefault="00AA7E81" w:rsidP="00AA7E81">
      <w:pPr>
        <w:pStyle w:val="ae"/>
        <w:ind w:left="945" w:firstLine="472"/>
        <w:rPr>
          <w:lang w:eastAsia="zh-TW"/>
        </w:rPr>
      </w:pPr>
      <w:r w:rsidRPr="00B453C6">
        <w:rPr>
          <w:lang w:eastAsia="zh-TW"/>
        </w:rPr>
        <w:t>醫療和保健服務：</w:t>
      </w:r>
      <w:r w:rsidRPr="00B453C6">
        <w:rPr>
          <w:lang w:eastAsia="zh-TW"/>
        </w:rPr>
        <w:t> </w:t>
      </w:r>
      <w:r w:rsidRPr="00B453C6">
        <w:rPr>
          <w:lang w:eastAsia="zh-TW"/>
        </w:rPr>
        <w:t>包括在疫苗、生物製藥和醫療機械之研發和生產技術與臨床研究等方面加強技術和能力建構，並支持泰國推動預防醫學和醫療保健的相關政策。</w:t>
      </w:r>
      <w:proofErr w:type="gramStart"/>
      <w:r w:rsidRPr="00B453C6">
        <w:rPr>
          <w:lang w:eastAsia="zh-TW"/>
        </w:rPr>
        <w:t>此外，</w:t>
      </w:r>
      <w:proofErr w:type="gramEnd"/>
      <w:r w:rsidRPr="00B453C6">
        <w:rPr>
          <w:lang w:eastAsia="zh-TW"/>
        </w:rPr>
        <w:t>也將建立平台以促進研究人員、相關產業等的基因數據和臨床研究應用。</w:t>
      </w:r>
      <w:r w:rsidRPr="00B453C6">
        <w:rPr>
          <w:lang w:eastAsia="zh-TW"/>
        </w:rPr>
        <w:t> </w:t>
      </w:r>
    </w:p>
    <w:p w14:paraId="4A35D383" w14:textId="3427BB97" w:rsidR="00AA7E81" w:rsidRPr="00B453C6" w:rsidRDefault="00AA7E81" w:rsidP="00AA7E81">
      <w:pPr>
        <w:pStyle w:val="ae"/>
        <w:ind w:left="945" w:firstLine="472"/>
        <w:rPr>
          <w:lang w:eastAsia="zh-TW"/>
        </w:rPr>
      </w:pPr>
      <w:r w:rsidRPr="00B453C6">
        <w:rPr>
          <w:lang w:eastAsia="zh-TW"/>
        </w:rPr>
        <w:t>能源及生物化學：</w:t>
      </w:r>
      <w:r w:rsidRPr="00B453C6">
        <w:rPr>
          <w:lang w:eastAsia="zh-TW"/>
        </w:rPr>
        <w:t> </w:t>
      </w:r>
      <w:r w:rsidRPr="00B453C6">
        <w:rPr>
          <w:lang w:eastAsia="zh-TW"/>
        </w:rPr>
        <w:t>鑒於泰國政府已制定到</w:t>
      </w:r>
      <w:r w:rsidRPr="00B453C6">
        <w:rPr>
          <w:lang w:eastAsia="zh-TW"/>
        </w:rPr>
        <w:t>2036</w:t>
      </w:r>
      <w:r w:rsidRPr="00B453C6">
        <w:rPr>
          <w:lang w:eastAsia="zh-TW"/>
        </w:rPr>
        <w:t>年再生能源占最終能源消費總量</w:t>
      </w:r>
      <w:r w:rsidRPr="00B453C6">
        <w:rPr>
          <w:lang w:eastAsia="zh-TW"/>
        </w:rPr>
        <w:t>30%</w:t>
      </w:r>
      <w:r w:rsidRPr="00B453C6">
        <w:rPr>
          <w:lang w:eastAsia="zh-TW"/>
        </w:rPr>
        <w:t>的政策，相關領域極具成長潛力。能源部門可受惠於再生能源相關的先進技術，並通過</w:t>
      </w:r>
      <w:proofErr w:type="gramStart"/>
      <w:r w:rsidRPr="00B453C6">
        <w:rPr>
          <w:lang w:eastAsia="zh-TW"/>
        </w:rPr>
        <w:t>區塊鏈的</w:t>
      </w:r>
      <w:proofErr w:type="gramEnd"/>
      <w:r w:rsidRPr="00B453C6">
        <w:rPr>
          <w:lang w:eastAsia="zh-TW"/>
        </w:rPr>
        <w:t>智慧電網相互連接，惟仍需</w:t>
      </w:r>
      <w:proofErr w:type="gramStart"/>
      <w:r w:rsidRPr="00B453C6">
        <w:rPr>
          <w:lang w:eastAsia="zh-TW"/>
        </w:rPr>
        <w:t>對儲能</w:t>
      </w:r>
      <w:proofErr w:type="gramEnd"/>
      <w:r w:rsidRPr="00B453C6">
        <w:rPr>
          <w:lang w:eastAsia="zh-TW"/>
        </w:rPr>
        <w:t>系統進行深入研究。在材料和生化領域，將開發和應用尖端技術，將生物質和農業副產品轉化為生物塑料、纖維和藥品等高價值商品。</w:t>
      </w:r>
      <w:r w:rsidRPr="00B453C6">
        <w:rPr>
          <w:lang w:eastAsia="zh-TW"/>
        </w:rPr>
        <w:t> </w:t>
      </w:r>
    </w:p>
    <w:p w14:paraId="339F2425" w14:textId="5C26A06A" w:rsidR="00AA7E81" w:rsidRPr="00B453C6" w:rsidRDefault="00AA7E81" w:rsidP="00AA7E81">
      <w:pPr>
        <w:pStyle w:val="ae"/>
        <w:ind w:left="945" w:firstLine="472"/>
        <w:rPr>
          <w:lang w:eastAsia="zh-TW"/>
        </w:rPr>
      </w:pPr>
      <w:r w:rsidRPr="00B453C6">
        <w:rPr>
          <w:lang w:eastAsia="zh-TW"/>
        </w:rPr>
        <w:t>旅遊和創意經濟：泰國旅遊業可以從將二線城市和社區打造為新興旅遊目的地的政策中獲益，利用科技創新，建立與升級基礎設施，提升遊客的便利性和體驗，推動旅遊產業往高品質方向發展。在創意經濟理念下，旅遊可以與其他服務業連結，並瞄準健康旅遊、美食旅遊、生態旅遊、文化旅遊和體育旅遊等市場。</w:t>
      </w:r>
    </w:p>
    <w:p w14:paraId="208FE44B" w14:textId="21F49566" w:rsidR="00AA7E81" w:rsidRPr="00B453C6" w:rsidRDefault="00AA7E81" w:rsidP="00AA7E81">
      <w:pPr>
        <w:pStyle w:val="ae"/>
        <w:ind w:left="945" w:firstLine="472"/>
        <w:rPr>
          <w:lang w:eastAsia="zh-TW"/>
        </w:rPr>
      </w:pPr>
      <w:r w:rsidRPr="00B453C6">
        <w:rPr>
          <w:lang w:eastAsia="zh-TW"/>
        </w:rPr>
        <w:t>承上，鑒於泰國大力促進</w:t>
      </w:r>
      <w:r w:rsidRPr="00B453C6">
        <w:rPr>
          <w:lang w:eastAsia="zh-TW"/>
        </w:rPr>
        <w:t>BCG</w:t>
      </w:r>
      <w:r w:rsidRPr="00B453C6">
        <w:rPr>
          <w:lang w:eastAsia="zh-TW"/>
        </w:rPr>
        <w:t>的經濟發展模式，故我商亦可密切關注泰國在</w:t>
      </w:r>
      <w:r w:rsidRPr="00B453C6">
        <w:rPr>
          <w:lang w:eastAsia="zh-TW"/>
        </w:rPr>
        <w:t>BCG</w:t>
      </w:r>
      <w:r w:rsidRPr="00B453C6">
        <w:rPr>
          <w:lang w:eastAsia="zh-TW"/>
        </w:rPr>
        <w:t>相關領域之投資合作機會。</w:t>
      </w:r>
    </w:p>
    <w:p w14:paraId="5CB1F8F2" w14:textId="40943105" w:rsidR="009E384E" w:rsidRPr="00B453C6" w:rsidRDefault="009E384E" w:rsidP="00AF0AEC">
      <w:pPr>
        <w:pStyle w:val="ae"/>
        <w:ind w:left="945" w:firstLine="472"/>
        <w:rPr>
          <w:lang w:eastAsia="zh-TW"/>
        </w:rPr>
      </w:pPr>
      <w:proofErr w:type="gramStart"/>
      <w:r w:rsidRPr="00B453C6">
        <w:rPr>
          <w:lang w:eastAsia="zh-TW"/>
        </w:rPr>
        <w:t>此外，</w:t>
      </w:r>
      <w:proofErr w:type="gramEnd"/>
      <w:r w:rsidRPr="00B453C6">
        <w:rPr>
          <w:lang w:eastAsia="zh-TW"/>
        </w:rPr>
        <w:t>泰國已將創意經濟計畫納入國家發展目標，盼推動泰國成為東協的創意中心，該計畫主要包含文化遺產與美食、藝術與表演藝術、音樂與數位內容、文化創意等四大產業。在政府的挑選之下，</w:t>
      </w:r>
      <w:proofErr w:type="gramStart"/>
      <w:r w:rsidRPr="00B453C6">
        <w:rPr>
          <w:lang w:eastAsia="zh-TW"/>
        </w:rPr>
        <w:t>文創產業</w:t>
      </w:r>
      <w:proofErr w:type="gramEnd"/>
      <w:r w:rsidRPr="00B453C6">
        <w:rPr>
          <w:lang w:eastAsia="zh-TW"/>
        </w:rPr>
        <w:t>成為帶領泰國經濟復甦的重要策略性產業，提出的計畫包括：曼谷時尚城市（</w:t>
      </w:r>
      <w:r w:rsidRPr="00B453C6">
        <w:rPr>
          <w:lang w:eastAsia="zh-TW"/>
        </w:rPr>
        <w:t>Bangkok Fashion City</w:t>
      </w:r>
      <w:r w:rsidRPr="00B453C6">
        <w:rPr>
          <w:lang w:eastAsia="zh-TW"/>
        </w:rPr>
        <w:t>）計畫、泰國創意設計中心（</w:t>
      </w:r>
      <w:r w:rsidRPr="00B453C6">
        <w:rPr>
          <w:lang w:eastAsia="zh-TW"/>
        </w:rPr>
        <w:t>TCDC</w:t>
      </w:r>
      <w:r w:rsidRPr="00B453C6">
        <w:rPr>
          <w:lang w:eastAsia="zh-TW"/>
        </w:rPr>
        <w:t>）、</w:t>
      </w:r>
      <w:proofErr w:type="gramStart"/>
      <w:r w:rsidRPr="00B453C6">
        <w:rPr>
          <w:lang w:eastAsia="zh-TW"/>
        </w:rPr>
        <w:t>一</w:t>
      </w:r>
      <w:proofErr w:type="gramEnd"/>
      <w:r w:rsidRPr="00B453C6">
        <w:rPr>
          <w:lang w:eastAsia="zh-TW"/>
        </w:rPr>
        <w:t>鄉</w:t>
      </w:r>
      <w:proofErr w:type="gramStart"/>
      <w:r w:rsidRPr="00B453C6">
        <w:rPr>
          <w:lang w:eastAsia="zh-TW"/>
        </w:rPr>
        <w:t>一</w:t>
      </w:r>
      <w:proofErr w:type="gramEnd"/>
      <w:r w:rsidRPr="00B453C6">
        <w:rPr>
          <w:lang w:eastAsia="zh-TW"/>
        </w:rPr>
        <w:t>產品（</w:t>
      </w:r>
      <w:r w:rsidRPr="00B453C6">
        <w:rPr>
          <w:lang w:eastAsia="zh-TW"/>
        </w:rPr>
        <w:t>OTOP</w:t>
      </w:r>
      <w:r w:rsidRPr="00B453C6">
        <w:rPr>
          <w:lang w:eastAsia="zh-TW"/>
        </w:rPr>
        <w:t>）計畫、電影產業等，泰國政府希望藉由強調柔性權力的文化創意產業，提升泰國文化創意產業的產值。</w:t>
      </w:r>
    </w:p>
    <w:p w14:paraId="23E8B045" w14:textId="4104DEEE" w:rsidR="00532830" w:rsidRPr="00B453C6" w:rsidRDefault="00532830" w:rsidP="00532830">
      <w:pPr>
        <w:pStyle w:val="ae"/>
        <w:ind w:left="945" w:firstLine="472"/>
        <w:rPr>
          <w:lang w:eastAsia="zh-TW"/>
        </w:rPr>
      </w:pPr>
      <w:r w:rsidRPr="00B453C6">
        <w:rPr>
          <w:rFonts w:hint="eastAsia"/>
          <w:lang w:eastAsia="zh-TW"/>
        </w:rPr>
        <w:lastRenderedPageBreak/>
        <w:t>PCB</w:t>
      </w:r>
      <w:r w:rsidRPr="00B453C6">
        <w:rPr>
          <w:rFonts w:hint="eastAsia"/>
          <w:lang w:eastAsia="zh-TW"/>
        </w:rPr>
        <w:t>產業為</w:t>
      </w:r>
      <w:r w:rsidRPr="00B453C6">
        <w:rPr>
          <w:rFonts w:hint="eastAsia"/>
          <w:lang w:eastAsia="zh-TW"/>
        </w:rPr>
        <w:t>AI</w:t>
      </w:r>
      <w:r w:rsidRPr="00B453C6">
        <w:rPr>
          <w:rFonts w:hint="eastAsia"/>
          <w:lang w:eastAsia="zh-TW"/>
        </w:rPr>
        <w:t>浪潮下臺泰投資與經貿關係顯著成長的產業，我商來泰投資業者包含欣興、</w:t>
      </w:r>
      <w:proofErr w:type="gramStart"/>
      <w:r w:rsidRPr="00B453C6">
        <w:rPr>
          <w:rFonts w:hint="eastAsia"/>
          <w:lang w:eastAsia="zh-TW"/>
        </w:rPr>
        <w:t>臻</w:t>
      </w:r>
      <w:proofErr w:type="gramEnd"/>
      <w:r w:rsidRPr="00B453C6">
        <w:rPr>
          <w:rFonts w:hint="eastAsia"/>
          <w:lang w:eastAsia="zh-TW"/>
        </w:rPr>
        <w:t>鼎、金像電、華通等一線廠商，將為泰國發展先進電子、半導體、</w:t>
      </w:r>
      <w:r w:rsidRPr="00B453C6">
        <w:rPr>
          <w:rFonts w:hint="eastAsia"/>
          <w:lang w:eastAsia="zh-TW"/>
        </w:rPr>
        <w:t>AI</w:t>
      </w:r>
      <w:r w:rsidRPr="00B453C6">
        <w:rPr>
          <w:rFonts w:hint="eastAsia"/>
          <w:lang w:eastAsia="zh-TW"/>
        </w:rPr>
        <w:t>等高科技產業打下堅實基礎。根據統計，</w:t>
      </w:r>
      <w:r w:rsidRPr="00B453C6">
        <w:rPr>
          <w:rFonts w:hint="eastAsia"/>
          <w:lang w:eastAsia="zh-TW"/>
        </w:rPr>
        <w:t>2025</w:t>
      </w:r>
      <w:r w:rsidRPr="00B453C6">
        <w:rPr>
          <w:rFonts w:hint="eastAsia"/>
          <w:lang w:eastAsia="zh-TW"/>
        </w:rPr>
        <w:t>泰國</w:t>
      </w:r>
      <w:r w:rsidRPr="00B453C6">
        <w:rPr>
          <w:rFonts w:hint="eastAsia"/>
          <w:lang w:eastAsia="zh-TW"/>
        </w:rPr>
        <w:t>PCB</w:t>
      </w:r>
      <w:r w:rsidRPr="00B453C6">
        <w:rPr>
          <w:rFonts w:hint="eastAsia"/>
          <w:lang w:eastAsia="zh-TW"/>
        </w:rPr>
        <w:t>產業規模約</w:t>
      </w:r>
      <w:r w:rsidRPr="00B453C6">
        <w:rPr>
          <w:rFonts w:hint="eastAsia"/>
          <w:lang w:eastAsia="zh-TW"/>
        </w:rPr>
        <w:t>50</w:t>
      </w:r>
      <w:r w:rsidRPr="00B453C6">
        <w:rPr>
          <w:rFonts w:hint="eastAsia"/>
          <w:lang w:eastAsia="zh-TW"/>
        </w:rPr>
        <w:t>億美元，</w:t>
      </w:r>
      <w:r w:rsidRPr="00B453C6">
        <w:rPr>
          <w:rFonts w:hint="eastAsia"/>
          <w:lang w:eastAsia="zh-TW"/>
        </w:rPr>
        <w:t>2030</w:t>
      </w:r>
      <w:r w:rsidRPr="00B453C6">
        <w:rPr>
          <w:rFonts w:hint="eastAsia"/>
          <w:lang w:eastAsia="zh-TW"/>
        </w:rPr>
        <w:t>年有望突破</w:t>
      </w:r>
      <w:r w:rsidRPr="00B453C6">
        <w:rPr>
          <w:rFonts w:hint="eastAsia"/>
          <w:lang w:eastAsia="zh-TW"/>
        </w:rPr>
        <w:t>180</w:t>
      </w:r>
      <w:r w:rsidRPr="00B453C6">
        <w:rPr>
          <w:rFonts w:hint="eastAsia"/>
          <w:lang w:eastAsia="zh-TW"/>
        </w:rPr>
        <w:t>億美元，</w:t>
      </w:r>
    </w:p>
    <w:p w14:paraId="6987F000" w14:textId="72E92A86" w:rsidR="006F094C" w:rsidRPr="00B453C6" w:rsidRDefault="006F094C" w:rsidP="00F616B0">
      <w:pPr>
        <w:pStyle w:val="ae"/>
        <w:ind w:left="945" w:firstLine="472"/>
        <w:rPr>
          <w:lang w:eastAsia="zh-TW"/>
        </w:rPr>
      </w:pPr>
      <w:r w:rsidRPr="00B453C6">
        <w:rPr>
          <w:rFonts w:hint="eastAsia"/>
          <w:lang w:eastAsia="zh-TW"/>
        </w:rPr>
        <w:t>展望未來，</w:t>
      </w:r>
      <w:r w:rsidRPr="00B453C6">
        <w:rPr>
          <w:rFonts w:hint="eastAsia"/>
          <w:lang w:eastAsia="zh-TW"/>
        </w:rPr>
        <w:t>BOI</w:t>
      </w:r>
      <w:r w:rsidRPr="00B453C6">
        <w:rPr>
          <w:rFonts w:hint="eastAsia"/>
          <w:lang w:eastAsia="zh-TW"/>
        </w:rPr>
        <w:t>預計在未來，仍將有</w:t>
      </w:r>
      <w:r w:rsidRPr="00B453C6">
        <w:rPr>
          <w:rFonts w:hint="eastAsia"/>
          <w:lang w:eastAsia="zh-TW"/>
        </w:rPr>
        <w:t>PCB</w:t>
      </w:r>
      <w:r w:rsidRPr="00B453C6">
        <w:rPr>
          <w:rFonts w:hint="eastAsia"/>
          <w:lang w:eastAsia="zh-TW"/>
        </w:rPr>
        <w:t>製造商及相關上下游產業，特別是半固化片、覆銅板等原材料及零部件製造商等重要外商來泰國投資。這將有助於強化</w:t>
      </w:r>
      <w:r w:rsidRPr="00B453C6">
        <w:rPr>
          <w:rFonts w:hint="eastAsia"/>
          <w:lang w:eastAsia="zh-TW"/>
        </w:rPr>
        <w:t>PCB</w:t>
      </w:r>
      <w:r w:rsidRPr="00B453C6">
        <w:rPr>
          <w:rFonts w:hint="eastAsia"/>
          <w:lang w:eastAsia="zh-TW"/>
        </w:rPr>
        <w:t>的核心供應鏈，增加開發各種電子產品的機會，並擴展到許多其他產業。預期泰國</w:t>
      </w:r>
      <w:r w:rsidRPr="00B453C6">
        <w:rPr>
          <w:rFonts w:hint="eastAsia"/>
          <w:lang w:eastAsia="zh-TW"/>
        </w:rPr>
        <w:t>PCB</w:t>
      </w:r>
      <w:r w:rsidRPr="00B453C6">
        <w:rPr>
          <w:rFonts w:hint="eastAsia"/>
          <w:lang w:eastAsia="zh-TW"/>
        </w:rPr>
        <w:t>產業將持續壯大，驅動力來自</w:t>
      </w:r>
      <w:r w:rsidRPr="00B453C6">
        <w:rPr>
          <w:rFonts w:hint="eastAsia"/>
          <w:lang w:eastAsia="zh-TW"/>
        </w:rPr>
        <w:t>5G</w:t>
      </w:r>
      <w:r w:rsidRPr="00B453C6">
        <w:rPr>
          <w:rFonts w:hint="eastAsia"/>
          <w:lang w:eastAsia="zh-TW"/>
        </w:rPr>
        <w:t>技術的增長、</w:t>
      </w:r>
      <w:proofErr w:type="gramStart"/>
      <w:r w:rsidRPr="00B453C6">
        <w:rPr>
          <w:rFonts w:hint="eastAsia"/>
          <w:lang w:eastAsia="zh-TW"/>
        </w:rPr>
        <w:t>物聯網</w:t>
      </w:r>
      <w:proofErr w:type="gramEnd"/>
      <w:r w:rsidRPr="00B453C6">
        <w:rPr>
          <w:rFonts w:hint="eastAsia"/>
          <w:lang w:eastAsia="zh-TW"/>
        </w:rPr>
        <w:t>電子設備的需求、電動汽車產業的成長、人工智慧機器人及醫療設備的發展等。因此，我商亦可關注</w:t>
      </w:r>
      <w:r w:rsidRPr="00B453C6">
        <w:rPr>
          <w:rFonts w:hint="eastAsia"/>
          <w:lang w:eastAsia="zh-TW"/>
        </w:rPr>
        <w:t>PCB</w:t>
      </w:r>
      <w:r w:rsidRPr="00B453C6">
        <w:rPr>
          <w:rFonts w:hint="eastAsia"/>
          <w:lang w:eastAsia="zh-TW"/>
        </w:rPr>
        <w:t>產業在泰國的投資機會，思考與臺灣在地供應鏈合作的機會。</w:t>
      </w:r>
    </w:p>
    <w:p w14:paraId="63D30C24" w14:textId="77777777" w:rsidR="00364D5B" w:rsidRPr="00B453C6" w:rsidRDefault="00364D5B" w:rsidP="00364D5B">
      <w:pPr>
        <w:ind w:firstLineChars="84" w:firstLine="198"/>
        <w:rPr>
          <w:lang w:val="x-none" w:eastAsia="zh-TW"/>
        </w:rPr>
      </w:pPr>
      <w:r w:rsidRPr="00B453C6">
        <w:rPr>
          <w:lang w:val="x-none" w:eastAsia="zh-TW"/>
        </w:rPr>
        <w:t>（二）可供引進技術合作項目或可在當地技術合作項目</w:t>
      </w:r>
    </w:p>
    <w:p w14:paraId="6B00A26D" w14:textId="56D7EFE0" w:rsidR="00532830" w:rsidRPr="00B453C6" w:rsidRDefault="00532830" w:rsidP="009E384E">
      <w:pPr>
        <w:pStyle w:val="ae"/>
        <w:ind w:left="945" w:firstLine="472"/>
        <w:rPr>
          <w:lang w:eastAsia="zh-TW"/>
        </w:rPr>
      </w:pPr>
      <w:r w:rsidRPr="00B453C6">
        <w:rPr>
          <w:rFonts w:hint="eastAsia"/>
          <w:lang w:eastAsia="zh-TW"/>
        </w:rPr>
        <w:t>考量</w:t>
      </w:r>
      <w:r w:rsidRPr="00B453C6">
        <w:rPr>
          <w:lang w:eastAsia="zh-TW"/>
        </w:rPr>
        <w:t>我產業未來發展方向及泰國較具發展潛力產業，技術合作項目以電機、電子、電器、汽車零組件、生物科技、食品加工等產業為可行項目。另泰國政府十分肯定我國在半導體領域的強大實力，殷盼我相關廠商亦能在泰國投資半導體相關產業。</w:t>
      </w:r>
      <w:proofErr w:type="gramStart"/>
      <w:r w:rsidRPr="00B453C6">
        <w:rPr>
          <w:lang w:eastAsia="zh-TW"/>
        </w:rPr>
        <w:t>此外，</w:t>
      </w:r>
      <w:proofErr w:type="gramEnd"/>
      <w:r w:rsidRPr="00B453C6">
        <w:rPr>
          <w:lang w:eastAsia="zh-TW"/>
        </w:rPr>
        <w:t>泰國製造業面臨缺工及機械設備需升級自動化之瓶頸，我機械及智慧製造業者可前往提供此類技術服務，以及推銷我機械整廠設備或提升泰國工業智慧化生產的能力。</w:t>
      </w:r>
    </w:p>
    <w:p w14:paraId="0FBE909C" w14:textId="408E3A79" w:rsidR="009E384E" w:rsidRPr="00B453C6" w:rsidRDefault="009E384E" w:rsidP="009E384E">
      <w:pPr>
        <w:pStyle w:val="ae"/>
        <w:ind w:left="945" w:firstLine="472"/>
        <w:rPr>
          <w:lang w:eastAsia="zh-TW"/>
        </w:rPr>
      </w:pPr>
      <w:r w:rsidRPr="00B453C6">
        <w:rPr>
          <w:lang w:eastAsia="zh-TW"/>
        </w:rPr>
        <w:t>泰國政府擬改變以低廉的勞動力吸引外資的經濟成長路線，盼以「技術革新」因應國際環境的變化潮流，調整產業結構並揭</w:t>
      </w:r>
      <w:proofErr w:type="gramStart"/>
      <w:r w:rsidRPr="00B453C6">
        <w:rPr>
          <w:lang w:eastAsia="zh-TW"/>
        </w:rPr>
        <w:t>櫫</w:t>
      </w:r>
      <w:proofErr w:type="gramEnd"/>
      <w:r w:rsidRPr="00B453C6">
        <w:rPr>
          <w:lang w:eastAsia="zh-TW"/>
        </w:rPr>
        <w:t>「世界廚房」、「世界醫療中心」、「東方底特律」、「亞洲觀光資源」、「亞洲熱帶服飾流行中心」及「世界橡膠暨其相關產品製造中心」等作為產業發展的目標，為食品、醫療器材、機械、</w:t>
      </w:r>
      <w:r w:rsidR="008760DF" w:rsidRPr="00B453C6">
        <w:rPr>
          <w:lang w:eastAsia="zh-TW"/>
        </w:rPr>
        <w:t>電動汽機</w:t>
      </w:r>
      <w:r w:rsidRPr="00B453C6">
        <w:rPr>
          <w:lang w:eastAsia="zh-TW"/>
        </w:rPr>
        <w:t>車、旅遊、紡織及橡膠等產業提供潛在龐大商機，對有意進軍泰國市場的投資人，是一大利多。</w:t>
      </w:r>
    </w:p>
    <w:p w14:paraId="156C80DF" w14:textId="77777777" w:rsidR="00113D08" w:rsidRPr="00B453C6" w:rsidRDefault="00113D08" w:rsidP="00113D08">
      <w:pPr>
        <w:ind w:left="472" w:firstLineChars="0" w:firstLine="0"/>
        <w:rPr>
          <w:lang w:eastAsia="zh-TW"/>
        </w:rPr>
      </w:pPr>
    </w:p>
    <w:p w14:paraId="53BD1273" w14:textId="77777777" w:rsidR="00816DD3" w:rsidRPr="00B453C6" w:rsidRDefault="00816DD3" w:rsidP="00816DD3">
      <w:pPr>
        <w:ind w:left="472" w:firstLineChars="0" w:firstLine="0"/>
        <w:rPr>
          <w:lang w:eastAsia="zh-TW"/>
        </w:rPr>
        <w:sectPr w:rsidR="00816DD3" w:rsidRPr="00B453C6" w:rsidSect="003E0BC3">
          <w:headerReference w:type="default" r:id="rId21"/>
          <w:pgSz w:w="11906" w:h="16838" w:code="9"/>
          <w:pgMar w:top="2268" w:right="1701" w:bottom="1701" w:left="1701" w:header="1134" w:footer="851" w:gutter="0"/>
          <w:cols w:space="425"/>
          <w:docGrid w:type="linesAndChars" w:linePitch="514" w:charSpace="-774"/>
        </w:sectPr>
      </w:pPr>
    </w:p>
    <w:p w14:paraId="3E8623BB" w14:textId="1302211D" w:rsidR="00564FAE" w:rsidRPr="00B453C6" w:rsidRDefault="00564FAE" w:rsidP="0092393E">
      <w:pPr>
        <w:pStyle w:val="a3"/>
        <w:rPr>
          <w:rFonts w:ascii="Times New Roman"/>
          <w:lang w:eastAsia="zh-TW"/>
        </w:rPr>
      </w:pPr>
      <w:bookmarkStart w:id="10" w:name="_Toc235026441"/>
      <w:r w:rsidRPr="00B453C6">
        <w:rPr>
          <w:rFonts w:ascii="Times New Roman"/>
          <w:lang w:eastAsia="zh-TW"/>
        </w:rPr>
        <w:lastRenderedPageBreak/>
        <w:t>第肆章　投資法規及程序</w:t>
      </w:r>
      <w:bookmarkEnd w:id="10"/>
    </w:p>
    <w:p w14:paraId="5A6DDD77" w14:textId="6FF6AAB6" w:rsidR="007E17CE" w:rsidRPr="00B453C6" w:rsidRDefault="007E17CE" w:rsidP="007E17CE">
      <w:pPr>
        <w:pStyle w:val="ae"/>
        <w:ind w:leftChars="169" w:left="399" w:firstLineChars="0" w:firstLine="0"/>
        <w:rPr>
          <w:lang w:eastAsia="zh-TW"/>
        </w:rPr>
      </w:pPr>
      <w:r w:rsidRPr="00B453C6">
        <w:rPr>
          <w:rFonts w:hint="eastAsia"/>
          <w:lang w:eastAsia="zh-TW"/>
        </w:rPr>
        <w:t>※</w:t>
      </w:r>
      <w:r w:rsidRPr="00B453C6">
        <w:rPr>
          <w:rFonts w:hint="eastAsia"/>
        </w:rPr>
        <w:t>泰國新政府於</w:t>
      </w:r>
      <w:r w:rsidRPr="00B453C6">
        <w:rPr>
          <w:rFonts w:hint="eastAsia"/>
        </w:rPr>
        <w:t>2026</w:t>
      </w:r>
      <w:r w:rsidRPr="00B453C6">
        <w:rPr>
          <w:rFonts w:hint="eastAsia"/>
        </w:rPr>
        <w:t>年</w:t>
      </w:r>
      <w:r w:rsidRPr="00B453C6">
        <w:rPr>
          <w:rFonts w:hint="eastAsia"/>
        </w:rPr>
        <w:t>4</w:t>
      </w:r>
      <w:r w:rsidRPr="00B453C6">
        <w:rPr>
          <w:rFonts w:hint="eastAsia"/>
        </w:rPr>
        <w:t>月初上任，宣示推動多項簡化行政程序政策，未來數月可能陸續修訂相關規範，投資人如詢問最新規定請</w:t>
      </w:r>
      <w:proofErr w:type="gramStart"/>
      <w:r w:rsidRPr="00B453C6">
        <w:rPr>
          <w:rFonts w:hint="eastAsia"/>
        </w:rPr>
        <w:t>逕</w:t>
      </w:r>
      <w:proofErr w:type="gramEnd"/>
      <w:r w:rsidRPr="00B453C6">
        <w:rPr>
          <w:rFonts w:hint="eastAsia"/>
        </w:rPr>
        <w:t>洽詢駐泰國代表處經濟組</w:t>
      </w:r>
    </w:p>
    <w:p w14:paraId="3B158265" w14:textId="3B895D9B" w:rsidR="00564FAE" w:rsidRPr="00B453C6" w:rsidRDefault="00564FAE" w:rsidP="0092393E">
      <w:pPr>
        <w:pStyle w:val="a4"/>
        <w:rPr>
          <w:rFonts w:ascii="Times New Roman" w:hAnsi="Times New Roman"/>
        </w:rPr>
      </w:pPr>
      <w:r w:rsidRPr="00B453C6">
        <w:rPr>
          <w:rFonts w:ascii="Times New Roman" w:hAnsi="Times New Roman"/>
        </w:rPr>
        <w:t>一、主要投資法令</w:t>
      </w:r>
    </w:p>
    <w:p w14:paraId="43381EC7" w14:textId="77777777" w:rsidR="00A610E7" w:rsidRPr="00B453C6" w:rsidRDefault="00A610E7" w:rsidP="00DE6070">
      <w:pPr>
        <w:pStyle w:val="ac"/>
      </w:pPr>
      <w:r w:rsidRPr="00B453C6">
        <w:t>（一）泰國與外商投資有關之主要法令為：</w:t>
      </w:r>
    </w:p>
    <w:p w14:paraId="5B019A13" w14:textId="77777777" w:rsidR="00A610E7" w:rsidRPr="00B453C6" w:rsidRDefault="00A610E7" w:rsidP="00320B64">
      <w:pPr>
        <w:pStyle w:val="af0"/>
        <w:ind w:left="1417" w:hanging="472"/>
      </w:pPr>
      <w:r w:rsidRPr="00B453C6">
        <w:t>１、外人商業法（</w:t>
      </w:r>
      <w:r w:rsidRPr="00B453C6">
        <w:t>Foreign Business Act</w:t>
      </w:r>
      <w:r w:rsidRPr="00B453C6">
        <w:t>）。</w:t>
      </w:r>
    </w:p>
    <w:p w14:paraId="6780A650" w14:textId="77777777" w:rsidR="00A610E7" w:rsidRPr="00B453C6" w:rsidRDefault="00A610E7" w:rsidP="00320B64">
      <w:pPr>
        <w:pStyle w:val="af0"/>
        <w:ind w:left="1417" w:hanging="472"/>
      </w:pPr>
      <w:r w:rsidRPr="00B453C6">
        <w:t>２、民商統一法（</w:t>
      </w:r>
      <w:r w:rsidRPr="00B453C6">
        <w:t>Civil and Commercial Code</w:t>
      </w:r>
      <w:r w:rsidRPr="00B453C6">
        <w:t>）（與公司形態、組織與申請登記有關）。</w:t>
      </w:r>
    </w:p>
    <w:p w14:paraId="4D793BFB" w14:textId="744EBBF3" w:rsidR="00A610E7" w:rsidRPr="00B453C6" w:rsidRDefault="00A610E7" w:rsidP="00AF0AEC">
      <w:pPr>
        <w:pStyle w:val="af0"/>
        <w:ind w:left="1417" w:hanging="472"/>
        <w:rPr>
          <w:szCs w:val="30"/>
          <w:cs/>
          <w:lang w:bidi="th-TH"/>
        </w:rPr>
      </w:pPr>
      <w:r w:rsidRPr="00B453C6">
        <w:t>３、</w:t>
      </w:r>
      <w:r w:rsidR="00B32167" w:rsidRPr="00B453C6">
        <w:t>外國人工作管理條例（</w:t>
      </w:r>
      <w:r w:rsidR="00B32167" w:rsidRPr="00B453C6">
        <w:t>Foreigners' Working Management Emergency Decree</w:t>
      </w:r>
      <w:r w:rsidR="00B32167" w:rsidRPr="00B453C6">
        <w:t>）（對外籍人士申請工作許可規定）</w:t>
      </w:r>
      <w:r w:rsidRPr="00B453C6">
        <w:t>。</w:t>
      </w:r>
    </w:p>
    <w:p w14:paraId="3EFEDBC2" w14:textId="77777777" w:rsidR="00A610E7" w:rsidRPr="00B453C6" w:rsidRDefault="00A610E7" w:rsidP="00320B64">
      <w:pPr>
        <w:pStyle w:val="af0"/>
        <w:ind w:left="1417" w:hanging="472"/>
      </w:pPr>
      <w:r w:rsidRPr="00B453C6">
        <w:t>４、工廠登記法（</w:t>
      </w:r>
      <w:r w:rsidRPr="00B453C6">
        <w:t>Factory Act</w:t>
      </w:r>
      <w:r w:rsidRPr="00B453C6">
        <w:t>）（取得工廠執照、建廠或擴廠）。</w:t>
      </w:r>
    </w:p>
    <w:p w14:paraId="52417792" w14:textId="77777777" w:rsidR="00A610E7" w:rsidRPr="00B453C6" w:rsidRDefault="00A610E7" w:rsidP="00320B64">
      <w:pPr>
        <w:pStyle w:val="af0"/>
        <w:ind w:left="1417" w:hanging="472"/>
      </w:pPr>
      <w:r w:rsidRPr="00B453C6">
        <w:t>５、勞工保護法（</w:t>
      </w:r>
      <w:r w:rsidRPr="00B453C6">
        <w:t>Labor Protection Act</w:t>
      </w:r>
      <w:r w:rsidRPr="00B453C6">
        <w:t>）（僱用員工規定）。</w:t>
      </w:r>
    </w:p>
    <w:p w14:paraId="3494EA91" w14:textId="77777777" w:rsidR="00A610E7" w:rsidRPr="00B453C6" w:rsidRDefault="00A610E7" w:rsidP="00320B64">
      <w:pPr>
        <w:pStyle w:val="af0"/>
        <w:ind w:left="1417" w:hanging="472"/>
      </w:pPr>
      <w:r w:rsidRPr="00B453C6">
        <w:t>６、財產法（取得財產依據）。</w:t>
      </w:r>
    </w:p>
    <w:p w14:paraId="4FF77DF0" w14:textId="77777777" w:rsidR="00A610E7" w:rsidRPr="00B453C6" w:rsidRDefault="00A610E7" w:rsidP="00320B64">
      <w:pPr>
        <w:pStyle w:val="af0"/>
        <w:ind w:left="1417" w:hanging="472"/>
      </w:pPr>
      <w:r w:rsidRPr="00B453C6">
        <w:t>７、投資促進法（</w:t>
      </w:r>
      <w:r w:rsidRPr="00B453C6">
        <w:t>Investment Promotion Act</w:t>
      </w:r>
      <w:r w:rsidRPr="00B453C6">
        <w:t>）（與投資獎勵有關）。</w:t>
      </w:r>
    </w:p>
    <w:p w14:paraId="64A7420B" w14:textId="77777777" w:rsidR="00A610E7" w:rsidRPr="00B453C6" w:rsidRDefault="00A610E7" w:rsidP="00320B64">
      <w:pPr>
        <w:pStyle w:val="af0"/>
        <w:ind w:left="1417" w:hanging="472"/>
      </w:pPr>
      <w:r w:rsidRPr="00B453C6">
        <w:t>８、稅法（</w:t>
      </w:r>
      <w:r w:rsidRPr="00B453C6">
        <w:t>Revenue Code</w:t>
      </w:r>
      <w:r w:rsidRPr="00B453C6">
        <w:t>）（管理各項稅收依據）。</w:t>
      </w:r>
    </w:p>
    <w:p w14:paraId="7F9D8260" w14:textId="6E0A8133" w:rsidR="00A610E7" w:rsidRPr="00B453C6" w:rsidRDefault="00A610E7" w:rsidP="00320B64">
      <w:pPr>
        <w:pStyle w:val="af0"/>
        <w:ind w:left="1417" w:hanging="472"/>
      </w:pPr>
      <w:r w:rsidRPr="00B453C6">
        <w:t>９、社會福利法（</w:t>
      </w:r>
      <w:r w:rsidRPr="00B453C6">
        <w:t>Social Security Act</w:t>
      </w:r>
      <w:r w:rsidRPr="00B453C6">
        <w:t>）</w:t>
      </w:r>
      <w:r w:rsidR="00084CFC" w:rsidRPr="00B453C6">
        <w:t>。</w:t>
      </w:r>
    </w:p>
    <w:p w14:paraId="589F89AB" w14:textId="77777777" w:rsidR="00A610E7" w:rsidRPr="00B453C6" w:rsidRDefault="00A610E7" w:rsidP="00DE6070">
      <w:pPr>
        <w:pStyle w:val="ac"/>
      </w:pPr>
      <w:r w:rsidRPr="00B453C6">
        <w:t>（二）外商持股條例</w:t>
      </w:r>
    </w:p>
    <w:p w14:paraId="7B715B6E" w14:textId="77777777" w:rsidR="00A610E7" w:rsidRPr="00B453C6" w:rsidRDefault="00A610E7" w:rsidP="0092393E">
      <w:pPr>
        <w:pStyle w:val="ae"/>
        <w:ind w:left="945" w:firstLine="472"/>
        <w:rPr>
          <w:lang w:eastAsia="zh-TW"/>
        </w:rPr>
      </w:pPr>
      <w:r w:rsidRPr="00B453C6">
        <w:rPr>
          <w:lang w:eastAsia="zh-TW"/>
        </w:rPr>
        <w:t>為方便外商在泰國投資，泰國投資促進委員會（</w:t>
      </w:r>
      <w:r w:rsidRPr="00B453C6">
        <w:rPr>
          <w:lang w:eastAsia="zh-TW"/>
        </w:rPr>
        <w:t>BOI</w:t>
      </w:r>
      <w:r w:rsidRPr="00B453C6">
        <w:rPr>
          <w:lang w:eastAsia="zh-TW"/>
        </w:rPr>
        <w:t>）對外商持股限制之審查規定如下：</w:t>
      </w:r>
    </w:p>
    <w:p w14:paraId="46CD83E5" w14:textId="6698DA40" w:rsidR="00A610E7" w:rsidRPr="00B453C6" w:rsidRDefault="00A610E7" w:rsidP="00AF0AEC">
      <w:pPr>
        <w:pStyle w:val="af0"/>
        <w:ind w:left="1417" w:hanging="472"/>
      </w:pPr>
      <w:r w:rsidRPr="00B453C6">
        <w:lastRenderedPageBreak/>
        <w:t>１、</w:t>
      </w:r>
      <w:r w:rsidR="00B32167" w:rsidRPr="00B453C6">
        <w:t>外人商業法附錄中第一類產業的投資項目，泰籍投資者的持股比例必須不低於</w:t>
      </w:r>
      <w:r w:rsidR="00B32167" w:rsidRPr="00B453C6">
        <w:t>51%</w:t>
      </w:r>
      <w:r w:rsidR="00B32167" w:rsidRPr="00B453C6">
        <w:t>。</w:t>
      </w:r>
    </w:p>
    <w:p w14:paraId="5549C8A0" w14:textId="614F5C56" w:rsidR="00A610E7" w:rsidRPr="00B453C6" w:rsidRDefault="00A610E7" w:rsidP="00AF0AEC">
      <w:pPr>
        <w:pStyle w:val="af0"/>
        <w:ind w:left="1417" w:hanging="472"/>
      </w:pPr>
      <w:r w:rsidRPr="00B453C6">
        <w:t>２、</w:t>
      </w:r>
      <w:r w:rsidR="00B32167" w:rsidRPr="00B453C6">
        <w:t>外人商業法附錄中第二類及第三類產業的投資項目，除有其他特別法令規定外，允許外籍股東持多數或全數股。</w:t>
      </w:r>
    </w:p>
    <w:p w14:paraId="0AA27333" w14:textId="77777777" w:rsidR="00A610E7" w:rsidRPr="00B453C6" w:rsidRDefault="00A610E7" w:rsidP="00320B64">
      <w:pPr>
        <w:pStyle w:val="af0"/>
        <w:ind w:left="1417" w:hanging="472"/>
      </w:pPr>
      <w:r w:rsidRPr="00B453C6">
        <w:t>３、合理情況下，</w:t>
      </w:r>
      <w:r w:rsidRPr="00B453C6">
        <w:t>BOI</w:t>
      </w:r>
      <w:r w:rsidRPr="00B453C6">
        <w:t>將對某些行業規定外商投資的持股比例限制。</w:t>
      </w:r>
    </w:p>
    <w:p w14:paraId="152A3389" w14:textId="77777777" w:rsidR="00A610E7" w:rsidRPr="00B453C6" w:rsidRDefault="00A610E7" w:rsidP="00DE6070">
      <w:pPr>
        <w:pStyle w:val="ac"/>
      </w:pPr>
      <w:r w:rsidRPr="00B453C6">
        <w:t>（三）泰國限制外商經營的項目</w:t>
      </w:r>
    </w:p>
    <w:p w14:paraId="0F07D79A" w14:textId="77777777" w:rsidR="00A610E7" w:rsidRPr="00B453C6" w:rsidRDefault="00A610E7" w:rsidP="0092393E">
      <w:pPr>
        <w:pStyle w:val="ae"/>
        <w:ind w:left="945" w:firstLine="472"/>
        <w:rPr>
          <w:lang w:eastAsia="zh-TW"/>
        </w:rPr>
      </w:pPr>
      <w:r w:rsidRPr="00B453C6">
        <w:rPr>
          <w:lang w:eastAsia="zh-TW"/>
        </w:rPr>
        <w:t>依據泰國於</w:t>
      </w:r>
      <w:r w:rsidRPr="00B453C6">
        <w:rPr>
          <w:lang w:eastAsia="zh-TW"/>
        </w:rPr>
        <w:t>1999</w:t>
      </w:r>
      <w:r w:rsidRPr="00B453C6">
        <w:rPr>
          <w:lang w:eastAsia="zh-TW"/>
        </w:rPr>
        <w:t>年開始實施外商法（</w:t>
      </w:r>
      <w:r w:rsidRPr="00B453C6">
        <w:rPr>
          <w:lang w:eastAsia="zh-TW"/>
        </w:rPr>
        <w:t>Foreign Business Act</w:t>
      </w:r>
      <w:r w:rsidRPr="00B453C6">
        <w:rPr>
          <w:lang w:eastAsia="zh-TW"/>
        </w:rPr>
        <w:t>，</w:t>
      </w:r>
      <w:r w:rsidRPr="00B453C6">
        <w:rPr>
          <w:lang w:eastAsia="zh-TW"/>
        </w:rPr>
        <w:t>2007</w:t>
      </w:r>
      <w:r w:rsidRPr="00B453C6">
        <w:rPr>
          <w:lang w:eastAsia="zh-TW"/>
        </w:rPr>
        <w:t>年作部分修訂）後，外商禁止經營外商法附錄中第一類所列</w:t>
      </w:r>
      <w:r w:rsidRPr="00B453C6">
        <w:rPr>
          <w:lang w:eastAsia="zh-TW"/>
        </w:rPr>
        <w:t>9</w:t>
      </w:r>
      <w:r w:rsidRPr="00B453C6">
        <w:rPr>
          <w:lang w:eastAsia="zh-TW"/>
        </w:rPr>
        <w:t>大產業，除經特許不得經營第二、三類所列各大產業。</w:t>
      </w:r>
    </w:p>
    <w:p w14:paraId="3AE6F7B4" w14:textId="77777777" w:rsidR="00A610E7" w:rsidRPr="00B453C6" w:rsidRDefault="00A610E7" w:rsidP="005A5800">
      <w:pPr>
        <w:pStyle w:val="af0"/>
        <w:ind w:left="1418" w:hanging="473"/>
      </w:pPr>
      <w:r w:rsidRPr="00B453C6">
        <w:rPr>
          <w:b/>
        </w:rPr>
        <w:t>第</w:t>
      </w:r>
      <w:r w:rsidRPr="00B453C6">
        <w:rPr>
          <w:b/>
        </w:rPr>
        <w:t>1</w:t>
      </w:r>
      <w:r w:rsidRPr="00B453C6">
        <w:rPr>
          <w:b/>
        </w:rPr>
        <w:t>類</w:t>
      </w:r>
      <w:r w:rsidRPr="00B453C6">
        <w:t>--</w:t>
      </w:r>
      <w:r w:rsidRPr="00B453C6">
        <w:t>因特殊理由禁止外國人經營的業務：</w:t>
      </w:r>
    </w:p>
    <w:p w14:paraId="49B9762D" w14:textId="77777777" w:rsidR="00A610E7" w:rsidRPr="00B453C6" w:rsidRDefault="00A610E7" w:rsidP="00320B64">
      <w:pPr>
        <w:pStyle w:val="af0"/>
        <w:ind w:left="1417" w:hanging="472"/>
      </w:pPr>
      <w:r w:rsidRPr="00B453C6">
        <w:t>１、報業、廣播電台、電視台；</w:t>
      </w:r>
    </w:p>
    <w:p w14:paraId="6AF7889E" w14:textId="77777777" w:rsidR="00A610E7" w:rsidRPr="00B453C6" w:rsidRDefault="00A610E7" w:rsidP="00320B64">
      <w:pPr>
        <w:pStyle w:val="af0"/>
        <w:ind w:left="1417" w:hanging="472"/>
      </w:pPr>
      <w:r w:rsidRPr="00B453C6">
        <w:t>２、種稻、果園、旱地種植；</w:t>
      </w:r>
    </w:p>
    <w:p w14:paraId="3541014C" w14:textId="77777777" w:rsidR="00A610E7" w:rsidRPr="00B453C6" w:rsidRDefault="00A610E7" w:rsidP="00320B64">
      <w:pPr>
        <w:pStyle w:val="af0"/>
        <w:ind w:left="1417" w:hanging="472"/>
      </w:pPr>
      <w:r w:rsidRPr="00B453C6">
        <w:t>３、牧業；</w:t>
      </w:r>
    </w:p>
    <w:p w14:paraId="19DB89AB" w14:textId="77777777" w:rsidR="00A610E7" w:rsidRPr="00B453C6" w:rsidRDefault="00A610E7" w:rsidP="00320B64">
      <w:pPr>
        <w:pStyle w:val="af0"/>
        <w:ind w:left="1417" w:hanging="472"/>
      </w:pPr>
      <w:r w:rsidRPr="00B453C6">
        <w:t>４、林業、原木加工等；</w:t>
      </w:r>
    </w:p>
    <w:p w14:paraId="163D1C6C" w14:textId="77777777" w:rsidR="00A610E7" w:rsidRPr="00B453C6" w:rsidRDefault="00A610E7" w:rsidP="00320B64">
      <w:pPr>
        <w:pStyle w:val="af0"/>
        <w:ind w:left="1417" w:hanging="472"/>
      </w:pPr>
      <w:r w:rsidRPr="00B453C6">
        <w:t>５、在泰領海、經濟特區內捕魚；</w:t>
      </w:r>
    </w:p>
    <w:p w14:paraId="417810A9" w14:textId="77777777" w:rsidR="00A610E7" w:rsidRPr="00B453C6" w:rsidRDefault="00A610E7" w:rsidP="00320B64">
      <w:pPr>
        <w:pStyle w:val="af0"/>
        <w:ind w:left="1417" w:hanging="472"/>
      </w:pPr>
      <w:r w:rsidRPr="00B453C6">
        <w:t>６、泰藥材淬取；</w:t>
      </w:r>
    </w:p>
    <w:p w14:paraId="3623EA6D" w14:textId="77777777" w:rsidR="00A610E7" w:rsidRPr="00B453C6" w:rsidRDefault="00A610E7" w:rsidP="00320B64">
      <w:pPr>
        <w:pStyle w:val="af0"/>
        <w:ind w:left="1417" w:hanging="472"/>
      </w:pPr>
      <w:r w:rsidRPr="00B453C6">
        <w:t>７、涉及泰國古董或具有歷史價值文物的經營及拍賣；</w:t>
      </w:r>
    </w:p>
    <w:p w14:paraId="1AE538EF" w14:textId="77777777" w:rsidR="00A610E7" w:rsidRPr="00B453C6" w:rsidRDefault="00A610E7" w:rsidP="00320B64">
      <w:pPr>
        <w:pStyle w:val="af0"/>
        <w:ind w:left="1417" w:hanging="472"/>
      </w:pPr>
      <w:r w:rsidRPr="00B453C6">
        <w:t>８、佛像、缽盂製作或鑄造；</w:t>
      </w:r>
    </w:p>
    <w:p w14:paraId="66C5DA6D" w14:textId="77777777" w:rsidR="005C0133" w:rsidRPr="00B453C6" w:rsidRDefault="00A610E7" w:rsidP="00320B64">
      <w:pPr>
        <w:pStyle w:val="af0"/>
        <w:ind w:left="1417" w:hanging="472"/>
      </w:pPr>
      <w:r w:rsidRPr="00B453C6">
        <w:t>９、土地交易。</w:t>
      </w:r>
    </w:p>
    <w:p w14:paraId="4F596AE1" w14:textId="77777777" w:rsidR="00A610E7" w:rsidRPr="00B453C6" w:rsidRDefault="00A610E7" w:rsidP="005A5800">
      <w:pPr>
        <w:pStyle w:val="af0"/>
        <w:ind w:left="1418" w:hanging="473"/>
      </w:pPr>
      <w:r w:rsidRPr="00B453C6">
        <w:rPr>
          <w:b/>
        </w:rPr>
        <w:t>第</w:t>
      </w:r>
      <w:r w:rsidRPr="00B453C6">
        <w:rPr>
          <w:b/>
        </w:rPr>
        <w:t>2</w:t>
      </w:r>
      <w:r w:rsidRPr="00B453C6">
        <w:rPr>
          <w:b/>
        </w:rPr>
        <w:t>類</w:t>
      </w:r>
      <w:r w:rsidRPr="00B453C6">
        <w:t>--</w:t>
      </w:r>
      <w:r w:rsidRPr="00B453C6">
        <w:t>涉及國家安全穩定或對藝術文化、風俗習慣、民間手工業、自然資源、生態環境造成不良影響的業務：</w:t>
      </w:r>
    </w:p>
    <w:p w14:paraId="34660711" w14:textId="77777777" w:rsidR="00A610E7" w:rsidRPr="00B453C6" w:rsidRDefault="00A610E7" w:rsidP="00320B64">
      <w:pPr>
        <w:pStyle w:val="af0"/>
        <w:ind w:left="1417" w:hanging="472"/>
      </w:pPr>
      <w:r w:rsidRPr="00B453C6">
        <w:t>第</w:t>
      </w:r>
      <w:r w:rsidRPr="00B453C6">
        <w:t>1</w:t>
      </w:r>
      <w:r w:rsidRPr="00B453C6">
        <w:t>種</w:t>
      </w:r>
      <w:r w:rsidR="00C6638E" w:rsidRPr="00B453C6">
        <w:t>：</w:t>
      </w:r>
      <w:r w:rsidRPr="00B453C6">
        <w:t>與國家安全穩定有關者</w:t>
      </w:r>
    </w:p>
    <w:p w14:paraId="4929DC09" w14:textId="77777777" w:rsidR="00A610E7" w:rsidRPr="00B453C6" w:rsidRDefault="00A610E7" w:rsidP="00320B64">
      <w:pPr>
        <w:pStyle w:val="af0"/>
        <w:ind w:left="1417" w:hanging="472"/>
      </w:pPr>
      <w:r w:rsidRPr="00B453C6">
        <w:t>１、生產、銷售、維修以下產品：</w:t>
      </w:r>
      <w:r w:rsidR="00447465" w:rsidRPr="00B453C6">
        <w:t>（</w:t>
      </w:r>
      <w:r w:rsidRPr="00B453C6">
        <w:t>a</w:t>
      </w:r>
      <w:r w:rsidR="006C2987" w:rsidRPr="00B453C6">
        <w:t>）</w:t>
      </w:r>
      <w:r w:rsidRPr="00B453C6">
        <w:t>槍械、子彈、火藥及爆炸物；</w:t>
      </w:r>
      <w:r w:rsidR="00447465" w:rsidRPr="00B453C6">
        <w:t>（</w:t>
      </w:r>
      <w:r w:rsidRPr="00B453C6">
        <w:t>b</w:t>
      </w:r>
      <w:r w:rsidR="006C2987" w:rsidRPr="00B453C6">
        <w:t>）</w:t>
      </w:r>
      <w:r w:rsidRPr="00B453C6">
        <w:t>槍械、子彈、及爆炸物有關配件；</w:t>
      </w:r>
      <w:r w:rsidR="00447465" w:rsidRPr="00B453C6">
        <w:t>（</w:t>
      </w:r>
      <w:r w:rsidRPr="00B453C6">
        <w:t>c</w:t>
      </w:r>
      <w:r w:rsidR="006C2987" w:rsidRPr="00B453C6">
        <w:t>）</w:t>
      </w:r>
      <w:r w:rsidRPr="00B453C6">
        <w:t>武器、軍用船、飛機、車輛；</w:t>
      </w:r>
      <w:r w:rsidR="00447465" w:rsidRPr="00B453C6">
        <w:t>（</w:t>
      </w:r>
      <w:r w:rsidRPr="00B453C6">
        <w:t>d</w:t>
      </w:r>
      <w:r w:rsidR="006C2987" w:rsidRPr="00B453C6">
        <w:t>）</w:t>
      </w:r>
      <w:proofErr w:type="gramStart"/>
      <w:r w:rsidRPr="00B453C6">
        <w:t>一切戰用設備</w:t>
      </w:r>
      <w:proofErr w:type="gramEnd"/>
      <w:r w:rsidRPr="00B453C6">
        <w:t>的零件設備等。</w:t>
      </w:r>
    </w:p>
    <w:p w14:paraId="65EB1C56" w14:textId="77777777" w:rsidR="00A610E7" w:rsidRPr="00B453C6" w:rsidRDefault="00A610E7" w:rsidP="00320B64">
      <w:pPr>
        <w:pStyle w:val="af0"/>
        <w:ind w:left="1417" w:hanging="472"/>
      </w:pPr>
      <w:r w:rsidRPr="00B453C6">
        <w:lastRenderedPageBreak/>
        <w:t>２、國內陸上、水上、空中等運輸業，包括國內航空業。</w:t>
      </w:r>
    </w:p>
    <w:p w14:paraId="07AAEBA2" w14:textId="77777777" w:rsidR="00A610E7" w:rsidRPr="00B453C6" w:rsidRDefault="00A610E7" w:rsidP="00320B64">
      <w:pPr>
        <w:pStyle w:val="af0"/>
        <w:ind w:left="1417" w:hanging="472"/>
      </w:pPr>
      <w:r w:rsidRPr="00B453C6">
        <w:t>第</w:t>
      </w:r>
      <w:r w:rsidRPr="00B453C6">
        <w:t>2</w:t>
      </w:r>
      <w:r w:rsidRPr="00B453C6">
        <w:t>種：涉及藝術文化、傳統民間手工藝者</w:t>
      </w:r>
    </w:p>
    <w:p w14:paraId="431E57E7" w14:textId="77777777" w:rsidR="00A610E7" w:rsidRPr="00B453C6" w:rsidRDefault="00A610E7" w:rsidP="00320B64">
      <w:pPr>
        <w:pStyle w:val="af0"/>
        <w:ind w:left="1417" w:hanging="472"/>
      </w:pPr>
      <w:r w:rsidRPr="00B453C6">
        <w:t>１、屬於泰國藝術、手工藝古董藝術品之買賣；</w:t>
      </w:r>
    </w:p>
    <w:p w14:paraId="7E1F1FA4" w14:textId="77777777" w:rsidR="00A610E7" w:rsidRPr="00B453C6" w:rsidRDefault="00A610E7" w:rsidP="00320B64">
      <w:pPr>
        <w:pStyle w:val="af0"/>
        <w:ind w:left="1417" w:hanging="472"/>
      </w:pPr>
      <w:r w:rsidRPr="00B453C6">
        <w:t>２、木雕製造；</w:t>
      </w:r>
    </w:p>
    <w:p w14:paraId="0B0DD7E8" w14:textId="77777777" w:rsidR="00A610E7" w:rsidRPr="00B453C6" w:rsidRDefault="00592D4C" w:rsidP="00320B64">
      <w:pPr>
        <w:pStyle w:val="af0"/>
        <w:ind w:left="1417" w:hanging="472"/>
      </w:pPr>
      <w:r w:rsidRPr="00B453C6">
        <w:t>３、</w:t>
      </w:r>
      <w:r w:rsidR="00A610E7" w:rsidRPr="00B453C6">
        <w:t>養蠶、泰絲生產、泰綢製造、印製；</w:t>
      </w:r>
    </w:p>
    <w:p w14:paraId="2D20A68A" w14:textId="77777777" w:rsidR="00A610E7" w:rsidRPr="00B453C6" w:rsidRDefault="00592D4C" w:rsidP="00320B64">
      <w:pPr>
        <w:pStyle w:val="af0"/>
        <w:ind w:left="1417" w:hanging="472"/>
      </w:pPr>
      <w:r w:rsidRPr="00B453C6">
        <w:t>４、</w:t>
      </w:r>
      <w:r w:rsidR="00A610E7" w:rsidRPr="00B453C6">
        <w:t>泰國民族樂器製造；</w:t>
      </w:r>
    </w:p>
    <w:p w14:paraId="58A1CC01" w14:textId="77777777" w:rsidR="00A610E7" w:rsidRPr="00B453C6" w:rsidRDefault="00592D4C" w:rsidP="00320B64">
      <w:pPr>
        <w:pStyle w:val="af0"/>
        <w:ind w:left="1417" w:hanging="472"/>
      </w:pPr>
      <w:r w:rsidRPr="00B453C6">
        <w:t>５、</w:t>
      </w:r>
      <w:r w:rsidR="00A610E7" w:rsidRPr="00B453C6">
        <w:t>金器、銀器、</w:t>
      </w:r>
      <w:proofErr w:type="gramStart"/>
      <w:r w:rsidR="00A610E7" w:rsidRPr="00B453C6">
        <w:t>烏銀鑲嵌</w:t>
      </w:r>
      <w:proofErr w:type="gramEnd"/>
      <w:r w:rsidR="00A610E7" w:rsidRPr="00B453C6">
        <w:t>、</w:t>
      </w:r>
      <w:proofErr w:type="gramStart"/>
      <w:r w:rsidR="00A610E7" w:rsidRPr="00B453C6">
        <w:t>鑲石金</w:t>
      </w:r>
      <w:proofErr w:type="gramEnd"/>
      <w:r w:rsidR="00A610E7" w:rsidRPr="00B453C6">
        <w:t>器、漆器製造；</w:t>
      </w:r>
    </w:p>
    <w:p w14:paraId="521C3454" w14:textId="77777777" w:rsidR="00A610E7" w:rsidRPr="00B453C6" w:rsidRDefault="00592D4C" w:rsidP="00320B64">
      <w:pPr>
        <w:pStyle w:val="af0"/>
        <w:ind w:left="1417" w:hanging="472"/>
      </w:pPr>
      <w:r w:rsidRPr="00B453C6">
        <w:t>６、</w:t>
      </w:r>
      <w:r w:rsidR="00A610E7" w:rsidRPr="00B453C6">
        <w:t>涉及泰國傳統工藝的</w:t>
      </w:r>
      <w:proofErr w:type="gramStart"/>
      <w:r w:rsidR="00A610E7" w:rsidRPr="00B453C6">
        <w:t>盤器、碗器</w:t>
      </w:r>
      <w:proofErr w:type="gramEnd"/>
      <w:r w:rsidR="00A610E7" w:rsidRPr="00B453C6">
        <w:t>、陶器製造。</w:t>
      </w:r>
    </w:p>
    <w:p w14:paraId="1F105EEC" w14:textId="77777777" w:rsidR="00A610E7" w:rsidRPr="00B453C6" w:rsidRDefault="00A610E7" w:rsidP="00320B64">
      <w:pPr>
        <w:pStyle w:val="af0"/>
        <w:ind w:left="1417" w:hanging="472"/>
      </w:pPr>
      <w:r w:rsidRPr="00B453C6">
        <w:t>第</w:t>
      </w:r>
      <w:r w:rsidRPr="00B453C6">
        <w:t>3</w:t>
      </w:r>
      <w:r w:rsidRPr="00B453C6">
        <w:t>種：對自然資源、生態環境造成影響者</w:t>
      </w:r>
    </w:p>
    <w:p w14:paraId="5216467F" w14:textId="77777777" w:rsidR="00A610E7" w:rsidRPr="00B453C6" w:rsidRDefault="00592D4C" w:rsidP="00320B64">
      <w:pPr>
        <w:pStyle w:val="af0"/>
        <w:ind w:left="1417" w:hanging="472"/>
      </w:pPr>
      <w:r w:rsidRPr="00B453C6">
        <w:t>１、</w:t>
      </w:r>
      <w:r w:rsidR="00A610E7" w:rsidRPr="00B453C6">
        <w:t>蔗糖生產；</w:t>
      </w:r>
    </w:p>
    <w:p w14:paraId="3B9B49E8" w14:textId="77777777" w:rsidR="00A610E7" w:rsidRPr="00B453C6" w:rsidRDefault="00592D4C" w:rsidP="00320B64">
      <w:pPr>
        <w:pStyle w:val="af0"/>
        <w:ind w:left="1417" w:hanging="472"/>
      </w:pPr>
      <w:r w:rsidRPr="00B453C6">
        <w:t>２、</w:t>
      </w:r>
      <w:r w:rsidR="00A610E7" w:rsidRPr="00B453C6">
        <w:t>海鹽生產、礦鹽生產；</w:t>
      </w:r>
    </w:p>
    <w:p w14:paraId="4F6F25F8" w14:textId="77777777" w:rsidR="00A610E7" w:rsidRPr="00B453C6" w:rsidRDefault="00592D4C" w:rsidP="00320B64">
      <w:pPr>
        <w:pStyle w:val="af0"/>
        <w:ind w:left="1417" w:hanging="472"/>
      </w:pPr>
      <w:r w:rsidRPr="00B453C6">
        <w:t>３、</w:t>
      </w:r>
      <w:r w:rsidR="00A610E7" w:rsidRPr="00B453C6">
        <w:t>食鹽生產；</w:t>
      </w:r>
    </w:p>
    <w:p w14:paraId="76106904" w14:textId="77777777" w:rsidR="005C0133" w:rsidRPr="00B453C6" w:rsidRDefault="00592D4C" w:rsidP="00320B64">
      <w:pPr>
        <w:pStyle w:val="af0"/>
        <w:ind w:left="1417" w:hanging="472"/>
      </w:pPr>
      <w:r w:rsidRPr="00B453C6">
        <w:t>４、</w:t>
      </w:r>
      <w:r w:rsidR="00A610E7" w:rsidRPr="00B453C6">
        <w:t>採礦業、石頭爆破、碎石加工業；家具、用品製作木材加工。</w:t>
      </w:r>
    </w:p>
    <w:p w14:paraId="6E99BB0E" w14:textId="77777777" w:rsidR="00A610E7" w:rsidRPr="00B453C6" w:rsidRDefault="00A610E7" w:rsidP="005A5800">
      <w:pPr>
        <w:pStyle w:val="af0"/>
        <w:ind w:left="1418" w:hanging="473"/>
      </w:pPr>
      <w:r w:rsidRPr="00B453C6">
        <w:rPr>
          <w:b/>
        </w:rPr>
        <w:t>第</w:t>
      </w:r>
      <w:r w:rsidRPr="00B453C6">
        <w:rPr>
          <w:b/>
        </w:rPr>
        <w:t>3</w:t>
      </w:r>
      <w:r w:rsidRPr="00B453C6">
        <w:rPr>
          <w:b/>
        </w:rPr>
        <w:t>類</w:t>
      </w:r>
      <w:r w:rsidRPr="00B453C6">
        <w:t>--</w:t>
      </w:r>
      <w:r w:rsidRPr="00B453C6">
        <w:t>泰國人對外國人未具競爭力之業務：</w:t>
      </w:r>
    </w:p>
    <w:p w14:paraId="1AAA0AFD" w14:textId="77777777" w:rsidR="00A610E7" w:rsidRPr="00B453C6" w:rsidRDefault="00592D4C" w:rsidP="00320B64">
      <w:pPr>
        <w:pStyle w:val="af0"/>
        <w:ind w:left="1417" w:hanging="472"/>
      </w:pPr>
      <w:r w:rsidRPr="00B453C6">
        <w:t>１、</w:t>
      </w:r>
      <w:r w:rsidR="00A610E7" w:rsidRPr="00B453C6">
        <w:t>碾米業、米粉及其他植物粉加工；</w:t>
      </w:r>
    </w:p>
    <w:p w14:paraId="08744BFA" w14:textId="77777777" w:rsidR="00A610E7" w:rsidRPr="00B453C6" w:rsidRDefault="00592D4C" w:rsidP="00320B64">
      <w:pPr>
        <w:pStyle w:val="af0"/>
        <w:ind w:left="1417" w:hanging="472"/>
      </w:pPr>
      <w:r w:rsidRPr="00B453C6">
        <w:t>２、</w:t>
      </w:r>
      <w:r w:rsidR="00A610E7" w:rsidRPr="00B453C6">
        <w:t>水產養殖業；</w:t>
      </w:r>
    </w:p>
    <w:p w14:paraId="709374E8" w14:textId="77777777" w:rsidR="00A610E7" w:rsidRPr="00B453C6" w:rsidRDefault="00592D4C" w:rsidP="00320B64">
      <w:pPr>
        <w:pStyle w:val="af0"/>
        <w:ind w:left="1417" w:hanging="472"/>
      </w:pPr>
      <w:r w:rsidRPr="00B453C6">
        <w:t>３、</w:t>
      </w:r>
      <w:r w:rsidR="00A610E7" w:rsidRPr="00B453C6">
        <w:t>營造林木開發與經營；</w:t>
      </w:r>
    </w:p>
    <w:p w14:paraId="63F8E63C" w14:textId="77777777" w:rsidR="00A610E7" w:rsidRPr="00B453C6" w:rsidRDefault="00592D4C" w:rsidP="00320B64">
      <w:pPr>
        <w:pStyle w:val="af0"/>
        <w:ind w:left="1417" w:hanging="472"/>
      </w:pPr>
      <w:r w:rsidRPr="00B453C6">
        <w:t>４、</w:t>
      </w:r>
      <w:r w:rsidR="00A610E7" w:rsidRPr="00B453C6">
        <w:t>膠合板、飾面板、刨木板、硬木板製造業；</w:t>
      </w:r>
    </w:p>
    <w:p w14:paraId="5EA572AC" w14:textId="77777777" w:rsidR="00A610E7" w:rsidRPr="00B453C6" w:rsidRDefault="00592D4C" w:rsidP="00320B64">
      <w:pPr>
        <w:pStyle w:val="af0"/>
        <w:ind w:left="1417" w:hanging="472"/>
      </w:pPr>
      <w:r w:rsidRPr="00B453C6">
        <w:t>５、</w:t>
      </w:r>
      <w:r w:rsidR="00A610E7" w:rsidRPr="00B453C6">
        <w:t>石灰生產業；</w:t>
      </w:r>
    </w:p>
    <w:p w14:paraId="0C2D1963" w14:textId="77777777" w:rsidR="00A610E7" w:rsidRPr="00B453C6" w:rsidRDefault="00592D4C" w:rsidP="00320B64">
      <w:pPr>
        <w:pStyle w:val="af0"/>
        <w:ind w:left="1417" w:hanging="472"/>
      </w:pPr>
      <w:r w:rsidRPr="00B453C6">
        <w:t>６、</w:t>
      </w:r>
      <w:r w:rsidR="00A610E7" w:rsidRPr="00B453C6">
        <w:t>會計服務業；</w:t>
      </w:r>
    </w:p>
    <w:p w14:paraId="3933A9D5" w14:textId="77777777" w:rsidR="00A610E7" w:rsidRPr="00B453C6" w:rsidRDefault="00592D4C" w:rsidP="00320B64">
      <w:pPr>
        <w:pStyle w:val="af0"/>
        <w:ind w:left="1417" w:hanging="472"/>
      </w:pPr>
      <w:r w:rsidRPr="00B453C6">
        <w:t>７、</w:t>
      </w:r>
      <w:r w:rsidR="00A610E7" w:rsidRPr="00B453C6">
        <w:t>法律服務業；</w:t>
      </w:r>
    </w:p>
    <w:p w14:paraId="0E071312" w14:textId="77777777" w:rsidR="00A610E7" w:rsidRPr="00B453C6" w:rsidRDefault="00592D4C" w:rsidP="00320B64">
      <w:pPr>
        <w:pStyle w:val="af0"/>
        <w:ind w:left="1417" w:hanging="472"/>
      </w:pPr>
      <w:r w:rsidRPr="00B453C6">
        <w:t>８、</w:t>
      </w:r>
      <w:r w:rsidR="00A610E7" w:rsidRPr="00B453C6">
        <w:t>建築服務業；</w:t>
      </w:r>
    </w:p>
    <w:p w14:paraId="40733FFA" w14:textId="77777777" w:rsidR="00A610E7" w:rsidRPr="00B453C6" w:rsidRDefault="00592D4C" w:rsidP="00320B64">
      <w:pPr>
        <w:pStyle w:val="af0"/>
        <w:ind w:left="1417" w:hanging="472"/>
      </w:pPr>
      <w:r w:rsidRPr="00B453C6">
        <w:t>９、</w:t>
      </w:r>
      <w:r w:rsidR="00A610E7" w:rsidRPr="00B453C6">
        <w:t>工程服務業；</w:t>
      </w:r>
    </w:p>
    <w:p w14:paraId="206A3AA1" w14:textId="77777777" w:rsidR="00A610E7" w:rsidRPr="00B453C6" w:rsidRDefault="00A610E7" w:rsidP="00320B64">
      <w:pPr>
        <w:pStyle w:val="af0"/>
        <w:ind w:left="1417" w:hanging="472"/>
      </w:pPr>
      <w:r w:rsidRPr="00B453C6">
        <w:rPr>
          <w:rFonts w:ascii="華康細圓體" w:hint="eastAsia"/>
        </w:rPr>
        <w:t>10</w:t>
      </w:r>
      <w:r w:rsidR="00592D4C" w:rsidRPr="00B453C6">
        <w:t>、</w:t>
      </w:r>
      <w:r w:rsidRPr="00B453C6">
        <w:t>工程建設，但不包括：</w:t>
      </w:r>
    </w:p>
    <w:p w14:paraId="2658000A" w14:textId="77777777" w:rsidR="00A610E7" w:rsidRPr="00B453C6" w:rsidRDefault="00EB6306" w:rsidP="00DE6070">
      <w:pPr>
        <w:pStyle w:val="11"/>
        <w:ind w:left="1772" w:hanging="591"/>
      </w:pPr>
      <w:r w:rsidRPr="00B453C6">
        <w:t>（</w:t>
      </w:r>
      <w:r w:rsidR="00220BEE" w:rsidRPr="00B453C6">
        <w:t>1</w:t>
      </w:r>
      <w:r w:rsidRPr="00B453C6">
        <w:t>）</w:t>
      </w:r>
      <w:r w:rsidR="00A610E7" w:rsidRPr="00B453C6">
        <w:tab/>
      </w:r>
      <w:r w:rsidR="00A610E7" w:rsidRPr="00B453C6">
        <w:t>外國人投入的最低資本在</w:t>
      </w:r>
      <w:r w:rsidR="00A610E7" w:rsidRPr="00B453C6">
        <w:t>5</w:t>
      </w:r>
      <w:r w:rsidR="00A610E7" w:rsidRPr="00B453C6">
        <w:t>億泰銖以上的公共基本設施建設、運</w:t>
      </w:r>
      <w:r w:rsidR="00A610E7" w:rsidRPr="00B453C6">
        <w:lastRenderedPageBreak/>
        <w:t>用新型機械設備、特種技術和專業管理等的公共設施、交通設施建設等；</w:t>
      </w:r>
    </w:p>
    <w:p w14:paraId="19065966" w14:textId="77777777" w:rsidR="008C6D68" w:rsidRPr="00B453C6" w:rsidRDefault="00EB6306" w:rsidP="00DE6070">
      <w:pPr>
        <w:pStyle w:val="11"/>
        <w:ind w:left="1772" w:hanging="591"/>
      </w:pPr>
      <w:r w:rsidRPr="00B453C6">
        <w:t>（</w:t>
      </w:r>
      <w:r w:rsidR="00220BEE" w:rsidRPr="00B453C6">
        <w:t>2</w:t>
      </w:r>
      <w:r w:rsidRPr="00B453C6">
        <w:t>）</w:t>
      </w:r>
      <w:r w:rsidR="00A610E7" w:rsidRPr="00B453C6">
        <w:tab/>
      </w:r>
      <w:r w:rsidR="00A610E7" w:rsidRPr="00B453C6">
        <w:t>部會級法規規定的其他工程建設。</w:t>
      </w:r>
    </w:p>
    <w:p w14:paraId="23A068C3" w14:textId="77777777" w:rsidR="00A610E7" w:rsidRPr="00B453C6" w:rsidRDefault="00A610E7" w:rsidP="00320B64">
      <w:pPr>
        <w:pStyle w:val="af0"/>
        <w:ind w:left="1417" w:hanging="472"/>
      </w:pPr>
      <w:r w:rsidRPr="00B453C6">
        <w:rPr>
          <w:rFonts w:ascii="華康細圓體" w:hint="eastAsia"/>
        </w:rPr>
        <w:t>11</w:t>
      </w:r>
      <w:r w:rsidR="00592D4C" w:rsidRPr="00B453C6">
        <w:t>、</w:t>
      </w:r>
      <w:r w:rsidRPr="00B453C6">
        <w:t>仲介代理業，但不包括；</w:t>
      </w:r>
    </w:p>
    <w:p w14:paraId="5BDFB7FC" w14:textId="77777777" w:rsidR="00A610E7" w:rsidRPr="00B453C6" w:rsidRDefault="00EB6306" w:rsidP="00DE6070">
      <w:pPr>
        <w:pStyle w:val="11"/>
        <w:ind w:left="1772" w:hanging="591"/>
      </w:pPr>
      <w:r w:rsidRPr="00B453C6">
        <w:t>（</w:t>
      </w:r>
      <w:r w:rsidR="00220BEE" w:rsidRPr="00B453C6">
        <w:t>1</w:t>
      </w:r>
      <w:r w:rsidRPr="00B453C6">
        <w:t>）</w:t>
      </w:r>
      <w:r w:rsidR="00A610E7" w:rsidRPr="00B453C6">
        <w:tab/>
      </w:r>
      <w:r w:rsidR="00A610E7" w:rsidRPr="00B453C6">
        <w:t>證券交易仲介或代理、農產品期貨交易、有價證券買賣服務；</w:t>
      </w:r>
    </w:p>
    <w:p w14:paraId="30A232C3" w14:textId="77777777" w:rsidR="00A610E7" w:rsidRPr="00B453C6" w:rsidRDefault="00EB6306" w:rsidP="00DE6070">
      <w:pPr>
        <w:pStyle w:val="11"/>
        <w:ind w:left="1772" w:hanging="591"/>
      </w:pPr>
      <w:r w:rsidRPr="00B453C6">
        <w:t>（</w:t>
      </w:r>
      <w:r w:rsidR="00220BEE" w:rsidRPr="00B453C6">
        <w:t>2</w:t>
      </w:r>
      <w:r w:rsidRPr="00B453C6">
        <w:t>）</w:t>
      </w:r>
      <w:r w:rsidR="00A610E7" w:rsidRPr="00B453C6">
        <w:tab/>
      </w:r>
      <w:r w:rsidR="00A610E7" w:rsidRPr="00B453C6">
        <w:t>為聯營企業的生產、服務需要提供買賣、採購、尋求服務的仲介或代理業務；</w:t>
      </w:r>
    </w:p>
    <w:p w14:paraId="5982321D" w14:textId="77777777" w:rsidR="00A610E7" w:rsidRPr="00B453C6" w:rsidRDefault="00EB6306" w:rsidP="00DE6070">
      <w:pPr>
        <w:pStyle w:val="11"/>
        <w:ind w:left="1772" w:hanging="591"/>
      </w:pPr>
      <w:r w:rsidRPr="00B453C6">
        <w:t>（</w:t>
      </w:r>
      <w:r w:rsidR="00220BEE" w:rsidRPr="00B453C6">
        <w:t>3</w:t>
      </w:r>
      <w:r w:rsidRPr="00B453C6">
        <w:t>）</w:t>
      </w:r>
      <w:r w:rsidR="00A610E7" w:rsidRPr="00B453C6">
        <w:tab/>
      </w:r>
      <w:r w:rsidR="00A610E7" w:rsidRPr="00B453C6">
        <w:t>為外國人投入最低資本</w:t>
      </w:r>
      <w:r w:rsidR="00A610E7" w:rsidRPr="00B453C6">
        <w:t>1</w:t>
      </w:r>
      <w:r w:rsidR="00A610E7" w:rsidRPr="00B453C6">
        <w:t>億泰銖以上的行銷國內產品或進口產品的國際貿易企業提供買賣、採購、推銷、尋求國內外市場的仲介或代理業務。</w:t>
      </w:r>
    </w:p>
    <w:p w14:paraId="72C9631D" w14:textId="77777777" w:rsidR="00A610E7" w:rsidRPr="00B453C6" w:rsidRDefault="00EB6306" w:rsidP="00DE6070">
      <w:pPr>
        <w:pStyle w:val="11"/>
        <w:ind w:left="1772" w:hanging="591"/>
      </w:pPr>
      <w:r w:rsidRPr="00B453C6">
        <w:t>（</w:t>
      </w:r>
      <w:r w:rsidR="00220BEE" w:rsidRPr="00B453C6">
        <w:t>4</w:t>
      </w:r>
      <w:r w:rsidRPr="00B453C6">
        <w:t>）</w:t>
      </w:r>
      <w:r w:rsidRPr="00B453C6">
        <w:tab/>
      </w:r>
      <w:proofErr w:type="gramStart"/>
      <w:r w:rsidR="00A610E7" w:rsidRPr="00B453C6">
        <w:t>部級法規</w:t>
      </w:r>
      <w:proofErr w:type="gramEnd"/>
      <w:r w:rsidR="00A610E7" w:rsidRPr="00B453C6">
        <w:t>規定的其他仲介或代理業。</w:t>
      </w:r>
    </w:p>
    <w:p w14:paraId="32EC54E9" w14:textId="77777777" w:rsidR="00A610E7" w:rsidRPr="00B453C6" w:rsidRDefault="00A610E7" w:rsidP="00320B64">
      <w:pPr>
        <w:pStyle w:val="af0"/>
        <w:ind w:left="1417" w:hanging="472"/>
      </w:pPr>
      <w:r w:rsidRPr="00B453C6">
        <w:rPr>
          <w:rFonts w:ascii="華康細圓體" w:hint="eastAsia"/>
        </w:rPr>
        <w:t>12</w:t>
      </w:r>
      <w:r w:rsidR="00592D4C" w:rsidRPr="00B453C6">
        <w:t>、</w:t>
      </w:r>
      <w:r w:rsidRPr="00B453C6">
        <w:t>拍賣業，但不包括：</w:t>
      </w:r>
    </w:p>
    <w:p w14:paraId="2F822E69" w14:textId="77777777" w:rsidR="00A610E7" w:rsidRPr="00B453C6" w:rsidRDefault="00EB6306" w:rsidP="00DE6070">
      <w:pPr>
        <w:pStyle w:val="11"/>
        <w:ind w:left="1772" w:hanging="591"/>
      </w:pPr>
      <w:r w:rsidRPr="00B453C6">
        <w:t>（</w:t>
      </w:r>
      <w:r w:rsidR="00220BEE" w:rsidRPr="00B453C6">
        <w:t>1</w:t>
      </w:r>
      <w:r w:rsidRPr="00B453C6">
        <w:t>）</w:t>
      </w:r>
      <w:r w:rsidR="00A610E7" w:rsidRPr="00B453C6">
        <w:tab/>
      </w:r>
      <w:r w:rsidR="00A610E7" w:rsidRPr="00B453C6">
        <w:t>國際性拍賣業，其拍賣標的物件不涉及具有泰國傳統工藝、考古或歷史價值的古董、古物、藝術品之拍賣；</w:t>
      </w:r>
    </w:p>
    <w:p w14:paraId="303B3BBA" w14:textId="77777777" w:rsidR="00A610E7" w:rsidRPr="00B453C6" w:rsidRDefault="00EB6306" w:rsidP="00DE6070">
      <w:pPr>
        <w:pStyle w:val="11"/>
        <w:ind w:left="1772" w:hanging="591"/>
      </w:pPr>
      <w:r w:rsidRPr="00B453C6">
        <w:t>（</w:t>
      </w:r>
      <w:r w:rsidR="00220BEE" w:rsidRPr="00B453C6">
        <w:t>2</w:t>
      </w:r>
      <w:r w:rsidRPr="00B453C6">
        <w:t>）</w:t>
      </w:r>
      <w:r w:rsidR="00A610E7" w:rsidRPr="00B453C6">
        <w:tab/>
      </w:r>
      <w:proofErr w:type="gramStart"/>
      <w:r w:rsidR="00A610E7" w:rsidRPr="00B453C6">
        <w:t>部級法規</w:t>
      </w:r>
      <w:proofErr w:type="gramEnd"/>
      <w:r w:rsidR="00A610E7" w:rsidRPr="00B453C6">
        <w:t>規定的其他拍賣。</w:t>
      </w:r>
    </w:p>
    <w:p w14:paraId="6B6F1048" w14:textId="77777777" w:rsidR="00A610E7" w:rsidRPr="00B453C6" w:rsidRDefault="00A610E7" w:rsidP="00320B64">
      <w:pPr>
        <w:pStyle w:val="af0"/>
        <w:ind w:left="1417" w:hanging="472"/>
      </w:pPr>
      <w:r w:rsidRPr="00B453C6">
        <w:rPr>
          <w:rFonts w:ascii="華康細圓體" w:hint="eastAsia"/>
        </w:rPr>
        <w:t>13</w:t>
      </w:r>
      <w:r w:rsidR="00592D4C" w:rsidRPr="00B453C6">
        <w:t>、</w:t>
      </w:r>
      <w:r w:rsidRPr="00B453C6">
        <w:t>法律未有明文禁止涉及地方特產或農產品的國際貿易；</w:t>
      </w:r>
    </w:p>
    <w:p w14:paraId="1ED07F76" w14:textId="77777777" w:rsidR="00A610E7" w:rsidRPr="00B453C6" w:rsidRDefault="00A610E7" w:rsidP="00320B64">
      <w:pPr>
        <w:pStyle w:val="af0"/>
        <w:ind w:left="1417" w:hanging="472"/>
      </w:pPr>
      <w:r w:rsidRPr="00B453C6">
        <w:rPr>
          <w:rFonts w:ascii="華康細圓體" w:hint="eastAsia"/>
        </w:rPr>
        <w:t>14</w:t>
      </w:r>
      <w:r w:rsidR="00592D4C" w:rsidRPr="00B453C6">
        <w:t>、</w:t>
      </w:r>
      <w:r w:rsidRPr="00B453C6">
        <w:t>最低資本總額少於</w:t>
      </w:r>
      <w:r w:rsidRPr="00B453C6">
        <w:t>1</w:t>
      </w:r>
      <w:r w:rsidRPr="00B453C6">
        <w:t>億泰銖的百貨零售業，或單店最低資本少於</w:t>
      </w:r>
      <w:r w:rsidRPr="00B453C6">
        <w:t>2</w:t>
      </w:r>
      <w:r w:rsidR="0030520B" w:rsidRPr="00B453C6">
        <w:t>,</w:t>
      </w:r>
      <w:r w:rsidRPr="00B453C6">
        <w:t>000</w:t>
      </w:r>
      <w:r w:rsidRPr="00B453C6">
        <w:t>萬泰銖；</w:t>
      </w:r>
    </w:p>
    <w:p w14:paraId="3FB69B86" w14:textId="77777777" w:rsidR="00A610E7" w:rsidRPr="00B453C6" w:rsidRDefault="00A610E7" w:rsidP="00320B64">
      <w:pPr>
        <w:pStyle w:val="af0"/>
        <w:ind w:left="1417" w:hanging="472"/>
      </w:pPr>
      <w:r w:rsidRPr="00B453C6">
        <w:rPr>
          <w:rFonts w:ascii="華康細圓體" w:hint="eastAsia"/>
        </w:rPr>
        <w:t>15</w:t>
      </w:r>
      <w:r w:rsidR="00592D4C" w:rsidRPr="00B453C6">
        <w:t>、</w:t>
      </w:r>
      <w:r w:rsidRPr="00B453C6">
        <w:t>最低資本少於</w:t>
      </w:r>
      <w:r w:rsidRPr="00B453C6">
        <w:t>1</w:t>
      </w:r>
      <w:r w:rsidRPr="00B453C6">
        <w:t>億泰銖的商品批發業；</w:t>
      </w:r>
    </w:p>
    <w:p w14:paraId="5B792C5C" w14:textId="77777777" w:rsidR="00A610E7" w:rsidRPr="00B453C6" w:rsidRDefault="00A610E7" w:rsidP="00320B64">
      <w:pPr>
        <w:pStyle w:val="af0"/>
        <w:ind w:left="1417" w:hanging="472"/>
      </w:pPr>
      <w:r w:rsidRPr="00B453C6">
        <w:rPr>
          <w:rFonts w:ascii="華康細圓體" w:hint="eastAsia"/>
        </w:rPr>
        <w:t>16</w:t>
      </w:r>
      <w:r w:rsidR="00592D4C" w:rsidRPr="00B453C6">
        <w:t>、</w:t>
      </w:r>
      <w:r w:rsidRPr="00B453C6">
        <w:t>宣傳廣告業；</w:t>
      </w:r>
    </w:p>
    <w:p w14:paraId="52A7A69A" w14:textId="77777777" w:rsidR="00A610E7" w:rsidRPr="00B453C6" w:rsidRDefault="00A610E7" w:rsidP="00320B64">
      <w:pPr>
        <w:pStyle w:val="af0"/>
        <w:ind w:left="1417" w:hanging="472"/>
      </w:pPr>
      <w:r w:rsidRPr="00B453C6">
        <w:rPr>
          <w:rFonts w:ascii="華康細圓體" w:hint="eastAsia"/>
        </w:rPr>
        <w:t>17</w:t>
      </w:r>
      <w:r w:rsidR="00592D4C" w:rsidRPr="00B453C6">
        <w:t>、</w:t>
      </w:r>
      <w:r w:rsidRPr="00B453C6">
        <w:t>旅店業、不含旅店管理；</w:t>
      </w:r>
    </w:p>
    <w:p w14:paraId="04AF5257" w14:textId="77777777" w:rsidR="00A610E7" w:rsidRPr="00B453C6" w:rsidRDefault="00A610E7" w:rsidP="00320B64">
      <w:pPr>
        <w:pStyle w:val="af0"/>
        <w:ind w:left="1417" w:hanging="472"/>
      </w:pPr>
      <w:r w:rsidRPr="00B453C6">
        <w:rPr>
          <w:rFonts w:ascii="華康細圓體" w:hint="eastAsia"/>
        </w:rPr>
        <w:t>18</w:t>
      </w:r>
      <w:r w:rsidR="00592D4C" w:rsidRPr="00B453C6">
        <w:t>、</w:t>
      </w:r>
      <w:r w:rsidRPr="00B453C6">
        <w:t>導遊業；</w:t>
      </w:r>
    </w:p>
    <w:p w14:paraId="54F698C3" w14:textId="77777777" w:rsidR="00A610E7" w:rsidRPr="00B453C6" w:rsidRDefault="00A610E7" w:rsidP="00320B64">
      <w:pPr>
        <w:pStyle w:val="af0"/>
        <w:ind w:left="1417" w:hanging="472"/>
      </w:pPr>
      <w:r w:rsidRPr="00B453C6">
        <w:rPr>
          <w:rFonts w:ascii="華康細圓體" w:hint="eastAsia"/>
        </w:rPr>
        <w:t>19</w:t>
      </w:r>
      <w:r w:rsidR="00592D4C" w:rsidRPr="00B453C6">
        <w:t>、</w:t>
      </w:r>
      <w:r w:rsidRPr="00B453C6">
        <w:t>餐飲業；</w:t>
      </w:r>
    </w:p>
    <w:p w14:paraId="134F63C8" w14:textId="77777777" w:rsidR="00A610E7" w:rsidRPr="00B453C6" w:rsidRDefault="00A610E7" w:rsidP="00320B64">
      <w:pPr>
        <w:pStyle w:val="af0"/>
        <w:ind w:left="1417" w:hanging="472"/>
      </w:pPr>
      <w:r w:rsidRPr="00B453C6">
        <w:rPr>
          <w:rFonts w:ascii="華康細圓體" w:hint="eastAsia"/>
        </w:rPr>
        <w:t>20</w:t>
      </w:r>
      <w:r w:rsidR="00592D4C" w:rsidRPr="00B453C6">
        <w:t>、</w:t>
      </w:r>
      <w:r w:rsidRPr="00B453C6">
        <w:t>植物新品種開發及改良；</w:t>
      </w:r>
    </w:p>
    <w:p w14:paraId="67B3BB8E" w14:textId="77777777" w:rsidR="00A610E7" w:rsidRPr="00B453C6" w:rsidRDefault="00A610E7" w:rsidP="00320B64">
      <w:pPr>
        <w:pStyle w:val="af0"/>
        <w:ind w:left="1417" w:hanging="472"/>
      </w:pPr>
      <w:r w:rsidRPr="00B453C6">
        <w:rPr>
          <w:rFonts w:ascii="華康細圓體" w:hint="eastAsia"/>
        </w:rPr>
        <w:t>21</w:t>
      </w:r>
      <w:r w:rsidR="00592D4C" w:rsidRPr="00B453C6">
        <w:t>、</w:t>
      </w:r>
      <w:r w:rsidRPr="00B453C6">
        <w:t>除部會級法規規定的服務業以外的其他服務業。</w:t>
      </w:r>
    </w:p>
    <w:p w14:paraId="01ACF807" w14:textId="401E2D9D" w:rsidR="007E17CE" w:rsidRPr="00B453C6" w:rsidRDefault="007E17CE" w:rsidP="007E17CE">
      <w:pPr>
        <w:pStyle w:val="ac"/>
      </w:pPr>
      <w:r w:rsidRPr="00B453C6">
        <w:lastRenderedPageBreak/>
        <w:t>（</w:t>
      </w:r>
      <w:r w:rsidRPr="00B453C6">
        <w:rPr>
          <w:rFonts w:hint="eastAsia"/>
        </w:rPr>
        <w:t>四</w:t>
      </w:r>
      <w:r w:rsidRPr="00B453C6">
        <w:t>）限制外商經營的</w:t>
      </w:r>
      <w:r w:rsidRPr="00B453C6">
        <w:rPr>
          <w:rFonts w:hint="eastAsia"/>
        </w:rPr>
        <w:t>項目修法方向</w:t>
      </w:r>
    </w:p>
    <w:p w14:paraId="76EBEF63" w14:textId="136B1B04" w:rsidR="007E17CE" w:rsidRPr="00B453C6" w:rsidRDefault="007E17CE" w:rsidP="007E17CE">
      <w:pPr>
        <w:pStyle w:val="ae"/>
        <w:ind w:left="945" w:firstLine="472"/>
      </w:pPr>
      <w:r w:rsidRPr="00B453C6">
        <w:rPr>
          <w:rFonts w:hint="eastAsia"/>
        </w:rPr>
        <w:t>泰國商務部透過商業發展局</w:t>
      </w:r>
      <w:r w:rsidRPr="00B453C6">
        <w:rPr>
          <w:rFonts w:hint="eastAsia"/>
          <w:lang w:eastAsia="zh-TW"/>
        </w:rPr>
        <w:t>2026</w:t>
      </w:r>
      <w:r w:rsidRPr="00B453C6">
        <w:rPr>
          <w:rFonts w:hint="eastAsia"/>
          <w:lang w:eastAsia="zh-TW"/>
        </w:rPr>
        <w:t>年</w:t>
      </w:r>
      <w:r w:rsidRPr="00B453C6">
        <w:rPr>
          <w:rFonts w:hint="eastAsia"/>
          <w:lang w:eastAsia="zh-TW"/>
        </w:rPr>
        <w:t>5</w:t>
      </w:r>
      <w:r w:rsidRPr="00B453C6">
        <w:rPr>
          <w:rFonts w:hint="eastAsia"/>
          <w:lang w:eastAsia="zh-TW"/>
        </w:rPr>
        <w:t>月</w:t>
      </w:r>
      <w:r w:rsidRPr="00B453C6">
        <w:rPr>
          <w:rFonts w:hint="eastAsia"/>
        </w:rPr>
        <w:t>向內閣提案，將</w:t>
      </w:r>
      <w:r w:rsidRPr="00B453C6">
        <w:rPr>
          <w:rFonts w:hint="eastAsia"/>
        </w:rPr>
        <w:t>9</w:t>
      </w:r>
      <w:r w:rsidRPr="00B453C6">
        <w:rPr>
          <w:rFonts w:hint="eastAsia"/>
        </w:rPr>
        <w:t>類業務自《外人商業法》（</w:t>
      </w:r>
      <w:r w:rsidRPr="00B453C6">
        <w:rPr>
          <w:rFonts w:hint="eastAsia"/>
        </w:rPr>
        <w:t xml:space="preserve">Foreign Business </w:t>
      </w:r>
      <w:r w:rsidRPr="00B453C6">
        <w:rPr>
          <w:rFonts w:hint="eastAsia"/>
          <w:lang w:eastAsia="zh-TW"/>
        </w:rPr>
        <w:t>Act</w:t>
      </w:r>
      <w:r w:rsidRPr="00B453C6">
        <w:rPr>
          <w:rFonts w:hint="eastAsia"/>
        </w:rPr>
        <w:t xml:space="preserve"> B.E. 2542</w:t>
      </w:r>
      <w:r w:rsidRPr="00B453C6">
        <w:rPr>
          <w:rFonts w:hint="eastAsia"/>
        </w:rPr>
        <w:t>）附表中移除，以優化法規架構並提升外資投資之便利性。擬鬆綁之業務依性質區分為三大類別：</w:t>
      </w:r>
    </w:p>
    <w:p w14:paraId="75E7C577" w14:textId="77777777" w:rsidR="007E17CE" w:rsidRPr="00B453C6" w:rsidRDefault="007E17CE" w:rsidP="007E17CE">
      <w:pPr>
        <w:pStyle w:val="ae"/>
        <w:ind w:left="945" w:firstLine="472"/>
      </w:pPr>
      <w:r w:rsidRPr="00B453C6">
        <w:rPr>
          <w:rFonts w:hint="eastAsia"/>
        </w:rPr>
        <w:t>第一類為已受特別法規及專責主管機關監理之業務，包括電信服務業（須依電信法取得第一類電信執照）、財資中心業務（依外匯管理法規辦理）、以有價證券為擔保之放款業務（依證券交易法及期貨交易法規範）、期貨相關之代理、經紀、顧問或資產管理業務（其標的或參考指標不受《期貨交易法》規範者），以及於期貨交易所進行農產品期貨交易且須於指定倉儲完成實物交割之業務。</w:t>
      </w:r>
    </w:p>
    <w:p w14:paraId="32AA2A09" w14:textId="77777777" w:rsidR="007E17CE" w:rsidRPr="00B453C6" w:rsidRDefault="007E17CE" w:rsidP="007E17CE">
      <w:pPr>
        <w:pStyle w:val="ae"/>
        <w:ind w:left="945" w:firstLine="472"/>
      </w:pPr>
      <w:r w:rsidRPr="00B453C6">
        <w:rPr>
          <w:rFonts w:hint="eastAsia"/>
        </w:rPr>
        <w:t>第二類為僅限企業集團內部提供之服務，包括行政、人力資源及資訊科技管理服務，以及對關聯企業提供之國內債務擔保服務，該類業務主要為集團內部流動性管理，並未對本地市場形成競爭。</w:t>
      </w:r>
    </w:p>
    <w:p w14:paraId="48DBAB2E" w14:textId="77777777" w:rsidR="007E17CE" w:rsidRPr="00B453C6" w:rsidRDefault="007E17CE" w:rsidP="007E17CE">
      <w:pPr>
        <w:pStyle w:val="ae"/>
        <w:ind w:left="945" w:firstLine="472"/>
      </w:pPr>
      <w:r w:rsidRPr="00B453C6">
        <w:rPr>
          <w:rFonts w:hint="eastAsia"/>
        </w:rPr>
        <w:t>第三類為其他特定業務，包括為企業員工提供之場地租賃服務（以設置金融服務設備或自動販賣設備為目的），以及專為取得特許權之業者提供服務之石油鑽探業務。</w:t>
      </w:r>
    </w:p>
    <w:p w14:paraId="57AD0B36" w14:textId="77777777" w:rsidR="007E17CE" w:rsidRPr="00B453C6" w:rsidRDefault="007E17CE" w:rsidP="007E17CE">
      <w:pPr>
        <w:pStyle w:val="ae"/>
        <w:ind w:left="945" w:firstLine="472"/>
      </w:pPr>
      <w:r w:rsidRPr="00B453C6">
        <w:rPr>
          <w:rFonts w:hint="eastAsia"/>
        </w:rPr>
        <w:t>在立法形式上，除農產品期貨交易業務將以皇家法令（</w:t>
      </w:r>
      <w:r w:rsidRPr="00B453C6">
        <w:rPr>
          <w:rFonts w:hint="eastAsia"/>
        </w:rPr>
        <w:t>Royal Decree</w:t>
      </w:r>
      <w:r w:rsidRPr="00B453C6">
        <w:rPr>
          <w:rFonts w:hint="eastAsia"/>
        </w:rPr>
        <w:t>）修正外，其餘</w:t>
      </w:r>
      <w:r w:rsidRPr="00B453C6">
        <w:rPr>
          <w:rFonts w:hint="eastAsia"/>
        </w:rPr>
        <w:t>8</w:t>
      </w:r>
      <w:r w:rsidRPr="00B453C6">
        <w:rPr>
          <w:rFonts w:hint="eastAsia"/>
        </w:rPr>
        <w:t>類業務將透過部長規則（</w:t>
      </w:r>
      <w:r w:rsidRPr="00B453C6">
        <w:rPr>
          <w:rFonts w:hint="eastAsia"/>
        </w:rPr>
        <w:t>Ministerial Regulation</w:t>
      </w:r>
      <w:r w:rsidRPr="00B453C6">
        <w:rPr>
          <w:rFonts w:hint="eastAsia"/>
        </w:rPr>
        <w:t>）予以排除適用。此次法規調整之目的，在於消除法律重複規範，降低行政程序負擔，並促進外國投資人依法進入泰國市場，以吸引外資、導入高端技術，並提升本地產業及勞動力之國際競爭力，符合政府整體投資促進政策方向。</w:t>
      </w:r>
    </w:p>
    <w:p w14:paraId="5B3D2182" w14:textId="77777777" w:rsidR="007E17CE" w:rsidRPr="00B453C6" w:rsidRDefault="007E17CE" w:rsidP="007E17CE">
      <w:pPr>
        <w:pStyle w:val="ae"/>
        <w:ind w:left="945" w:firstLine="472"/>
      </w:pPr>
      <w:r w:rsidRPr="00B453C6">
        <w:rPr>
          <w:rFonts w:hint="eastAsia"/>
        </w:rPr>
        <w:t>惟商務部強調，本次修正並非全面自由化外資投資。外國投資人如欲於泰國設立企業，仍須依公司法規完成公司登記程序，並向相關主管機關申請必要之業務許可。例如，電信業須取得國家廣播及電信委員會</w:t>
      </w:r>
      <w:r w:rsidRPr="00B453C6">
        <w:rPr>
          <w:rFonts w:hint="eastAsia"/>
        </w:rPr>
        <w:lastRenderedPageBreak/>
        <w:t>（</w:t>
      </w:r>
      <w:r w:rsidRPr="00B453C6">
        <w:rPr>
          <w:rFonts w:hint="eastAsia"/>
        </w:rPr>
        <w:t>NBTC</w:t>
      </w:r>
      <w:r w:rsidRPr="00B453C6">
        <w:rPr>
          <w:rFonts w:hint="eastAsia"/>
        </w:rPr>
        <w:t>）之許可，財資中心業務須經泰國中央銀行核准，證券及期貨相關業務須經證券交易委員會（</w:t>
      </w:r>
      <w:r w:rsidRPr="00B453C6">
        <w:rPr>
          <w:rFonts w:hint="eastAsia"/>
        </w:rPr>
        <w:t>SEC</w:t>
      </w:r>
      <w:r w:rsidRPr="00B453C6">
        <w:rPr>
          <w:rFonts w:hint="eastAsia"/>
        </w:rPr>
        <w:t>）核准，石油鑽探業則須依能源部相關法規辦理。僅係免除依《外人商業法》向商務部申請外資經營許可之程序，以減少重複審批並提升行政效率。</w:t>
      </w:r>
    </w:p>
    <w:p w14:paraId="49C56C25" w14:textId="2A545379" w:rsidR="007E17CE" w:rsidRPr="00B453C6" w:rsidRDefault="007E17CE" w:rsidP="007E17CE">
      <w:pPr>
        <w:pStyle w:val="ae"/>
        <w:ind w:left="945" w:firstLine="472"/>
      </w:pPr>
      <w:r w:rsidRPr="00B453C6">
        <w:rPr>
          <w:rFonts w:hint="eastAsia"/>
        </w:rPr>
        <w:t>商務部進一步指出，上述措施有助於建立更為公平與透明之營商環境，促進市場競爭，並擴大消費者對優質商品與服務之選擇。同時，外資企業之進入亦將帶動資金流入、技術移轉及專業人才導入，有助於提升泰國勞動力之專業技能，推動本地企業轉型升級，並強化泰國作為區域服務與投資樞紐之地位。</w:t>
      </w:r>
    </w:p>
    <w:p w14:paraId="2F5894ED" w14:textId="2A7E62E7" w:rsidR="00A610E7" w:rsidRPr="00B453C6" w:rsidRDefault="00A610E7" w:rsidP="0092393E">
      <w:pPr>
        <w:pStyle w:val="a4"/>
        <w:rPr>
          <w:rFonts w:ascii="Times New Roman" w:hAnsi="Times New Roman"/>
        </w:rPr>
      </w:pPr>
      <w:r w:rsidRPr="00B453C6">
        <w:rPr>
          <w:rFonts w:ascii="Times New Roman" w:hAnsi="Times New Roman"/>
        </w:rPr>
        <w:t>二、投資申請之規定、程序、應準備文件及審查流程</w:t>
      </w:r>
    </w:p>
    <w:p w14:paraId="74561D70" w14:textId="77777777" w:rsidR="00A610E7" w:rsidRPr="00B453C6" w:rsidRDefault="00A610E7" w:rsidP="00DE6070">
      <w:pPr>
        <w:pStyle w:val="ac"/>
      </w:pPr>
      <w:r w:rsidRPr="00B453C6">
        <w:t>（一）申請投資優惠獎勵的規定</w:t>
      </w:r>
    </w:p>
    <w:p w14:paraId="26B44D9F" w14:textId="70D95AF8" w:rsidR="00A610E7" w:rsidRPr="00B453C6" w:rsidRDefault="00A610E7" w:rsidP="00D84F9B">
      <w:pPr>
        <w:pStyle w:val="ae"/>
        <w:ind w:left="945" w:firstLine="472"/>
      </w:pPr>
      <w:r w:rsidRPr="00B453C6">
        <w:t>擬申請享受獎勵優惠政策的投資者可從投資促進委員會的投資服務中心</w:t>
      </w:r>
      <w:r w:rsidR="00D84F9B" w:rsidRPr="00B453C6">
        <w:t>或</w:t>
      </w:r>
      <w:r w:rsidRPr="00B453C6">
        <w:t>其國外駐點</w:t>
      </w:r>
      <w:r w:rsidR="00D84F9B" w:rsidRPr="00B453C6">
        <w:rPr>
          <w:rFonts w:eastAsiaTheme="minorEastAsia"/>
        </w:rPr>
        <w:t>及</w:t>
      </w:r>
      <w:r w:rsidRPr="00B453C6">
        <w:t>BOI</w:t>
      </w:r>
      <w:r w:rsidRPr="00B453C6">
        <w:t>網站</w:t>
      </w:r>
      <w:r w:rsidR="00DF0684" w:rsidRPr="00B453C6">
        <w:t>（</w:t>
      </w:r>
      <w:r w:rsidR="00DF0684" w:rsidRPr="00B453C6">
        <w:t>www.boi.go.th</w:t>
      </w:r>
      <w:r w:rsidR="00DF0684" w:rsidRPr="00B453C6">
        <w:t>）</w:t>
      </w:r>
      <w:r w:rsidR="00D84F9B" w:rsidRPr="00B453C6">
        <w:t>研究初步資料</w:t>
      </w:r>
      <w:r w:rsidRPr="00B453C6">
        <w:t>。若投資</w:t>
      </w:r>
      <w:r w:rsidR="003B4CFE" w:rsidRPr="00B453C6">
        <w:t>計畫</w:t>
      </w:r>
      <w:r w:rsidRPr="00B453C6">
        <w:t>金額超過</w:t>
      </w:r>
      <w:r w:rsidR="00DF0684" w:rsidRPr="00B453C6">
        <w:t>7.5</w:t>
      </w:r>
      <w:r w:rsidR="00DF0684" w:rsidRPr="00B453C6">
        <w:t>億</w:t>
      </w:r>
      <w:r w:rsidRPr="00B453C6">
        <w:t>泰銖</w:t>
      </w:r>
      <w:r w:rsidR="0030520B" w:rsidRPr="00B453C6">
        <w:t>（</w:t>
      </w:r>
      <w:r w:rsidRPr="00B453C6">
        <w:t>約</w:t>
      </w:r>
      <w:r w:rsidRPr="00B453C6">
        <w:t>7,</w:t>
      </w:r>
      <w:r w:rsidR="00034867" w:rsidRPr="00B453C6">
        <w:t>6</w:t>
      </w:r>
      <w:r w:rsidRPr="00B453C6">
        <w:t>00</w:t>
      </w:r>
      <w:r w:rsidRPr="00B453C6">
        <w:t>萬新</w:t>
      </w:r>
      <w:r w:rsidR="00785B32" w:rsidRPr="00B453C6">
        <w:t>臺</w:t>
      </w:r>
      <w:r w:rsidRPr="00B453C6">
        <w:t>幣</w:t>
      </w:r>
      <w:r w:rsidR="0030520B" w:rsidRPr="00B453C6">
        <w:t>）（</w:t>
      </w:r>
      <w:r w:rsidRPr="00B453C6">
        <w:t>不包括土地價值及流動資金</w:t>
      </w:r>
      <w:r w:rsidR="0030520B" w:rsidRPr="00B453C6">
        <w:t>），</w:t>
      </w:r>
      <w:r w:rsidRPr="00B453C6">
        <w:t>另必需備妥可行性研究報</w:t>
      </w:r>
      <w:r w:rsidR="0030520B" w:rsidRPr="00B453C6">
        <w:t>告（</w:t>
      </w:r>
      <w:r w:rsidRPr="00B453C6">
        <w:t>The Feasibility Study of Project</w:t>
      </w:r>
      <w:r w:rsidR="0030520B" w:rsidRPr="00B453C6">
        <w:t>）（</w:t>
      </w:r>
      <w:r w:rsidRPr="00B453C6">
        <w:t>內容綱要如附錄</w:t>
      </w:r>
      <w:r w:rsidR="0030520B" w:rsidRPr="00B453C6">
        <w:t>）。</w:t>
      </w:r>
    </w:p>
    <w:p w14:paraId="6E129105" w14:textId="73A64CCE" w:rsidR="00A610E7" w:rsidRPr="00B453C6" w:rsidRDefault="00A610E7" w:rsidP="0092393E">
      <w:pPr>
        <w:pStyle w:val="ae"/>
        <w:ind w:left="945" w:firstLine="472"/>
      </w:pPr>
      <w:r w:rsidRPr="00B453C6">
        <w:t>若投資</w:t>
      </w:r>
      <w:r w:rsidR="003B4CFE" w:rsidRPr="00B453C6">
        <w:t>計畫</w:t>
      </w:r>
      <w:r w:rsidRPr="00B453C6">
        <w:t>係屬於下列行業，必須依照泰國天然資源及環境部之規定，備妥「環境及健康衝擊評估報告</w:t>
      </w:r>
      <w:r w:rsidR="0030520B" w:rsidRPr="00B453C6">
        <w:t>」（</w:t>
      </w:r>
      <w:r w:rsidRPr="00B453C6">
        <w:t>Environmental and Health Impact Assessments Report</w:t>
      </w:r>
      <w:r w:rsidR="0030520B" w:rsidRPr="00B453C6">
        <w:t>）（</w:t>
      </w:r>
      <w:r w:rsidRPr="00B453C6">
        <w:t>請參閱該部網站</w:t>
      </w:r>
      <w:r w:rsidRPr="00B453C6">
        <w:t>www.onep.go.th/eia</w:t>
      </w:r>
      <w:r w:rsidR="0030520B" w:rsidRPr="00B453C6">
        <w:t>）</w:t>
      </w:r>
      <w:r w:rsidRPr="00B453C6">
        <w:t>及洽該部天然</w:t>
      </w:r>
      <w:r w:rsidRPr="00B453C6">
        <w:rPr>
          <w:spacing w:val="-4"/>
        </w:rPr>
        <w:t>資源暨環境政策規劃辦公室</w:t>
      </w:r>
      <w:r w:rsidR="0030520B" w:rsidRPr="00B453C6">
        <w:rPr>
          <w:spacing w:val="-4"/>
        </w:rPr>
        <w:t>（</w:t>
      </w:r>
      <w:r w:rsidRPr="00B453C6">
        <w:rPr>
          <w:spacing w:val="-4"/>
        </w:rPr>
        <w:t>Office of Natural Resources and Environmental</w:t>
      </w:r>
      <w:r w:rsidRPr="00B453C6">
        <w:t xml:space="preserve"> Policy and Planning</w:t>
      </w:r>
      <w:r w:rsidR="0030520B" w:rsidRPr="00B453C6">
        <w:t>）：</w:t>
      </w:r>
    </w:p>
    <w:p w14:paraId="595258DD" w14:textId="45A35659" w:rsidR="00A610E7" w:rsidRPr="00B453C6" w:rsidRDefault="00592D4C" w:rsidP="00320B64">
      <w:pPr>
        <w:pStyle w:val="af0"/>
        <w:ind w:left="1417" w:hanging="472"/>
      </w:pPr>
      <w:r w:rsidRPr="00B453C6">
        <w:t>１、土</w:t>
      </w:r>
      <w:r w:rsidR="00A610E7" w:rsidRPr="00B453C6">
        <w:t>地開墾</w:t>
      </w:r>
      <w:r w:rsidR="003B4CFE" w:rsidRPr="00B453C6">
        <w:t>計畫</w:t>
      </w:r>
    </w:p>
    <w:p w14:paraId="4727ED6D" w14:textId="38C0F7B5" w:rsidR="00A610E7" w:rsidRPr="00B453C6" w:rsidRDefault="00592D4C" w:rsidP="00320B64">
      <w:pPr>
        <w:pStyle w:val="af0"/>
        <w:ind w:left="1417" w:hanging="472"/>
      </w:pPr>
      <w:r w:rsidRPr="00B453C6">
        <w:t>２、採</w:t>
      </w:r>
      <w:r w:rsidR="00A610E7" w:rsidRPr="00B453C6">
        <w:t>礦作業</w:t>
      </w:r>
    </w:p>
    <w:p w14:paraId="61CC51F3" w14:textId="14F7E59B" w:rsidR="00A610E7" w:rsidRPr="00B453C6" w:rsidRDefault="00EF6E38" w:rsidP="00320B64">
      <w:pPr>
        <w:pStyle w:val="af0"/>
        <w:ind w:left="1417" w:hanging="472"/>
      </w:pPr>
      <w:r w:rsidRPr="00B453C6">
        <w:t>３</w:t>
      </w:r>
      <w:r w:rsidR="00592D4C" w:rsidRPr="00B453C6">
        <w:t>、開</w:t>
      </w:r>
      <w:r w:rsidR="00A610E7" w:rsidRPr="00B453C6">
        <w:t>發工業區</w:t>
      </w:r>
    </w:p>
    <w:p w14:paraId="7670D1EF" w14:textId="6342B0ED" w:rsidR="00A610E7" w:rsidRPr="00B453C6" w:rsidRDefault="00EF6E38" w:rsidP="00320B64">
      <w:pPr>
        <w:pStyle w:val="af0"/>
        <w:ind w:left="1417" w:hanging="472"/>
      </w:pPr>
      <w:bookmarkStart w:id="11" w:name="_Hlk97205411"/>
      <w:r w:rsidRPr="00B453C6">
        <w:lastRenderedPageBreak/>
        <w:t>４</w:t>
      </w:r>
      <w:bookmarkEnd w:id="11"/>
      <w:r w:rsidR="00592D4C" w:rsidRPr="00B453C6">
        <w:t>、石</w:t>
      </w:r>
      <w:r w:rsidR="00A610E7" w:rsidRPr="00B453C6">
        <w:t>化工業</w:t>
      </w:r>
      <w:r w:rsidR="000337DD" w:rsidRPr="00B453C6">
        <w:t>（上、中游）</w:t>
      </w:r>
    </w:p>
    <w:p w14:paraId="6132A4ED" w14:textId="62162228" w:rsidR="00A610E7" w:rsidRPr="00B453C6" w:rsidRDefault="00EF6E38" w:rsidP="00320B64">
      <w:pPr>
        <w:pStyle w:val="af0"/>
        <w:ind w:left="1417" w:hanging="472"/>
      </w:pPr>
      <w:r w:rsidRPr="00B453C6">
        <w:t>５</w:t>
      </w:r>
      <w:r w:rsidR="00592D4C" w:rsidRPr="00B453C6">
        <w:t>、金</w:t>
      </w:r>
      <w:r w:rsidR="00A610E7" w:rsidRPr="00B453C6">
        <w:t>屬、冶礦業</w:t>
      </w:r>
    </w:p>
    <w:p w14:paraId="6EEDEF89" w14:textId="06295092" w:rsidR="00A610E7" w:rsidRPr="00B453C6" w:rsidRDefault="00EF6E38" w:rsidP="00320B64">
      <w:pPr>
        <w:pStyle w:val="af0"/>
        <w:ind w:left="1417" w:hanging="472"/>
      </w:pPr>
      <w:r w:rsidRPr="00B453C6">
        <w:t>６</w:t>
      </w:r>
      <w:r w:rsidR="00592D4C" w:rsidRPr="00B453C6">
        <w:t>、生</w:t>
      </w:r>
      <w:r w:rsidR="00A610E7" w:rsidRPr="00B453C6">
        <w:t>產、處理或組合放射性物質</w:t>
      </w:r>
    </w:p>
    <w:p w14:paraId="390B5A00" w14:textId="1F16EE67" w:rsidR="00A610E7" w:rsidRPr="00B453C6" w:rsidRDefault="00592D4C" w:rsidP="00320B64">
      <w:pPr>
        <w:pStyle w:val="af0"/>
        <w:ind w:left="1417" w:hanging="472"/>
      </w:pPr>
      <w:r w:rsidRPr="00B453C6">
        <w:t>７、</w:t>
      </w:r>
      <w:r w:rsidR="00D84F9B" w:rsidRPr="00B453C6">
        <w:t>有害廢棄物處理或焚化廠</w:t>
      </w:r>
    </w:p>
    <w:p w14:paraId="038875F7" w14:textId="0DCDB0F7" w:rsidR="00A610E7" w:rsidRPr="00B453C6" w:rsidRDefault="00592D4C" w:rsidP="00320B64">
      <w:pPr>
        <w:pStyle w:val="af0"/>
        <w:ind w:left="1417" w:hanging="472"/>
      </w:pPr>
      <w:r w:rsidRPr="00B453C6">
        <w:t>８、</w:t>
      </w:r>
      <w:r w:rsidR="00D84F9B" w:rsidRPr="00B453C6">
        <w:t>航空運輸系統</w:t>
      </w:r>
    </w:p>
    <w:p w14:paraId="25222E8B" w14:textId="42A4631C" w:rsidR="00A610E7" w:rsidRPr="00B453C6" w:rsidRDefault="00592D4C" w:rsidP="00320B64">
      <w:pPr>
        <w:pStyle w:val="af0"/>
        <w:ind w:left="1417" w:hanging="472"/>
      </w:pPr>
      <w:r w:rsidRPr="00B453C6">
        <w:t>９、港</w:t>
      </w:r>
      <w:r w:rsidR="00A610E7" w:rsidRPr="00B453C6">
        <w:t>口</w:t>
      </w:r>
    </w:p>
    <w:p w14:paraId="2B604B9C" w14:textId="377B099B" w:rsidR="00A610E7" w:rsidRPr="00B453C6" w:rsidRDefault="00A610E7" w:rsidP="00320B64">
      <w:pPr>
        <w:pStyle w:val="af0"/>
        <w:ind w:left="1417" w:hanging="472"/>
      </w:pPr>
      <w:r w:rsidRPr="00B453C6">
        <w:rPr>
          <w:rFonts w:ascii="華康細圓體" w:hint="eastAsia"/>
        </w:rPr>
        <w:t>10</w:t>
      </w:r>
      <w:r w:rsidR="00592D4C" w:rsidRPr="00B453C6">
        <w:t>、</w:t>
      </w:r>
      <w:r w:rsidRPr="00B453C6">
        <w:t>水庫</w:t>
      </w:r>
    </w:p>
    <w:p w14:paraId="28417398" w14:textId="28857E64" w:rsidR="00A610E7" w:rsidRPr="00B453C6" w:rsidRDefault="00A610E7" w:rsidP="00320B64">
      <w:pPr>
        <w:pStyle w:val="af0"/>
        <w:ind w:left="1417" w:hanging="472"/>
      </w:pPr>
      <w:bookmarkStart w:id="12" w:name="_Hlk72396432"/>
      <w:r w:rsidRPr="00B453C6">
        <w:rPr>
          <w:rFonts w:ascii="華康細圓體" w:hint="eastAsia"/>
        </w:rPr>
        <w:t>11</w:t>
      </w:r>
      <w:r w:rsidR="00592D4C" w:rsidRPr="00B453C6">
        <w:t>、</w:t>
      </w:r>
      <w:bookmarkEnd w:id="12"/>
      <w:r w:rsidRPr="00B453C6">
        <w:t>發電廠</w:t>
      </w:r>
      <w:r w:rsidR="000337DD" w:rsidRPr="00B453C6">
        <w:t>（煤、火力、天然氣、核能）</w:t>
      </w:r>
    </w:p>
    <w:p w14:paraId="244E93ED" w14:textId="398136EE" w:rsidR="00E9431E" w:rsidRPr="00B453C6" w:rsidRDefault="00E9431E" w:rsidP="00320B64">
      <w:pPr>
        <w:pStyle w:val="af0"/>
        <w:ind w:left="1417" w:hanging="472"/>
      </w:pPr>
      <w:r w:rsidRPr="00B453C6">
        <w:rPr>
          <w:rFonts w:ascii="華康細圓體" w:hint="eastAsia"/>
        </w:rPr>
        <w:t>12</w:t>
      </w:r>
      <w:r w:rsidRPr="00B453C6">
        <w:t>、焦炭產業</w:t>
      </w:r>
    </w:p>
    <w:p w14:paraId="77F4FE5D" w14:textId="77777777" w:rsidR="00A610E7" w:rsidRPr="00B453C6" w:rsidRDefault="00592D4C" w:rsidP="00DE6070">
      <w:pPr>
        <w:pStyle w:val="ac"/>
      </w:pPr>
      <w:r w:rsidRPr="00B453C6">
        <w:t>（</w:t>
      </w:r>
      <w:r w:rsidR="00A610E7" w:rsidRPr="00B453C6">
        <w:t>二</w:t>
      </w:r>
      <w:r w:rsidRPr="00B453C6">
        <w:t>）</w:t>
      </w:r>
      <w:r w:rsidR="00A610E7" w:rsidRPr="00B453C6">
        <w:t>申請投資優惠獎勵的程序</w:t>
      </w:r>
    </w:p>
    <w:p w14:paraId="03EF8151" w14:textId="4DA502D9" w:rsidR="00A610E7" w:rsidRPr="00B453C6" w:rsidRDefault="00477E90" w:rsidP="00A14FED">
      <w:pPr>
        <w:pStyle w:val="ae"/>
        <w:ind w:left="945" w:firstLine="472"/>
        <w:rPr>
          <w:lang w:eastAsia="zh-TW"/>
        </w:rPr>
      </w:pPr>
      <w:r w:rsidRPr="00B453C6">
        <w:rPr>
          <w:lang w:eastAsia="zh-TW"/>
        </w:rPr>
        <w:t>投資者可先至投資促進</w:t>
      </w:r>
      <w:proofErr w:type="gramStart"/>
      <w:r w:rsidRPr="00B453C6">
        <w:rPr>
          <w:lang w:eastAsia="zh-TW"/>
        </w:rPr>
        <w:t>委員會官網或</w:t>
      </w:r>
      <w:proofErr w:type="gramEnd"/>
      <w:r w:rsidRPr="00B453C6">
        <w:rPr>
          <w:lang w:eastAsia="zh-TW"/>
        </w:rPr>
        <w:t>其國外</w:t>
      </w:r>
      <w:proofErr w:type="gramStart"/>
      <w:r w:rsidRPr="00B453C6">
        <w:rPr>
          <w:lang w:eastAsia="zh-TW"/>
        </w:rPr>
        <w:t>駐點遞搜集</w:t>
      </w:r>
      <w:proofErr w:type="gramEnd"/>
      <w:r w:rsidRPr="00B453C6">
        <w:rPr>
          <w:lang w:eastAsia="zh-TW"/>
        </w:rPr>
        <w:t>投資優惠相關資訊，投資促進委員會自</w:t>
      </w:r>
      <w:r w:rsidRPr="00B453C6">
        <w:rPr>
          <w:lang w:eastAsia="zh-TW"/>
        </w:rPr>
        <w:t>2020</w:t>
      </w:r>
      <w:r w:rsidRPr="00B453C6">
        <w:rPr>
          <w:lang w:eastAsia="zh-TW"/>
        </w:rPr>
        <w:t>年</w:t>
      </w:r>
      <w:r w:rsidRPr="00B453C6">
        <w:rPr>
          <w:lang w:eastAsia="zh-TW"/>
        </w:rPr>
        <w:t>1</w:t>
      </w:r>
      <w:r w:rsidRPr="00B453C6">
        <w:rPr>
          <w:lang w:eastAsia="zh-TW"/>
        </w:rPr>
        <w:t>月</w:t>
      </w:r>
      <w:r w:rsidRPr="00B453C6">
        <w:rPr>
          <w:lang w:eastAsia="zh-TW"/>
        </w:rPr>
        <w:t>2</w:t>
      </w:r>
      <w:r w:rsidRPr="00B453C6">
        <w:rPr>
          <w:lang w:eastAsia="zh-TW"/>
        </w:rPr>
        <w:t>日起已不接收紙本申請，申請者應透過其官網</w:t>
      </w:r>
      <w:proofErr w:type="gramStart"/>
      <w:r w:rsidR="00B9626E" w:rsidRPr="00B453C6">
        <w:rPr>
          <w:lang w:eastAsia="zh-TW"/>
        </w:rPr>
        <w:t>（</w:t>
      </w:r>
      <w:proofErr w:type="gramEnd"/>
      <w:r w:rsidRPr="00B453C6">
        <w:rPr>
          <w:lang w:eastAsia="zh-TW"/>
        </w:rPr>
        <w:t>www.boi.go.th</w:t>
      </w:r>
      <w:proofErr w:type="gramStart"/>
      <w:r w:rsidR="00B9626E" w:rsidRPr="00B453C6">
        <w:rPr>
          <w:lang w:eastAsia="zh-TW"/>
        </w:rPr>
        <w:t>）</w:t>
      </w:r>
      <w:proofErr w:type="gramEnd"/>
      <w:r w:rsidRPr="00B453C6">
        <w:rPr>
          <w:lang w:eastAsia="zh-TW"/>
        </w:rPr>
        <w:t>內之「</w:t>
      </w:r>
      <w:r w:rsidRPr="00B453C6">
        <w:rPr>
          <w:lang w:eastAsia="zh-TW"/>
        </w:rPr>
        <w:t>e-Investment Promotion</w:t>
      </w:r>
      <w:r w:rsidRPr="00B453C6">
        <w:rPr>
          <w:lang w:eastAsia="zh-TW"/>
        </w:rPr>
        <w:t>」</w:t>
      </w:r>
      <w:proofErr w:type="gramStart"/>
      <w:r w:rsidRPr="00B453C6">
        <w:rPr>
          <w:lang w:eastAsia="zh-TW"/>
        </w:rPr>
        <w:t>系統線上操作</w:t>
      </w:r>
      <w:proofErr w:type="gramEnd"/>
      <w:r w:rsidRPr="00B453C6">
        <w:rPr>
          <w:lang w:eastAsia="zh-TW"/>
        </w:rPr>
        <w:t>申請作業。申請者於申請後</w:t>
      </w:r>
      <w:r w:rsidRPr="00B453C6">
        <w:rPr>
          <w:lang w:eastAsia="zh-TW"/>
        </w:rPr>
        <w:t>10</w:t>
      </w:r>
      <w:r w:rsidRPr="00B453C6">
        <w:rPr>
          <w:lang w:eastAsia="zh-TW"/>
        </w:rPr>
        <w:t>天內與委員會官員約定時間，討論所申請項目的具體事項。</w:t>
      </w:r>
      <w:r w:rsidR="00DF0684" w:rsidRPr="00B453C6">
        <w:rPr>
          <w:lang w:eastAsia="zh-TW"/>
        </w:rPr>
        <w:t>一旦所有的文件都備齊，委員會將審閱申請書內容並通知投資者，其申請是否獲准，或需補送詳細文件。對於投資額低於</w:t>
      </w:r>
      <w:r w:rsidR="00DF0684" w:rsidRPr="00B453C6">
        <w:rPr>
          <w:lang w:eastAsia="zh-TW"/>
        </w:rPr>
        <w:t>2</w:t>
      </w:r>
      <w:r w:rsidR="00DF0684" w:rsidRPr="00B453C6">
        <w:rPr>
          <w:lang w:eastAsia="zh-TW"/>
        </w:rPr>
        <w:t>億泰銖，審批時間為</w:t>
      </w:r>
      <w:r w:rsidR="00DF0684" w:rsidRPr="00B453C6">
        <w:rPr>
          <w:lang w:eastAsia="zh-TW"/>
        </w:rPr>
        <w:t>40</w:t>
      </w:r>
      <w:r w:rsidR="00DF0684" w:rsidRPr="00B453C6">
        <w:rPr>
          <w:lang w:eastAsia="zh-TW"/>
        </w:rPr>
        <w:t>個工作日，對投資額</w:t>
      </w:r>
      <w:r w:rsidR="00DF0684" w:rsidRPr="00B453C6">
        <w:rPr>
          <w:lang w:eastAsia="zh-TW"/>
        </w:rPr>
        <w:t>2</w:t>
      </w:r>
      <w:r w:rsidR="00DF0684" w:rsidRPr="00B453C6">
        <w:rPr>
          <w:lang w:eastAsia="zh-TW"/>
        </w:rPr>
        <w:t>億泰銖以上但不超過</w:t>
      </w:r>
      <w:r w:rsidR="00DF0684" w:rsidRPr="00B453C6">
        <w:rPr>
          <w:lang w:eastAsia="zh-TW"/>
        </w:rPr>
        <w:t>20</w:t>
      </w:r>
      <w:r w:rsidR="00DF0684" w:rsidRPr="00B453C6">
        <w:rPr>
          <w:lang w:eastAsia="zh-TW"/>
        </w:rPr>
        <w:t>億泰銖的投資案，審批時間為</w:t>
      </w:r>
      <w:r w:rsidR="00DF0684" w:rsidRPr="00B453C6">
        <w:rPr>
          <w:lang w:eastAsia="zh-TW"/>
        </w:rPr>
        <w:t>60</w:t>
      </w:r>
      <w:r w:rsidR="00DF0684" w:rsidRPr="00B453C6">
        <w:rPr>
          <w:lang w:eastAsia="zh-TW"/>
        </w:rPr>
        <w:t>個工作日，對投資額超過</w:t>
      </w:r>
      <w:r w:rsidR="00DF0684" w:rsidRPr="00B453C6">
        <w:rPr>
          <w:lang w:eastAsia="zh-TW"/>
        </w:rPr>
        <w:t>20</w:t>
      </w:r>
      <w:r w:rsidR="00DF0684" w:rsidRPr="00B453C6">
        <w:rPr>
          <w:lang w:eastAsia="zh-TW"/>
        </w:rPr>
        <w:t>億泰銖的投資案，委員會審批，審批時間不超過</w:t>
      </w:r>
      <w:r w:rsidR="00DF0684" w:rsidRPr="00B453C6">
        <w:rPr>
          <w:lang w:eastAsia="zh-TW"/>
        </w:rPr>
        <w:t>90</w:t>
      </w:r>
      <w:r w:rsidR="00DF0684" w:rsidRPr="00B453C6">
        <w:rPr>
          <w:lang w:eastAsia="zh-TW"/>
        </w:rPr>
        <w:t>個工作日。</w:t>
      </w:r>
      <w:r w:rsidR="00A610E7" w:rsidRPr="00B453C6">
        <w:rPr>
          <w:lang w:eastAsia="zh-TW"/>
        </w:rPr>
        <w:t>一旦獲得批准，委員會將在</w:t>
      </w:r>
      <w:r w:rsidR="00A610E7" w:rsidRPr="00B453C6">
        <w:rPr>
          <w:lang w:eastAsia="zh-TW"/>
        </w:rPr>
        <w:t>7</w:t>
      </w:r>
      <w:r w:rsidR="00A610E7" w:rsidRPr="00B453C6">
        <w:rPr>
          <w:lang w:eastAsia="zh-TW"/>
        </w:rPr>
        <w:t>日內通知投資者，詳細說明有關條件及享受的獎勵優惠。</w:t>
      </w:r>
      <w:r w:rsidRPr="00B453C6">
        <w:rPr>
          <w:lang w:eastAsia="zh-TW"/>
        </w:rPr>
        <w:t>此通知書包括一份有核定獎勵優惠證事項之確認表。申請者收到核准通知書後，須在一個月內送回填妥的接受獎勵確認表或要求修改獎勵優惠及條件，並在</w:t>
      </w:r>
      <w:r w:rsidRPr="00B453C6">
        <w:rPr>
          <w:lang w:eastAsia="zh-TW"/>
        </w:rPr>
        <w:t>6</w:t>
      </w:r>
      <w:r w:rsidRPr="00B453C6">
        <w:rPr>
          <w:lang w:eastAsia="zh-TW"/>
        </w:rPr>
        <w:t>個月內提交領取獎勵優惠證書申請表及其他相關證明文件，</w:t>
      </w:r>
      <w:r w:rsidRPr="00B453C6">
        <w:rPr>
          <w:lang w:eastAsia="zh-TW"/>
        </w:rPr>
        <w:t>BOI</w:t>
      </w:r>
      <w:r w:rsidRPr="00B453C6">
        <w:rPr>
          <w:lang w:eastAsia="zh-TW"/>
        </w:rPr>
        <w:t>在收到回復文件</w:t>
      </w:r>
      <w:r w:rsidRPr="00B453C6">
        <w:rPr>
          <w:lang w:eastAsia="zh-TW"/>
        </w:rPr>
        <w:t>10</w:t>
      </w:r>
      <w:r w:rsidRPr="00B453C6">
        <w:rPr>
          <w:lang w:eastAsia="zh-TW"/>
        </w:rPr>
        <w:t>天內，將發給獎勵優惠證書。</w:t>
      </w:r>
    </w:p>
    <w:p w14:paraId="1640B554" w14:textId="064E4227" w:rsidR="00953DD1" w:rsidRPr="00B453C6" w:rsidRDefault="00953DD1" w:rsidP="00DE6070">
      <w:pPr>
        <w:pStyle w:val="ac"/>
      </w:pPr>
      <w:r w:rsidRPr="00B453C6">
        <w:br w:type="page"/>
      </w:r>
      <w:r w:rsidR="00EE7F5E" w:rsidRPr="00B453C6">
        <w:rPr>
          <w:noProof/>
        </w:rPr>
        <w:lastRenderedPageBreak/>
        <mc:AlternateContent>
          <mc:Choice Requires="wpg">
            <w:drawing>
              <wp:anchor distT="0" distB="0" distL="114300" distR="114300" simplePos="0" relativeHeight="251665408" behindDoc="0" locked="0" layoutInCell="1" allowOverlap="1" wp14:anchorId="20744352" wp14:editId="1F046B4C">
                <wp:simplePos x="0" y="0"/>
                <wp:positionH relativeFrom="column">
                  <wp:posOffset>-38735</wp:posOffset>
                </wp:positionH>
                <wp:positionV relativeFrom="paragraph">
                  <wp:posOffset>280670</wp:posOffset>
                </wp:positionV>
                <wp:extent cx="5467985" cy="7877175"/>
                <wp:effectExtent l="0" t="0" r="18415" b="28575"/>
                <wp:wrapNone/>
                <wp:docPr id="203" name="Group 203"/>
                <wp:cNvGraphicFramePr/>
                <a:graphic xmlns:a="http://schemas.openxmlformats.org/drawingml/2006/main">
                  <a:graphicData uri="http://schemas.microsoft.com/office/word/2010/wordprocessingGroup">
                    <wpg:wgp>
                      <wpg:cNvGrpSpPr/>
                      <wpg:grpSpPr>
                        <a:xfrm>
                          <a:off x="0" y="0"/>
                          <a:ext cx="5467985" cy="7877175"/>
                          <a:chOff x="0" y="0"/>
                          <a:chExt cx="5467985" cy="7877175"/>
                        </a:xfrm>
                      </wpg:grpSpPr>
                      <wps:wsp>
                        <wps:cNvPr id="188" name="Straight Arrow Connector 188"/>
                        <wps:cNvCnPr/>
                        <wps:spPr>
                          <a:xfrm>
                            <a:off x="2743200" y="7029450"/>
                            <a:ext cx="5937" cy="249382"/>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89" name="Straight Arrow Connector 189"/>
                        <wps:cNvCnPr/>
                        <wps:spPr>
                          <a:xfrm>
                            <a:off x="2733675" y="6381750"/>
                            <a:ext cx="7150" cy="249381"/>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g:grpSp>
                        <wpg:cNvPr id="202" name="Group 202"/>
                        <wpg:cNvGrpSpPr/>
                        <wpg:grpSpPr>
                          <a:xfrm>
                            <a:off x="0" y="0"/>
                            <a:ext cx="5467985" cy="7877175"/>
                            <a:chOff x="0" y="0"/>
                            <a:chExt cx="5467985" cy="7877175"/>
                          </a:xfrm>
                        </wpg:grpSpPr>
                        <wps:wsp>
                          <wps:cNvPr id="177" name="Straight Arrow Connector 177"/>
                          <wps:cNvCnPr/>
                          <wps:spPr>
                            <a:xfrm>
                              <a:off x="2736273" y="5438898"/>
                              <a:ext cx="0" cy="207819"/>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g:grpSp>
                          <wpg:cNvPr id="201" name="Group 201"/>
                          <wpg:cNvGrpSpPr/>
                          <wpg:grpSpPr>
                            <a:xfrm>
                              <a:off x="0" y="0"/>
                              <a:ext cx="5467985" cy="7877175"/>
                              <a:chOff x="0" y="0"/>
                              <a:chExt cx="5467985" cy="7877175"/>
                            </a:xfrm>
                          </wpg:grpSpPr>
                          <wps:wsp>
                            <wps:cNvPr id="171" name="Text Box 171"/>
                            <wps:cNvSpPr txBox="1"/>
                            <wps:spPr>
                              <a:xfrm>
                                <a:off x="47625" y="5629275"/>
                                <a:ext cx="1695450" cy="942975"/>
                              </a:xfrm>
                              <a:prstGeom prst="rect">
                                <a:avLst/>
                              </a:prstGeom>
                              <a:solidFill>
                                <a:sysClr val="window" lastClr="FFFFFF"/>
                              </a:solidFill>
                              <a:ln w="6350">
                                <a:solidFill>
                                  <a:prstClr val="black"/>
                                </a:solidFill>
                              </a:ln>
                            </wps:spPr>
                            <wps:txbx>
                              <w:txbxContent>
                                <w:p w14:paraId="6E2D0FD1" w14:textId="647F156A" w:rsidR="00EB187F" w:rsidRPr="00AF0AEC" w:rsidRDefault="00EB187F" w:rsidP="00495413">
                                  <w:pPr>
                                    <w:snapToGrid w:val="0"/>
                                    <w:spacing w:line="192" w:lineRule="auto"/>
                                    <w:ind w:firstLineChars="0" w:firstLine="0"/>
                                    <w:jc w:val="left"/>
                                    <w:rPr>
                                      <w:sz w:val="18"/>
                                      <w:szCs w:val="18"/>
                                      <w:lang w:eastAsia="zh-TW"/>
                                    </w:rPr>
                                  </w:pPr>
                                  <w:r w:rsidRPr="00AF0AEC">
                                    <w:rPr>
                                      <w:rFonts w:hint="eastAsia"/>
                                      <w:sz w:val="18"/>
                                      <w:szCs w:val="18"/>
                                      <w:lang w:eastAsia="zh-TW"/>
                                    </w:rPr>
                                    <w:t>在接收通知書起</w:t>
                                  </w:r>
                                  <w:r w:rsidRPr="00AF0AEC">
                                    <w:rPr>
                                      <w:rFonts w:hint="eastAsia"/>
                                      <w:sz w:val="18"/>
                                      <w:szCs w:val="18"/>
                                      <w:lang w:eastAsia="zh-TW"/>
                                    </w:rPr>
                                    <w:t>1</w:t>
                                  </w:r>
                                  <w:r w:rsidRPr="00AF0AEC">
                                    <w:rPr>
                                      <w:rFonts w:hint="eastAsia"/>
                                      <w:sz w:val="18"/>
                                      <w:szCs w:val="18"/>
                                      <w:lang w:eastAsia="zh-TW"/>
                                    </w:rPr>
                                    <w:t>個月內回覆接受投資優惠，可以透過線上系統填寫表單</w:t>
                                  </w:r>
                                  <w:r w:rsidRPr="00AF0AEC">
                                    <w:rPr>
                                      <w:sz w:val="18"/>
                                      <w:szCs w:val="18"/>
                                      <w:lang w:eastAsia="zh-TW"/>
                                    </w:rPr>
                                    <w:t>（</w:t>
                                  </w:r>
                                  <w:r w:rsidRPr="00AF0AEC">
                                    <w:rPr>
                                      <w:sz w:val="18"/>
                                      <w:szCs w:val="18"/>
                                      <w:lang w:eastAsia="zh-TW"/>
                                    </w:rPr>
                                    <w:t>e-Investment</w:t>
                                  </w:r>
                                  <w:r w:rsidRPr="00AF0AEC">
                                    <w:rPr>
                                      <w:sz w:val="18"/>
                                      <w:szCs w:val="18"/>
                                      <w:lang w:eastAsia="zh-TW"/>
                                    </w:rPr>
                                    <w:t>）</w:t>
                                  </w:r>
                                  <w:r w:rsidRPr="00AF0AEC">
                                    <w:rPr>
                                      <w:rFonts w:hint="eastAsia"/>
                                      <w:sz w:val="18"/>
                                      <w:szCs w:val="18"/>
                                      <w:lang w:eastAsia="zh-TW"/>
                                    </w:rPr>
                                    <w:t>或填寫紙本表單（</w:t>
                                  </w:r>
                                  <w:r w:rsidRPr="00AF0AEC">
                                    <w:rPr>
                                      <w:rFonts w:hint="eastAsia"/>
                                      <w:sz w:val="18"/>
                                      <w:szCs w:val="18"/>
                                      <w:lang w:eastAsia="zh-TW"/>
                                    </w:rPr>
                                    <w:t>F GA CT 07</w:t>
                                  </w:r>
                                  <w:r w:rsidRPr="00AF0AEC">
                                    <w:rPr>
                                      <w:rFonts w:hint="eastAsia"/>
                                      <w:sz w:val="18"/>
                                      <w:szCs w:val="18"/>
                                      <w:lang w:eastAsia="zh-T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Text Box 172"/>
                            <wps:cNvSpPr txBox="1"/>
                            <wps:spPr>
                              <a:xfrm>
                                <a:off x="47625" y="6772275"/>
                                <a:ext cx="1695450" cy="1104900"/>
                              </a:xfrm>
                              <a:prstGeom prst="rect">
                                <a:avLst/>
                              </a:prstGeom>
                              <a:solidFill>
                                <a:sysClr val="window" lastClr="FFFFFF"/>
                              </a:solidFill>
                              <a:ln w="6350">
                                <a:solidFill>
                                  <a:prstClr val="black"/>
                                </a:solidFill>
                              </a:ln>
                            </wps:spPr>
                            <wps:txbx>
                              <w:txbxContent>
                                <w:p w14:paraId="51C4C940" w14:textId="79E8E433" w:rsidR="00EB187F" w:rsidRPr="00AF0AEC" w:rsidRDefault="00EB187F" w:rsidP="00495413">
                                  <w:pPr>
                                    <w:snapToGrid w:val="0"/>
                                    <w:spacing w:line="192" w:lineRule="auto"/>
                                    <w:ind w:firstLineChars="0" w:firstLine="0"/>
                                    <w:jc w:val="left"/>
                                    <w:rPr>
                                      <w:sz w:val="18"/>
                                      <w:szCs w:val="18"/>
                                      <w:lang w:eastAsia="zh-TW"/>
                                    </w:rPr>
                                  </w:pPr>
                                  <w:r w:rsidRPr="00AF0AEC">
                                    <w:rPr>
                                      <w:rFonts w:hint="eastAsia"/>
                                      <w:sz w:val="18"/>
                                      <w:szCs w:val="18"/>
                                      <w:lang w:eastAsia="zh-TW"/>
                                    </w:rPr>
                                    <w:t>自回覆接受投資優惠後</w:t>
                                  </w:r>
                                  <w:r w:rsidRPr="00AF0AEC">
                                    <w:rPr>
                                      <w:rFonts w:hint="eastAsia"/>
                                      <w:sz w:val="18"/>
                                      <w:szCs w:val="18"/>
                                      <w:lang w:eastAsia="zh-TW"/>
                                    </w:rPr>
                                    <w:t>6</w:t>
                                  </w:r>
                                  <w:r w:rsidRPr="00AF0AEC">
                                    <w:rPr>
                                      <w:rFonts w:hint="eastAsia"/>
                                      <w:sz w:val="18"/>
                                      <w:szCs w:val="18"/>
                                      <w:lang w:eastAsia="zh-TW"/>
                                    </w:rPr>
                                    <w:t>個月內頒發投資促進證，可以透過線上系統填寫領取投資促進證表單</w:t>
                                  </w:r>
                                  <w:r w:rsidRPr="00AF0AEC">
                                    <w:rPr>
                                      <w:sz w:val="18"/>
                                      <w:szCs w:val="18"/>
                                      <w:lang w:eastAsia="zh-TW"/>
                                    </w:rPr>
                                    <w:t>（</w:t>
                                  </w:r>
                                  <w:r w:rsidRPr="00AF0AEC">
                                    <w:rPr>
                                      <w:sz w:val="18"/>
                                      <w:szCs w:val="18"/>
                                      <w:lang w:eastAsia="zh-TW"/>
                                    </w:rPr>
                                    <w:t>e-Investment</w:t>
                                  </w:r>
                                  <w:r w:rsidRPr="00AF0AEC">
                                    <w:rPr>
                                      <w:sz w:val="18"/>
                                      <w:szCs w:val="18"/>
                                      <w:lang w:eastAsia="zh-TW"/>
                                    </w:rPr>
                                    <w:t>）</w:t>
                                  </w:r>
                                  <w:r w:rsidRPr="00AF0AEC">
                                    <w:rPr>
                                      <w:rFonts w:hint="eastAsia"/>
                                      <w:sz w:val="18"/>
                                      <w:szCs w:val="18"/>
                                      <w:lang w:eastAsia="zh-TW"/>
                                    </w:rPr>
                                    <w:t>或填寫紙本表單（</w:t>
                                  </w:r>
                                  <w:r w:rsidRPr="00AF0AEC">
                                    <w:rPr>
                                      <w:rFonts w:hint="eastAsia"/>
                                      <w:sz w:val="18"/>
                                      <w:szCs w:val="18"/>
                                      <w:lang w:eastAsia="zh-TW"/>
                                    </w:rPr>
                                    <w:t>F GA CT 0</w:t>
                                  </w:r>
                                  <w:r w:rsidRPr="00AF0AEC">
                                    <w:rPr>
                                      <w:sz w:val="18"/>
                                      <w:szCs w:val="18"/>
                                      <w:lang w:eastAsia="zh-TW"/>
                                    </w:rPr>
                                    <w:t>8</w:t>
                                  </w:r>
                                  <w:r w:rsidRPr="00AF0AEC">
                                    <w:rPr>
                                      <w:rFonts w:hint="eastAsia"/>
                                      <w:sz w:val="18"/>
                                      <w:szCs w:val="18"/>
                                      <w:lang w:eastAsia="zh-TW"/>
                                    </w:rPr>
                                    <w:t>）及提交其他相關證明文件資料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Text Box 173"/>
                            <wps:cNvSpPr txBox="1"/>
                            <wps:spPr>
                              <a:xfrm>
                                <a:off x="1895475" y="5648325"/>
                                <a:ext cx="1695450" cy="714375"/>
                              </a:xfrm>
                              <a:prstGeom prst="rect">
                                <a:avLst/>
                              </a:prstGeom>
                              <a:solidFill>
                                <a:sysClr val="window" lastClr="FFFFFF"/>
                              </a:solidFill>
                              <a:ln w="6350">
                                <a:solidFill>
                                  <a:prstClr val="black"/>
                                </a:solidFill>
                              </a:ln>
                            </wps:spPr>
                            <wps:txbx>
                              <w:txbxContent>
                                <w:p w14:paraId="05696DB3" w14:textId="77777777" w:rsidR="00EB187F" w:rsidRPr="00AF0AEC" w:rsidRDefault="00EB187F" w:rsidP="00495413">
                                  <w:pPr>
                                    <w:snapToGrid w:val="0"/>
                                    <w:spacing w:line="192" w:lineRule="auto"/>
                                    <w:ind w:firstLineChars="0" w:firstLine="0"/>
                                    <w:jc w:val="center"/>
                                    <w:rPr>
                                      <w:sz w:val="18"/>
                                      <w:szCs w:val="18"/>
                                      <w:lang w:eastAsia="zh-TW"/>
                                    </w:rPr>
                                  </w:pPr>
                                  <w:r w:rsidRPr="00AF0AEC">
                                    <w:rPr>
                                      <w:rFonts w:hint="eastAsia"/>
                                      <w:sz w:val="18"/>
                                      <w:szCs w:val="18"/>
                                      <w:lang w:eastAsia="zh-TW"/>
                                    </w:rPr>
                                    <w:t>通知審批結果</w:t>
                                  </w:r>
                                </w:p>
                                <w:p w14:paraId="38A23083" w14:textId="77777777" w:rsidR="00EB187F" w:rsidRPr="00AF0AEC" w:rsidRDefault="00EB187F" w:rsidP="00495413">
                                  <w:pPr>
                                    <w:snapToGrid w:val="0"/>
                                    <w:spacing w:line="192" w:lineRule="auto"/>
                                    <w:ind w:firstLineChars="0" w:firstLine="0"/>
                                    <w:jc w:val="center"/>
                                    <w:rPr>
                                      <w:sz w:val="18"/>
                                      <w:szCs w:val="18"/>
                                      <w:lang w:eastAsia="zh-TW"/>
                                    </w:rPr>
                                  </w:pPr>
                                  <w:r w:rsidRPr="00AF0AEC">
                                    <w:rPr>
                                      <w:rFonts w:hint="eastAsia"/>
                                      <w:sz w:val="18"/>
                                      <w:szCs w:val="18"/>
                                      <w:lang w:eastAsia="zh-TW"/>
                                    </w:rPr>
                                    <w:t>核准</w:t>
                                  </w:r>
                                  <w:r w:rsidRPr="00AF0AEC">
                                    <w:rPr>
                                      <w:rFonts w:hint="eastAsia"/>
                                      <w:sz w:val="18"/>
                                      <w:szCs w:val="18"/>
                                      <w:lang w:eastAsia="zh-TW"/>
                                    </w:rPr>
                                    <w:t>/</w:t>
                                  </w:r>
                                  <w:r w:rsidRPr="00AF0AEC">
                                    <w:rPr>
                                      <w:rFonts w:hint="eastAsia"/>
                                      <w:sz w:val="18"/>
                                      <w:szCs w:val="18"/>
                                      <w:lang w:eastAsia="zh-TW"/>
                                    </w:rPr>
                                    <w:t>不核准</w:t>
                                  </w:r>
                                </w:p>
                                <w:p w14:paraId="412BEC2E" w14:textId="42A3188C" w:rsidR="00EB187F" w:rsidRPr="00AF0AEC" w:rsidRDefault="00EB187F" w:rsidP="00495413">
                                  <w:pPr>
                                    <w:snapToGrid w:val="0"/>
                                    <w:spacing w:line="192" w:lineRule="auto"/>
                                    <w:ind w:firstLineChars="0" w:firstLine="0"/>
                                    <w:jc w:val="center"/>
                                    <w:rPr>
                                      <w:sz w:val="18"/>
                                      <w:szCs w:val="18"/>
                                      <w:lang w:eastAsia="zh-TW"/>
                                    </w:rPr>
                                  </w:pPr>
                                  <w:r w:rsidRPr="00AF0AEC">
                                    <w:rPr>
                                      <w:sz w:val="18"/>
                                      <w:szCs w:val="18"/>
                                      <w:lang w:eastAsia="zh-TW"/>
                                    </w:rPr>
                                    <w:t>（</w:t>
                                  </w:r>
                                  <w:r w:rsidRPr="00AF0AEC">
                                    <w:rPr>
                                      <w:rFonts w:hint="eastAsia"/>
                                      <w:sz w:val="18"/>
                                      <w:szCs w:val="18"/>
                                      <w:lang w:eastAsia="zh-TW"/>
                                    </w:rPr>
                                    <w:t>自會議報告確認後</w:t>
                                  </w:r>
                                  <w:r w:rsidRPr="00AF0AEC">
                                    <w:rPr>
                                      <w:rFonts w:hint="eastAsia"/>
                                      <w:sz w:val="18"/>
                                      <w:szCs w:val="18"/>
                                      <w:lang w:eastAsia="zh-TW"/>
                                    </w:rPr>
                                    <w:t>7</w:t>
                                  </w:r>
                                  <w:r w:rsidRPr="00AF0AEC">
                                    <w:rPr>
                                      <w:rFonts w:hint="eastAsia"/>
                                      <w:sz w:val="18"/>
                                      <w:szCs w:val="18"/>
                                      <w:lang w:eastAsia="zh-TW"/>
                                    </w:rPr>
                                    <w:t>日內</w:t>
                                  </w:r>
                                  <w:r w:rsidRPr="00AF0AEC">
                                    <w:rPr>
                                      <w:sz w:val="18"/>
                                      <w:szCs w:val="18"/>
                                      <w:lang w:eastAsia="zh-T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 name="Text Box 174"/>
                            <wps:cNvSpPr txBox="1"/>
                            <wps:spPr>
                              <a:xfrm>
                                <a:off x="2047875" y="6619875"/>
                                <a:ext cx="1381125" cy="409575"/>
                              </a:xfrm>
                              <a:prstGeom prst="rect">
                                <a:avLst/>
                              </a:prstGeom>
                              <a:solidFill>
                                <a:sysClr val="window" lastClr="FFFFFF"/>
                              </a:solidFill>
                              <a:ln w="6350">
                                <a:solidFill>
                                  <a:prstClr val="black"/>
                                </a:solidFill>
                              </a:ln>
                            </wps:spPr>
                            <wps:txbx>
                              <w:txbxContent>
                                <w:p w14:paraId="4D106B57" w14:textId="77777777" w:rsidR="00EB187F" w:rsidRPr="0023482A" w:rsidRDefault="00EB187F" w:rsidP="00495413">
                                  <w:pPr>
                                    <w:ind w:firstLineChars="0" w:firstLine="0"/>
                                    <w:jc w:val="center"/>
                                    <w:rPr>
                                      <w:sz w:val="18"/>
                                      <w:szCs w:val="18"/>
                                      <w:lang w:eastAsia="zh-TW"/>
                                    </w:rPr>
                                  </w:pPr>
                                  <w:r w:rsidRPr="0023482A">
                                    <w:rPr>
                                      <w:rFonts w:hint="eastAsia"/>
                                      <w:sz w:val="18"/>
                                      <w:szCs w:val="18"/>
                                      <w:lang w:eastAsia="zh-TW"/>
                                    </w:rPr>
                                    <w:t>回覆接受投資優惠</w:t>
                                  </w:r>
                                </w:p>
                                <w:p w14:paraId="09F2BF27"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Text Box 175"/>
                            <wps:cNvSpPr txBox="1"/>
                            <wps:spPr>
                              <a:xfrm>
                                <a:off x="2066925" y="7277100"/>
                                <a:ext cx="1390650" cy="476250"/>
                              </a:xfrm>
                              <a:prstGeom prst="rect">
                                <a:avLst/>
                              </a:prstGeom>
                              <a:solidFill>
                                <a:sysClr val="window" lastClr="FFFFFF"/>
                              </a:solidFill>
                              <a:ln w="6350">
                                <a:solidFill>
                                  <a:prstClr val="black"/>
                                </a:solidFill>
                              </a:ln>
                            </wps:spPr>
                            <wps:txbx>
                              <w:txbxContent>
                                <w:p w14:paraId="409BE6C7" w14:textId="7B5D9411" w:rsidR="00EB187F" w:rsidRPr="00A360D4" w:rsidRDefault="00EB187F" w:rsidP="00EE7F5E">
                                  <w:pPr>
                                    <w:snapToGrid w:val="0"/>
                                    <w:spacing w:line="192" w:lineRule="auto"/>
                                    <w:ind w:firstLineChars="0" w:firstLine="0"/>
                                    <w:jc w:val="center"/>
                                    <w:rPr>
                                      <w:sz w:val="18"/>
                                      <w:szCs w:val="18"/>
                                      <w:lang w:eastAsia="zh-TW"/>
                                    </w:rPr>
                                  </w:pPr>
                                  <w:r w:rsidRPr="00A360D4">
                                    <w:rPr>
                                      <w:rFonts w:hint="eastAsia"/>
                                      <w:sz w:val="18"/>
                                      <w:szCs w:val="18"/>
                                      <w:lang w:eastAsia="zh-TW"/>
                                    </w:rPr>
                                    <w:t>頒發投資促進證</w:t>
                                  </w:r>
                                </w:p>
                                <w:p w14:paraId="37F12F31" w14:textId="1AC7E933" w:rsidR="00EB187F" w:rsidRPr="00A360D4" w:rsidRDefault="00EB187F" w:rsidP="00EE7F5E">
                                  <w:pPr>
                                    <w:snapToGrid w:val="0"/>
                                    <w:spacing w:line="192" w:lineRule="auto"/>
                                    <w:ind w:firstLineChars="0" w:firstLine="0"/>
                                    <w:jc w:val="center"/>
                                    <w:rPr>
                                      <w:lang w:eastAsia="zh-TW"/>
                                    </w:rPr>
                                  </w:pPr>
                                  <w:r w:rsidRPr="00A360D4">
                                    <w:rPr>
                                      <w:sz w:val="18"/>
                                      <w:szCs w:val="18"/>
                                      <w:lang w:eastAsia="zh-TW"/>
                                    </w:rPr>
                                    <w:t>（</w:t>
                                  </w:r>
                                  <w:r w:rsidRPr="00A360D4">
                                    <w:rPr>
                                      <w:sz w:val="18"/>
                                      <w:szCs w:val="18"/>
                                      <w:lang w:eastAsia="zh-TW"/>
                                    </w:rPr>
                                    <w:t>10</w:t>
                                  </w:r>
                                  <w:r w:rsidRPr="00A360D4">
                                    <w:rPr>
                                      <w:rFonts w:hint="eastAsia"/>
                                      <w:sz w:val="18"/>
                                      <w:szCs w:val="18"/>
                                      <w:lang w:eastAsia="zh-TW"/>
                                    </w:rPr>
                                    <w:t>個工作天）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Text Box 176"/>
                            <wps:cNvSpPr txBox="1"/>
                            <wps:spPr>
                              <a:xfrm>
                                <a:off x="4048125" y="6943725"/>
                                <a:ext cx="1390650" cy="419100"/>
                              </a:xfrm>
                              <a:prstGeom prst="rect">
                                <a:avLst/>
                              </a:prstGeom>
                              <a:solidFill>
                                <a:sysClr val="window" lastClr="FFFFFF"/>
                              </a:solidFill>
                              <a:ln w="6350">
                                <a:solidFill>
                                  <a:prstClr val="black"/>
                                </a:solidFill>
                              </a:ln>
                            </wps:spPr>
                            <wps:txbx>
                              <w:txbxContent>
                                <w:p w14:paraId="3AAC4EE8"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rFonts w:hint="eastAsia"/>
                                      <w:sz w:val="18"/>
                                      <w:szCs w:val="18"/>
                                      <w:lang w:eastAsia="zh-TW"/>
                                    </w:rPr>
                                    <w:t>秘書處</w:t>
                                  </w:r>
                                </w:p>
                                <w:p w14:paraId="7F5BE787"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sz w:val="18"/>
                                      <w:szCs w:val="18"/>
                                      <w:lang w:eastAsia="zh-TW"/>
                                    </w:rPr>
                                    <w:t>www.boi.go.th</w:t>
                                  </w:r>
                                </w:p>
                                <w:p w14:paraId="03CE30AA" w14:textId="77777777" w:rsidR="00EB187F" w:rsidRPr="00AF0AEC" w:rsidRDefault="00EB187F" w:rsidP="00DF0684">
                                  <w:pPr>
                                    <w:ind w:firstLineChars="0" w:firstLine="0"/>
                                    <w:jc w:val="center"/>
                                    <w:rPr>
                                      <w:sz w:val="18"/>
                                      <w:szCs w:val="18"/>
                                      <w:lang w:eastAsia="zh-TW"/>
                                    </w:rPr>
                                  </w:pPr>
                                </w:p>
                                <w:p w14:paraId="182D9EBC" w14:textId="77777777" w:rsidR="00EB187F" w:rsidRPr="00AF0AEC" w:rsidRDefault="00EB187F" w:rsidP="00495413">
                                  <w:pPr>
                                    <w:ind w:firstLineChars="0" w:firstLine="352"/>
                                    <w:jc w:val="center"/>
                                    <w:rPr>
                                      <w:sz w:val="18"/>
                                      <w:szCs w:val="18"/>
                                      <w:lang w:eastAsia="zh-TW"/>
                                    </w:rPr>
                                  </w:pPr>
                                </w:p>
                                <w:p w14:paraId="292F55E2"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Text Box 178"/>
                            <wps:cNvSpPr txBox="1"/>
                            <wps:spPr>
                              <a:xfrm>
                                <a:off x="4038600" y="5800725"/>
                                <a:ext cx="1381125" cy="409575"/>
                              </a:xfrm>
                              <a:prstGeom prst="rect">
                                <a:avLst/>
                              </a:prstGeom>
                              <a:solidFill>
                                <a:sysClr val="window" lastClr="FFFFFF"/>
                              </a:solidFill>
                              <a:ln w="6350">
                                <a:solidFill>
                                  <a:prstClr val="black"/>
                                </a:solidFill>
                              </a:ln>
                            </wps:spPr>
                            <wps:txbx>
                              <w:txbxContent>
                                <w:p w14:paraId="17FE92CD" w14:textId="77777777" w:rsidR="00EB187F" w:rsidRPr="00AF0AEC" w:rsidRDefault="00EB187F" w:rsidP="00495413">
                                  <w:pPr>
                                    <w:ind w:firstLineChars="0" w:firstLine="0"/>
                                    <w:jc w:val="center"/>
                                    <w:rPr>
                                      <w:sz w:val="18"/>
                                      <w:szCs w:val="18"/>
                                      <w:lang w:eastAsia="zh-TW"/>
                                    </w:rPr>
                                  </w:pPr>
                                  <w:r w:rsidRPr="00AF0AEC">
                                    <w:rPr>
                                      <w:rFonts w:hint="eastAsia"/>
                                      <w:sz w:val="18"/>
                                      <w:szCs w:val="18"/>
                                      <w:lang w:eastAsia="zh-TW"/>
                                    </w:rPr>
                                    <w:t>第一至五投資管理處</w:t>
                                  </w:r>
                                </w:p>
                                <w:p w14:paraId="1C5271D4"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Straight Arrow Connector 186"/>
                            <wps:cNvCnPr/>
                            <wps:spPr>
                              <a:xfrm flipH="1">
                                <a:off x="3581400" y="6010275"/>
                                <a:ext cx="463138"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91" name="Straight Arrow Connector 191"/>
                            <wps:cNvCnPr/>
                            <wps:spPr>
                              <a:xfrm>
                                <a:off x="3448050" y="6972300"/>
                                <a:ext cx="605642"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92" name="Straight Arrow Connector 192"/>
                            <wps:cNvCnPr/>
                            <wps:spPr>
                              <a:xfrm>
                                <a:off x="3467100" y="7362825"/>
                                <a:ext cx="58055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93" name="Straight Arrow Connector 193"/>
                            <wps:cNvCnPr/>
                            <wps:spPr>
                              <a:xfrm>
                                <a:off x="1752600" y="7505700"/>
                                <a:ext cx="314696"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94" name="Connector: Elbow 194"/>
                            <wps:cNvCnPr/>
                            <wps:spPr>
                              <a:xfrm>
                                <a:off x="1752600" y="6038850"/>
                                <a:ext cx="302821" cy="789709"/>
                              </a:xfrm>
                              <a:prstGeom prst="bentConnector3">
                                <a:avLst>
                                  <a:gd name="adj1" fmla="val 28339"/>
                                </a:avLst>
                              </a:prstGeom>
                              <a:noFill/>
                              <a:ln w="9525" cap="flat" cmpd="sng" algn="ctr">
                                <a:solidFill>
                                  <a:sysClr val="windowText" lastClr="000000"/>
                                </a:solidFill>
                                <a:prstDash val="solid"/>
                                <a:tailEnd type="triangle"/>
                              </a:ln>
                              <a:effectLst/>
                            </wps:spPr>
                            <wps:bodyPr/>
                          </wps:wsp>
                          <wpg:grpSp>
                            <wpg:cNvPr id="200" name="Group 200"/>
                            <wpg:cNvGrpSpPr/>
                            <wpg:grpSpPr>
                              <a:xfrm>
                                <a:off x="0" y="0"/>
                                <a:ext cx="5467985" cy="5429250"/>
                                <a:chOff x="0" y="0"/>
                                <a:chExt cx="5467985" cy="5429250"/>
                              </a:xfrm>
                            </wpg:grpSpPr>
                            <wps:wsp>
                              <wps:cNvPr id="161" name="Rectangle 161"/>
                              <wps:cNvSpPr/>
                              <wps:spPr>
                                <a:xfrm>
                                  <a:off x="0" y="3790950"/>
                                  <a:ext cx="5467985" cy="1638300"/>
                                </a:xfrm>
                                <a:prstGeom prst="rect">
                                  <a:avLst/>
                                </a:prstGeom>
                                <a:solidFill>
                                  <a:sysClr val="window" lastClr="FFFFFF"/>
                                </a:solidFill>
                                <a:ln w="3175"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Text Box 167"/>
                              <wps:cNvSpPr txBox="1"/>
                              <wps:spPr>
                                <a:xfrm>
                                  <a:off x="2095500" y="3886200"/>
                                  <a:ext cx="1381125" cy="393700"/>
                                </a:xfrm>
                                <a:prstGeom prst="rect">
                                  <a:avLst/>
                                </a:prstGeom>
                                <a:solidFill>
                                  <a:sysClr val="window" lastClr="FFFFFF"/>
                                </a:solidFill>
                                <a:ln w="6350">
                                  <a:solidFill>
                                    <a:sysClr val="window" lastClr="FFFFFF"/>
                                  </a:solidFill>
                                </a:ln>
                              </wps:spPr>
                              <wps:txbx>
                                <w:txbxContent>
                                  <w:p w14:paraId="21E5A410" w14:textId="77777777" w:rsidR="00EB187F" w:rsidRPr="00AF0AEC" w:rsidRDefault="00EB187F" w:rsidP="00DF0684">
                                    <w:pPr>
                                      <w:ind w:firstLineChars="0" w:firstLine="0"/>
                                      <w:jc w:val="center"/>
                                      <w:rPr>
                                        <w:sz w:val="18"/>
                                        <w:szCs w:val="18"/>
                                        <w:u w:val="single"/>
                                        <w:lang w:eastAsia="zh-TW"/>
                                      </w:rPr>
                                    </w:pPr>
                                    <w:r w:rsidRPr="00AF0AEC">
                                      <w:rPr>
                                        <w:rFonts w:hint="eastAsia"/>
                                        <w:sz w:val="18"/>
                                        <w:szCs w:val="18"/>
                                        <w:u w:val="single"/>
                                        <w:lang w:eastAsia="zh-TW"/>
                                      </w:rPr>
                                      <w:t>根據投資規模進行審核</w:t>
                                    </w:r>
                                  </w:p>
                                  <w:p w14:paraId="01D3CFAF" w14:textId="77777777" w:rsidR="00EB187F" w:rsidRPr="00AF0AEC" w:rsidRDefault="00EB187F" w:rsidP="00495413">
                                    <w:pPr>
                                      <w:ind w:firstLineChars="0" w:firstLine="352"/>
                                      <w:jc w:val="center"/>
                                      <w:rPr>
                                        <w:sz w:val="18"/>
                                        <w:szCs w:val="18"/>
                                        <w:lang w:eastAsia="zh-TW"/>
                                      </w:rPr>
                                    </w:pPr>
                                  </w:p>
                                  <w:p w14:paraId="35D32632"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Text Box 168"/>
                              <wps:cNvSpPr txBox="1"/>
                              <wps:spPr>
                                <a:xfrm>
                                  <a:off x="47625" y="4419600"/>
                                  <a:ext cx="1695450" cy="723900"/>
                                </a:xfrm>
                                <a:prstGeom prst="rect">
                                  <a:avLst/>
                                </a:prstGeom>
                                <a:solidFill>
                                  <a:sysClr val="window" lastClr="FFFFFF"/>
                                </a:solidFill>
                                <a:ln w="6350">
                                  <a:solidFill>
                                    <a:prstClr val="black"/>
                                  </a:solidFill>
                                  <a:prstDash val="sysDash"/>
                                </a:ln>
                              </wps:spPr>
                              <wps:txbx>
                                <w:txbxContent>
                                  <w:p w14:paraId="006D19CC" w14:textId="77777777" w:rsidR="00EB187F" w:rsidRPr="0023482A" w:rsidRDefault="00EB187F" w:rsidP="006C1D6B">
                                    <w:pPr>
                                      <w:snapToGrid w:val="0"/>
                                      <w:spacing w:line="192" w:lineRule="auto"/>
                                      <w:ind w:firstLineChars="0" w:firstLine="0"/>
                                      <w:jc w:val="left"/>
                                      <w:rPr>
                                        <w:sz w:val="18"/>
                                        <w:szCs w:val="18"/>
                                        <w:lang w:eastAsia="zh-TW"/>
                                      </w:rPr>
                                    </w:pPr>
                                    <w:r w:rsidRPr="0023482A">
                                      <w:rPr>
                                        <w:rFonts w:hint="eastAsia"/>
                                        <w:sz w:val="18"/>
                                        <w:szCs w:val="18"/>
                                        <w:lang w:eastAsia="zh-TW"/>
                                      </w:rPr>
                                      <w:t>投資低於</w:t>
                                    </w:r>
                                    <w:r w:rsidRPr="0023482A">
                                      <w:rPr>
                                        <w:rFonts w:hint="eastAsia"/>
                                        <w:sz w:val="18"/>
                                        <w:szCs w:val="18"/>
                                        <w:lang w:eastAsia="zh-TW"/>
                                      </w:rPr>
                                      <w:t>2</w:t>
                                    </w:r>
                                    <w:r w:rsidRPr="0023482A">
                                      <w:rPr>
                                        <w:rFonts w:hint="eastAsia"/>
                                        <w:sz w:val="18"/>
                                        <w:szCs w:val="18"/>
                                        <w:lang w:eastAsia="zh-TW"/>
                                      </w:rPr>
                                      <w:t>億泰銖的項目</w:t>
                                    </w:r>
                                    <w:r w:rsidRPr="0023482A">
                                      <w:rPr>
                                        <w:sz w:val="18"/>
                                        <w:szCs w:val="18"/>
                                        <w:lang w:eastAsia="zh-TW"/>
                                      </w:rPr>
                                      <w:t>，</w:t>
                                    </w:r>
                                    <w:r w:rsidRPr="0023482A">
                                      <w:rPr>
                                        <w:rFonts w:hint="eastAsia"/>
                                        <w:sz w:val="18"/>
                                        <w:szCs w:val="18"/>
                                        <w:lang w:eastAsia="zh-TW"/>
                                      </w:rPr>
                                      <w:t>由投資委辦公室審批，審批時間為文件齊全後</w:t>
                                    </w:r>
                                    <w:r w:rsidRPr="0023482A">
                                      <w:rPr>
                                        <w:rFonts w:hint="eastAsia"/>
                                        <w:sz w:val="18"/>
                                        <w:szCs w:val="18"/>
                                        <w:lang w:eastAsia="zh-TW"/>
                                      </w:rPr>
                                      <w:t>4</w:t>
                                    </w:r>
                                    <w:r w:rsidRPr="0023482A">
                                      <w:rPr>
                                        <w:sz w:val="18"/>
                                        <w:szCs w:val="18"/>
                                        <w:lang w:eastAsia="zh-TW"/>
                                      </w:rPr>
                                      <w:t>0</w:t>
                                    </w:r>
                                    <w:r w:rsidRPr="0023482A">
                                      <w:rPr>
                                        <w:rFonts w:hint="eastAsia"/>
                                        <w:sz w:val="18"/>
                                        <w:szCs w:val="18"/>
                                        <w:lang w:eastAsia="zh-TW"/>
                                      </w:rPr>
                                      <w:t>個工作天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 name="Text Box 169"/>
                              <wps:cNvSpPr txBox="1"/>
                              <wps:spPr>
                                <a:xfrm>
                                  <a:off x="1895475" y="4410075"/>
                                  <a:ext cx="1695450" cy="749300"/>
                                </a:xfrm>
                                <a:prstGeom prst="rect">
                                  <a:avLst/>
                                </a:prstGeom>
                                <a:solidFill>
                                  <a:sysClr val="window" lastClr="FFFFFF"/>
                                </a:solidFill>
                                <a:ln w="6350">
                                  <a:solidFill>
                                    <a:prstClr val="black"/>
                                  </a:solidFill>
                                  <a:prstDash val="sysDash"/>
                                </a:ln>
                              </wps:spPr>
                              <wps:txbx>
                                <w:txbxContent>
                                  <w:p w14:paraId="7483521E" w14:textId="77777777" w:rsidR="00EB187F" w:rsidRPr="00AF0AEC" w:rsidRDefault="00EB187F" w:rsidP="00DF0684">
                                    <w:pPr>
                                      <w:snapToGrid w:val="0"/>
                                      <w:spacing w:line="192" w:lineRule="auto"/>
                                      <w:ind w:firstLineChars="0" w:firstLine="0"/>
                                      <w:jc w:val="left"/>
                                      <w:rPr>
                                        <w:sz w:val="18"/>
                                        <w:szCs w:val="18"/>
                                        <w:lang w:eastAsia="zh-TW"/>
                                      </w:rPr>
                                    </w:pPr>
                                    <w:r w:rsidRPr="00AF0AEC">
                                      <w:rPr>
                                        <w:rFonts w:hint="eastAsia"/>
                                        <w:sz w:val="18"/>
                                        <w:szCs w:val="18"/>
                                        <w:lang w:eastAsia="zh-TW"/>
                                      </w:rPr>
                                      <w:t>投資</w:t>
                                    </w:r>
                                    <w:r w:rsidRPr="00AF0AEC">
                                      <w:rPr>
                                        <w:rFonts w:hint="eastAsia"/>
                                        <w:sz w:val="18"/>
                                        <w:szCs w:val="18"/>
                                        <w:lang w:eastAsia="zh-TW"/>
                                      </w:rPr>
                                      <w:t>2</w:t>
                                    </w:r>
                                    <w:r w:rsidRPr="00AF0AEC">
                                      <w:rPr>
                                        <w:rFonts w:hint="eastAsia"/>
                                        <w:sz w:val="18"/>
                                        <w:szCs w:val="18"/>
                                        <w:lang w:eastAsia="zh-TW"/>
                                      </w:rPr>
                                      <w:t>億泰銖以上但不超過</w:t>
                                    </w:r>
                                    <w:r w:rsidRPr="00AF0AEC">
                                      <w:rPr>
                                        <w:rFonts w:hint="eastAsia"/>
                                        <w:sz w:val="18"/>
                                        <w:szCs w:val="18"/>
                                        <w:lang w:eastAsia="zh-TW"/>
                                      </w:rPr>
                                      <w:t>20</w:t>
                                    </w:r>
                                  </w:p>
                                  <w:p w14:paraId="6CF22CC7" w14:textId="77777777" w:rsidR="00EB187F" w:rsidRPr="00AF0AEC" w:rsidRDefault="00EB187F" w:rsidP="00495413">
                                    <w:pPr>
                                      <w:snapToGrid w:val="0"/>
                                      <w:spacing w:line="192" w:lineRule="auto"/>
                                      <w:ind w:firstLineChars="0" w:firstLine="0"/>
                                      <w:jc w:val="left"/>
                                      <w:rPr>
                                        <w:sz w:val="18"/>
                                        <w:szCs w:val="18"/>
                                        <w:lang w:eastAsia="zh-TW"/>
                                      </w:rPr>
                                    </w:pPr>
                                    <w:r w:rsidRPr="00AF0AEC">
                                      <w:rPr>
                                        <w:rFonts w:hint="eastAsia"/>
                                        <w:sz w:val="18"/>
                                        <w:szCs w:val="18"/>
                                        <w:lang w:eastAsia="zh-TW"/>
                                      </w:rPr>
                                      <w:t>億泰銖的項目</w:t>
                                    </w:r>
                                    <w:r w:rsidRPr="00AF0AEC">
                                      <w:rPr>
                                        <w:sz w:val="18"/>
                                        <w:szCs w:val="18"/>
                                        <w:lang w:eastAsia="zh-TW"/>
                                      </w:rPr>
                                      <w:t>，</w:t>
                                    </w:r>
                                    <w:r w:rsidRPr="00AF0AEC">
                                      <w:rPr>
                                        <w:rFonts w:hint="eastAsia"/>
                                        <w:sz w:val="18"/>
                                        <w:szCs w:val="18"/>
                                        <w:lang w:eastAsia="zh-TW"/>
                                      </w:rPr>
                                      <w:t>由項目評估小組委員會審批，審批時間為文件齊全後</w:t>
                                    </w:r>
                                    <w:r w:rsidRPr="00AF0AEC">
                                      <w:rPr>
                                        <w:rFonts w:cs="Angsana New" w:hint="eastAsia"/>
                                        <w:sz w:val="18"/>
                                        <w:szCs w:val="22"/>
                                        <w:lang w:eastAsia="zh-TW" w:bidi="th-TH"/>
                                      </w:rPr>
                                      <w:t>6</w:t>
                                    </w:r>
                                    <w:r w:rsidRPr="00AF0AEC">
                                      <w:rPr>
                                        <w:rFonts w:cs="Angsana New"/>
                                        <w:sz w:val="18"/>
                                        <w:szCs w:val="22"/>
                                        <w:lang w:eastAsia="zh-TW" w:bidi="th-TH"/>
                                      </w:rPr>
                                      <w:t>0</w:t>
                                    </w:r>
                                    <w:r w:rsidRPr="00AF0AEC">
                                      <w:rPr>
                                        <w:rFonts w:hint="eastAsia"/>
                                        <w:sz w:val="18"/>
                                        <w:szCs w:val="18"/>
                                        <w:lang w:eastAsia="zh-TW"/>
                                      </w:rPr>
                                      <w:t>個工作天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Text Box 170"/>
                              <wps:cNvSpPr txBox="1"/>
                              <wps:spPr>
                                <a:xfrm>
                                  <a:off x="3733800" y="4410075"/>
                                  <a:ext cx="1695450" cy="736600"/>
                                </a:xfrm>
                                <a:prstGeom prst="rect">
                                  <a:avLst/>
                                </a:prstGeom>
                                <a:solidFill>
                                  <a:sysClr val="window" lastClr="FFFFFF"/>
                                </a:solidFill>
                                <a:ln w="6350">
                                  <a:solidFill>
                                    <a:prstClr val="black"/>
                                  </a:solidFill>
                                  <a:prstDash val="sysDash"/>
                                </a:ln>
                              </wps:spPr>
                              <wps:txbx>
                                <w:txbxContent>
                                  <w:p w14:paraId="21ACB89E" w14:textId="77777777" w:rsidR="00EB187F" w:rsidRPr="0023482A" w:rsidRDefault="00EB187F" w:rsidP="006C1D6B">
                                    <w:pPr>
                                      <w:snapToGrid w:val="0"/>
                                      <w:spacing w:line="192" w:lineRule="auto"/>
                                      <w:ind w:firstLineChars="0" w:firstLine="0"/>
                                      <w:jc w:val="left"/>
                                      <w:rPr>
                                        <w:sz w:val="18"/>
                                        <w:szCs w:val="18"/>
                                        <w:lang w:eastAsia="zh-TW"/>
                                      </w:rPr>
                                    </w:pPr>
                                    <w:r w:rsidRPr="0023482A">
                                      <w:rPr>
                                        <w:rFonts w:hint="eastAsia"/>
                                        <w:sz w:val="18"/>
                                        <w:szCs w:val="18"/>
                                        <w:lang w:eastAsia="zh-TW"/>
                                      </w:rPr>
                                      <w:t>投資超過</w:t>
                                    </w:r>
                                    <w:r w:rsidRPr="0023482A">
                                      <w:rPr>
                                        <w:rFonts w:hint="eastAsia"/>
                                        <w:sz w:val="18"/>
                                        <w:szCs w:val="18"/>
                                        <w:lang w:eastAsia="zh-TW"/>
                                      </w:rPr>
                                      <w:t>2</w:t>
                                    </w:r>
                                    <w:r w:rsidRPr="0023482A">
                                      <w:rPr>
                                        <w:sz w:val="18"/>
                                        <w:szCs w:val="18"/>
                                        <w:lang w:eastAsia="zh-TW"/>
                                      </w:rPr>
                                      <w:t>0</w:t>
                                    </w:r>
                                    <w:r w:rsidRPr="0023482A">
                                      <w:rPr>
                                        <w:rFonts w:hint="eastAsia"/>
                                        <w:sz w:val="18"/>
                                        <w:szCs w:val="18"/>
                                        <w:lang w:eastAsia="zh-TW"/>
                                      </w:rPr>
                                      <w:t>億泰銖的項目</w:t>
                                    </w:r>
                                    <w:r w:rsidRPr="0023482A">
                                      <w:rPr>
                                        <w:sz w:val="18"/>
                                        <w:szCs w:val="18"/>
                                        <w:lang w:eastAsia="zh-TW"/>
                                      </w:rPr>
                                      <w:t>，</w:t>
                                    </w:r>
                                    <w:r w:rsidRPr="0023482A">
                                      <w:rPr>
                                        <w:rFonts w:hint="eastAsia"/>
                                        <w:sz w:val="18"/>
                                        <w:szCs w:val="18"/>
                                        <w:lang w:eastAsia="zh-TW"/>
                                      </w:rPr>
                                      <w:t>由項目評估小組委員會和投資促進委員會聯合審批，審批時間為文件齊全後</w:t>
                                    </w:r>
                                    <w:r w:rsidRPr="0023482A">
                                      <w:rPr>
                                        <w:sz w:val="18"/>
                                        <w:szCs w:val="18"/>
                                        <w:lang w:eastAsia="zh-TW"/>
                                      </w:rPr>
                                      <w:t>90</w:t>
                                    </w:r>
                                    <w:r w:rsidRPr="0023482A">
                                      <w:rPr>
                                        <w:rFonts w:hint="eastAsia"/>
                                        <w:sz w:val="18"/>
                                        <w:szCs w:val="18"/>
                                        <w:lang w:eastAsia="zh-TW"/>
                                      </w:rPr>
                                      <w:t>個工作天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9" name="Group 199"/>
                              <wpg:cNvGrpSpPr/>
                              <wpg:grpSpPr>
                                <a:xfrm>
                                  <a:off x="47625" y="0"/>
                                  <a:ext cx="5381625" cy="3796269"/>
                                  <a:chOff x="0" y="0"/>
                                  <a:chExt cx="5381625" cy="3796269"/>
                                </a:xfrm>
                              </wpg:grpSpPr>
                              <wps:wsp>
                                <wps:cNvPr id="150" name="Text Box 150"/>
                                <wps:cNvSpPr txBox="1"/>
                                <wps:spPr>
                                  <a:xfrm>
                                    <a:off x="0" y="0"/>
                                    <a:ext cx="5381625" cy="409575"/>
                                  </a:xfrm>
                                  <a:prstGeom prst="rect">
                                    <a:avLst/>
                                  </a:prstGeom>
                                  <a:solidFill>
                                    <a:sysClr val="window" lastClr="FFFFFF"/>
                                  </a:solidFill>
                                  <a:ln w="6350">
                                    <a:noFill/>
                                  </a:ln>
                                </wps:spPr>
                                <wps:txbx>
                                  <w:txbxContent>
                                    <w:p w14:paraId="7A3355A5" w14:textId="77777777" w:rsidR="00EB187F" w:rsidRPr="00AF0AEC" w:rsidRDefault="00EB187F" w:rsidP="00DF0684">
                                      <w:pPr>
                                        <w:ind w:firstLineChars="0" w:firstLine="0"/>
                                        <w:jc w:val="center"/>
                                        <w:rPr>
                                          <w:sz w:val="18"/>
                                          <w:szCs w:val="18"/>
                                          <w:lang w:eastAsia="zh-TW"/>
                                        </w:rPr>
                                      </w:pPr>
                                      <w:r w:rsidRPr="00AF0AEC">
                                        <w:rPr>
                                          <w:rFonts w:hint="eastAsia"/>
                                          <w:sz w:val="18"/>
                                          <w:szCs w:val="18"/>
                                          <w:lang w:eastAsia="zh-TW"/>
                                        </w:rPr>
                                        <w:t>投資者</w:t>
                                      </w:r>
                                      <w:r w:rsidRPr="00AF0AEC">
                                        <w:rPr>
                                          <w:sz w:val="18"/>
                                          <w:szCs w:val="18"/>
                                          <w:lang w:eastAsia="zh-TW"/>
                                        </w:rPr>
                                        <w:t xml:space="preserve">                        </w:t>
                                      </w:r>
                                      <w:r w:rsidRPr="00AF0AEC">
                                        <w:rPr>
                                          <w:rFonts w:hint="eastAsia"/>
                                          <w:sz w:val="18"/>
                                          <w:szCs w:val="18"/>
                                          <w:lang w:eastAsia="zh-TW"/>
                                        </w:rPr>
                                        <w:t>執行程序</w:t>
                                      </w:r>
                                      <w:r w:rsidRPr="00AF0AEC">
                                        <w:rPr>
                                          <w:sz w:val="18"/>
                                          <w:szCs w:val="18"/>
                                          <w:lang w:eastAsia="zh-TW"/>
                                        </w:rPr>
                                        <w:t xml:space="preserve">                      </w:t>
                                      </w:r>
                                      <w:r w:rsidRPr="00AF0AEC">
                                        <w:rPr>
                                          <w:rFonts w:hint="eastAsia"/>
                                          <w:sz w:val="18"/>
                                          <w:szCs w:val="18"/>
                                          <w:lang w:eastAsia="zh-TW"/>
                                        </w:rPr>
                                        <w:t>工作部門</w:t>
                                      </w:r>
                                    </w:p>
                                    <w:p w14:paraId="1E698963" w14:textId="77777777" w:rsidR="00EB187F" w:rsidRPr="00AF0AEC" w:rsidRDefault="00EB187F" w:rsidP="00495413">
                                      <w:pPr>
                                        <w:ind w:firstLineChars="0" w:firstLine="0"/>
                                        <w:jc w:val="center"/>
                                        <w:rPr>
                                          <w:lang w:eastAsia="zh-TW"/>
                                        </w:rPr>
                                      </w:pPr>
                                    </w:p>
                                    <w:p w14:paraId="51C86AEA"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Text Box 156"/>
                                <wps:cNvSpPr txBox="1"/>
                                <wps:spPr>
                                  <a:xfrm>
                                    <a:off x="0" y="685800"/>
                                    <a:ext cx="1381125" cy="409575"/>
                                  </a:xfrm>
                                  <a:prstGeom prst="rect">
                                    <a:avLst/>
                                  </a:prstGeom>
                                  <a:solidFill>
                                    <a:sysClr val="window" lastClr="FFFFFF"/>
                                  </a:solidFill>
                                  <a:ln w="6350">
                                    <a:solidFill>
                                      <a:prstClr val="black"/>
                                    </a:solidFill>
                                  </a:ln>
                                </wps:spPr>
                                <wps:txbx>
                                  <w:txbxContent>
                                    <w:p w14:paraId="59D7BF0C" w14:textId="6C11E900" w:rsidR="00EB187F" w:rsidRPr="00A360D4" w:rsidRDefault="00EB187F" w:rsidP="00A360D4">
                                      <w:pPr>
                                        <w:ind w:firstLineChars="0" w:firstLine="0"/>
                                        <w:jc w:val="center"/>
                                        <w:rPr>
                                          <w:lang w:eastAsia="zh-TW"/>
                                        </w:rPr>
                                      </w:pPr>
                                      <w:r w:rsidRPr="00A360D4">
                                        <w:rPr>
                                          <w:rFonts w:hint="eastAsia"/>
                                          <w:sz w:val="18"/>
                                          <w:szCs w:val="18"/>
                                          <w:lang w:eastAsia="zh-TW"/>
                                        </w:rPr>
                                        <w:t>研究初步資訊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000250" y="695325"/>
                                    <a:ext cx="1381125" cy="409575"/>
                                  </a:xfrm>
                                  <a:prstGeom prst="rect">
                                    <a:avLst/>
                                  </a:prstGeom>
                                  <a:solidFill>
                                    <a:sysClr val="window" lastClr="FFFFFF"/>
                                  </a:solidFill>
                                  <a:ln w="6350">
                                    <a:solidFill>
                                      <a:prstClr val="black"/>
                                    </a:solidFill>
                                  </a:ln>
                                </wps:spPr>
                                <wps:txbx>
                                  <w:txbxContent>
                                    <w:p w14:paraId="44C918DC" w14:textId="77777777" w:rsidR="00EB187F" w:rsidRPr="00AF0AEC" w:rsidRDefault="00EB187F" w:rsidP="00DF0684">
                                      <w:pPr>
                                        <w:ind w:firstLineChars="0" w:firstLine="0"/>
                                        <w:jc w:val="center"/>
                                        <w:rPr>
                                          <w:sz w:val="18"/>
                                          <w:szCs w:val="18"/>
                                          <w:lang w:eastAsia="zh-TW"/>
                                        </w:rPr>
                                      </w:pPr>
                                      <w:r w:rsidRPr="00AF0AEC">
                                        <w:rPr>
                                          <w:rFonts w:hint="eastAsia"/>
                                          <w:sz w:val="18"/>
                                          <w:szCs w:val="18"/>
                                          <w:lang w:eastAsia="zh-TW"/>
                                        </w:rPr>
                                        <w:t>諮詢基本資訊</w:t>
                                      </w:r>
                                    </w:p>
                                    <w:p w14:paraId="71CB802B" w14:textId="77777777" w:rsidR="00EB187F" w:rsidRPr="00AF0AEC" w:rsidRDefault="00EB187F" w:rsidP="00495413">
                                      <w:pPr>
                                        <w:ind w:firstLineChars="0" w:firstLine="0"/>
                                        <w:jc w:val="center"/>
                                        <w:rPr>
                                          <w:lang w:eastAsia="zh-TW"/>
                                        </w:rPr>
                                      </w:pPr>
                                    </w:p>
                                    <w:p w14:paraId="2700E011"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Text Box 158"/>
                                <wps:cNvSpPr txBox="1"/>
                                <wps:spPr>
                                  <a:xfrm>
                                    <a:off x="3895725" y="657225"/>
                                    <a:ext cx="1485900" cy="990600"/>
                                  </a:xfrm>
                                  <a:prstGeom prst="rect">
                                    <a:avLst/>
                                  </a:prstGeom>
                                  <a:solidFill>
                                    <a:sysClr val="window" lastClr="FFFFFF"/>
                                  </a:solidFill>
                                  <a:ln w="6350">
                                    <a:solidFill>
                                      <a:prstClr val="black"/>
                                    </a:solidFill>
                                  </a:ln>
                                </wps:spPr>
                                <wps:txbx>
                                  <w:txbxContent>
                                    <w:p w14:paraId="67A0BC1F"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rFonts w:hint="eastAsia"/>
                                          <w:sz w:val="18"/>
                                          <w:szCs w:val="18"/>
                                          <w:lang w:eastAsia="zh-TW"/>
                                        </w:rPr>
                                        <w:t>投資服務中心</w:t>
                                      </w:r>
                                    </w:p>
                                    <w:p w14:paraId="1C5DEA33" w14:textId="1F5BF8F1"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rFonts w:hint="eastAsia"/>
                                          <w:sz w:val="18"/>
                                          <w:szCs w:val="18"/>
                                          <w:lang w:eastAsia="zh-TW"/>
                                        </w:rPr>
                                        <w:t>一站式投資服務中心（</w:t>
                                      </w:r>
                                      <w:r w:rsidRPr="00AF0AEC">
                                        <w:rPr>
                                          <w:sz w:val="18"/>
                                          <w:szCs w:val="18"/>
                                          <w:lang w:eastAsia="zh-TW"/>
                                        </w:rPr>
                                        <w:t>OSOS</w:t>
                                      </w:r>
                                      <w:r w:rsidRPr="00AF0AEC">
                                        <w:rPr>
                                          <w:sz w:val="18"/>
                                          <w:szCs w:val="18"/>
                                          <w:lang w:eastAsia="zh-TW"/>
                                        </w:rPr>
                                        <w:t>）</w:t>
                                      </w:r>
                                    </w:p>
                                    <w:p w14:paraId="59EE6072"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rFonts w:hint="eastAsia"/>
                                          <w:sz w:val="18"/>
                                          <w:szCs w:val="18"/>
                                          <w:lang w:eastAsia="zh-TW"/>
                                        </w:rPr>
                                        <w:t>地區辦事處</w:t>
                                      </w:r>
                                    </w:p>
                                    <w:p w14:paraId="28F6DEEA"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rFonts w:hint="eastAsia"/>
                                          <w:sz w:val="18"/>
                                          <w:szCs w:val="18"/>
                                          <w:lang w:eastAsia="zh-TW"/>
                                        </w:rPr>
                                        <w:t>海外辦事處</w:t>
                                      </w:r>
                                    </w:p>
                                    <w:p w14:paraId="21D28742"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sz w:val="18"/>
                                          <w:szCs w:val="18"/>
                                          <w:lang w:eastAsia="zh-TW"/>
                                        </w:rPr>
                                        <w:t>www.boi.go.th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Text Box 160"/>
                                <wps:cNvSpPr txBox="1"/>
                                <wps:spPr>
                                  <a:xfrm>
                                    <a:off x="0" y="1276350"/>
                                    <a:ext cx="1695450" cy="942975"/>
                                  </a:xfrm>
                                  <a:prstGeom prst="rect">
                                    <a:avLst/>
                                  </a:prstGeom>
                                  <a:solidFill>
                                    <a:sysClr val="window" lastClr="FFFFFF"/>
                                  </a:solidFill>
                                  <a:ln w="6350">
                                    <a:solidFill>
                                      <a:prstClr val="black"/>
                                    </a:solidFill>
                                  </a:ln>
                                </wps:spPr>
                                <wps:txbx>
                                  <w:txbxContent>
                                    <w:p w14:paraId="249BB70F" w14:textId="77777777" w:rsidR="00EB187F" w:rsidRPr="0023482A" w:rsidRDefault="00EB187F" w:rsidP="00DF0684">
                                      <w:pPr>
                                        <w:snapToGrid w:val="0"/>
                                        <w:spacing w:line="192" w:lineRule="auto"/>
                                        <w:ind w:firstLineChars="0" w:firstLine="0"/>
                                        <w:jc w:val="left"/>
                                        <w:rPr>
                                          <w:sz w:val="18"/>
                                          <w:szCs w:val="18"/>
                                          <w:lang w:eastAsia="zh-TW"/>
                                        </w:rPr>
                                      </w:pPr>
                                      <w:r w:rsidRPr="0023482A">
                                        <w:rPr>
                                          <w:rFonts w:hint="eastAsia"/>
                                          <w:sz w:val="18"/>
                                          <w:szCs w:val="18"/>
                                          <w:lang w:eastAsia="zh-TW"/>
                                        </w:rPr>
                                        <w:t>提交投資促進申請表管道：</w:t>
                                      </w:r>
                                    </w:p>
                                    <w:p w14:paraId="04CA8A40" w14:textId="2883ECA2" w:rsidR="00EB187F" w:rsidRPr="0023482A" w:rsidRDefault="00EB187F" w:rsidP="006C1D6B">
                                      <w:pPr>
                                        <w:snapToGrid w:val="0"/>
                                        <w:spacing w:line="192" w:lineRule="auto"/>
                                        <w:ind w:firstLineChars="0" w:firstLine="0"/>
                                        <w:jc w:val="left"/>
                                        <w:rPr>
                                          <w:sz w:val="18"/>
                                          <w:szCs w:val="18"/>
                                          <w:lang w:eastAsia="zh-TW"/>
                                        </w:rPr>
                                      </w:pPr>
                                      <w:r w:rsidRPr="0023482A">
                                        <w:rPr>
                                          <w:rFonts w:hint="eastAsia"/>
                                          <w:sz w:val="18"/>
                                          <w:szCs w:val="18"/>
                                          <w:lang w:eastAsia="zh-TW"/>
                                        </w:rPr>
                                        <w:t>電子投資申請系統</w:t>
                                      </w:r>
                                      <w:r w:rsidRPr="0023482A">
                                        <w:rPr>
                                          <w:sz w:val="18"/>
                                          <w:szCs w:val="18"/>
                                          <w:lang w:eastAsia="zh-TW"/>
                                        </w:rPr>
                                        <w:t>（</w:t>
                                      </w:r>
                                      <w:r w:rsidRPr="0023482A">
                                        <w:rPr>
                                          <w:sz w:val="18"/>
                                          <w:szCs w:val="18"/>
                                          <w:lang w:eastAsia="zh-TW"/>
                                        </w:rPr>
                                        <w:t>e-Investment Promotion</w:t>
                                      </w:r>
                                      <w:r w:rsidRPr="0023482A">
                                        <w:rPr>
                                          <w:sz w:val="18"/>
                                          <w:szCs w:val="18"/>
                                          <w:lang w:eastAsia="zh-T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Text Box 162"/>
                                <wps:cNvSpPr txBox="1"/>
                                <wps:spPr>
                                  <a:xfrm>
                                    <a:off x="2000250" y="1781175"/>
                                    <a:ext cx="1381125" cy="409575"/>
                                  </a:xfrm>
                                  <a:prstGeom prst="rect">
                                    <a:avLst/>
                                  </a:prstGeom>
                                  <a:solidFill>
                                    <a:sysClr val="window" lastClr="FFFFFF"/>
                                  </a:solidFill>
                                  <a:ln w="6350">
                                    <a:solidFill>
                                      <a:prstClr val="black"/>
                                    </a:solidFill>
                                  </a:ln>
                                </wps:spPr>
                                <wps:txbx>
                                  <w:txbxContent>
                                    <w:p w14:paraId="04B82FA1" w14:textId="77777777" w:rsidR="00EB187F" w:rsidRPr="00AF0AEC" w:rsidRDefault="00EB187F" w:rsidP="00DF0684">
                                      <w:pPr>
                                        <w:ind w:firstLineChars="0" w:firstLine="0"/>
                                        <w:jc w:val="center"/>
                                        <w:rPr>
                                          <w:sz w:val="18"/>
                                          <w:szCs w:val="18"/>
                                          <w:u w:val="single"/>
                                          <w:lang w:eastAsia="zh-TW"/>
                                        </w:rPr>
                                      </w:pPr>
                                      <w:r w:rsidRPr="00AF0AEC">
                                        <w:rPr>
                                          <w:rFonts w:hint="eastAsia"/>
                                          <w:sz w:val="18"/>
                                          <w:szCs w:val="18"/>
                                          <w:u w:val="single"/>
                                          <w:lang w:eastAsia="zh-TW"/>
                                        </w:rPr>
                                        <w:t>提交申請表</w:t>
                                      </w:r>
                                    </w:p>
                                    <w:p w14:paraId="2907F5E0" w14:textId="77777777" w:rsidR="00EB187F" w:rsidRPr="00AF0AEC" w:rsidRDefault="00EB187F" w:rsidP="00495413">
                                      <w:pPr>
                                        <w:ind w:firstLineChars="0" w:firstLine="0"/>
                                        <w:jc w:val="center"/>
                                        <w:rPr>
                                          <w:lang w:eastAsia="zh-TW"/>
                                        </w:rPr>
                                      </w:pPr>
                                    </w:p>
                                    <w:p w14:paraId="317069AB"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Text Box 163"/>
                                <wps:cNvSpPr txBox="1"/>
                                <wps:spPr>
                                  <a:xfrm>
                                    <a:off x="3905250" y="1781175"/>
                                    <a:ext cx="1466850" cy="409575"/>
                                  </a:xfrm>
                                  <a:prstGeom prst="rect">
                                    <a:avLst/>
                                  </a:prstGeom>
                                  <a:solidFill>
                                    <a:sysClr val="window" lastClr="FFFFFF"/>
                                  </a:solidFill>
                                  <a:ln w="6350">
                                    <a:solidFill>
                                      <a:prstClr val="black"/>
                                    </a:solidFill>
                                  </a:ln>
                                </wps:spPr>
                                <wps:txbx>
                                  <w:txbxContent>
                                    <w:p w14:paraId="4092900D" w14:textId="77777777" w:rsidR="00EB187F" w:rsidRPr="00AF0AEC" w:rsidRDefault="00EB187F" w:rsidP="00495413">
                                      <w:pPr>
                                        <w:ind w:firstLineChars="0" w:firstLine="352"/>
                                        <w:jc w:val="center"/>
                                        <w:rPr>
                                          <w:sz w:val="18"/>
                                          <w:szCs w:val="18"/>
                                          <w:u w:val="single"/>
                                          <w:lang w:eastAsia="zh-TW"/>
                                        </w:rPr>
                                      </w:pPr>
                                      <w:r w:rsidRPr="00AF0AEC">
                                        <w:rPr>
                                          <w:sz w:val="18"/>
                                          <w:szCs w:val="18"/>
                                          <w:u w:val="single"/>
                                          <w:lang w:eastAsia="zh-TW"/>
                                        </w:rPr>
                                        <w:t>www.boi.go.th</w:t>
                                      </w:r>
                                    </w:p>
                                    <w:p w14:paraId="51AD0EC6"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Text Box 164"/>
                                <wps:cNvSpPr txBox="1"/>
                                <wps:spPr>
                                  <a:xfrm>
                                    <a:off x="2000250" y="2447925"/>
                                    <a:ext cx="1381125" cy="409575"/>
                                  </a:xfrm>
                                  <a:prstGeom prst="rect">
                                    <a:avLst/>
                                  </a:prstGeom>
                                  <a:solidFill>
                                    <a:sysClr val="window" lastClr="FFFFFF"/>
                                  </a:solidFill>
                                  <a:ln w="6350">
                                    <a:solidFill>
                                      <a:prstClr val="black"/>
                                    </a:solidFill>
                                  </a:ln>
                                </wps:spPr>
                                <wps:txbx>
                                  <w:txbxContent>
                                    <w:p w14:paraId="771CA9C7" w14:textId="77777777" w:rsidR="00EB187F" w:rsidRPr="00AF0AEC" w:rsidRDefault="00EB187F" w:rsidP="00495413">
                                      <w:pPr>
                                        <w:ind w:firstLineChars="0" w:firstLine="0"/>
                                        <w:jc w:val="center"/>
                                        <w:rPr>
                                          <w:sz w:val="18"/>
                                          <w:szCs w:val="18"/>
                                          <w:u w:val="single"/>
                                          <w:lang w:eastAsia="zh-TW"/>
                                        </w:rPr>
                                      </w:pPr>
                                      <w:r w:rsidRPr="00AF0AEC">
                                        <w:rPr>
                                          <w:rFonts w:hint="eastAsia"/>
                                          <w:sz w:val="18"/>
                                          <w:szCs w:val="18"/>
                                          <w:u w:val="single"/>
                                          <w:lang w:eastAsia="zh-TW"/>
                                        </w:rPr>
                                        <w:t>項目說明</w:t>
                                      </w:r>
                                    </w:p>
                                    <w:p w14:paraId="21AA2E0E"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Text Box 165"/>
                                <wps:cNvSpPr txBox="1"/>
                                <wps:spPr>
                                  <a:xfrm>
                                    <a:off x="3943350" y="2800350"/>
                                    <a:ext cx="1381125" cy="409575"/>
                                  </a:xfrm>
                                  <a:prstGeom prst="rect">
                                    <a:avLst/>
                                  </a:prstGeom>
                                  <a:solidFill>
                                    <a:sysClr val="window" lastClr="FFFFFF"/>
                                  </a:solidFill>
                                  <a:ln w="6350">
                                    <a:solidFill>
                                      <a:prstClr val="black"/>
                                    </a:solidFill>
                                  </a:ln>
                                </wps:spPr>
                                <wps:txbx>
                                  <w:txbxContent>
                                    <w:p w14:paraId="18B5A52E" w14:textId="0624A402" w:rsidR="00EB187F" w:rsidRPr="00A360D4" w:rsidRDefault="00EB187F" w:rsidP="00495413">
                                      <w:pPr>
                                        <w:ind w:firstLineChars="0" w:firstLine="0"/>
                                        <w:jc w:val="center"/>
                                        <w:rPr>
                                          <w:sz w:val="18"/>
                                          <w:szCs w:val="18"/>
                                          <w:lang w:eastAsia="zh-TW"/>
                                        </w:rPr>
                                      </w:pPr>
                                      <w:r w:rsidRPr="00A360D4">
                                        <w:rPr>
                                          <w:rFonts w:hint="eastAsia"/>
                                          <w:sz w:val="18"/>
                                          <w:szCs w:val="18"/>
                                          <w:lang w:eastAsia="zh-TW"/>
                                        </w:rPr>
                                        <w:t>第一至</w:t>
                                      </w:r>
                                      <w:r w:rsidRPr="00A360D4">
                                        <w:rPr>
                                          <w:rFonts w:cs="Angsana New" w:hint="eastAsia"/>
                                          <w:sz w:val="18"/>
                                          <w:szCs w:val="22"/>
                                          <w:lang w:eastAsia="zh-TW" w:bidi="th-TH"/>
                                        </w:rPr>
                                        <w:t>四</w:t>
                                      </w:r>
                                      <w:r w:rsidRPr="00A360D4">
                                        <w:rPr>
                                          <w:rFonts w:hint="eastAsia"/>
                                          <w:sz w:val="18"/>
                                          <w:szCs w:val="18"/>
                                          <w:lang w:eastAsia="zh-TW"/>
                                        </w:rPr>
                                        <w:t>投資管理處</w:t>
                                      </w:r>
                                    </w:p>
                                    <w:p w14:paraId="0B8EA43D"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2019300" y="3133725"/>
                                    <a:ext cx="1381125" cy="409575"/>
                                  </a:xfrm>
                                  <a:prstGeom prst="rect">
                                    <a:avLst/>
                                  </a:prstGeom>
                                  <a:solidFill>
                                    <a:sysClr val="window" lastClr="FFFFFF"/>
                                  </a:solidFill>
                                  <a:ln w="6350">
                                    <a:solidFill>
                                      <a:prstClr val="black"/>
                                    </a:solidFill>
                                  </a:ln>
                                </wps:spPr>
                                <wps:txbx>
                                  <w:txbxContent>
                                    <w:p w14:paraId="7A3F796B" w14:textId="77777777" w:rsidR="00EB187F" w:rsidRPr="00AF0AEC" w:rsidRDefault="00EB187F" w:rsidP="00495413">
                                      <w:pPr>
                                        <w:ind w:firstLineChars="0" w:firstLine="0"/>
                                        <w:jc w:val="center"/>
                                        <w:rPr>
                                          <w:sz w:val="18"/>
                                          <w:szCs w:val="18"/>
                                          <w:u w:val="single"/>
                                          <w:lang w:eastAsia="zh-TW"/>
                                        </w:rPr>
                                      </w:pPr>
                                      <w:r w:rsidRPr="00AF0AEC">
                                        <w:rPr>
                                          <w:rFonts w:hint="eastAsia"/>
                                          <w:sz w:val="18"/>
                                          <w:szCs w:val="18"/>
                                          <w:u w:val="single"/>
                                          <w:lang w:eastAsia="zh-TW"/>
                                        </w:rPr>
                                        <w:t>項目審核</w:t>
                                      </w:r>
                                    </w:p>
                                    <w:p w14:paraId="70220617" w14:textId="77777777" w:rsidR="00EB187F" w:rsidRPr="00AF0AEC" w:rsidRDefault="00EB187F" w:rsidP="00495413">
                                      <w:pPr>
                                        <w:ind w:firstLine="472"/>
                                        <w:jc w:val="cente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Straight Arrow Connector 179"/>
                                <wps:cNvCnPr/>
                                <wps:spPr>
                                  <a:xfrm>
                                    <a:off x="1409700" y="885825"/>
                                    <a:ext cx="59055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80" name="Straight Arrow Connector 180"/>
                                <wps:cNvCnPr/>
                                <wps:spPr>
                                  <a:xfrm>
                                    <a:off x="3400425" y="904875"/>
                                    <a:ext cx="50482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82" name="Straight Arrow Connector 182"/>
                                <wps:cNvCnPr/>
                                <wps:spPr>
                                  <a:xfrm>
                                    <a:off x="1704975" y="2009775"/>
                                    <a:ext cx="29527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83" name="Straight Arrow Connector 183"/>
                                <wps:cNvCnPr/>
                                <wps:spPr>
                                  <a:xfrm>
                                    <a:off x="3400425" y="1981200"/>
                                    <a:ext cx="50482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84" name="Straight Arrow Connector 184"/>
                                <wps:cNvCnPr/>
                                <wps:spPr>
                                  <a:xfrm>
                                    <a:off x="3400425" y="2790825"/>
                                    <a:ext cx="50482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87" name="Straight Arrow Connector 187"/>
                                <wps:cNvCnPr/>
                                <wps:spPr>
                                  <a:xfrm flipH="1">
                                    <a:off x="3409950" y="3238500"/>
                                    <a:ext cx="52387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49" name="Straight Arrow Connector 149"/>
                                <wps:cNvCnPr/>
                                <wps:spPr>
                                  <a:xfrm>
                                    <a:off x="2695575" y="1114425"/>
                                    <a:ext cx="0" cy="6477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51" name="Straight Arrow Connector 151"/>
                                <wps:cNvCnPr/>
                                <wps:spPr>
                                  <a:xfrm>
                                    <a:off x="2705100" y="2190750"/>
                                    <a:ext cx="0" cy="2762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52" name="Straight Arrow Connector 152"/>
                                <wps:cNvCnPr/>
                                <wps:spPr>
                                  <a:xfrm>
                                    <a:off x="2714625" y="2876550"/>
                                    <a:ext cx="0" cy="273132"/>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59" name="Straight Arrow Connector 159"/>
                                <wps:cNvCnPr/>
                                <wps:spPr>
                                  <a:xfrm>
                                    <a:off x="2724150" y="3552825"/>
                                    <a:ext cx="5938" cy="243444"/>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96" name="Text Box 196"/>
                                <wps:cNvSpPr txBox="1"/>
                                <wps:spPr>
                                  <a:xfrm>
                                    <a:off x="0" y="2400300"/>
                                    <a:ext cx="1695450" cy="609600"/>
                                  </a:xfrm>
                                  <a:prstGeom prst="rect">
                                    <a:avLst/>
                                  </a:prstGeom>
                                  <a:solidFill>
                                    <a:sysClr val="window" lastClr="FFFFFF"/>
                                  </a:solidFill>
                                  <a:ln w="6350">
                                    <a:solidFill>
                                      <a:prstClr val="black"/>
                                    </a:solidFill>
                                  </a:ln>
                                </wps:spPr>
                                <wps:txbx>
                                  <w:txbxContent>
                                    <w:p w14:paraId="645082E2" w14:textId="661B485D" w:rsidR="00EB187F" w:rsidRPr="0023482A" w:rsidRDefault="00EB187F" w:rsidP="006C1D6B">
                                      <w:pPr>
                                        <w:snapToGrid w:val="0"/>
                                        <w:spacing w:line="192" w:lineRule="auto"/>
                                        <w:ind w:firstLineChars="0" w:firstLine="0"/>
                                        <w:jc w:val="left"/>
                                        <w:rPr>
                                          <w:sz w:val="18"/>
                                          <w:szCs w:val="18"/>
                                          <w:lang w:eastAsia="zh-TW"/>
                                        </w:rPr>
                                      </w:pPr>
                                      <w:r w:rsidRPr="0023482A">
                                        <w:rPr>
                                          <w:rFonts w:hint="eastAsia"/>
                                          <w:sz w:val="18"/>
                                          <w:szCs w:val="18"/>
                                          <w:lang w:eastAsia="zh-TW"/>
                                        </w:rPr>
                                        <w:t>自遞交申請表之日起</w:t>
                                      </w:r>
                                      <w:r w:rsidRPr="0023482A">
                                        <w:rPr>
                                          <w:rFonts w:hint="eastAsia"/>
                                          <w:sz w:val="18"/>
                                          <w:szCs w:val="18"/>
                                          <w:lang w:eastAsia="zh-TW"/>
                                        </w:rPr>
                                        <w:t>1</w:t>
                                      </w:r>
                                      <w:r w:rsidRPr="0023482A">
                                        <w:rPr>
                                          <w:sz w:val="18"/>
                                          <w:szCs w:val="18"/>
                                          <w:lang w:eastAsia="zh-TW"/>
                                        </w:rPr>
                                        <w:t>0</w:t>
                                      </w:r>
                                      <w:r w:rsidRPr="0023482A">
                                        <w:rPr>
                                          <w:rFonts w:hint="eastAsia"/>
                                          <w:sz w:val="18"/>
                                          <w:szCs w:val="18"/>
                                          <w:lang w:eastAsia="zh-TW"/>
                                        </w:rPr>
                                        <w:t>天內聯繫及預約項目負責人，以進行項目說明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Straight Arrow Connector 198"/>
                                <wps:cNvCnPr/>
                                <wps:spPr>
                                  <a:xfrm>
                                    <a:off x="1704975" y="2676525"/>
                                    <a:ext cx="320675"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g:grpSp>
                          </wpg:grpSp>
                        </wpg:grpSp>
                      </wpg:grpSp>
                    </wpg:wgp>
                  </a:graphicData>
                </a:graphic>
                <wp14:sizeRelH relativeFrom="margin">
                  <wp14:pctWidth>0</wp14:pctWidth>
                </wp14:sizeRelH>
                <wp14:sizeRelV relativeFrom="margin">
                  <wp14:pctHeight>0</wp14:pctHeight>
                </wp14:sizeRelV>
              </wp:anchor>
            </w:drawing>
          </mc:Choice>
          <mc:Fallback>
            <w:pict>
              <v:group w14:anchorId="20744352" id="Group 203" o:spid="_x0000_s1027" style="position:absolute;left:0;text-align:left;margin-left:-3.05pt;margin-top:22.1pt;width:430.55pt;height:620.25pt;z-index:251665408;mso-width-relative:margin;mso-height-relative:margin" coordsize="54679,78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">
                <v:shapetype id="_x0000_t32" coordsize="21600,21600" o:spt="32" o:oned="t" path="m,l21600,21600e" filled="f">
                  <v:path arrowok="t" fillok="f" o:connecttype="none"/>
                  <o:lock v:ext="edit" shapetype="t"/>
                </v:shapetype>
                <v:shape id="Straight Arrow Connector 188" o:spid="_x0000_s1028" type="#_x0000_t32" style="position:absolute;left:27432;top:70294;width:59;height:24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">
                  <v:stroke endarrow="block"/>
                </v:shape>
                <v:shape id="Straight Arrow Connector 189" o:spid="_x0000_s1029" type="#_x0000_t32" style="position:absolute;left:27336;top:63817;width:72;height:24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">
                  <v:stroke endarrow="block"/>
                </v:shape>
                <v:group id="Group 202" o:spid="_x0000_s1030" style="position:absolute;width:54679;height:78771" coordsize="54679,78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Straight Arrow Connector 177" o:spid="_x0000_s1031" type="#_x0000_t32" style="position:absolute;left:27362;top:54388;width:0;height:2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">
                    <v:stroke endarrow="block"/>
                  </v:shape>
                  <v:group id="Group 201" o:spid="_x0000_s1032" style="position:absolute;width:54679;height:78771" coordsize="54679,78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Text Box 171" o:spid="_x0000_s1033" type="#_x0000_t202" style="position:absolute;left:476;top:56292;width:16954;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" fillcolor="window" strokeweight=".5pt">
                      <v:textbox>
                        <w:txbxContent>
                          <w:p w14:paraId="6E2D0FD1" w14:textId="647F156A" w:rsidR="00EB187F" w:rsidRPr="00AF0AEC" w:rsidRDefault="00EB187F" w:rsidP="00495413">
                            <w:pPr>
                              <w:snapToGrid w:val="0"/>
                              <w:spacing w:line="192" w:lineRule="auto"/>
                              <w:ind w:firstLineChars="0" w:firstLine="0"/>
                              <w:jc w:val="left"/>
                              <w:rPr>
                                <w:sz w:val="18"/>
                                <w:szCs w:val="18"/>
                                <w:lang w:eastAsia="zh-TW"/>
                              </w:rPr>
                            </w:pPr>
                            <w:r w:rsidRPr="00AF0AEC">
                              <w:rPr>
                                <w:rFonts w:hint="eastAsia"/>
                                <w:sz w:val="18"/>
                                <w:szCs w:val="18"/>
                                <w:lang w:eastAsia="zh-TW"/>
                              </w:rPr>
                              <w:t>在接收通知書起</w:t>
                            </w:r>
                            <w:r w:rsidRPr="00AF0AEC">
                              <w:rPr>
                                <w:rFonts w:hint="eastAsia"/>
                                <w:sz w:val="18"/>
                                <w:szCs w:val="18"/>
                                <w:lang w:eastAsia="zh-TW"/>
                              </w:rPr>
                              <w:t>1</w:t>
                            </w:r>
                            <w:r w:rsidRPr="00AF0AEC">
                              <w:rPr>
                                <w:rFonts w:hint="eastAsia"/>
                                <w:sz w:val="18"/>
                                <w:szCs w:val="18"/>
                                <w:lang w:eastAsia="zh-TW"/>
                              </w:rPr>
                              <w:t>個月內回覆接受投資優惠，可以透過線上系統填寫表單</w:t>
                            </w:r>
                            <w:r w:rsidRPr="00AF0AEC">
                              <w:rPr>
                                <w:sz w:val="18"/>
                                <w:szCs w:val="18"/>
                                <w:lang w:eastAsia="zh-TW"/>
                              </w:rPr>
                              <w:t>（</w:t>
                            </w:r>
                            <w:r w:rsidRPr="00AF0AEC">
                              <w:rPr>
                                <w:sz w:val="18"/>
                                <w:szCs w:val="18"/>
                                <w:lang w:eastAsia="zh-TW"/>
                              </w:rPr>
                              <w:t>e-Investment</w:t>
                            </w:r>
                            <w:r w:rsidRPr="00AF0AEC">
                              <w:rPr>
                                <w:sz w:val="18"/>
                                <w:szCs w:val="18"/>
                                <w:lang w:eastAsia="zh-TW"/>
                              </w:rPr>
                              <w:t>）</w:t>
                            </w:r>
                            <w:r w:rsidRPr="00AF0AEC">
                              <w:rPr>
                                <w:rFonts w:hint="eastAsia"/>
                                <w:sz w:val="18"/>
                                <w:szCs w:val="18"/>
                                <w:lang w:eastAsia="zh-TW"/>
                              </w:rPr>
                              <w:t>或填寫紙本表單（</w:t>
                            </w:r>
                            <w:r w:rsidRPr="00AF0AEC">
                              <w:rPr>
                                <w:rFonts w:hint="eastAsia"/>
                                <w:sz w:val="18"/>
                                <w:szCs w:val="18"/>
                                <w:lang w:eastAsia="zh-TW"/>
                              </w:rPr>
                              <w:t>F GA CT 07</w:t>
                            </w:r>
                            <w:r w:rsidRPr="00AF0AEC">
                              <w:rPr>
                                <w:rFonts w:hint="eastAsia"/>
                                <w:sz w:val="18"/>
                                <w:szCs w:val="18"/>
                                <w:lang w:eastAsia="zh-TW"/>
                              </w:rPr>
                              <w:t>）</w:t>
                            </w:r>
                          </w:p>
                        </w:txbxContent>
                      </v:textbox>
                    </v:shape>
                    <v:shape id="Text Box 172" o:spid="_x0000_s1034" type="#_x0000_t202" style="position:absolute;left:476;top:67722;width:16954;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" fillcolor="window" strokeweight=".5pt">
                      <v:textbox>
                        <w:txbxContent>
                          <w:p w14:paraId="51C4C940" w14:textId="79E8E433" w:rsidR="00EB187F" w:rsidRPr="00AF0AEC" w:rsidRDefault="00EB187F" w:rsidP="00495413">
                            <w:pPr>
                              <w:snapToGrid w:val="0"/>
                              <w:spacing w:line="192" w:lineRule="auto"/>
                              <w:ind w:firstLineChars="0" w:firstLine="0"/>
                              <w:jc w:val="left"/>
                              <w:rPr>
                                <w:sz w:val="18"/>
                                <w:szCs w:val="18"/>
                                <w:lang w:eastAsia="zh-TW"/>
                              </w:rPr>
                            </w:pPr>
                            <w:r w:rsidRPr="00AF0AEC">
                              <w:rPr>
                                <w:rFonts w:hint="eastAsia"/>
                                <w:sz w:val="18"/>
                                <w:szCs w:val="18"/>
                                <w:lang w:eastAsia="zh-TW"/>
                              </w:rPr>
                              <w:t>自回覆接受投資優惠後</w:t>
                            </w:r>
                            <w:r w:rsidRPr="00AF0AEC">
                              <w:rPr>
                                <w:rFonts w:hint="eastAsia"/>
                                <w:sz w:val="18"/>
                                <w:szCs w:val="18"/>
                                <w:lang w:eastAsia="zh-TW"/>
                              </w:rPr>
                              <w:t>6</w:t>
                            </w:r>
                            <w:r w:rsidRPr="00AF0AEC">
                              <w:rPr>
                                <w:rFonts w:hint="eastAsia"/>
                                <w:sz w:val="18"/>
                                <w:szCs w:val="18"/>
                                <w:lang w:eastAsia="zh-TW"/>
                              </w:rPr>
                              <w:t>個月內頒發投資促進證，可以透過線上系統填寫領取投資促進證表單</w:t>
                            </w:r>
                            <w:r w:rsidRPr="00AF0AEC">
                              <w:rPr>
                                <w:sz w:val="18"/>
                                <w:szCs w:val="18"/>
                                <w:lang w:eastAsia="zh-TW"/>
                              </w:rPr>
                              <w:t>（</w:t>
                            </w:r>
                            <w:r w:rsidRPr="00AF0AEC">
                              <w:rPr>
                                <w:sz w:val="18"/>
                                <w:szCs w:val="18"/>
                                <w:lang w:eastAsia="zh-TW"/>
                              </w:rPr>
                              <w:t>e-Investment</w:t>
                            </w:r>
                            <w:r w:rsidRPr="00AF0AEC">
                              <w:rPr>
                                <w:sz w:val="18"/>
                                <w:szCs w:val="18"/>
                                <w:lang w:eastAsia="zh-TW"/>
                              </w:rPr>
                              <w:t>）</w:t>
                            </w:r>
                            <w:r w:rsidRPr="00AF0AEC">
                              <w:rPr>
                                <w:rFonts w:hint="eastAsia"/>
                                <w:sz w:val="18"/>
                                <w:szCs w:val="18"/>
                                <w:lang w:eastAsia="zh-TW"/>
                              </w:rPr>
                              <w:t>或填寫紙本表單（</w:t>
                            </w:r>
                            <w:r w:rsidRPr="00AF0AEC">
                              <w:rPr>
                                <w:rFonts w:hint="eastAsia"/>
                                <w:sz w:val="18"/>
                                <w:szCs w:val="18"/>
                                <w:lang w:eastAsia="zh-TW"/>
                              </w:rPr>
                              <w:t>F GA CT 0</w:t>
                            </w:r>
                            <w:r w:rsidRPr="00AF0AEC">
                              <w:rPr>
                                <w:sz w:val="18"/>
                                <w:szCs w:val="18"/>
                                <w:lang w:eastAsia="zh-TW"/>
                              </w:rPr>
                              <w:t>8</w:t>
                            </w:r>
                            <w:r w:rsidRPr="00AF0AEC">
                              <w:rPr>
                                <w:rFonts w:hint="eastAsia"/>
                                <w:sz w:val="18"/>
                                <w:szCs w:val="18"/>
                                <w:lang w:eastAsia="zh-TW"/>
                              </w:rPr>
                              <w:t>）及提交其他相關證明文件資料</w:t>
                            </w:r>
                          </w:p>
                        </w:txbxContent>
                      </v:textbox>
                    </v:shape>
                    <v:shape id="Text Box 173" o:spid="_x0000_s1035" type="#_x0000_t202" style="position:absolute;left:18954;top:56483;width:16955;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" fillcolor="window" strokeweight=".5pt">
                      <v:textbox>
                        <w:txbxContent>
                          <w:p w14:paraId="05696DB3" w14:textId="77777777" w:rsidR="00EB187F" w:rsidRPr="00AF0AEC" w:rsidRDefault="00EB187F" w:rsidP="00495413">
                            <w:pPr>
                              <w:snapToGrid w:val="0"/>
                              <w:spacing w:line="192" w:lineRule="auto"/>
                              <w:ind w:firstLineChars="0" w:firstLine="0"/>
                              <w:jc w:val="center"/>
                              <w:rPr>
                                <w:sz w:val="18"/>
                                <w:szCs w:val="18"/>
                                <w:lang w:eastAsia="zh-TW"/>
                              </w:rPr>
                            </w:pPr>
                            <w:r w:rsidRPr="00AF0AEC">
                              <w:rPr>
                                <w:rFonts w:hint="eastAsia"/>
                                <w:sz w:val="18"/>
                                <w:szCs w:val="18"/>
                                <w:lang w:eastAsia="zh-TW"/>
                              </w:rPr>
                              <w:t>通知審批結果</w:t>
                            </w:r>
                          </w:p>
                          <w:p w14:paraId="38A23083" w14:textId="77777777" w:rsidR="00EB187F" w:rsidRPr="00AF0AEC" w:rsidRDefault="00EB187F" w:rsidP="00495413">
                            <w:pPr>
                              <w:snapToGrid w:val="0"/>
                              <w:spacing w:line="192" w:lineRule="auto"/>
                              <w:ind w:firstLineChars="0" w:firstLine="0"/>
                              <w:jc w:val="center"/>
                              <w:rPr>
                                <w:sz w:val="18"/>
                                <w:szCs w:val="18"/>
                                <w:lang w:eastAsia="zh-TW"/>
                              </w:rPr>
                            </w:pPr>
                            <w:r w:rsidRPr="00AF0AEC">
                              <w:rPr>
                                <w:rFonts w:hint="eastAsia"/>
                                <w:sz w:val="18"/>
                                <w:szCs w:val="18"/>
                                <w:lang w:eastAsia="zh-TW"/>
                              </w:rPr>
                              <w:t>核准</w:t>
                            </w:r>
                            <w:r w:rsidRPr="00AF0AEC">
                              <w:rPr>
                                <w:rFonts w:hint="eastAsia"/>
                                <w:sz w:val="18"/>
                                <w:szCs w:val="18"/>
                                <w:lang w:eastAsia="zh-TW"/>
                              </w:rPr>
                              <w:t>/</w:t>
                            </w:r>
                            <w:r w:rsidRPr="00AF0AEC">
                              <w:rPr>
                                <w:rFonts w:hint="eastAsia"/>
                                <w:sz w:val="18"/>
                                <w:szCs w:val="18"/>
                                <w:lang w:eastAsia="zh-TW"/>
                              </w:rPr>
                              <w:t>不核准</w:t>
                            </w:r>
                          </w:p>
                          <w:p w14:paraId="412BEC2E" w14:textId="42A3188C" w:rsidR="00EB187F" w:rsidRPr="00AF0AEC" w:rsidRDefault="00EB187F" w:rsidP="00495413">
                            <w:pPr>
                              <w:snapToGrid w:val="0"/>
                              <w:spacing w:line="192" w:lineRule="auto"/>
                              <w:ind w:firstLineChars="0" w:firstLine="0"/>
                              <w:jc w:val="center"/>
                              <w:rPr>
                                <w:sz w:val="18"/>
                                <w:szCs w:val="18"/>
                                <w:lang w:eastAsia="zh-TW"/>
                              </w:rPr>
                            </w:pPr>
                            <w:r w:rsidRPr="00AF0AEC">
                              <w:rPr>
                                <w:sz w:val="18"/>
                                <w:szCs w:val="18"/>
                                <w:lang w:eastAsia="zh-TW"/>
                              </w:rPr>
                              <w:t>（</w:t>
                            </w:r>
                            <w:r w:rsidRPr="00AF0AEC">
                              <w:rPr>
                                <w:rFonts w:hint="eastAsia"/>
                                <w:sz w:val="18"/>
                                <w:szCs w:val="18"/>
                                <w:lang w:eastAsia="zh-TW"/>
                              </w:rPr>
                              <w:t>自會議報告確認後</w:t>
                            </w:r>
                            <w:r w:rsidRPr="00AF0AEC">
                              <w:rPr>
                                <w:rFonts w:hint="eastAsia"/>
                                <w:sz w:val="18"/>
                                <w:szCs w:val="18"/>
                                <w:lang w:eastAsia="zh-TW"/>
                              </w:rPr>
                              <w:t>7</w:t>
                            </w:r>
                            <w:r w:rsidRPr="00AF0AEC">
                              <w:rPr>
                                <w:rFonts w:hint="eastAsia"/>
                                <w:sz w:val="18"/>
                                <w:szCs w:val="18"/>
                                <w:lang w:eastAsia="zh-TW"/>
                              </w:rPr>
                              <w:t>日內</w:t>
                            </w:r>
                            <w:r w:rsidRPr="00AF0AEC">
                              <w:rPr>
                                <w:sz w:val="18"/>
                                <w:szCs w:val="18"/>
                                <w:lang w:eastAsia="zh-TW"/>
                              </w:rPr>
                              <w:t>）</w:t>
                            </w:r>
                          </w:p>
                        </w:txbxContent>
                      </v:textbox>
                    </v:shape>
                    <v:shape id="Text Box 174" o:spid="_x0000_s1036" type="#_x0000_t202" style="position:absolute;left:20478;top:66198;width:13812;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" fillcolor="window" strokeweight=".5pt">
                      <v:textbox>
                        <w:txbxContent>
                          <w:p w14:paraId="4D106B57" w14:textId="77777777" w:rsidR="00EB187F" w:rsidRPr="0023482A" w:rsidRDefault="00EB187F" w:rsidP="00495413">
                            <w:pPr>
                              <w:ind w:firstLineChars="0" w:firstLine="0"/>
                              <w:jc w:val="center"/>
                              <w:rPr>
                                <w:sz w:val="18"/>
                                <w:szCs w:val="18"/>
                                <w:lang w:eastAsia="zh-TW"/>
                              </w:rPr>
                            </w:pPr>
                            <w:r w:rsidRPr="0023482A">
                              <w:rPr>
                                <w:rFonts w:hint="eastAsia"/>
                                <w:sz w:val="18"/>
                                <w:szCs w:val="18"/>
                                <w:lang w:eastAsia="zh-TW"/>
                              </w:rPr>
                              <w:t>回覆接受投資優惠</w:t>
                            </w:r>
                          </w:p>
                          <w:p w14:paraId="09F2BF27" w14:textId="77777777" w:rsidR="00EB187F" w:rsidRPr="00AF0AEC" w:rsidRDefault="00EB187F" w:rsidP="00495413">
                            <w:pPr>
                              <w:ind w:firstLine="472"/>
                              <w:jc w:val="center"/>
                              <w:rPr>
                                <w:lang w:eastAsia="zh-TW"/>
                              </w:rPr>
                            </w:pPr>
                          </w:p>
                        </w:txbxContent>
                      </v:textbox>
                    </v:shape>
                    <v:shape id="Text Box 175" o:spid="_x0000_s1037" type="#_x0000_t202" style="position:absolute;left:20669;top:72771;width:13906;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" fillcolor="window" strokeweight=".5pt">
                      <v:textbox>
                        <w:txbxContent>
                          <w:p w14:paraId="409BE6C7" w14:textId="7B5D9411" w:rsidR="00EB187F" w:rsidRPr="00A360D4" w:rsidRDefault="00EB187F" w:rsidP="00EE7F5E">
                            <w:pPr>
                              <w:snapToGrid w:val="0"/>
                              <w:spacing w:line="192" w:lineRule="auto"/>
                              <w:ind w:firstLineChars="0" w:firstLine="0"/>
                              <w:jc w:val="center"/>
                              <w:rPr>
                                <w:sz w:val="18"/>
                                <w:szCs w:val="18"/>
                                <w:lang w:eastAsia="zh-TW"/>
                              </w:rPr>
                            </w:pPr>
                            <w:r w:rsidRPr="00A360D4">
                              <w:rPr>
                                <w:rFonts w:hint="eastAsia"/>
                                <w:sz w:val="18"/>
                                <w:szCs w:val="18"/>
                                <w:lang w:eastAsia="zh-TW"/>
                              </w:rPr>
                              <w:t>頒發投資促進證</w:t>
                            </w:r>
                          </w:p>
                          <w:p w14:paraId="37F12F31" w14:textId="1AC7E933" w:rsidR="00EB187F" w:rsidRPr="00A360D4" w:rsidRDefault="00EB187F" w:rsidP="00EE7F5E">
                            <w:pPr>
                              <w:snapToGrid w:val="0"/>
                              <w:spacing w:line="192" w:lineRule="auto"/>
                              <w:ind w:firstLineChars="0" w:firstLine="0"/>
                              <w:jc w:val="center"/>
                              <w:rPr>
                                <w:lang w:eastAsia="zh-TW"/>
                              </w:rPr>
                            </w:pPr>
                            <w:r w:rsidRPr="00A360D4">
                              <w:rPr>
                                <w:sz w:val="18"/>
                                <w:szCs w:val="18"/>
                                <w:lang w:eastAsia="zh-TW"/>
                              </w:rPr>
                              <w:t>（</w:t>
                            </w:r>
                            <w:r w:rsidRPr="00A360D4">
                              <w:rPr>
                                <w:sz w:val="18"/>
                                <w:szCs w:val="18"/>
                                <w:lang w:eastAsia="zh-TW"/>
                              </w:rPr>
                              <w:t>10</w:t>
                            </w:r>
                            <w:r w:rsidRPr="00A360D4">
                              <w:rPr>
                                <w:rFonts w:hint="eastAsia"/>
                                <w:sz w:val="18"/>
                                <w:szCs w:val="18"/>
                                <w:lang w:eastAsia="zh-TW"/>
                              </w:rPr>
                              <w:t>個工作天）</w:t>
                            </w:r>
                          </w:p>
                        </w:txbxContent>
                      </v:textbox>
                    </v:shape>
                    <v:shape id="Text Box 176" o:spid="_x0000_s1038" type="#_x0000_t202" style="position:absolute;left:40481;top:69437;width:13906;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" fillcolor="window" strokeweight=".5pt">
                      <v:textbox>
                        <w:txbxContent>
                          <w:p w14:paraId="3AAC4EE8"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rFonts w:hint="eastAsia"/>
                                <w:sz w:val="18"/>
                                <w:szCs w:val="18"/>
                                <w:lang w:eastAsia="zh-TW"/>
                              </w:rPr>
                              <w:t>秘書處</w:t>
                            </w:r>
                          </w:p>
                          <w:p w14:paraId="7F5BE787"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sz w:val="18"/>
                                <w:szCs w:val="18"/>
                                <w:lang w:eastAsia="zh-TW"/>
                              </w:rPr>
                              <w:t>www.boi.go.th</w:t>
                            </w:r>
                          </w:p>
                          <w:p w14:paraId="03CE30AA" w14:textId="77777777" w:rsidR="00EB187F" w:rsidRPr="00AF0AEC" w:rsidRDefault="00EB187F" w:rsidP="00DF0684">
                            <w:pPr>
                              <w:ind w:firstLineChars="0" w:firstLine="0"/>
                              <w:jc w:val="center"/>
                              <w:rPr>
                                <w:sz w:val="18"/>
                                <w:szCs w:val="18"/>
                                <w:lang w:eastAsia="zh-TW"/>
                              </w:rPr>
                            </w:pPr>
                          </w:p>
                          <w:p w14:paraId="182D9EBC" w14:textId="77777777" w:rsidR="00EB187F" w:rsidRPr="00AF0AEC" w:rsidRDefault="00EB187F" w:rsidP="00495413">
                            <w:pPr>
                              <w:ind w:firstLineChars="0" w:firstLine="352"/>
                              <w:jc w:val="center"/>
                              <w:rPr>
                                <w:sz w:val="18"/>
                                <w:szCs w:val="18"/>
                                <w:lang w:eastAsia="zh-TW"/>
                              </w:rPr>
                            </w:pPr>
                          </w:p>
                          <w:p w14:paraId="292F55E2" w14:textId="77777777" w:rsidR="00EB187F" w:rsidRPr="00AF0AEC" w:rsidRDefault="00EB187F" w:rsidP="00495413">
                            <w:pPr>
                              <w:ind w:firstLine="472"/>
                              <w:jc w:val="center"/>
                              <w:rPr>
                                <w:lang w:eastAsia="zh-TW"/>
                              </w:rPr>
                            </w:pPr>
                          </w:p>
                        </w:txbxContent>
                      </v:textbox>
                    </v:shape>
                    <v:shape id="Text Box 178" o:spid="_x0000_s1039" type="#_x0000_t202" style="position:absolute;left:40386;top:58007;width:13811;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" fillcolor="window" strokeweight=".5pt">
                      <v:textbox>
                        <w:txbxContent>
                          <w:p w14:paraId="17FE92CD" w14:textId="77777777" w:rsidR="00EB187F" w:rsidRPr="00AF0AEC" w:rsidRDefault="00EB187F" w:rsidP="00495413">
                            <w:pPr>
                              <w:ind w:firstLineChars="0" w:firstLine="0"/>
                              <w:jc w:val="center"/>
                              <w:rPr>
                                <w:sz w:val="18"/>
                                <w:szCs w:val="18"/>
                                <w:lang w:eastAsia="zh-TW"/>
                              </w:rPr>
                            </w:pPr>
                            <w:r w:rsidRPr="00AF0AEC">
                              <w:rPr>
                                <w:rFonts w:hint="eastAsia"/>
                                <w:sz w:val="18"/>
                                <w:szCs w:val="18"/>
                                <w:lang w:eastAsia="zh-TW"/>
                              </w:rPr>
                              <w:t>第一至五投資管理處</w:t>
                            </w:r>
                          </w:p>
                          <w:p w14:paraId="1C5271D4" w14:textId="77777777" w:rsidR="00EB187F" w:rsidRPr="00AF0AEC" w:rsidRDefault="00EB187F" w:rsidP="00495413">
                            <w:pPr>
                              <w:ind w:firstLine="472"/>
                              <w:jc w:val="center"/>
                              <w:rPr>
                                <w:lang w:eastAsia="zh-TW"/>
                              </w:rPr>
                            </w:pPr>
                          </w:p>
                        </w:txbxContent>
                      </v:textbox>
                    </v:shape>
                    <v:shape id="Straight Arrow Connector 186" o:spid="_x0000_s1040" type="#_x0000_t32" style="position:absolute;left:35814;top:60102;width:46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">
                      <v:stroke endarrow="block"/>
                    </v:shape>
                    <v:shape id="Straight Arrow Connector 191" o:spid="_x0000_s1041" type="#_x0000_t32" style="position:absolute;left:34480;top:69723;width:60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">
                      <v:stroke endarrow="block"/>
                    </v:shape>
                    <v:shape id="Straight Arrow Connector 192" o:spid="_x0000_s1042" type="#_x0000_t32" style="position:absolute;left:34671;top:73628;width:58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">
                      <v:stroke endarrow="block"/>
                    </v:shape>
                    <v:shape id="Straight Arrow Connector 193" o:spid="_x0000_s1043" type="#_x0000_t32" style="position:absolute;left:17526;top:75057;width:31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4" o:spid="_x0000_s1044" type="#_x0000_t34" style="position:absolute;left:17526;top:60388;width:3028;height:789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" adj="6121" strokecolor="windowText">
                      <v:stroke endarrow="block"/>
                    </v:shape>
                    <v:group id="Group 200" o:spid="_x0000_s1045" style="position:absolute;width:54679;height:54292" coordsize="54679,5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161" o:spid="_x0000_s1046" style="position:absolute;top:37909;width:54679;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" fillcolor="window" strokecolor="windowText" strokeweight=".25pt">
                        <v:stroke dashstyle="3 1"/>
                      </v:rect>
                      <v:shape id="Text Box 167" o:spid="_x0000_s1047" type="#_x0000_t202" style="position:absolute;left:20955;top:38862;width:13811;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" fillcolor="window" strokecolor="window" strokeweight=".5pt">
                        <v:textbox>
                          <w:txbxContent>
                            <w:p w14:paraId="21E5A410" w14:textId="77777777" w:rsidR="00EB187F" w:rsidRPr="00AF0AEC" w:rsidRDefault="00EB187F" w:rsidP="00DF0684">
                              <w:pPr>
                                <w:ind w:firstLineChars="0" w:firstLine="0"/>
                                <w:jc w:val="center"/>
                                <w:rPr>
                                  <w:sz w:val="18"/>
                                  <w:szCs w:val="18"/>
                                  <w:u w:val="single"/>
                                  <w:lang w:eastAsia="zh-TW"/>
                                </w:rPr>
                              </w:pPr>
                              <w:r w:rsidRPr="00AF0AEC">
                                <w:rPr>
                                  <w:rFonts w:hint="eastAsia"/>
                                  <w:sz w:val="18"/>
                                  <w:szCs w:val="18"/>
                                  <w:u w:val="single"/>
                                  <w:lang w:eastAsia="zh-TW"/>
                                </w:rPr>
                                <w:t>根據投資規模進行審核</w:t>
                              </w:r>
                            </w:p>
                            <w:p w14:paraId="01D3CFAF" w14:textId="77777777" w:rsidR="00EB187F" w:rsidRPr="00AF0AEC" w:rsidRDefault="00EB187F" w:rsidP="00495413">
                              <w:pPr>
                                <w:ind w:firstLineChars="0" w:firstLine="352"/>
                                <w:jc w:val="center"/>
                                <w:rPr>
                                  <w:sz w:val="18"/>
                                  <w:szCs w:val="18"/>
                                  <w:lang w:eastAsia="zh-TW"/>
                                </w:rPr>
                              </w:pPr>
                            </w:p>
                            <w:p w14:paraId="35D32632" w14:textId="77777777" w:rsidR="00EB187F" w:rsidRPr="00AF0AEC" w:rsidRDefault="00EB187F" w:rsidP="00495413">
                              <w:pPr>
                                <w:ind w:firstLine="472"/>
                                <w:jc w:val="center"/>
                                <w:rPr>
                                  <w:lang w:eastAsia="zh-TW"/>
                                </w:rPr>
                              </w:pPr>
                            </w:p>
                          </w:txbxContent>
                        </v:textbox>
                      </v:shape>
                      <v:shape id="Text Box 168" o:spid="_x0000_s1048" type="#_x0000_t202" style="position:absolute;left:476;top:44196;width:1695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" fillcolor="window" strokeweight=".5pt">
                        <v:stroke dashstyle="3 1"/>
                        <v:textbox>
                          <w:txbxContent>
                            <w:p w14:paraId="006D19CC" w14:textId="77777777" w:rsidR="00EB187F" w:rsidRPr="0023482A" w:rsidRDefault="00EB187F" w:rsidP="006C1D6B">
                              <w:pPr>
                                <w:snapToGrid w:val="0"/>
                                <w:spacing w:line="192" w:lineRule="auto"/>
                                <w:ind w:firstLineChars="0" w:firstLine="0"/>
                                <w:jc w:val="left"/>
                                <w:rPr>
                                  <w:sz w:val="18"/>
                                  <w:szCs w:val="18"/>
                                  <w:lang w:eastAsia="zh-TW"/>
                                </w:rPr>
                              </w:pPr>
                              <w:r w:rsidRPr="0023482A">
                                <w:rPr>
                                  <w:rFonts w:hint="eastAsia"/>
                                  <w:sz w:val="18"/>
                                  <w:szCs w:val="18"/>
                                  <w:lang w:eastAsia="zh-TW"/>
                                </w:rPr>
                                <w:t>投資低於</w:t>
                              </w:r>
                              <w:r w:rsidRPr="0023482A">
                                <w:rPr>
                                  <w:rFonts w:hint="eastAsia"/>
                                  <w:sz w:val="18"/>
                                  <w:szCs w:val="18"/>
                                  <w:lang w:eastAsia="zh-TW"/>
                                </w:rPr>
                                <w:t>2</w:t>
                              </w:r>
                              <w:r w:rsidRPr="0023482A">
                                <w:rPr>
                                  <w:rFonts w:hint="eastAsia"/>
                                  <w:sz w:val="18"/>
                                  <w:szCs w:val="18"/>
                                  <w:lang w:eastAsia="zh-TW"/>
                                </w:rPr>
                                <w:t>億泰銖的項目</w:t>
                              </w:r>
                              <w:r w:rsidRPr="0023482A">
                                <w:rPr>
                                  <w:sz w:val="18"/>
                                  <w:szCs w:val="18"/>
                                  <w:lang w:eastAsia="zh-TW"/>
                                </w:rPr>
                                <w:t>，</w:t>
                              </w:r>
                              <w:r w:rsidRPr="0023482A">
                                <w:rPr>
                                  <w:rFonts w:hint="eastAsia"/>
                                  <w:sz w:val="18"/>
                                  <w:szCs w:val="18"/>
                                  <w:lang w:eastAsia="zh-TW"/>
                                </w:rPr>
                                <w:t>由投資委辦公室審批，審批時間為文件齊全後</w:t>
                              </w:r>
                              <w:r w:rsidRPr="0023482A">
                                <w:rPr>
                                  <w:rFonts w:hint="eastAsia"/>
                                  <w:sz w:val="18"/>
                                  <w:szCs w:val="18"/>
                                  <w:lang w:eastAsia="zh-TW"/>
                                </w:rPr>
                                <w:t>4</w:t>
                              </w:r>
                              <w:r w:rsidRPr="0023482A">
                                <w:rPr>
                                  <w:sz w:val="18"/>
                                  <w:szCs w:val="18"/>
                                  <w:lang w:eastAsia="zh-TW"/>
                                </w:rPr>
                                <w:t>0</w:t>
                              </w:r>
                              <w:r w:rsidRPr="0023482A">
                                <w:rPr>
                                  <w:rFonts w:hint="eastAsia"/>
                                  <w:sz w:val="18"/>
                                  <w:szCs w:val="18"/>
                                  <w:lang w:eastAsia="zh-TW"/>
                                </w:rPr>
                                <w:t>個工作天</w:t>
                              </w:r>
                            </w:p>
                          </w:txbxContent>
                        </v:textbox>
                      </v:shape>
                      <v:shape id="Text Box 169" o:spid="_x0000_s1049" type="#_x0000_t202" style="position:absolute;left:18954;top:44100;width:16955;height: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" fillcolor="window" strokeweight=".5pt">
                        <v:stroke dashstyle="3 1"/>
                        <v:textbox>
                          <w:txbxContent>
                            <w:p w14:paraId="7483521E" w14:textId="77777777" w:rsidR="00EB187F" w:rsidRPr="00AF0AEC" w:rsidRDefault="00EB187F" w:rsidP="00DF0684">
                              <w:pPr>
                                <w:snapToGrid w:val="0"/>
                                <w:spacing w:line="192" w:lineRule="auto"/>
                                <w:ind w:firstLineChars="0" w:firstLine="0"/>
                                <w:jc w:val="left"/>
                                <w:rPr>
                                  <w:sz w:val="18"/>
                                  <w:szCs w:val="18"/>
                                  <w:lang w:eastAsia="zh-TW"/>
                                </w:rPr>
                              </w:pPr>
                              <w:r w:rsidRPr="00AF0AEC">
                                <w:rPr>
                                  <w:rFonts w:hint="eastAsia"/>
                                  <w:sz w:val="18"/>
                                  <w:szCs w:val="18"/>
                                  <w:lang w:eastAsia="zh-TW"/>
                                </w:rPr>
                                <w:t>投資</w:t>
                              </w:r>
                              <w:r w:rsidRPr="00AF0AEC">
                                <w:rPr>
                                  <w:rFonts w:hint="eastAsia"/>
                                  <w:sz w:val="18"/>
                                  <w:szCs w:val="18"/>
                                  <w:lang w:eastAsia="zh-TW"/>
                                </w:rPr>
                                <w:t>2</w:t>
                              </w:r>
                              <w:r w:rsidRPr="00AF0AEC">
                                <w:rPr>
                                  <w:rFonts w:hint="eastAsia"/>
                                  <w:sz w:val="18"/>
                                  <w:szCs w:val="18"/>
                                  <w:lang w:eastAsia="zh-TW"/>
                                </w:rPr>
                                <w:t>億泰銖以上但不超過</w:t>
                              </w:r>
                              <w:r w:rsidRPr="00AF0AEC">
                                <w:rPr>
                                  <w:rFonts w:hint="eastAsia"/>
                                  <w:sz w:val="18"/>
                                  <w:szCs w:val="18"/>
                                  <w:lang w:eastAsia="zh-TW"/>
                                </w:rPr>
                                <w:t>20</w:t>
                              </w:r>
                            </w:p>
                            <w:p w14:paraId="6CF22CC7" w14:textId="77777777" w:rsidR="00EB187F" w:rsidRPr="00AF0AEC" w:rsidRDefault="00EB187F" w:rsidP="00495413">
                              <w:pPr>
                                <w:snapToGrid w:val="0"/>
                                <w:spacing w:line="192" w:lineRule="auto"/>
                                <w:ind w:firstLineChars="0" w:firstLine="0"/>
                                <w:jc w:val="left"/>
                                <w:rPr>
                                  <w:sz w:val="18"/>
                                  <w:szCs w:val="18"/>
                                  <w:lang w:eastAsia="zh-TW"/>
                                </w:rPr>
                              </w:pPr>
                              <w:r w:rsidRPr="00AF0AEC">
                                <w:rPr>
                                  <w:rFonts w:hint="eastAsia"/>
                                  <w:sz w:val="18"/>
                                  <w:szCs w:val="18"/>
                                  <w:lang w:eastAsia="zh-TW"/>
                                </w:rPr>
                                <w:t>億泰銖的項目</w:t>
                              </w:r>
                              <w:r w:rsidRPr="00AF0AEC">
                                <w:rPr>
                                  <w:sz w:val="18"/>
                                  <w:szCs w:val="18"/>
                                  <w:lang w:eastAsia="zh-TW"/>
                                </w:rPr>
                                <w:t>，</w:t>
                              </w:r>
                              <w:r w:rsidRPr="00AF0AEC">
                                <w:rPr>
                                  <w:rFonts w:hint="eastAsia"/>
                                  <w:sz w:val="18"/>
                                  <w:szCs w:val="18"/>
                                  <w:lang w:eastAsia="zh-TW"/>
                                </w:rPr>
                                <w:t>由項目評估小組委員會審批，審批時間為文件齊全後</w:t>
                              </w:r>
                              <w:r w:rsidRPr="00AF0AEC">
                                <w:rPr>
                                  <w:rFonts w:cs="Angsana New" w:hint="eastAsia"/>
                                  <w:sz w:val="18"/>
                                  <w:szCs w:val="22"/>
                                  <w:lang w:eastAsia="zh-TW" w:bidi="th-TH"/>
                                </w:rPr>
                                <w:t>6</w:t>
                              </w:r>
                              <w:r w:rsidRPr="00AF0AEC">
                                <w:rPr>
                                  <w:rFonts w:cs="Angsana New"/>
                                  <w:sz w:val="18"/>
                                  <w:szCs w:val="22"/>
                                  <w:lang w:eastAsia="zh-TW" w:bidi="th-TH"/>
                                </w:rPr>
                                <w:t>0</w:t>
                              </w:r>
                              <w:r w:rsidRPr="00AF0AEC">
                                <w:rPr>
                                  <w:rFonts w:hint="eastAsia"/>
                                  <w:sz w:val="18"/>
                                  <w:szCs w:val="18"/>
                                  <w:lang w:eastAsia="zh-TW"/>
                                </w:rPr>
                                <w:t>個工作天</w:t>
                              </w:r>
                            </w:p>
                          </w:txbxContent>
                        </v:textbox>
                      </v:shape>
                      <v:shape id="Text Box 170" o:spid="_x0000_s1050" type="#_x0000_t202" style="position:absolute;left:37338;top:44100;width:16954;height:7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" fillcolor="window" strokeweight=".5pt">
                        <v:stroke dashstyle="3 1"/>
                        <v:textbox>
                          <w:txbxContent>
                            <w:p w14:paraId="21ACB89E" w14:textId="77777777" w:rsidR="00EB187F" w:rsidRPr="0023482A" w:rsidRDefault="00EB187F" w:rsidP="006C1D6B">
                              <w:pPr>
                                <w:snapToGrid w:val="0"/>
                                <w:spacing w:line="192" w:lineRule="auto"/>
                                <w:ind w:firstLineChars="0" w:firstLine="0"/>
                                <w:jc w:val="left"/>
                                <w:rPr>
                                  <w:sz w:val="18"/>
                                  <w:szCs w:val="18"/>
                                  <w:lang w:eastAsia="zh-TW"/>
                                </w:rPr>
                              </w:pPr>
                              <w:r w:rsidRPr="0023482A">
                                <w:rPr>
                                  <w:rFonts w:hint="eastAsia"/>
                                  <w:sz w:val="18"/>
                                  <w:szCs w:val="18"/>
                                  <w:lang w:eastAsia="zh-TW"/>
                                </w:rPr>
                                <w:t>投資超過</w:t>
                              </w:r>
                              <w:r w:rsidRPr="0023482A">
                                <w:rPr>
                                  <w:rFonts w:hint="eastAsia"/>
                                  <w:sz w:val="18"/>
                                  <w:szCs w:val="18"/>
                                  <w:lang w:eastAsia="zh-TW"/>
                                </w:rPr>
                                <w:t>2</w:t>
                              </w:r>
                              <w:r w:rsidRPr="0023482A">
                                <w:rPr>
                                  <w:sz w:val="18"/>
                                  <w:szCs w:val="18"/>
                                  <w:lang w:eastAsia="zh-TW"/>
                                </w:rPr>
                                <w:t>0</w:t>
                              </w:r>
                              <w:r w:rsidRPr="0023482A">
                                <w:rPr>
                                  <w:rFonts w:hint="eastAsia"/>
                                  <w:sz w:val="18"/>
                                  <w:szCs w:val="18"/>
                                  <w:lang w:eastAsia="zh-TW"/>
                                </w:rPr>
                                <w:t>億泰銖的項目</w:t>
                              </w:r>
                              <w:r w:rsidRPr="0023482A">
                                <w:rPr>
                                  <w:sz w:val="18"/>
                                  <w:szCs w:val="18"/>
                                  <w:lang w:eastAsia="zh-TW"/>
                                </w:rPr>
                                <w:t>，</w:t>
                              </w:r>
                              <w:r w:rsidRPr="0023482A">
                                <w:rPr>
                                  <w:rFonts w:hint="eastAsia"/>
                                  <w:sz w:val="18"/>
                                  <w:szCs w:val="18"/>
                                  <w:lang w:eastAsia="zh-TW"/>
                                </w:rPr>
                                <w:t>由項目評估小組委員會和投資促進委員會聯合審批，審批時間為文件齊全後</w:t>
                              </w:r>
                              <w:r w:rsidRPr="0023482A">
                                <w:rPr>
                                  <w:sz w:val="18"/>
                                  <w:szCs w:val="18"/>
                                  <w:lang w:eastAsia="zh-TW"/>
                                </w:rPr>
                                <w:t>90</w:t>
                              </w:r>
                              <w:r w:rsidRPr="0023482A">
                                <w:rPr>
                                  <w:rFonts w:hint="eastAsia"/>
                                  <w:sz w:val="18"/>
                                  <w:szCs w:val="18"/>
                                  <w:lang w:eastAsia="zh-TW"/>
                                </w:rPr>
                                <w:t>個工作天</w:t>
                              </w:r>
                            </w:p>
                          </w:txbxContent>
                        </v:textbox>
                      </v:shape>
                      <v:group id="Group 199" o:spid="_x0000_s1051" style="position:absolute;left:476;width:53816;height:37962" coordsize="53816,3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Text Box 150" o:spid="_x0000_s1052" type="#_x0000_t202" style="position:absolute;width:53816;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" fillcolor="window" stroked="f" strokeweight=".5pt">
                          <v:textbox>
                            <w:txbxContent>
                              <w:p w14:paraId="7A3355A5" w14:textId="77777777" w:rsidR="00EB187F" w:rsidRPr="00AF0AEC" w:rsidRDefault="00EB187F" w:rsidP="00DF0684">
                                <w:pPr>
                                  <w:ind w:firstLineChars="0" w:firstLine="0"/>
                                  <w:jc w:val="center"/>
                                  <w:rPr>
                                    <w:sz w:val="18"/>
                                    <w:szCs w:val="18"/>
                                    <w:lang w:eastAsia="zh-TW"/>
                                  </w:rPr>
                                </w:pPr>
                                <w:r w:rsidRPr="00AF0AEC">
                                  <w:rPr>
                                    <w:rFonts w:hint="eastAsia"/>
                                    <w:sz w:val="18"/>
                                    <w:szCs w:val="18"/>
                                    <w:lang w:eastAsia="zh-TW"/>
                                  </w:rPr>
                                  <w:t>投資者</w:t>
                                </w:r>
                                <w:r w:rsidRPr="00AF0AEC">
                                  <w:rPr>
                                    <w:sz w:val="18"/>
                                    <w:szCs w:val="18"/>
                                    <w:lang w:eastAsia="zh-TW"/>
                                  </w:rPr>
                                  <w:t xml:space="preserve">                        </w:t>
                                </w:r>
                                <w:r w:rsidRPr="00AF0AEC">
                                  <w:rPr>
                                    <w:rFonts w:hint="eastAsia"/>
                                    <w:sz w:val="18"/>
                                    <w:szCs w:val="18"/>
                                    <w:lang w:eastAsia="zh-TW"/>
                                  </w:rPr>
                                  <w:t>執行程序</w:t>
                                </w:r>
                                <w:r w:rsidRPr="00AF0AEC">
                                  <w:rPr>
                                    <w:sz w:val="18"/>
                                    <w:szCs w:val="18"/>
                                    <w:lang w:eastAsia="zh-TW"/>
                                  </w:rPr>
                                  <w:t xml:space="preserve">                      </w:t>
                                </w:r>
                                <w:r w:rsidRPr="00AF0AEC">
                                  <w:rPr>
                                    <w:rFonts w:hint="eastAsia"/>
                                    <w:sz w:val="18"/>
                                    <w:szCs w:val="18"/>
                                    <w:lang w:eastAsia="zh-TW"/>
                                  </w:rPr>
                                  <w:t>工作部門</w:t>
                                </w:r>
                              </w:p>
                              <w:p w14:paraId="1E698963" w14:textId="77777777" w:rsidR="00EB187F" w:rsidRPr="00AF0AEC" w:rsidRDefault="00EB187F" w:rsidP="00495413">
                                <w:pPr>
                                  <w:ind w:firstLineChars="0" w:firstLine="0"/>
                                  <w:jc w:val="center"/>
                                  <w:rPr>
                                    <w:lang w:eastAsia="zh-TW"/>
                                  </w:rPr>
                                </w:pPr>
                              </w:p>
                              <w:p w14:paraId="51C86AEA" w14:textId="77777777" w:rsidR="00EB187F" w:rsidRPr="00AF0AEC" w:rsidRDefault="00EB187F" w:rsidP="00495413">
                                <w:pPr>
                                  <w:ind w:firstLine="472"/>
                                  <w:jc w:val="center"/>
                                  <w:rPr>
                                    <w:lang w:eastAsia="zh-TW"/>
                                  </w:rPr>
                                </w:pPr>
                              </w:p>
                            </w:txbxContent>
                          </v:textbox>
                        </v:shape>
                        <v:shape id="Text Box 156" o:spid="_x0000_s1053" type="#_x0000_t202" style="position:absolute;top:6858;width:13811;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" fillcolor="window" strokeweight=".5pt">
                          <v:textbox>
                            <w:txbxContent>
                              <w:p w14:paraId="59D7BF0C" w14:textId="6C11E900" w:rsidR="00EB187F" w:rsidRPr="00A360D4" w:rsidRDefault="00EB187F" w:rsidP="00A360D4">
                                <w:pPr>
                                  <w:ind w:firstLineChars="0" w:firstLine="0"/>
                                  <w:jc w:val="center"/>
                                  <w:rPr>
                                    <w:lang w:eastAsia="zh-TW"/>
                                  </w:rPr>
                                </w:pPr>
                                <w:r w:rsidRPr="00A360D4">
                                  <w:rPr>
                                    <w:rFonts w:hint="eastAsia"/>
                                    <w:sz w:val="18"/>
                                    <w:szCs w:val="18"/>
                                    <w:lang w:eastAsia="zh-TW"/>
                                  </w:rPr>
                                  <w:t>研究初步資訊</w:t>
                                </w:r>
                              </w:p>
                            </w:txbxContent>
                          </v:textbox>
                        </v:shape>
                        <v:shape id="Text Box 157" o:spid="_x0000_s1054" type="#_x0000_t202" style="position:absolute;left:20002;top:6953;width:13811;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" fillcolor="window" strokeweight=".5pt">
                          <v:textbox>
                            <w:txbxContent>
                              <w:p w14:paraId="44C918DC" w14:textId="77777777" w:rsidR="00EB187F" w:rsidRPr="00AF0AEC" w:rsidRDefault="00EB187F" w:rsidP="00DF0684">
                                <w:pPr>
                                  <w:ind w:firstLineChars="0" w:firstLine="0"/>
                                  <w:jc w:val="center"/>
                                  <w:rPr>
                                    <w:sz w:val="18"/>
                                    <w:szCs w:val="18"/>
                                    <w:lang w:eastAsia="zh-TW"/>
                                  </w:rPr>
                                </w:pPr>
                                <w:r w:rsidRPr="00AF0AEC">
                                  <w:rPr>
                                    <w:rFonts w:hint="eastAsia"/>
                                    <w:sz w:val="18"/>
                                    <w:szCs w:val="18"/>
                                    <w:lang w:eastAsia="zh-TW"/>
                                  </w:rPr>
                                  <w:t>諮詢基本資訊</w:t>
                                </w:r>
                              </w:p>
                              <w:p w14:paraId="71CB802B" w14:textId="77777777" w:rsidR="00EB187F" w:rsidRPr="00AF0AEC" w:rsidRDefault="00EB187F" w:rsidP="00495413">
                                <w:pPr>
                                  <w:ind w:firstLineChars="0" w:firstLine="0"/>
                                  <w:jc w:val="center"/>
                                  <w:rPr>
                                    <w:lang w:eastAsia="zh-TW"/>
                                  </w:rPr>
                                </w:pPr>
                              </w:p>
                              <w:p w14:paraId="2700E011" w14:textId="77777777" w:rsidR="00EB187F" w:rsidRPr="00AF0AEC" w:rsidRDefault="00EB187F" w:rsidP="00495413">
                                <w:pPr>
                                  <w:ind w:firstLine="472"/>
                                  <w:jc w:val="center"/>
                                  <w:rPr>
                                    <w:lang w:eastAsia="zh-TW"/>
                                  </w:rPr>
                                </w:pPr>
                              </w:p>
                            </w:txbxContent>
                          </v:textbox>
                        </v:shape>
                        <v:shape id="Text Box 158" o:spid="_x0000_s1055" type="#_x0000_t202" style="position:absolute;left:38957;top:6572;width:14859;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" fillcolor="window" strokeweight=".5pt">
                          <v:textbox>
                            <w:txbxContent>
                              <w:p w14:paraId="67A0BC1F"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rFonts w:hint="eastAsia"/>
                                    <w:sz w:val="18"/>
                                    <w:szCs w:val="18"/>
                                    <w:lang w:eastAsia="zh-TW"/>
                                  </w:rPr>
                                  <w:t>投資服務中心</w:t>
                                </w:r>
                              </w:p>
                              <w:p w14:paraId="1C5DEA33" w14:textId="1F5BF8F1"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rFonts w:hint="eastAsia"/>
                                    <w:sz w:val="18"/>
                                    <w:szCs w:val="18"/>
                                    <w:lang w:eastAsia="zh-TW"/>
                                  </w:rPr>
                                  <w:t>一站式投資服務中心（</w:t>
                                </w:r>
                                <w:r w:rsidRPr="00AF0AEC">
                                  <w:rPr>
                                    <w:sz w:val="18"/>
                                    <w:szCs w:val="18"/>
                                    <w:lang w:eastAsia="zh-TW"/>
                                  </w:rPr>
                                  <w:t>OSOS</w:t>
                                </w:r>
                                <w:r w:rsidRPr="00AF0AEC">
                                  <w:rPr>
                                    <w:sz w:val="18"/>
                                    <w:szCs w:val="18"/>
                                    <w:lang w:eastAsia="zh-TW"/>
                                  </w:rPr>
                                  <w:t>）</w:t>
                                </w:r>
                              </w:p>
                              <w:p w14:paraId="59EE6072"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rFonts w:hint="eastAsia"/>
                                    <w:sz w:val="18"/>
                                    <w:szCs w:val="18"/>
                                    <w:lang w:eastAsia="zh-TW"/>
                                  </w:rPr>
                                  <w:t>地區辦事處</w:t>
                                </w:r>
                              </w:p>
                              <w:p w14:paraId="28F6DEEA"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rFonts w:hint="eastAsia"/>
                                    <w:sz w:val="18"/>
                                    <w:szCs w:val="18"/>
                                    <w:lang w:eastAsia="zh-TW"/>
                                  </w:rPr>
                                  <w:t>海外辦事處</w:t>
                                </w:r>
                              </w:p>
                              <w:p w14:paraId="21D28742" w14:textId="77777777" w:rsidR="00EB187F" w:rsidRPr="00AF0AEC" w:rsidRDefault="00EB187F" w:rsidP="00E44B5B">
                                <w:pPr>
                                  <w:pStyle w:val="aff0"/>
                                  <w:numPr>
                                    <w:ilvl w:val="0"/>
                                    <w:numId w:val="2"/>
                                  </w:numPr>
                                  <w:snapToGrid w:val="0"/>
                                  <w:spacing w:line="192" w:lineRule="auto"/>
                                  <w:ind w:firstLineChars="0"/>
                                  <w:jc w:val="left"/>
                                  <w:rPr>
                                    <w:sz w:val="18"/>
                                    <w:szCs w:val="18"/>
                                    <w:lang w:eastAsia="zh-TW"/>
                                  </w:rPr>
                                </w:pPr>
                                <w:r w:rsidRPr="00AF0AEC">
                                  <w:rPr>
                                    <w:sz w:val="18"/>
                                    <w:szCs w:val="18"/>
                                    <w:lang w:eastAsia="zh-TW"/>
                                  </w:rPr>
                                  <w:t>www.boi.go.th</w:t>
                                </w:r>
                              </w:p>
                            </w:txbxContent>
                          </v:textbox>
                        </v:shape>
                        <v:shape id="Text Box 160" o:spid="_x0000_s1056" type="#_x0000_t202" style="position:absolute;top:12763;width:16954;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" fillcolor="window" strokeweight=".5pt">
                          <v:textbox>
                            <w:txbxContent>
                              <w:p w14:paraId="249BB70F" w14:textId="77777777" w:rsidR="00EB187F" w:rsidRPr="0023482A" w:rsidRDefault="00EB187F" w:rsidP="00DF0684">
                                <w:pPr>
                                  <w:snapToGrid w:val="0"/>
                                  <w:spacing w:line="192" w:lineRule="auto"/>
                                  <w:ind w:firstLineChars="0" w:firstLine="0"/>
                                  <w:jc w:val="left"/>
                                  <w:rPr>
                                    <w:sz w:val="18"/>
                                    <w:szCs w:val="18"/>
                                    <w:lang w:eastAsia="zh-TW"/>
                                  </w:rPr>
                                </w:pPr>
                                <w:r w:rsidRPr="0023482A">
                                  <w:rPr>
                                    <w:rFonts w:hint="eastAsia"/>
                                    <w:sz w:val="18"/>
                                    <w:szCs w:val="18"/>
                                    <w:lang w:eastAsia="zh-TW"/>
                                  </w:rPr>
                                  <w:t>提交投資促進申請表管道：</w:t>
                                </w:r>
                              </w:p>
                              <w:p w14:paraId="04CA8A40" w14:textId="2883ECA2" w:rsidR="00EB187F" w:rsidRPr="0023482A" w:rsidRDefault="00EB187F" w:rsidP="006C1D6B">
                                <w:pPr>
                                  <w:snapToGrid w:val="0"/>
                                  <w:spacing w:line="192" w:lineRule="auto"/>
                                  <w:ind w:firstLineChars="0" w:firstLine="0"/>
                                  <w:jc w:val="left"/>
                                  <w:rPr>
                                    <w:sz w:val="18"/>
                                    <w:szCs w:val="18"/>
                                    <w:lang w:eastAsia="zh-TW"/>
                                  </w:rPr>
                                </w:pPr>
                                <w:r w:rsidRPr="0023482A">
                                  <w:rPr>
                                    <w:rFonts w:hint="eastAsia"/>
                                    <w:sz w:val="18"/>
                                    <w:szCs w:val="18"/>
                                    <w:lang w:eastAsia="zh-TW"/>
                                  </w:rPr>
                                  <w:t>電子投資申請系統</w:t>
                                </w:r>
                                <w:r w:rsidRPr="0023482A">
                                  <w:rPr>
                                    <w:sz w:val="18"/>
                                    <w:szCs w:val="18"/>
                                    <w:lang w:eastAsia="zh-TW"/>
                                  </w:rPr>
                                  <w:t>（</w:t>
                                </w:r>
                                <w:r w:rsidRPr="0023482A">
                                  <w:rPr>
                                    <w:sz w:val="18"/>
                                    <w:szCs w:val="18"/>
                                    <w:lang w:eastAsia="zh-TW"/>
                                  </w:rPr>
                                  <w:t>e-Investment Promotion</w:t>
                                </w:r>
                                <w:r w:rsidRPr="0023482A">
                                  <w:rPr>
                                    <w:sz w:val="18"/>
                                    <w:szCs w:val="18"/>
                                    <w:lang w:eastAsia="zh-TW"/>
                                  </w:rPr>
                                  <w:t>）</w:t>
                                </w:r>
                              </w:p>
                            </w:txbxContent>
                          </v:textbox>
                        </v:shape>
                        <v:shape id="Text Box 162" o:spid="_x0000_s1057" type="#_x0000_t202" style="position:absolute;left:20002;top:17811;width:13811;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" fillcolor="window" strokeweight=".5pt">
                          <v:textbox>
                            <w:txbxContent>
                              <w:p w14:paraId="04B82FA1" w14:textId="77777777" w:rsidR="00EB187F" w:rsidRPr="00AF0AEC" w:rsidRDefault="00EB187F" w:rsidP="00DF0684">
                                <w:pPr>
                                  <w:ind w:firstLineChars="0" w:firstLine="0"/>
                                  <w:jc w:val="center"/>
                                  <w:rPr>
                                    <w:sz w:val="18"/>
                                    <w:szCs w:val="18"/>
                                    <w:u w:val="single"/>
                                    <w:lang w:eastAsia="zh-TW"/>
                                  </w:rPr>
                                </w:pPr>
                                <w:r w:rsidRPr="00AF0AEC">
                                  <w:rPr>
                                    <w:rFonts w:hint="eastAsia"/>
                                    <w:sz w:val="18"/>
                                    <w:szCs w:val="18"/>
                                    <w:u w:val="single"/>
                                    <w:lang w:eastAsia="zh-TW"/>
                                  </w:rPr>
                                  <w:t>提交申請表</w:t>
                                </w:r>
                              </w:p>
                              <w:p w14:paraId="2907F5E0" w14:textId="77777777" w:rsidR="00EB187F" w:rsidRPr="00AF0AEC" w:rsidRDefault="00EB187F" w:rsidP="00495413">
                                <w:pPr>
                                  <w:ind w:firstLineChars="0" w:firstLine="0"/>
                                  <w:jc w:val="center"/>
                                  <w:rPr>
                                    <w:lang w:eastAsia="zh-TW"/>
                                  </w:rPr>
                                </w:pPr>
                              </w:p>
                              <w:p w14:paraId="317069AB" w14:textId="77777777" w:rsidR="00EB187F" w:rsidRPr="00AF0AEC" w:rsidRDefault="00EB187F" w:rsidP="00495413">
                                <w:pPr>
                                  <w:ind w:firstLine="472"/>
                                  <w:jc w:val="center"/>
                                  <w:rPr>
                                    <w:lang w:eastAsia="zh-TW"/>
                                  </w:rPr>
                                </w:pPr>
                              </w:p>
                            </w:txbxContent>
                          </v:textbox>
                        </v:shape>
                        <v:shape id="Text Box 163" o:spid="_x0000_s1058" type="#_x0000_t202" style="position:absolute;left:39052;top:17811;width:14669;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" fillcolor="window" strokeweight=".5pt">
                          <v:textbox>
                            <w:txbxContent>
                              <w:p w14:paraId="4092900D" w14:textId="77777777" w:rsidR="00EB187F" w:rsidRPr="00AF0AEC" w:rsidRDefault="00EB187F" w:rsidP="00495413">
                                <w:pPr>
                                  <w:ind w:firstLineChars="0" w:firstLine="352"/>
                                  <w:jc w:val="center"/>
                                  <w:rPr>
                                    <w:sz w:val="18"/>
                                    <w:szCs w:val="18"/>
                                    <w:u w:val="single"/>
                                    <w:lang w:eastAsia="zh-TW"/>
                                  </w:rPr>
                                </w:pPr>
                                <w:r w:rsidRPr="00AF0AEC">
                                  <w:rPr>
                                    <w:sz w:val="18"/>
                                    <w:szCs w:val="18"/>
                                    <w:u w:val="single"/>
                                    <w:lang w:eastAsia="zh-TW"/>
                                  </w:rPr>
                                  <w:t>www.boi.go.th</w:t>
                                </w:r>
                              </w:p>
                              <w:p w14:paraId="51AD0EC6" w14:textId="77777777" w:rsidR="00EB187F" w:rsidRPr="00AF0AEC" w:rsidRDefault="00EB187F" w:rsidP="00495413">
                                <w:pPr>
                                  <w:ind w:firstLine="472"/>
                                  <w:jc w:val="center"/>
                                  <w:rPr>
                                    <w:lang w:eastAsia="zh-TW"/>
                                  </w:rPr>
                                </w:pPr>
                              </w:p>
                            </w:txbxContent>
                          </v:textbox>
                        </v:shape>
                        <v:shape id="Text Box 164" o:spid="_x0000_s1059" type="#_x0000_t202" style="position:absolute;left:20002;top:24479;width:13811;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" fillcolor="window" strokeweight=".5pt">
                          <v:textbox>
                            <w:txbxContent>
                              <w:p w14:paraId="771CA9C7" w14:textId="77777777" w:rsidR="00EB187F" w:rsidRPr="00AF0AEC" w:rsidRDefault="00EB187F" w:rsidP="00495413">
                                <w:pPr>
                                  <w:ind w:firstLineChars="0" w:firstLine="0"/>
                                  <w:jc w:val="center"/>
                                  <w:rPr>
                                    <w:sz w:val="18"/>
                                    <w:szCs w:val="18"/>
                                    <w:u w:val="single"/>
                                    <w:lang w:eastAsia="zh-TW"/>
                                  </w:rPr>
                                </w:pPr>
                                <w:r w:rsidRPr="00AF0AEC">
                                  <w:rPr>
                                    <w:rFonts w:hint="eastAsia"/>
                                    <w:sz w:val="18"/>
                                    <w:szCs w:val="18"/>
                                    <w:u w:val="single"/>
                                    <w:lang w:eastAsia="zh-TW"/>
                                  </w:rPr>
                                  <w:t>項目說明</w:t>
                                </w:r>
                              </w:p>
                              <w:p w14:paraId="21AA2E0E" w14:textId="77777777" w:rsidR="00EB187F" w:rsidRPr="00AF0AEC" w:rsidRDefault="00EB187F" w:rsidP="00495413">
                                <w:pPr>
                                  <w:ind w:firstLine="472"/>
                                  <w:jc w:val="center"/>
                                  <w:rPr>
                                    <w:lang w:eastAsia="zh-TW"/>
                                  </w:rPr>
                                </w:pPr>
                              </w:p>
                            </w:txbxContent>
                          </v:textbox>
                        </v:shape>
                        <v:shape id="Text Box 165" o:spid="_x0000_s1060" type="#_x0000_t202" style="position:absolute;left:39433;top:28003;width:13811;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" fillcolor="window" strokeweight=".5pt">
                          <v:textbox>
                            <w:txbxContent>
                              <w:p w14:paraId="18B5A52E" w14:textId="0624A402" w:rsidR="00EB187F" w:rsidRPr="00A360D4" w:rsidRDefault="00EB187F" w:rsidP="00495413">
                                <w:pPr>
                                  <w:ind w:firstLineChars="0" w:firstLine="0"/>
                                  <w:jc w:val="center"/>
                                  <w:rPr>
                                    <w:sz w:val="18"/>
                                    <w:szCs w:val="18"/>
                                    <w:lang w:eastAsia="zh-TW"/>
                                  </w:rPr>
                                </w:pPr>
                                <w:r w:rsidRPr="00A360D4">
                                  <w:rPr>
                                    <w:rFonts w:hint="eastAsia"/>
                                    <w:sz w:val="18"/>
                                    <w:szCs w:val="18"/>
                                    <w:lang w:eastAsia="zh-TW"/>
                                  </w:rPr>
                                  <w:t>第一至</w:t>
                                </w:r>
                                <w:r w:rsidRPr="00A360D4">
                                  <w:rPr>
                                    <w:rFonts w:cs="Angsana New" w:hint="eastAsia"/>
                                    <w:sz w:val="18"/>
                                    <w:szCs w:val="22"/>
                                    <w:lang w:eastAsia="zh-TW" w:bidi="th-TH"/>
                                  </w:rPr>
                                  <w:t>四</w:t>
                                </w:r>
                                <w:r w:rsidRPr="00A360D4">
                                  <w:rPr>
                                    <w:rFonts w:hint="eastAsia"/>
                                    <w:sz w:val="18"/>
                                    <w:szCs w:val="18"/>
                                    <w:lang w:eastAsia="zh-TW"/>
                                  </w:rPr>
                                  <w:t>投資管理處</w:t>
                                </w:r>
                              </w:p>
                              <w:p w14:paraId="0B8EA43D" w14:textId="77777777" w:rsidR="00EB187F" w:rsidRPr="00AF0AEC" w:rsidRDefault="00EB187F" w:rsidP="00495413">
                                <w:pPr>
                                  <w:ind w:firstLine="472"/>
                                  <w:jc w:val="center"/>
                                  <w:rPr>
                                    <w:lang w:eastAsia="zh-TW"/>
                                  </w:rPr>
                                </w:pPr>
                              </w:p>
                            </w:txbxContent>
                          </v:textbox>
                        </v:shape>
                        <v:shape id="Text Box 166" o:spid="_x0000_s1061" type="#_x0000_t202" style="position:absolute;left:20193;top:31337;width:13811;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" fillcolor="window" strokeweight=".5pt">
                          <v:textbox>
                            <w:txbxContent>
                              <w:p w14:paraId="7A3F796B" w14:textId="77777777" w:rsidR="00EB187F" w:rsidRPr="00AF0AEC" w:rsidRDefault="00EB187F" w:rsidP="00495413">
                                <w:pPr>
                                  <w:ind w:firstLineChars="0" w:firstLine="0"/>
                                  <w:jc w:val="center"/>
                                  <w:rPr>
                                    <w:sz w:val="18"/>
                                    <w:szCs w:val="18"/>
                                    <w:u w:val="single"/>
                                    <w:lang w:eastAsia="zh-TW"/>
                                  </w:rPr>
                                </w:pPr>
                                <w:r w:rsidRPr="00AF0AEC">
                                  <w:rPr>
                                    <w:rFonts w:hint="eastAsia"/>
                                    <w:sz w:val="18"/>
                                    <w:szCs w:val="18"/>
                                    <w:u w:val="single"/>
                                    <w:lang w:eastAsia="zh-TW"/>
                                  </w:rPr>
                                  <w:t>項目審核</w:t>
                                </w:r>
                              </w:p>
                              <w:p w14:paraId="70220617" w14:textId="77777777" w:rsidR="00EB187F" w:rsidRPr="00AF0AEC" w:rsidRDefault="00EB187F" w:rsidP="00495413">
                                <w:pPr>
                                  <w:ind w:firstLine="472"/>
                                  <w:jc w:val="center"/>
                                  <w:rPr>
                                    <w:lang w:eastAsia="zh-TW"/>
                                  </w:rPr>
                                </w:pPr>
                              </w:p>
                            </w:txbxContent>
                          </v:textbox>
                        </v:shape>
                        <v:shape id="Straight Arrow Connector 179" o:spid="_x0000_s1062" type="#_x0000_t32" style="position:absolute;left:14097;top:8858;width:59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">
                          <v:stroke endarrow="block"/>
                        </v:shape>
                        <v:shape id="Straight Arrow Connector 180" o:spid="_x0000_s1063" type="#_x0000_t32" style="position:absolute;left:34004;top:9048;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">
                          <v:stroke endarrow="block"/>
                        </v:shape>
                        <v:shape id="Straight Arrow Connector 182" o:spid="_x0000_s1064" type="#_x0000_t32" style="position:absolute;left:17049;top:20097;width:29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">
                          <v:stroke endarrow="block"/>
                        </v:shape>
                        <v:shape id="Straight Arrow Connector 183" o:spid="_x0000_s1065" type="#_x0000_t32" style="position:absolute;left:34004;top:19812;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">
                          <v:stroke endarrow="block"/>
                        </v:shape>
                        <v:shape id="Straight Arrow Connector 184" o:spid="_x0000_s1066" type="#_x0000_t32" style="position:absolute;left:34004;top:27908;width:5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">
                          <v:stroke endarrow="block"/>
                        </v:shape>
                        <v:shape id="Straight Arrow Connector 187" o:spid="_x0000_s1067" type="#_x0000_t32" style="position:absolute;left:34099;top:32385;width:523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">
                          <v:stroke endarrow="block"/>
                        </v:shape>
                        <v:shape id="Straight Arrow Connector 149" o:spid="_x0000_s1068" type="#_x0000_t32" style="position:absolute;left:26955;top:11144;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7JxAAAANwAAAAPAAAAZHJzL2Rvd25yZXYueG1sRE9La8JA&#10;EL4X+h+WEbzVjUWK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PDvPsnEAAAA3AAAAA8A&#10;AAAAAAAAAAAAAAAABwIAAGRycy9kb3ducmV2LnhtbFBLBQYAAAAAAwADALcAAAD4AgAAAAA=&#10;">
                          <v:stroke endarrow="block"/>
                        </v:shape>
                        <v:shape id="Straight Arrow Connector 151" o:spid="_x0000_s1069" type="#_x0000_t32" style="position:absolute;left:27051;top:21907;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">
                          <v:stroke endarrow="block"/>
                        </v:shape>
                        <v:shape id="Straight Arrow Connector 152" o:spid="_x0000_s1070" type="#_x0000_t32" style="position:absolute;left:27146;top:28765;width:0;height:2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plwwAAANwAAAAPAAAAZHJzL2Rvd25yZXYueG1sRE9Na8JA&#10;EL0L/odlhN50E6G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e5I6ZcMAAADcAAAADwAA&#10;AAAAAAAAAAAAAAAHAgAAZHJzL2Rvd25yZXYueG1sUEsFBgAAAAADAAMAtwAAAPcCAAAAAA==&#10;">
                          <v:stroke endarrow="block"/>
                        </v:shape>
                        <v:shape id="Straight Arrow Connector 159" o:spid="_x0000_s1071" type="#_x0000_t32" style="position:absolute;left:27241;top:35528;width:59;height:2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qgUxAAAANwAAAAPAAAAZHJzL2Rvd25yZXYueG1sRE9La8JA&#10;EL4X+h+WEbzVjQWL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HU2qBTEAAAA3AAAAA8A&#10;AAAAAAAAAAAAAAAABwIAAGRycy9kb3ducmV2LnhtbFBLBQYAAAAAAwADALcAAAD4AgAAAAA=&#10;">
                          <v:stroke endarrow="block"/>
                        </v:shape>
                        <v:shape id="Text Box 196" o:spid="_x0000_s1072" type="#_x0000_t202" style="position:absolute;top:24003;width:16954;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" fillcolor="window" strokeweight=".5pt">
                          <v:textbox>
                            <w:txbxContent>
                              <w:p w14:paraId="645082E2" w14:textId="661B485D" w:rsidR="00EB187F" w:rsidRPr="0023482A" w:rsidRDefault="00EB187F" w:rsidP="006C1D6B">
                                <w:pPr>
                                  <w:snapToGrid w:val="0"/>
                                  <w:spacing w:line="192" w:lineRule="auto"/>
                                  <w:ind w:firstLineChars="0" w:firstLine="0"/>
                                  <w:jc w:val="left"/>
                                  <w:rPr>
                                    <w:sz w:val="18"/>
                                    <w:szCs w:val="18"/>
                                    <w:lang w:eastAsia="zh-TW"/>
                                  </w:rPr>
                                </w:pPr>
                                <w:r w:rsidRPr="0023482A">
                                  <w:rPr>
                                    <w:rFonts w:hint="eastAsia"/>
                                    <w:sz w:val="18"/>
                                    <w:szCs w:val="18"/>
                                    <w:lang w:eastAsia="zh-TW"/>
                                  </w:rPr>
                                  <w:t>自遞交申請表之日起</w:t>
                                </w:r>
                                <w:r w:rsidRPr="0023482A">
                                  <w:rPr>
                                    <w:rFonts w:hint="eastAsia"/>
                                    <w:sz w:val="18"/>
                                    <w:szCs w:val="18"/>
                                    <w:lang w:eastAsia="zh-TW"/>
                                  </w:rPr>
                                  <w:t>1</w:t>
                                </w:r>
                                <w:r w:rsidRPr="0023482A">
                                  <w:rPr>
                                    <w:sz w:val="18"/>
                                    <w:szCs w:val="18"/>
                                    <w:lang w:eastAsia="zh-TW"/>
                                  </w:rPr>
                                  <w:t>0</w:t>
                                </w:r>
                                <w:r w:rsidRPr="0023482A">
                                  <w:rPr>
                                    <w:rFonts w:hint="eastAsia"/>
                                    <w:sz w:val="18"/>
                                    <w:szCs w:val="18"/>
                                    <w:lang w:eastAsia="zh-TW"/>
                                  </w:rPr>
                                  <w:t>天內聯繫及預約項目負責人，以進行項目說明</w:t>
                                </w:r>
                              </w:p>
                            </w:txbxContent>
                          </v:textbox>
                        </v:shape>
                        <v:shape id="Straight Arrow Connector 198" o:spid="_x0000_s1073" type="#_x0000_t32" style="position:absolute;left:17049;top:26765;width:3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">
                          <v:stroke endarrow="block"/>
                        </v:shape>
                      </v:group>
                    </v:group>
                  </v:group>
                </v:group>
              </v:group>
            </w:pict>
          </mc:Fallback>
        </mc:AlternateContent>
      </w:r>
      <w:r w:rsidRPr="00B453C6">
        <w:t>（</w:t>
      </w:r>
      <w:r w:rsidR="00C97FF1" w:rsidRPr="00B453C6">
        <w:t>三</w:t>
      </w:r>
      <w:r w:rsidRPr="00B453C6">
        <w:t>）申請投資優惠獎勵程序表</w:t>
      </w:r>
    </w:p>
    <w:p w14:paraId="4B791422" w14:textId="496D6F29" w:rsidR="00C97FF1" w:rsidRPr="00B453C6" w:rsidRDefault="00BF3975" w:rsidP="00C97FF1">
      <w:pPr>
        <w:pStyle w:val="a4"/>
        <w:jc w:val="center"/>
        <w:rPr>
          <w:rFonts w:ascii="Times New Roman" w:hAnsi="Times New Roman"/>
        </w:rPr>
      </w:pPr>
      <w:r w:rsidRPr="00B453C6">
        <w:rPr>
          <w:rFonts w:ascii="Times New Roman" w:hAnsi="Times New Roman"/>
        </w:rPr>
        <w:br w:type="page"/>
      </w:r>
    </w:p>
    <w:p w14:paraId="7F06342A" w14:textId="77777777" w:rsidR="009A15A6" w:rsidRPr="00B453C6" w:rsidRDefault="009A15A6" w:rsidP="00F616B0">
      <w:pPr>
        <w:pStyle w:val="a4"/>
        <w:pageBreakBefore/>
        <w:rPr>
          <w:rFonts w:ascii="Times New Roman" w:hAnsi="Times New Roman"/>
        </w:rPr>
      </w:pPr>
      <w:r w:rsidRPr="00B453C6">
        <w:rPr>
          <w:rFonts w:ascii="Times New Roman" w:hAnsi="Times New Roman"/>
        </w:rPr>
        <w:lastRenderedPageBreak/>
        <w:t>三、投資相關機關</w:t>
      </w:r>
    </w:p>
    <w:p w14:paraId="2C0C2AF7" w14:textId="45C0EBCB" w:rsidR="00592D4C" w:rsidRPr="00B453C6" w:rsidRDefault="00592D4C" w:rsidP="00A72245">
      <w:pPr>
        <w:ind w:firstLine="472"/>
        <w:rPr>
          <w:lang w:eastAsia="zh-TW"/>
        </w:rPr>
      </w:pPr>
      <w:bookmarkStart w:id="13" w:name="_Hlk160704477"/>
      <w:r w:rsidRPr="00B453C6">
        <w:rPr>
          <w:lang w:eastAsia="zh-TW"/>
        </w:rPr>
        <w:t>泰國主管投資的單位為泰國投資促進委員會（</w:t>
      </w:r>
      <w:r w:rsidRPr="00B453C6">
        <w:rPr>
          <w:lang w:eastAsia="zh-TW"/>
        </w:rPr>
        <w:t>Board of Investment</w:t>
      </w:r>
      <w:r w:rsidR="00EB6306" w:rsidRPr="00B453C6">
        <w:rPr>
          <w:lang w:eastAsia="zh-TW"/>
        </w:rPr>
        <w:t>，</w:t>
      </w:r>
      <w:r w:rsidRPr="00B453C6">
        <w:rPr>
          <w:lang w:eastAsia="zh-TW"/>
        </w:rPr>
        <w:t>BOI</w:t>
      </w:r>
      <w:r w:rsidRPr="00B453C6">
        <w:rPr>
          <w:lang w:eastAsia="zh-TW"/>
        </w:rPr>
        <w:t>），該委員會負責提供獎勵投資措施並審核所有的外商及泰商投資申請案，並負責赴國內外之招商工作。</w:t>
      </w:r>
    </w:p>
    <w:p w14:paraId="69D91B5F" w14:textId="77777777" w:rsidR="00592D4C" w:rsidRPr="00B453C6" w:rsidRDefault="00592D4C" w:rsidP="00A72245">
      <w:pPr>
        <w:ind w:firstLine="472"/>
        <w:rPr>
          <w:lang w:eastAsia="zh-TW"/>
        </w:rPr>
      </w:pPr>
      <w:r w:rsidRPr="00B453C6">
        <w:rPr>
          <w:lang w:eastAsia="zh-TW"/>
        </w:rPr>
        <w:t>泰國至</w:t>
      </w:r>
      <w:r w:rsidRPr="00B453C6">
        <w:rPr>
          <w:lang w:eastAsia="zh-TW"/>
        </w:rPr>
        <w:t>1977</w:t>
      </w:r>
      <w:r w:rsidRPr="00B453C6">
        <w:rPr>
          <w:lang w:eastAsia="zh-TW"/>
        </w:rPr>
        <w:t>年才開始正式公布相關獎勵投資法規，並設立投資促進委員會；該委員會由泰國總理擔任投資促進委員會主席，其他成員則包括工業部長、商業部次長、財政部次長及各有關經濟事務之部會官員、工商會代表及學者等。該委員會定期開會審查通過投資申請案，但相關事務性及例行性工作則由幕僚單位泰國投資促進委員會</w:t>
      </w:r>
      <w:r w:rsidR="0030520B" w:rsidRPr="00B453C6">
        <w:rPr>
          <w:lang w:eastAsia="zh-TW"/>
        </w:rPr>
        <w:t>辦公室（</w:t>
      </w:r>
      <w:r w:rsidRPr="00B453C6">
        <w:rPr>
          <w:lang w:eastAsia="zh-TW"/>
        </w:rPr>
        <w:t>Office of the Board of Investment</w:t>
      </w:r>
      <w:r w:rsidR="0030520B" w:rsidRPr="00B453C6">
        <w:rPr>
          <w:lang w:eastAsia="zh-TW"/>
        </w:rPr>
        <w:t>）</w:t>
      </w:r>
      <w:r w:rsidRPr="00B453C6">
        <w:rPr>
          <w:lang w:eastAsia="zh-TW"/>
        </w:rPr>
        <w:t>執行。</w:t>
      </w:r>
    </w:p>
    <w:p w14:paraId="48FBFCF4" w14:textId="42D29269" w:rsidR="00592D4C" w:rsidRPr="00B453C6" w:rsidRDefault="00592D4C" w:rsidP="00A72245">
      <w:pPr>
        <w:ind w:firstLine="472"/>
        <w:rPr>
          <w:lang w:eastAsia="zh-TW"/>
        </w:rPr>
      </w:pPr>
      <w:r w:rsidRPr="00B453C6">
        <w:rPr>
          <w:lang w:eastAsia="zh-TW"/>
        </w:rPr>
        <w:t>BOI</w:t>
      </w:r>
      <w:r w:rsidRPr="00B453C6">
        <w:rPr>
          <w:lang w:eastAsia="zh-TW"/>
        </w:rPr>
        <w:t>負責推動吸引各項投資</w:t>
      </w:r>
      <w:r w:rsidR="003B4CFE" w:rsidRPr="00B453C6">
        <w:rPr>
          <w:lang w:eastAsia="zh-TW"/>
        </w:rPr>
        <w:t>計畫</w:t>
      </w:r>
      <w:r w:rsidRPr="00B453C6">
        <w:rPr>
          <w:lang w:eastAsia="zh-TW"/>
        </w:rPr>
        <w:t>，擬定獎勵優惠政策，提供的各種投資促進服務，包括申請的全部過程和後續的服務，並促進泰國工業和技術發展，並期能進一步達到有效使用本土資源</w:t>
      </w:r>
      <w:r w:rsidR="0084331C" w:rsidRPr="00B453C6">
        <w:rPr>
          <w:lang w:eastAsia="zh-TW"/>
        </w:rPr>
        <w:t>、</w:t>
      </w:r>
      <w:r w:rsidRPr="00B453C6">
        <w:rPr>
          <w:lang w:eastAsia="zh-TW"/>
        </w:rPr>
        <w:t>增加就業</w:t>
      </w:r>
      <w:r w:rsidR="0084331C" w:rsidRPr="00B453C6">
        <w:rPr>
          <w:lang w:eastAsia="zh-TW"/>
        </w:rPr>
        <w:t>、</w:t>
      </w:r>
      <w:r w:rsidRPr="00B453C6">
        <w:rPr>
          <w:lang w:eastAsia="zh-TW"/>
        </w:rPr>
        <w:t>發展環境工業</w:t>
      </w:r>
      <w:r w:rsidR="0084331C" w:rsidRPr="00B453C6">
        <w:rPr>
          <w:lang w:eastAsia="zh-TW"/>
        </w:rPr>
        <w:t>、</w:t>
      </w:r>
      <w:r w:rsidRPr="00B453C6">
        <w:rPr>
          <w:lang w:eastAsia="zh-TW"/>
        </w:rPr>
        <w:t>開發曼谷以外地區之發展</w:t>
      </w:r>
      <w:r w:rsidR="0084331C" w:rsidRPr="00B453C6">
        <w:rPr>
          <w:lang w:eastAsia="zh-TW"/>
        </w:rPr>
        <w:t>、</w:t>
      </w:r>
      <w:r w:rsidRPr="00B453C6">
        <w:rPr>
          <w:lang w:eastAsia="zh-TW"/>
        </w:rPr>
        <w:t>加強基礎建設</w:t>
      </w:r>
      <w:r w:rsidR="0084331C" w:rsidRPr="00B453C6">
        <w:rPr>
          <w:lang w:eastAsia="zh-TW"/>
        </w:rPr>
        <w:t>、</w:t>
      </w:r>
      <w:r w:rsidRPr="00B453C6">
        <w:rPr>
          <w:lang w:eastAsia="zh-TW"/>
        </w:rPr>
        <w:t>保護自然資源</w:t>
      </w:r>
      <w:r w:rsidR="0084331C" w:rsidRPr="00B453C6">
        <w:rPr>
          <w:lang w:eastAsia="zh-TW"/>
        </w:rPr>
        <w:t>、</w:t>
      </w:r>
      <w:r w:rsidRPr="00B453C6">
        <w:rPr>
          <w:lang w:eastAsia="zh-TW"/>
        </w:rPr>
        <w:t>減少環境污染等目標。</w:t>
      </w:r>
    </w:p>
    <w:p w14:paraId="0623F6A2" w14:textId="77777777" w:rsidR="00592D4C" w:rsidRPr="00B453C6" w:rsidRDefault="00592D4C" w:rsidP="00EB6306">
      <w:pPr>
        <w:ind w:firstLine="472"/>
        <w:rPr>
          <w:lang w:eastAsia="zh-TW"/>
        </w:rPr>
      </w:pPr>
      <w:r w:rsidRPr="00B453C6">
        <w:rPr>
          <w:lang w:eastAsia="zh-TW"/>
        </w:rPr>
        <w:t>BOI</w:t>
      </w:r>
      <w:r w:rsidRPr="00B453C6">
        <w:rPr>
          <w:lang w:eastAsia="zh-TW"/>
        </w:rPr>
        <w:t>的服務事項包括協助尋覓設廠土地、水電通訊線路申請、公司設立登記申請、工作簽證申請、提供投資機會、代尋合作投資夥伴。</w:t>
      </w:r>
      <w:r w:rsidRPr="00B453C6">
        <w:rPr>
          <w:lang w:eastAsia="zh-TW"/>
        </w:rPr>
        <w:t>BOI</w:t>
      </w:r>
      <w:r w:rsidRPr="00B453C6">
        <w:rPr>
          <w:lang w:eastAsia="zh-TW"/>
        </w:rPr>
        <w:t>並設立單一服務窗口（</w:t>
      </w:r>
      <w:r w:rsidRPr="00B453C6">
        <w:rPr>
          <w:lang w:eastAsia="zh-TW"/>
        </w:rPr>
        <w:t>One Start One Stop Investment Center</w:t>
      </w:r>
      <w:r w:rsidR="00EB6306" w:rsidRPr="00B453C6">
        <w:rPr>
          <w:lang w:eastAsia="zh-TW"/>
        </w:rPr>
        <w:t>，</w:t>
      </w:r>
      <w:r w:rsidRPr="00B453C6">
        <w:rPr>
          <w:lang w:eastAsia="zh-TW"/>
        </w:rPr>
        <w:t>OSOS</w:t>
      </w:r>
      <w:r w:rsidRPr="00B453C6">
        <w:rPr>
          <w:lang w:eastAsia="zh-TW"/>
        </w:rPr>
        <w:t>）以提升對投資人服務之效率。</w:t>
      </w:r>
    </w:p>
    <w:bookmarkEnd w:id="13"/>
    <w:p w14:paraId="2CB95E19" w14:textId="6F4C0831" w:rsidR="009A15A6" w:rsidRPr="00B453C6" w:rsidRDefault="009A15A6" w:rsidP="0092393E">
      <w:pPr>
        <w:pStyle w:val="af9"/>
        <w:spacing w:beforeLines="0" w:before="0"/>
        <w:rPr>
          <w:rFonts w:eastAsia="SimSun"/>
          <w:lang w:eastAsia="zh-TW"/>
        </w:rPr>
      </w:pPr>
      <w:r w:rsidRPr="00B453C6">
        <w:rPr>
          <w:lang w:eastAsia="zh-TW"/>
        </w:rPr>
        <w:br w:type="page"/>
      </w:r>
      <w:r w:rsidRPr="00B453C6">
        <w:rPr>
          <w:lang w:eastAsia="zh-TW"/>
        </w:rPr>
        <w:lastRenderedPageBreak/>
        <w:t>■BOI</w:t>
      </w:r>
      <w:r w:rsidRPr="00B453C6">
        <w:rPr>
          <w:lang w:eastAsia="zh-TW"/>
        </w:rPr>
        <w:t>組織架構表</w:t>
      </w:r>
    </w:p>
    <w:p w14:paraId="36719E4B" w14:textId="52E31F8F" w:rsidR="00F90C06" w:rsidRPr="00B453C6" w:rsidRDefault="00162289" w:rsidP="0092393E">
      <w:pPr>
        <w:pStyle w:val="af9"/>
        <w:spacing w:beforeLines="0" w:before="0"/>
        <w:rPr>
          <w:rFonts w:eastAsia="SimSun"/>
          <w:lang w:eastAsia="zh-TW"/>
        </w:rPr>
      </w:pPr>
      <w:r w:rsidRPr="00B453C6">
        <w:rPr>
          <w:noProof/>
          <w:lang w:eastAsia="zh-TW"/>
        </w:rPr>
        <mc:AlternateContent>
          <mc:Choice Requires="wpg">
            <w:drawing>
              <wp:anchor distT="0" distB="0" distL="114300" distR="114300" simplePos="0" relativeHeight="251656192" behindDoc="0" locked="0" layoutInCell="1" allowOverlap="1" wp14:anchorId="78730705" wp14:editId="0A471C59">
                <wp:simplePos x="0" y="0"/>
                <wp:positionH relativeFrom="column">
                  <wp:posOffset>-635</wp:posOffset>
                </wp:positionH>
                <wp:positionV relativeFrom="paragraph">
                  <wp:posOffset>170180</wp:posOffset>
                </wp:positionV>
                <wp:extent cx="5346700" cy="7018835"/>
                <wp:effectExtent l="0" t="0" r="25400" b="10795"/>
                <wp:wrapNone/>
                <wp:docPr id="80" name="Group 80"/>
                <wp:cNvGraphicFramePr/>
                <a:graphic xmlns:a="http://schemas.openxmlformats.org/drawingml/2006/main">
                  <a:graphicData uri="http://schemas.microsoft.com/office/word/2010/wordprocessingGroup">
                    <wpg:wgp>
                      <wpg:cNvGrpSpPr/>
                      <wpg:grpSpPr>
                        <a:xfrm>
                          <a:off x="0" y="0"/>
                          <a:ext cx="5346700" cy="7018835"/>
                          <a:chOff x="0" y="0"/>
                          <a:chExt cx="6028007" cy="7101383"/>
                        </a:xfrm>
                      </wpg:grpSpPr>
                      <wpg:grpSp>
                        <wpg:cNvPr id="81" name="Group 81"/>
                        <wpg:cNvGrpSpPr/>
                        <wpg:grpSpPr>
                          <a:xfrm>
                            <a:off x="0" y="0"/>
                            <a:ext cx="6028007" cy="7101383"/>
                            <a:chOff x="0" y="0"/>
                            <a:chExt cx="6242658" cy="7056861"/>
                          </a:xfrm>
                        </wpg:grpSpPr>
                        <wps:wsp>
                          <wps:cNvPr id="82" name="Text Box 93"/>
                          <wps:cNvSpPr txBox="1">
                            <a:spLocks noChangeArrowheads="1"/>
                          </wps:cNvSpPr>
                          <wps:spPr bwMode="auto">
                            <a:xfrm>
                              <a:off x="2191407" y="0"/>
                              <a:ext cx="1285240" cy="343775"/>
                            </a:xfrm>
                            <a:prstGeom prst="rect">
                              <a:avLst/>
                            </a:prstGeom>
                            <a:solidFill>
                              <a:srgbClr val="FFFFFF"/>
                            </a:solidFill>
                            <a:ln w="9525">
                              <a:solidFill>
                                <a:srgbClr val="000000"/>
                              </a:solidFill>
                              <a:miter lim="800000"/>
                              <a:headEnd/>
                              <a:tailEnd/>
                            </a:ln>
                          </wps:spPr>
                          <wps:txbx>
                            <w:txbxContent>
                              <w:p w14:paraId="0F584AC7" w14:textId="77777777" w:rsidR="00EB187F" w:rsidRPr="00162289" w:rsidRDefault="00EB187F" w:rsidP="00162289">
                                <w:pPr>
                                  <w:pStyle w:val="af7"/>
                                  <w:snapToGrid w:val="0"/>
                                  <w:rPr>
                                    <w:b/>
                                    <w:bCs/>
                                    <w:sz w:val="20"/>
                                  </w:rPr>
                                </w:pPr>
                                <w:r w:rsidRPr="00162289">
                                  <w:rPr>
                                    <w:b/>
                                    <w:bCs/>
                                    <w:sz w:val="20"/>
                                  </w:rPr>
                                  <w:t>總理府</w:t>
                                </w:r>
                              </w:p>
                            </w:txbxContent>
                          </wps:txbx>
                          <wps:bodyPr rot="0" vert="horz" wrap="square" lIns="91440" tIns="45720" rIns="91440" bIns="45720" anchor="t" anchorCtr="0" upright="1">
                            <a:noAutofit/>
                          </wps:bodyPr>
                        </wps:wsp>
                        <wps:wsp>
                          <wps:cNvPr id="83" name="Line 108"/>
                          <wps:cNvCnPr/>
                          <wps:spPr bwMode="auto">
                            <a:xfrm flipH="1">
                              <a:off x="2822028" y="346841"/>
                              <a:ext cx="635" cy="347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Text Box 94"/>
                          <wps:cNvSpPr txBox="1">
                            <a:spLocks noChangeArrowheads="1"/>
                          </wps:cNvSpPr>
                          <wps:spPr bwMode="auto">
                            <a:xfrm>
                              <a:off x="1545021" y="693683"/>
                              <a:ext cx="2533650" cy="372110"/>
                            </a:xfrm>
                            <a:prstGeom prst="rect">
                              <a:avLst/>
                            </a:prstGeom>
                            <a:solidFill>
                              <a:srgbClr val="FFFFFF"/>
                            </a:solidFill>
                            <a:ln w="9525">
                              <a:solidFill>
                                <a:srgbClr val="000000"/>
                              </a:solidFill>
                              <a:miter lim="800000"/>
                              <a:headEnd/>
                              <a:tailEnd/>
                            </a:ln>
                          </wps:spPr>
                          <wps:txbx>
                            <w:txbxContent>
                              <w:p w14:paraId="493972B5" w14:textId="77777777" w:rsidR="00EB187F" w:rsidRPr="00162289" w:rsidRDefault="00EB187F" w:rsidP="00162289">
                                <w:pPr>
                                  <w:pStyle w:val="af7"/>
                                  <w:snapToGrid w:val="0"/>
                                  <w:spacing w:beforeLines="10" w:before="51"/>
                                  <w:rPr>
                                    <w:b/>
                                    <w:bCs/>
                                    <w:sz w:val="20"/>
                                  </w:rPr>
                                </w:pPr>
                                <w:r w:rsidRPr="00162289">
                                  <w:rPr>
                                    <w:b/>
                                    <w:bCs/>
                                    <w:sz w:val="20"/>
                                  </w:rPr>
                                  <w:t>Office of the Board of Investment</w:t>
                                </w:r>
                              </w:p>
                            </w:txbxContent>
                          </wps:txbx>
                          <wps:bodyPr rot="0" vert="horz" wrap="square" lIns="91440" tIns="45720" rIns="91440" bIns="45720" anchor="t" anchorCtr="0" upright="1">
                            <a:noAutofit/>
                          </wps:bodyPr>
                        </wps:wsp>
                        <wps:wsp>
                          <wps:cNvPr id="85" name="Text Box 95"/>
                          <wps:cNvSpPr txBox="1">
                            <a:spLocks noChangeArrowheads="1"/>
                          </wps:cNvSpPr>
                          <wps:spPr bwMode="auto">
                            <a:xfrm>
                              <a:off x="4224926" y="693596"/>
                              <a:ext cx="1772414" cy="378415"/>
                            </a:xfrm>
                            <a:prstGeom prst="rect">
                              <a:avLst/>
                            </a:prstGeom>
                            <a:solidFill>
                              <a:srgbClr val="FFFFFF"/>
                            </a:solidFill>
                            <a:ln w="9525">
                              <a:solidFill>
                                <a:srgbClr val="000000"/>
                              </a:solidFill>
                              <a:miter lim="800000"/>
                              <a:headEnd/>
                              <a:tailEnd/>
                            </a:ln>
                          </wps:spPr>
                          <wps:txbx>
                            <w:txbxContent>
                              <w:p w14:paraId="3BF26F5B" w14:textId="77777777" w:rsidR="00EB187F" w:rsidRPr="00162289" w:rsidRDefault="00EB187F" w:rsidP="00162289">
                                <w:pPr>
                                  <w:pStyle w:val="af7"/>
                                  <w:snapToGrid w:val="0"/>
                                  <w:spacing w:beforeLines="25" w:before="128"/>
                                  <w:rPr>
                                    <w:b/>
                                    <w:bCs/>
                                    <w:sz w:val="20"/>
                                  </w:rPr>
                                </w:pPr>
                                <w:r w:rsidRPr="00162289">
                                  <w:rPr>
                                    <w:b/>
                                    <w:bCs/>
                                    <w:sz w:val="20"/>
                                  </w:rPr>
                                  <w:t>Board of Investment</w:t>
                                </w:r>
                              </w:p>
                            </w:txbxContent>
                          </wps:txbx>
                          <wps:bodyPr rot="0" vert="horz" wrap="square" lIns="91440" tIns="45720" rIns="91440" bIns="45720" anchor="t" anchorCtr="0" upright="1">
                            <a:noAutofit/>
                          </wps:bodyPr>
                        </wps:wsp>
                        <wps:wsp>
                          <wps:cNvPr id="86" name="Line 121"/>
                          <wps:cNvCnPr/>
                          <wps:spPr bwMode="auto">
                            <a:xfrm>
                              <a:off x="4083269" y="882869"/>
                              <a:ext cx="133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Text Box 103"/>
                          <wps:cNvSpPr txBox="1">
                            <a:spLocks noChangeArrowheads="1"/>
                          </wps:cNvSpPr>
                          <wps:spPr bwMode="auto">
                            <a:xfrm>
                              <a:off x="15766" y="1198179"/>
                              <a:ext cx="2247900" cy="323850"/>
                            </a:xfrm>
                            <a:prstGeom prst="rect">
                              <a:avLst/>
                            </a:prstGeom>
                            <a:solidFill>
                              <a:srgbClr val="FFFFFF"/>
                            </a:solidFill>
                            <a:ln w="9525">
                              <a:solidFill>
                                <a:srgbClr val="000000"/>
                              </a:solidFill>
                              <a:miter lim="800000"/>
                              <a:headEnd/>
                              <a:tailEnd/>
                            </a:ln>
                          </wps:spPr>
                          <wps:txbx>
                            <w:txbxContent>
                              <w:p w14:paraId="5EA6DB96" w14:textId="77777777" w:rsidR="00EB187F" w:rsidRPr="00162289" w:rsidRDefault="00EB187F" w:rsidP="00162289">
                                <w:pPr>
                                  <w:snapToGrid w:val="0"/>
                                  <w:spacing w:line="300" w:lineRule="exact"/>
                                  <w:ind w:firstLineChars="0" w:firstLine="0"/>
                                  <w:jc w:val="center"/>
                                  <w:rPr>
                                    <w:b/>
                                    <w:bCs/>
                                    <w:sz w:val="20"/>
                                    <w:szCs w:val="20"/>
                                  </w:rPr>
                                </w:pPr>
                                <w:r w:rsidRPr="00162289">
                                  <w:rPr>
                                    <w:b/>
                                    <w:bCs/>
                                    <w:sz w:val="20"/>
                                    <w:szCs w:val="20"/>
                                  </w:rPr>
                                  <w:t>Office of the Secretary General</w:t>
                                </w:r>
                              </w:p>
                            </w:txbxContent>
                          </wps:txbx>
                          <wps:bodyPr rot="0" vert="horz" wrap="square" lIns="91440" tIns="45720" rIns="91440" bIns="45720" anchor="t" anchorCtr="0" upright="1">
                            <a:noAutofit/>
                          </wps:bodyPr>
                        </wps:wsp>
                        <wps:wsp>
                          <wps:cNvPr id="88" name="Line 121"/>
                          <wps:cNvCnPr/>
                          <wps:spPr bwMode="auto">
                            <a:xfrm flipV="1">
                              <a:off x="2270235" y="1371600"/>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Text Box 104"/>
                          <wps:cNvSpPr txBox="1">
                            <a:spLocks noChangeArrowheads="1"/>
                          </wps:cNvSpPr>
                          <wps:spPr bwMode="auto">
                            <a:xfrm>
                              <a:off x="0" y="1592317"/>
                              <a:ext cx="2260600" cy="517525"/>
                            </a:xfrm>
                            <a:prstGeom prst="rect">
                              <a:avLst/>
                            </a:prstGeom>
                            <a:solidFill>
                              <a:srgbClr val="FFFFFF"/>
                            </a:solidFill>
                            <a:ln w="9525">
                              <a:solidFill>
                                <a:srgbClr val="000000"/>
                              </a:solidFill>
                              <a:miter lim="800000"/>
                              <a:headEnd/>
                              <a:tailEnd/>
                            </a:ln>
                          </wps:spPr>
                          <wps:txbx>
                            <w:txbxContent>
                              <w:p w14:paraId="4242E80D" w14:textId="77777777" w:rsidR="00EB187F" w:rsidRPr="00162289" w:rsidRDefault="00EB187F" w:rsidP="00162289">
                                <w:pPr>
                                  <w:snapToGrid w:val="0"/>
                                  <w:ind w:firstLineChars="0" w:firstLine="0"/>
                                  <w:jc w:val="center"/>
                                  <w:rPr>
                                    <w:b/>
                                    <w:bCs/>
                                    <w:sz w:val="20"/>
                                    <w:szCs w:val="20"/>
                                    <w:u w:val="single"/>
                                  </w:rPr>
                                </w:pPr>
                                <w:r w:rsidRPr="00162289">
                                  <w:rPr>
                                    <w:b/>
                                    <w:bCs/>
                                    <w:sz w:val="20"/>
                                    <w:szCs w:val="20"/>
                                  </w:rPr>
                                  <w:t>Foreign Investment Marketing Division</w:t>
                                </w:r>
                              </w:p>
                            </w:txbxContent>
                          </wps:txbx>
                          <wps:bodyPr rot="0" vert="horz" wrap="square" lIns="91440" tIns="45720" rIns="91440" bIns="45720" anchor="t" anchorCtr="0" upright="1">
                            <a:noAutofit/>
                          </wps:bodyPr>
                        </wps:wsp>
                        <wps:wsp>
                          <wps:cNvPr id="90" name="Line 121"/>
                          <wps:cNvCnPr/>
                          <wps:spPr bwMode="auto">
                            <a:xfrm flipV="1">
                              <a:off x="2270235" y="1844566"/>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121"/>
                          <wps:cNvCnPr/>
                          <wps:spPr bwMode="auto">
                            <a:xfrm flipV="1">
                              <a:off x="2270235" y="2415330"/>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Text Box 105"/>
                          <wps:cNvSpPr txBox="1">
                            <a:spLocks noChangeArrowheads="1"/>
                          </wps:cNvSpPr>
                          <wps:spPr bwMode="auto">
                            <a:xfrm>
                              <a:off x="15766" y="2175283"/>
                              <a:ext cx="2241550" cy="449754"/>
                            </a:xfrm>
                            <a:prstGeom prst="rect">
                              <a:avLst/>
                            </a:prstGeom>
                            <a:solidFill>
                              <a:srgbClr val="FFFFFF"/>
                            </a:solidFill>
                            <a:ln w="9525">
                              <a:solidFill>
                                <a:srgbClr val="000000"/>
                              </a:solidFill>
                              <a:miter lim="800000"/>
                              <a:headEnd/>
                              <a:tailEnd/>
                            </a:ln>
                          </wps:spPr>
                          <wps:txbx>
                            <w:txbxContent>
                              <w:p w14:paraId="1BCD1D68" w14:textId="77777777" w:rsidR="00EB187F" w:rsidRPr="00162289" w:rsidRDefault="00EB187F" w:rsidP="00162289">
                                <w:pPr>
                                  <w:snapToGrid w:val="0"/>
                                  <w:spacing w:line="300" w:lineRule="exact"/>
                                  <w:ind w:firstLineChars="0" w:firstLine="0"/>
                                  <w:jc w:val="center"/>
                                  <w:rPr>
                                    <w:b/>
                                    <w:bCs/>
                                    <w:sz w:val="20"/>
                                    <w:szCs w:val="20"/>
                                  </w:rPr>
                                </w:pPr>
                                <w:r w:rsidRPr="00162289">
                                  <w:rPr>
                                    <w:b/>
                                    <w:bCs/>
                                    <w:sz w:val="20"/>
                                    <w:szCs w:val="20"/>
                                  </w:rPr>
                                  <w:t>Investment Ecosystem Division</w:t>
                                </w:r>
                              </w:p>
                            </w:txbxContent>
                          </wps:txbx>
                          <wps:bodyPr rot="0" vert="horz" wrap="square" lIns="91440" tIns="45720" rIns="91440" bIns="45720" anchor="t" anchorCtr="0" upright="1">
                            <a:noAutofit/>
                          </wps:bodyPr>
                        </wps:wsp>
                        <wps:wsp>
                          <wps:cNvPr id="93" name="Text Box 102"/>
                          <wps:cNvSpPr txBox="1">
                            <a:spLocks noChangeArrowheads="1"/>
                          </wps:cNvSpPr>
                          <wps:spPr bwMode="auto">
                            <a:xfrm>
                              <a:off x="15766" y="2689654"/>
                              <a:ext cx="2254250" cy="1270000"/>
                            </a:xfrm>
                            <a:prstGeom prst="rect">
                              <a:avLst/>
                            </a:prstGeom>
                            <a:solidFill>
                              <a:srgbClr val="FFFFFF"/>
                            </a:solidFill>
                            <a:ln w="9525">
                              <a:solidFill>
                                <a:srgbClr val="000000"/>
                              </a:solidFill>
                              <a:miter lim="800000"/>
                              <a:headEnd/>
                              <a:tailEnd/>
                            </a:ln>
                          </wps:spPr>
                          <wps:txbx>
                            <w:txbxContent>
                              <w:p w14:paraId="26EDDABA" w14:textId="77777777" w:rsidR="00EB187F" w:rsidRPr="00162289" w:rsidRDefault="00EB187F" w:rsidP="00162289">
                                <w:pPr>
                                  <w:spacing w:line="300" w:lineRule="exact"/>
                                  <w:ind w:firstLineChars="0" w:firstLine="0"/>
                                  <w:suppressOverlap/>
                                  <w:jc w:val="center"/>
                                  <w:rPr>
                                    <w:b/>
                                    <w:bCs/>
                                    <w:sz w:val="20"/>
                                    <w:szCs w:val="20"/>
                                  </w:rPr>
                                </w:pPr>
                                <w:r w:rsidRPr="00162289">
                                  <w:rPr>
                                    <w:b/>
                                    <w:bCs/>
                                    <w:sz w:val="20"/>
                                    <w:szCs w:val="20"/>
                                  </w:rPr>
                                  <w:t>Regional Investment and Economic Center 1 – 7</w:t>
                                </w:r>
                              </w:p>
                              <w:p w14:paraId="0DECD10A" w14:textId="77777777" w:rsidR="00EB187F" w:rsidRPr="00162289" w:rsidRDefault="00EB187F" w:rsidP="00162289">
                                <w:pPr>
                                  <w:spacing w:line="300" w:lineRule="exact"/>
                                  <w:ind w:firstLineChars="0" w:firstLine="0"/>
                                  <w:suppressOverlap/>
                                  <w:jc w:val="left"/>
                                  <w:rPr>
                                    <w:sz w:val="20"/>
                                    <w:szCs w:val="20"/>
                                  </w:rPr>
                                </w:pPr>
                                <w:r w:rsidRPr="00162289">
                                  <w:rPr>
                                    <w:sz w:val="20"/>
                                    <w:szCs w:val="20"/>
                                  </w:rPr>
                                  <w:t>Chiang Mai, Nakhon Ratchasima, Khon Kaen, Chonburi, Songkhla, Surat Thani, Phitsanulok</w:t>
                                </w:r>
                              </w:p>
                            </w:txbxContent>
                          </wps:txbx>
                          <wps:bodyPr rot="0" vert="horz" wrap="square" lIns="91440" tIns="45720" rIns="91440" bIns="45720" anchor="t" anchorCtr="0" upright="1">
                            <a:noAutofit/>
                          </wps:bodyPr>
                        </wps:wsp>
                        <wps:wsp>
                          <wps:cNvPr id="94" name="Line 113"/>
                          <wps:cNvCnPr/>
                          <wps:spPr bwMode="auto">
                            <a:xfrm flipV="1">
                              <a:off x="2267621" y="3285558"/>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101"/>
                          <wps:cNvSpPr txBox="1">
                            <a:spLocks noChangeArrowheads="1"/>
                          </wps:cNvSpPr>
                          <wps:spPr bwMode="auto">
                            <a:xfrm>
                              <a:off x="31531" y="4013937"/>
                              <a:ext cx="2233294" cy="1485900"/>
                            </a:xfrm>
                            <a:prstGeom prst="rect">
                              <a:avLst/>
                            </a:prstGeom>
                            <a:solidFill>
                              <a:srgbClr val="FFFFFF"/>
                            </a:solidFill>
                            <a:ln w="9525">
                              <a:solidFill>
                                <a:srgbClr val="000000"/>
                              </a:solidFill>
                              <a:miter lim="800000"/>
                              <a:headEnd/>
                              <a:tailEnd/>
                            </a:ln>
                          </wps:spPr>
                          <wps:txbx>
                            <w:txbxContent>
                              <w:p w14:paraId="511C1A57" w14:textId="77777777" w:rsidR="00EB187F" w:rsidRPr="00162289" w:rsidRDefault="00EB187F" w:rsidP="00162289">
                                <w:pPr>
                                  <w:spacing w:line="300" w:lineRule="exact"/>
                                  <w:ind w:firstLineChars="0" w:firstLine="0"/>
                                  <w:jc w:val="center"/>
                                  <w:rPr>
                                    <w:b/>
                                    <w:bCs/>
                                    <w:sz w:val="20"/>
                                    <w:szCs w:val="20"/>
                                  </w:rPr>
                                </w:pPr>
                                <w:r w:rsidRPr="00162289">
                                  <w:rPr>
                                    <w:b/>
                                    <w:bCs/>
                                    <w:sz w:val="20"/>
                                    <w:szCs w:val="20"/>
                                  </w:rPr>
                                  <w:t>Overseas Offices</w:t>
                                </w:r>
                              </w:p>
                              <w:p w14:paraId="3E2B4DCD" w14:textId="77777777" w:rsidR="00EB187F" w:rsidRPr="00162289" w:rsidRDefault="00EB187F" w:rsidP="00162289">
                                <w:pPr>
                                  <w:spacing w:line="300" w:lineRule="exact"/>
                                  <w:ind w:firstLineChars="0" w:firstLine="0"/>
                                  <w:suppressOverlap/>
                                  <w:jc w:val="left"/>
                                  <w:rPr>
                                    <w:sz w:val="20"/>
                                    <w:szCs w:val="20"/>
                                  </w:rPr>
                                </w:pPr>
                                <w:r w:rsidRPr="00162289">
                                  <w:rPr>
                                    <w:sz w:val="20"/>
                                    <w:szCs w:val="20"/>
                                  </w:rPr>
                                  <w:t>Tokyo, Osaka, Seoul, Beijing, Guangzhou, Shanghai, Stockholm, Taipei, Sydney, Frankfurt, Paris, New York, Los Angeles, Mumbai, Jakarta, Hanoi</w:t>
                                </w:r>
                              </w:p>
                            </w:txbxContent>
                          </wps:txbx>
                          <wps:bodyPr rot="0" vert="horz" wrap="square" lIns="91440" tIns="45720" rIns="91440" bIns="45720" anchor="t" anchorCtr="0" upright="1">
                            <a:noAutofit/>
                          </wps:bodyPr>
                        </wps:wsp>
                        <wps:wsp>
                          <wps:cNvPr id="96" name="Line 113"/>
                          <wps:cNvCnPr/>
                          <wps:spPr bwMode="auto">
                            <a:xfrm flipV="1">
                              <a:off x="2270235" y="4748606"/>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13"/>
                          <wps:cNvCnPr/>
                          <wps:spPr bwMode="auto">
                            <a:xfrm flipV="1">
                              <a:off x="2270235" y="5732378"/>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Text Box 103"/>
                          <wps:cNvSpPr txBox="1">
                            <a:spLocks noChangeArrowheads="1"/>
                          </wps:cNvSpPr>
                          <wps:spPr bwMode="auto">
                            <a:xfrm>
                              <a:off x="31531" y="5581033"/>
                              <a:ext cx="2247900" cy="323850"/>
                            </a:xfrm>
                            <a:prstGeom prst="rect">
                              <a:avLst/>
                            </a:prstGeom>
                            <a:solidFill>
                              <a:srgbClr val="FFFFFF"/>
                            </a:solidFill>
                            <a:ln w="9525">
                              <a:solidFill>
                                <a:srgbClr val="000000"/>
                              </a:solidFill>
                              <a:miter lim="800000"/>
                              <a:headEnd/>
                              <a:tailEnd/>
                            </a:ln>
                          </wps:spPr>
                          <wps:txbx>
                            <w:txbxContent>
                              <w:p w14:paraId="1E549548" w14:textId="77777777" w:rsidR="00EB187F" w:rsidRPr="00162289" w:rsidRDefault="00EB187F" w:rsidP="00162289">
                                <w:pPr>
                                  <w:snapToGrid w:val="0"/>
                                  <w:spacing w:line="300" w:lineRule="exact"/>
                                  <w:ind w:firstLineChars="0" w:firstLine="0"/>
                                  <w:jc w:val="center"/>
                                  <w:rPr>
                                    <w:b/>
                                    <w:bCs/>
                                    <w:sz w:val="20"/>
                                    <w:szCs w:val="20"/>
                                  </w:rPr>
                                </w:pPr>
                                <w:r w:rsidRPr="00162289">
                                  <w:rPr>
                                    <w:b/>
                                    <w:bCs/>
                                    <w:sz w:val="20"/>
                                    <w:szCs w:val="20"/>
                                  </w:rPr>
                                  <w:t>Investment Services Center</w:t>
                                </w:r>
                              </w:p>
                            </w:txbxContent>
                          </wps:txbx>
                          <wps:bodyPr rot="0" vert="horz" wrap="square" lIns="91440" tIns="45720" rIns="91440" bIns="45720" anchor="t" anchorCtr="0" upright="1">
                            <a:noAutofit/>
                          </wps:bodyPr>
                        </wps:wsp>
                        <wps:wsp>
                          <wps:cNvPr id="99" name="Text Box 103"/>
                          <wps:cNvSpPr txBox="1">
                            <a:spLocks noChangeArrowheads="1"/>
                          </wps:cNvSpPr>
                          <wps:spPr bwMode="auto">
                            <a:xfrm>
                              <a:off x="317924" y="6574261"/>
                              <a:ext cx="2349500" cy="482600"/>
                            </a:xfrm>
                            <a:prstGeom prst="rect">
                              <a:avLst/>
                            </a:prstGeom>
                            <a:solidFill>
                              <a:srgbClr val="FFFFFF"/>
                            </a:solidFill>
                            <a:ln w="9525">
                              <a:solidFill>
                                <a:srgbClr val="000000"/>
                              </a:solidFill>
                              <a:miter lim="800000"/>
                              <a:headEnd/>
                              <a:tailEnd/>
                            </a:ln>
                          </wps:spPr>
                          <wps:txbx>
                            <w:txbxContent>
                              <w:p w14:paraId="2DEF9C89" w14:textId="77777777" w:rsidR="00EB187F" w:rsidRPr="00162289" w:rsidRDefault="00EB187F" w:rsidP="00162289">
                                <w:pPr>
                                  <w:snapToGrid w:val="0"/>
                                  <w:spacing w:line="300" w:lineRule="exact"/>
                                  <w:ind w:firstLineChars="0" w:firstLine="0"/>
                                  <w:jc w:val="center"/>
                                  <w:rPr>
                                    <w:b/>
                                    <w:bCs/>
                                    <w:sz w:val="20"/>
                                    <w:szCs w:val="20"/>
                                  </w:rPr>
                                </w:pPr>
                                <w:r w:rsidRPr="00162289">
                                  <w:rPr>
                                    <w:b/>
                                    <w:bCs/>
                                    <w:sz w:val="20"/>
                                    <w:szCs w:val="20"/>
                                  </w:rPr>
                                  <w:t>One Stop Service Center for Visas and Work Permits</w:t>
                                </w:r>
                              </w:p>
                            </w:txbxContent>
                          </wps:txbx>
                          <wps:bodyPr rot="0" vert="horz" wrap="square" lIns="91440" tIns="45720" rIns="91440" bIns="45720" anchor="t" anchorCtr="0" upright="1">
                            <a:noAutofit/>
                          </wps:bodyPr>
                        </wps:wsp>
                        <wps:wsp>
                          <wps:cNvPr id="100" name="Text Box 103"/>
                          <wps:cNvSpPr txBox="1">
                            <a:spLocks noChangeArrowheads="1"/>
                          </wps:cNvSpPr>
                          <wps:spPr bwMode="auto">
                            <a:xfrm>
                              <a:off x="317924" y="5987791"/>
                              <a:ext cx="2343150" cy="514350"/>
                            </a:xfrm>
                            <a:prstGeom prst="rect">
                              <a:avLst/>
                            </a:prstGeom>
                            <a:solidFill>
                              <a:srgbClr val="FFFFFF"/>
                            </a:solidFill>
                            <a:ln w="9525">
                              <a:solidFill>
                                <a:srgbClr val="000000"/>
                              </a:solidFill>
                              <a:miter lim="800000"/>
                              <a:headEnd/>
                              <a:tailEnd/>
                            </a:ln>
                          </wps:spPr>
                          <wps:txbx>
                            <w:txbxContent>
                              <w:p w14:paraId="5C550225" w14:textId="26AAA1ED" w:rsidR="00EB187F" w:rsidRPr="00BB0ED0" w:rsidRDefault="00C35F7A" w:rsidP="00162289">
                                <w:pPr>
                                  <w:snapToGrid w:val="0"/>
                                  <w:spacing w:line="300" w:lineRule="exact"/>
                                  <w:ind w:firstLineChars="0" w:firstLine="0"/>
                                  <w:jc w:val="center"/>
                                  <w:rPr>
                                    <w:b/>
                                    <w:bCs/>
                                    <w:sz w:val="20"/>
                                    <w:szCs w:val="20"/>
                                  </w:rPr>
                                </w:pPr>
                                <w:r w:rsidRPr="00BB0ED0">
                                  <w:rPr>
                                    <w:b/>
                                    <w:bCs/>
                                    <w:sz w:val="20"/>
                                    <w:szCs w:val="20"/>
                                  </w:rPr>
                                  <w:t>Thailand Investment and Expat Services Center</w:t>
                                </w:r>
                                <w:r w:rsidR="00EB187F" w:rsidRPr="00BB0ED0">
                                  <w:rPr>
                                    <w:b/>
                                    <w:bCs/>
                                    <w:sz w:val="20"/>
                                    <w:szCs w:val="20"/>
                                  </w:rPr>
                                  <w:t xml:space="preserve"> </w:t>
                                </w:r>
                                <w:r w:rsidR="00EB187F" w:rsidRPr="00BB0ED0">
                                  <w:rPr>
                                    <w:b/>
                                    <w:bCs/>
                                    <w:sz w:val="20"/>
                                    <w:szCs w:val="20"/>
                                  </w:rPr>
                                  <w:t>（</w:t>
                                </w:r>
                                <w:r w:rsidRPr="00BB0ED0">
                                  <w:rPr>
                                    <w:rFonts w:hint="eastAsia"/>
                                    <w:b/>
                                    <w:bCs/>
                                    <w:sz w:val="20"/>
                                    <w:szCs w:val="20"/>
                                    <w:lang w:eastAsia="zh-TW"/>
                                  </w:rPr>
                                  <w:t>TIESC</w:t>
                                </w:r>
                                <w:r w:rsidR="00EB187F" w:rsidRPr="00BB0ED0">
                                  <w:rPr>
                                    <w:b/>
                                    <w:bCs/>
                                    <w:sz w:val="20"/>
                                    <w:szCs w:val="20"/>
                                  </w:rPr>
                                  <w:t>）</w:t>
                                </w:r>
                              </w:p>
                            </w:txbxContent>
                          </wps:txbx>
                          <wps:bodyPr rot="0" vert="horz" wrap="square" lIns="91440" tIns="45720" rIns="91440" bIns="45720" anchor="t" anchorCtr="0" upright="1">
                            <a:noAutofit/>
                          </wps:bodyPr>
                        </wps:wsp>
                        <wps:wsp>
                          <wps:cNvPr id="101" name="Straight Connector 101"/>
                          <wps:cNvCnPr/>
                          <wps:spPr>
                            <a:xfrm>
                              <a:off x="94593" y="6243185"/>
                              <a:ext cx="22225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02" name="Text Box 96"/>
                          <wps:cNvSpPr txBox="1">
                            <a:spLocks noChangeArrowheads="1"/>
                          </wps:cNvSpPr>
                          <wps:spPr bwMode="auto">
                            <a:xfrm>
                              <a:off x="3405267" y="1368178"/>
                              <a:ext cx="2407613" cy="368300"/>
                            </a:xfrm>
                            <a:prstGeom prst="rect">
                              <a:avLst/>
                            </a:prstGeom>
                            <a:solidFill>
                              <a:srgbClr val="FFFFFF"/>
                            </a:solidFill>
                            <a:ln w="9525">
                              <a:solidFill>
                                <a:srgbClr val="000000"/>
                              </a:solidFill>
                              <a:miter lim="800000"/>
                              <a:headEnd/>
                              <a:tailEnd/>
                            </a:ln>
                          </wps:spPr>
                          <wps:txbx>
                            <w:txbxContent>
                              <w:p w14:paraId="44401F21" w14:textId="77777777" w:rsidR="00EB187F" w:rsidRPr="00162289" w:rsidRDefault="00EB187F" w:rsidP="00162289">
                                <w:pPr>
                                  <w:snapToGrid w:val="0"/>
                                  <w:spacing w:line="400" w:lineRule="exact"/>
                                  <w:ind w:left="196" w:hangingChars="100" w:hanging="196"/>
                                  <w:jc w:val="center"/>
                                  <w:rPr>
                                    <w:b/>
                                    <w:bCs/>
                                    <w:sz w:val="20"/>
                                    <w:szCs w:val="20"/>
                                  </w:rPr>
                                </w:pPr>
                                <w:r w:rsidRPr="00162289">
                                  <w:rPr>
                                    <w:b/>
                                    <w:bCs/>
                                    <w:sz w:val="20"/>
                                    <w:szCs w:val="20"/>
                                  </w:rPr>
                                  <w:t>Information Technology Center</w:t>
                                </w:r>
                              </w:p>
                            </w:txbxContent>
                          </wps:txbx>
                          <wps:bodyPr rot="0" vert="horz" wrap="square" lIns="91440" tIns="45720" rIns="91440" bIns="45720" anchor="t" anchorCtr="0" upright="1">
                            <a:noAutofit/>
                          </wps:bodyPr>
                        </wps:wsp>
                        <wps:wsp>
                          <wps:cNvPr id="103" name="Text Box 96"/>
                          <wps:cNvSpPr txBox="1">
                            <a:spLocks noChangeArrowheads="1"/>
                          </wps:cNvSpPr>
                          <wps:spPr bwMode="auto">
                            <a:xfrm>
                              <a:off x="3405268" y="1800837"/>
                              <a:ext cx="2422182" cy="393065"/>
                            </a:xfrm>
                            <a:prstGeom prst="rect">
                              <a:avLst/>
                            </a:prstGeom>
                            <a:solidFill>
                              <a:srgbClr val="FFFFFF"/>
                            </a:solidFill>
                            <a:ln w="9525">
                              <a:solidFill>
                                <a:srgbClr val="000000"/>
                              </a:solidFill>
                              <a:miter lim="800000"/>
                              <a:headEnd/>
                              <a:tailEnd/>
                            </a:ln>
                          </wps:spPr>
                          <wps:txbx>
                            <w:txbxContent>
                              <w:p w14:paraId="6AF71F16" w14:textId="77777777" w:rsidR="00EB187F" w:rsidRPr="00162289" w:rsidRDefault="00EB187F" w:rsidP="00162289">
                                <w:pPr>
                                  <w:snapToGrid w:val="0"/>
                                  <w:spacing w:line="400" w:lineRule="exact"/>
                                  <w:ind w:left="196" w:hangingChars="100" w:hanging="196"/>
                                  <w:jc w:val="center"/>
                                  <w:rPr>
                                    <w:b/>
                                    <w:bCs/>
                                    <w:sz w:val="20"/>
                                    <w:szCs w:val="20"/>
                                  </w:rPr>
                                </w:pPr>
                                <w:r w:rsidRPr="00162289">
                                  <w:rPr>
                                    <w:b/>
                                    <w:bCs/>
                                    <w:sz w:val="20"/>
                                    <w:szCs w:val="20"/>
                                  </w:rPr>
                                  <w:t>International Affairs Division</w:t>
                                </w:r>
                              </w:p>
                            </w:txbxContent>
                          </wps:txbx>
                          <wps:bodyPr rot="0" vert="horz" wrap="square" lIns="91440" tIns="45720" rIns="91440" bIns="45720" anchor="t" anchorCtr="0" upright="1">
                            <a:noAutofit/>
                          </wps:bodyPr>
                        </wps:wsp>
                        <wps:wsp>
                          <wps:cNvPr id="104" name="Text Box 96"/>
                          <wps:cNvSpPr txBox="1">
                            <a:spLocks noChangeArrowheads="1"/>
                          </wps:cNvSpPr>
                          <wps:spPr bwMode="auto">
                            <a:xfrm>
                              <a:off x="3405268" y="2272015"/>
                              <a:ext cx="2407469" cy="393065"/>
                            </a:xfrm>
                            <a:prstGeom prst="rect">
                              <a:avLst/>
                            </a:prstGeom>
                            <a:solidFill>
                              <a:srgbClr val="FFFFFF"/>
                            </a:solidFill>
                            <a:ln w="9525">
                              <a:solidFill>
                                <a:srgbClr val="000000"/>
                              </a:solidFill>
                              <a:miter lim="800000"/>
                              <a:headEnd/>
                              <a:tailEnd/>
                            </a:ln>
                          </wps:spPr>
                          <wps:txbx>
                            <w:txbxContent>
                              <w:p w14:paraId="257070A0" w14:textId="77777777" w:rsidR="00EB187F" w:rsidRPr="00162289" w:rsidRDefault="00EB187F" w:rsidP="00162289">
                                <w:pPr>
                                  <w:snapToGrid w:val="0"/>
                                  <w:spacing w:line="400" w:lineRule="exact"/>
                                  <w:ind w:left="196" w:hangingChars="100" w:hanging="196"/>
                                  <w:jc w:val="left"/>
                                  <w:rPr>
                                    <w:b/>
                                    <w:bCs/>
                                    <w:sz w:val="20"/>
                                    <w:szCs w:val="20"/>
                                  </w:rPr>
                                </w:pPr>
                                <w:r w:rsidRPr="00162289">
                                  <w:rPr>
                                    <w:b/>
                                    <w:bCs/>
                                    <w:sz w:val="20"/>
                                    <w:szCs w:val="20"/>
                                  </w:rPr>
                                  <w:t>Information Technology Center</w:t>
                                </w:r>
                              </w:p>
                            </w:txbxContent>
                          </wps:txbx>
                          <wps:bodyPr rot="0" vert="horz" wrap="square" lIns="91440" tIns="45720" rIns="91440" bIns="45720" anchor="t" anchorCtr="0" upright="1">
                            <a:noAutofit/>
                          </wps:bodyPr>
                        </wps:wsp>
                        <wps:wsp>
                          <wps:cNvPr id="105" name="Text Box 96"/>
                          <wps:cNvSpPr txBox="1">
                            <a:spLocks noChangeArrowheads="1"/>
                          </wps:cNvSpPr>
                          <wps:spPr bwMode="auto">
                            <a:xfrm>
                              <a:off x="3404964" y="2743182"/>
                              <a:ext cx="2837694" cy="393065"/>
                            </a:xfrm>
                            <a:prstGeom prst="rect">
                              <a:avLst/>
                            </a:prstGeom>
                            <a:solidFill>
                              <a:srgbClr val="FFFFFF"/>
                            </a:solidFill>
                            <a:ln w="9525">
                              <a:solidFill>
                                <a:srgbClr val="000000"/>
                              </a:solidFill>
                              <a:miter lim="800000"/>
                              <a:headEnd/>
                              <a:tailEnd/>
                            </a:ln>
                          </wps:spPr>
                          <wps:txbx>
                            <w:txbxContent>
                              <w:p w14:paraId="659D77AC" w14:textId="77777777" w:rsidR="00EB187F" w:rsidRPr="00162289" w:rsidRDefault="00EB187F" w:rsidP="00162289">
                                <w:pPr>
                                  <w:snapToGrid w:val="0"/>
                                  <w:spacing w:line="400" w:lineRule="exact"/>
                                  <w:ind w:left="196" w:hangingChars="100" w:hanging="196"/>
                                  <w:jc w:val="left"/>
                                  <w:rPr>
                                    <w:b/>
                                    <w:bCs/>
                                    <w:sz w:val="20"/>
                                    <w:szCs w:val="20"/>
                                  </w:rPr>
                                </w:pPr>
                                <w:r w:rsidRPr="00162289">
                                  <w:rPr>
                                    <w:b/>
                                    <w:bCs/>
                                    <w:sz w:val="20"/>
                                    <w:szCs w:val="20"/>
                                  </w:rPr>
                                  <w:t>Thai Enterprise Development Division</w:t>
                                </w:r>
                              </w:p>
                            </w:txbxContent>
                          </wps:txbx>
                          <wps:bodyPr rot="0" vert="horz" wrap="square" lIns="91440" tIns="45720" rIns="91440" bIns="45720" anchor="t" anchorCtr="0" upright="1">
                            <a:noAutofit/>
                          </wps:bodyPr>
                        </wps:wsp>
                        <wps:wsp>
                          <wps:cNvPr id="106" name="Line 121"/>
                          <wps:cNvCnPr/>
                          <wps:spPr bwMode="auto">
                            <a:xfrm flipV="1">
                              <a:off x="2837793" y="1552164"/>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21"/>
                          <wps:cNvCnPr/>
                          <wps:spPr bwMode="auto">
                            <a:xfrm flipV="1">
                              <a:off x="2837793" y="1991813"/>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121"/>
                          <wps:cNvCnPr/>
                          <wps:spPr bwMode="auto">
                            <a:xfrm flipV="1">
                              <a:off x="2837793" y="2476973"/>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121"/>
                          <wps:cNvCnPr/>
                          <wps:spPr bwMode="auto">
                            <a:xfrm flipV="1">
                              <a:off x="2837793" y="2948152"/>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Text Box 96"/>
                          <wps:cNvSpPr txBox="1">
                            <a:spLocks noChangeArrowheads="1"/>
                          </wps:cNvSpPr>
                          <wps:spPr bwMode="auto">
                            <a:xfrm>
                              <a:off x="3420928" y="3199570"/>
                              <a:ext cx="2711450" cy="1869646"/>
                            </a:xfrm>
                            <a:prstGeom prst="rect">
                              <a:avLst/>
                            </a:prstGeom>
                            <a:solidFill>
                              <a:srgbClr val="FFFFFF"/>
                            </a:solidFill>
                            <a:ln w="9525">
                              <a:solidFill>
                                <a:srgbClr val="000000"/>
                              </a:solidFill>
                              <a:miter lim="800000"/>
                              <a:headEnd/>
                              <a:tailEnd/>
                            </a:ln>
                          </wps:spPr>
                          <wps:txbx>
                            <w:txbxContent>
                              <w:p w14:paraId="6505019C" w14:textId="77777777" w:rsidR="00EB187F" w:rsidRPr="00162289" w:rsidRDefault="00EB187F" w:rsidP="00162289">
                                <w:pPr>
                                  <w:snapToGrid w:val="0"/>
                                  <w:spacing w:line="400" w:lineRule="exact"/>
                                  <w:ind w:left="196" w:hangingChars="100" w:hanging="196"/>
                                  <w:jc w:val="left"/>
                                  <w:rPr>
                                    <w:sz w:val="20"/>
                                    <w:szCs w:val="20"/>
                                  </w:rPr>
                                </w:pPr>
                                <w:r w:rsidRPr="00162289">
                                  <w:rPr>
                                    <w:b/>
                                    <w:bCs/>
                                    <w:sz w:val="20"/>
                                    <w:szCs w:val="20"/>
                                  </w:rPr>
                                  <w:t>Investment Promotion Division</w:t>
                                </w:r>
                                <w:r w:rsidRPr="00162289">
                                  <w:rPr>
                                    <w:sz w:val="20"/>
                                    <w:szCs w:val="20"/>
                                  </w:rPr>
                                  <w:t xml:space="preserve"> </w:t>
                                </w:r>
                              </w:p>
                              <w:p w14:paraId="0C1BAEBE"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sz w:val="20"/>
                                    <w:szCs w:val="20"/>
                                  </w:rPr>
                                  <w:t>Investment Promotion Division 1</w:t>
                                </w:r>
                              </w:p>
                              <w:p w14:paraId="1D0B662C" w14:textId="77777777" w:rsidR="00EB187F" w:rsidRPr="00162289" w:rsidRDefault="00EB187F" w:rsidP="00162289">
                                <w:pPr>
                                  <w:pStyle w:val="aff0"/>
                                  <w:snapToGrid w:val="0"/>
                                  <w:spacing w:line="276" w:lineRule="auto"/>
                                  <w:ind w:left="360" w:firstLineChars="0" w:firstLine="0"/>
                                  <w:jc w:val="left"/>
                                  <w:rPr>
                                    <w:sz w:val="20"/>
                                    <w:szCs w:val="20"/>
                                  </w:rPr>
                                </w:pPr>
                                <w:r w:rsidRPr="00162289">
                                  <w:rPr>
                                    <w:sz w:val="20"/>
                                    <w:szCs w:val="20"/>
                                  </w:rPr>
                                  <w:t>Bio and Medical Industries</w:t>
                                </w:r>
                              </w:p>
                              <w:p w14:paraId="595B73D5"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sz w:val="20"/>
                                    <w:szCs w:val="20"/>
                                  </w:rPr>
                                  <w:t xml:space="preserve">Investment Promotion Division 2 Advanced Manufacturing Industries </w:t>
                                </w:r>
                              </w:p>
                              <w:p w14:paraId="2477A805"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sz w:val="20"/>
                                    <w:szCs w:val="20"/>
                                  </w:rPr>
                                  <w:t xml:space="preserve">Investment Promotion Division 3 Basic and Supporting Industries </w:t>
                                </w:r>
                              </w:p>
                              <w:p w14:paraId="1D75820A"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sz w:val="20"/>
                                    <w:szCs w:val="20"/>
                                  </w:rPr>
                                  <w:t>Investment Promotion Division 4 Digital, Creative Industries and High Value Services</w:t>
                                </w:r>
                              </w:p>
                            </w:txbxContent>
                          </wps:txbx>
                          <wps:bodyPr rot="0" vert="horz" wrap="square" lIns="91440" tIns="45720" rIns="91440" bIns="45720" anchor="t" anchorCtr="0" upright="1">
                            <a:noAutofit/>
                          </wps:bodyPr>
                        </wps:wsp>
                        <wps:wsp>
                          <wps:cNvPr id="111" name="Line 121"/>
                          <wps:cNvCnPr/>
                          <wps:spPr bwMode="auto">
                            <a:xfrm flipV="1">
                              <a:off x="2853559" y="4272455"/>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Straight Connector 112"/>
                          <wps:cNvCnPr/>
                          <wps:spPr>
                            <a:xfrm>
                              <a:off x="2837689" y="1071967"/>
                              <a:ext cx="52" cy="4661446"/>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3" name="Straight Connector 113"/>
                          <wps:cNvCnPr/>
                          <wps:spPr>
                            <a:xfrm>
                              <a:off x="90630" y="6839278"/>
                              <a:ext cx="222250" cy="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4" name="Straight Connector 114"/>
                          <wps:cNvCnPr/>
                          <wps:spPr>
                            <a:xfrm>
                              <a:off x="87308" y="5909643"/>
                              <a:ext cx="0" cy="927100"/>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5" name="Text Box 96"/>
                          <wps:cNvSpPr txBox="1">
                            <a:spLocks noChangeArrowheads="1"/>
                          </wps:cNvSpPr>
                          <wps:spPr bwMode="auto">
                            <a:xfrm>
                              <a:off x="3414576" y="5224372"/>
                              <a:ext cx="2746527" cy="1664396"/>
                            </a:xfrm>
                            <a:prstGeom prst="rect">
                              <a:avLst/>
                            </a:prstGeom>
                            <a:solidFill>
                              <a:srgbClr val="FFFFFF"/>
                            </a:solidFill>
                            <a:ln w="9525">
                              <a:solidFill>
                                <a:srgbClr val="000000"/>
                              </a:solidFill>
                              <a:miter lim="800000"/>
                              <a:headEnd/>
                              <a:tailEnd/>
                            </a:ln>
                          </wps:spPr>
                          <wps:txbx>
                            <w:txbxContent>
                              <w:p w14:paraId="400A7247" w14:textId="77777777" w:rsidR="00EB187F" w:rsidRPr="00162289" w:rsidRDefault="00EB187F" w:rsidP="00162289">
                                <w:pPr>
                                  <w:snapToGrid w:val="0"/>
                                  <w:spacing w:line="276" w:lineRule="auto"/>
                                  <w:ind w:firstLineChars="0" w:firstLine="0"/>
                                  <w:jc w:val="left"/>
                                  <w:rPr>
                                    <w:b/>
                                    <w:bCs/>
                                    <w:sz w:val="20"/>
                                    <w:szCs w:val="20"/>
                                  </w:rPr>
                                </w:pPr>
                                <w:r w:rsidRPr="00162289">
                                  <w:rPr>
                                    <w:b/>
                                    <w:bCs/>
                                    <w:sz w:val="20"/>
                                    <w:szCs w:val="20"/>
                                  </w:rPr>
                                  <w:t>Investment Monitoring Division</w:t>
                                </w:r>
                              </w:p>
                              <w:p w14:paraId="6BCEF3EB"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b/>
                                    <w:bCs/>
                                    <w:sz w:val="20"/>
                                    <w:szCs w:val="20"/>
                                  </w:rPr>
                                  <w:t xml:space="preserve"> </w:t>
                                </w:r>
                                <w:r w:rsidRPr="00162289">
                                  <w:rPr>
                                    <w:sz w:val="20"/>
                                    <w:szCs w:val="20"/>
                                  </w:rPr>
                                  <w:t>Investment Monitoring Division 1</w:t>
                                </w:r>
                              </w:p>
                              <w:p w14:paraId="7D706E50" w14:textId="77777777" w:rsidR="00EB187F" w:rsidRPr="00162289" w:rsidRDefault="00EB187F" w:rsidP="00E44B5B">
                                <w:pPr>
                                  <w:pStyle w:val="aff0"/>
                                  <w:numPr>
                                    <w:ilvl w:val="0"/>
                                    <w:numId w:val="20"/>
                                  </w:numPr>
                                  <w:snapToGrid w:val="0"/>
                                  <w:spacing w:line="276" w:lineRule="auto"/>
                                  <w:ind w:firstLineChars="0"/>
                                  <w:jc w:val="left"/>
                                  <w:rPr>
                                    <w:sz w:val="20"/>
                                    <w:szCs w:val="20"/>
                                  </w:rPr>
                                </w:pPr>
                                <w:r w:rsidRPr="00162289">
                                  <w:rPr>
                                    <w:sz w:val="20"/>
                                    <w:szCs w:val="20"/>
                                  </w:rPr>
                                  <w:t>Bio and Medical Industries</w:t>
                                </w:r>
                              </w:p>
                              <w:p w14:paraId="5D44DB49" w14:textId="77777777" w:rsidR="00EB187F" w:rsidRPr="00162289" w:rsidRDefault="00EB187F" w:rsidP="00E44B5B">
                                <w:pPr>
                                  <w:pStyle w:val="aff0"/>
                                  <w:numPr>
                                    <w:ilvl w:val="0"/>
                                    <w:numId w:val="20"/>
                                  </w:numPr>
                                  <w:snapToGrid w:val="0"/>
                                  <w:spacing w:line="276" w:lineRule="auto"/>
                                  <w:ind w:firstLineChars="0"/>
                                  <w:jc w:val="left"/>
                                  <w:rPr>
                                    <w:sz w:val="20"/>
                                    <w:szCs w:val="20"/>
                                  </w:rPr>
                                </w:pPr>
                                <w:r w:rsidRPr="00162289">
                                  <w:rPr>
                                    <w:sz w:val="20"/>
                                    <w:szCs w:val="20"/>
                                  </w:rPr>
                                  <w:t>Advanced Manufacturing Industries</w:t>
                                </w:r>
                              </w:p>
                              <w:p w14:paraId="359D72D6"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sz w:val="20"/>
                                    <w:szCs w:val="20"/>
                                  </w:rPr>
                                  <w:t>Investment Monitoring Division 2</w:t>
                                </w:r>
                              </w:p>
                              <w:p w14:paraId="744B441F" w14:textId="77777777" w:rsidR="00EB187F" w:rsidRPr="00162289" w:rsidRDefault="00EB187F" w:rsidP="00E44B5B">
                                <w:pPr>
                                  <w:pStyle w:val="aff0"/>
                                  <w:numPr>
                                    <w:ilvl w:val="0"/>
                                    <w:numId w:val="20"/>
                                  </w:numPr>
                                  <w:snapToGrid w:val="0"/>
                                  <w:spacing w:line="276" w:lineRule="auto"/>
                                  <w:ind w:firstLineChars="0"/>
                                  <w:jc w:val="left"/>
                                  <w:rPr>
                                    <w:sz w:val="20"/>
                                    <w:szCs w:val="20"/>
                                  </w:rPr>
                                </w:pPr>
                                <w:r w:rsidRPr="00162289">
                                  <w:rPr>
                                    <w:sz w:val="20"/>
                                    <w:szCs w:val="20"/>
                                  </w:rPr>
                                  <w:t>Basic and Supporting Industries</w:t>
                                </w:r>
                              </w:p>
                              <w:p w14:paraId="068144F0" w14:textId="77777777" w:rsidR="00EB187F" w:rsidRPr="00162289" w:rsidRDefault="00EB187F" w:rsidP="00E44B5B">
                                <w:pPr>
                                  <w:pStyle w:val="aff0"/>
                                  <w:numPr>
                                    <w:ilvl w:val="0"/>
                                    <w:numId w:val="20"/>
                                  </w:numPr>
                                  <w:snapToGrid w:val="0"/>
                                  <w:spacing w:line="276" w:lineRule="auto"/>
                                  <w:ind w:firstLineChars="0"/>
                                  <w:jc w:val="left"/>
                                  <w:rPr>
                                    <w:sz w:val="20"/>
                                    <w:szCs w:val="20"/>
                                  </w:rPr>
                                </w:pPr>
                                <w:r w:rsidRPr="00162289">
                                  <w:rPr>
                                    <w:sz w:val="20"/>
                                    <w:szCs w:val="20"/>
                                  </w:rPr>
                                  <w:t>Digital, Creative Industries, and High Value Services</w:t>
                                </w:r>
                              </w:p>
                            </w:txbxContent>
                          </wps:txbx>
                          <wps:bodyPr rot="0" vert="horz" wrap="square" lIns="91440" tIns="45720" rIns="91440" bIns="45720" anchor="t" anchorCtr="0" upright="1">
                            <a:noAutofit/>
                          </wps:bodyPr>
                        </wps:wsp>
                        <wps:wsp>
                          <wps:cNvPr id="116" name="Line 121"/>
                          <wps:cNvCnPr/>
                          <wps:spPr bwMode="auto">
                            <a:xfrm flipV="1">
                              <a:off x="2838990" y="5666659"/>
                              <a:ext cx="5657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7" name="Text Box 117"/>
                        <wps:cNvSpPr txBox="1"/>
                        <wps:spPr>
                          <a:xfrm>
                            <a:off x="4325816" y="323557"/>
                            <a:ext cx="1111348" cy="295422"/>
                          </a:xfrm>
                          <a:prstGeom prst="rect">
                            <a:avLst/>
                          </a:prstGeom>
                          <a:solidFill>
                            <a:schemeClr val="bg1"/>
                          </a:solidFill>
                          <a:ln w="6350">
                            <a:solidFill>
                              <a:schemeClr val="bg1"/>
                            </a:solidFill>
                          </a:ln>
                        </wps:spPr>
                        <wps:txbx>
                          <w:txbxContent>
                            <w:p w14:paraId="283E5F6A" w14:textId="77777777" w:rsidR="00EB187F" w:rsidRPr="00162289" w:rsidRDefault="00EB187F" w:rsidP="00162289">
                              <w:pPr>
                                <w:pStyle w:val="af7"/>
                                <w:snapToGrid w:val="0"/>
                                <w:spacing w:beforeLines="10" w:before="51"/>
                                <w:rPr>
                                  <w:sz w:val="20"/>
                                </w:rPr>
                              </w:pPr>
                              <w:r w:rsidRPr="00162289">
                                <w:rPr>
                                  <w:sz w:val="20"/>
                                </w:rPr>
                                <w:t>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730705" id="Group 80" o:spid="_x0000_s1074" style="position:absolute;left:0;text-align:left;margin-left:-.05pt;margin-top:13.4pt;width:421pt;height:552.65pt;z-index:251656192;mso-width-relative:margin;mso-height-relative:margin" coordsize="60280,7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">
                <v:group id="Group 81" o:spid="_x0000_s1075" style="position:absolute;width:60280;height:71013" coordsize="62426,70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Text Box 93" o:spid="_x0000_s1076" type="#_x0000_t202" style="position:absolute;left:21914;width:12852;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0F584AC7" w14:textId="77777777" w:rsidR="00EB187F" w:rsidRPr="00162289" w:rsidRDefault="00EB187F" w:rsidP="00162289">
                          <w:pPr>
                            <w:pStyle w:val="af7"/>
                            <w:snapToGrid w:val="0"/>
                            <w:rPr>
                              <w:b/>
                              <w:bCs/>
                              <w:sz w:val="20"/>
                            </w:rPr>
                          </w:pPr>
                          <w:r w:rsidRPr="00162289">
                            <w:rPr>
                              <w:b/>
                              <w:bCs/>
                              <w:sz w:val="20"/>
                            </w:rPr>
                            <w:t>總理府</w:t>
                          </w:r>
                        </w:p>
                      </w:txbxContent>
                    </v:textbox>
                  </v:shape>
                  <v:line id="Line 108" o:spid="_x0000_s1077" style="position:absolute;flip:x;visibility:visible;mso-wrap-style:square" from="28220,3468" to="28226,6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"/>
                  <v:shape id="Text Box 94" o:spid="_x0000_s1078" type="#_x0000_t202" style="position:absolute;left:15450;top:6936;width:25336;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14:paraId="493972B5" w14:textId="77777777" w:rsidR="00EB187F" w:rsidRPr="00162289" w:rsidRDefault="00EB187F" w:rsidP="00162289">
                          <w:pPr>
                            <w:pStyle w:val="af7"/>
                            <w:snapToGrid w:val="0"/>
                            <w:spacing w:beforeLines="10" w:before="51"/>
                            <w:rPr>
                              <w:b/>
                              <w:bCs/>
                              <w:sz w:val="20"/>
                            </w:rPr>
                          </w:pPr>
                          <w:r w:rsidRPr="00162289">
                            <w:rPr>
                              <w:b/>
                              <w:bCs/>
                              <w:sz w:val="20"/>
                            </w:rPr>
                            <w:t>Office of the Board of Investment</w:t>
                          </w:r>
                        </w:p>
                      </w:txbxContent>
                    </v:textbox>
                  </v:shape>
                  <v:shape id="Text Box 95" o:spid="_x0000_s1079" type="#_x0000_t202" style="position:absolute;left:42249;top:6935;width:17724;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3BF26F5B" w14:textId="77777777" w:rsidR="00EB187F" w:rsidRPr="00162289" w:rsidRDefault="00EB187F" w:rsidP="00162289">
                          <w:pPr>
                            <w:pStyle w:val="af7"/>
                            <w:snapToGrid w:val="0"/>
                            <w:spacing w:beforeLines="25" w:before="128"/>
                            <w:rPr>
                              <w:b/>
                              <w:bCs/>
                              <w:sz w:val="20"/>
                            </w:rPr>
                          </w:pPr>
                          <w:r w:rsidRPr="00162289">
                            <w:rPr>
                              <w:b/>
                              <w:bCs/>
                              <w:sz w:val="20"/>
                            </w:rPr>
                            <w:t>Board of Investment</w:t>
                          </w:r>
                        </w:p>
                      </w:txbxContent>
                    </v:textbox>
                  </v:shape>
                  <v:line id="Line 121" o:spid="_x0000_s1080" style="position:absolute;visibility:visible;mso-wrap-style:square" from="40832,8828" to="42166,8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shape id="Text Box 103" o:spid="_x0000_s1081" type="#_x0000_t202" style="position:absolute;left:157;top:11981;width:2247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">
                    <v:textbox>
                      <w:txbxContent>
                        <w:p w14:paraId="5EA6DB96" w14:textId="77777777" w:rsidR="00EB187F" w:rsidRPr="00162289" w:rsidRDefault="00EB187F" w:rsidP="00162289">
                          <w:pPr>
                            <w:snapToGrid w:val="0"/>
                            <w:spacing w:line="300" w:lineRule="exact"/>
                            <w:ind w:firstLineChars="0" w:firstLine="0"/>
                            <w:jc w:val="center"/>
                            <w:rPr>
                              <w:b/>
                              <w:bCs/>
                              <w:sz w:val="20"/>
                              <w:szCs w:val="20"/>
                            </w:rPr>
                          </w:pPr>
                          <w:r w:rsidRPr="00162289">
                            <w:rPr>
                              <w:b/>
                              <w:bCs/>
                              <w:sz w:val="20"/>
                              <w:szCs w:val="20"/>
                            </w:rPr>
                            <w:t>Office of the Secretary General</w:t>
                          </w:r>
                        </w:p>
                      </w:txbxContent>
                    </v:textbox>
                  </v:shape>
                  <v:line id="Line 121" o:spid="_x0000_s1082" style="position:absolute;flip:y;visibility:visible;mso-wrap-style:square" from="22702,13716" to="28360,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"/>
                  <v:shape id="Text Box 104" o:spid="_x0000_s1083" type="#_x0000_t202" style="position:absolute;top:15923;width:22606;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">
                    <v:textbox>
                      <w:txbxContent>
                        <w:p w14:paraId="4242E80D" w14:textId="77777777" w:rsidR="00EB187F" w:rsidRPr="00162289" w:rsidRDefault="00EB187F" w:rsidP="00162289">
                          <w:pPr>
                            <w:snapToGrid w:val="0"/>
                            <w:ind w:firstLineChars="0" w:firstLine="0"/>
                            <w:jc w:val="center"/>
                            <w:rPr>
                              <w:b/>
                              <w:bCs/>
                              <w:sz w:val="20"/>
                              <w:szCs w:val="20"/>
                              <w:u w:val="single"/>
                            </w:rPr>
                          </w:pPr>
                          <w:r w:rsidRPr="00162289">
                            <w:rPr>
                              <w:b/>
                              <w:bCs/>
                              <w:sz w:val="20"/>
                              <w:szCs w:val="20"/>
                            </w:rPr>
                            <w:t>Foreign Investment Marketing Division</w:t>
                          </w:r>
                        </w:p>
                      </w:txbxContent>
                    </v:textbox>
                  </v:shape>
                  <v:line id="Line 121" o:spid="_x0000_s1084" style="position:absolute;flip:y;visibility:visible;mso-wrap-style:square" from="22702,18445" to="28360,18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"/>
                  <v:line id="Line 121" o:spid="_x0000_s1085" style="position:absolute;flip:y;visibility:visible;mso-wrap-style:square" from="22702,24153" to="28360,24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"/>
                  <v:shape id="Text Box 105" o:spid="_x0000_s1086" type="#_x0000_t202" style="position:absolute;left:157;top:21752;width:22416;height:4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14:paraId="1BCD1D68" w14:textId="77777777" w:rsidR="00EB187F" w:rsidRPr="00162289" w:rsidRDefault="00EB187F" w:rsidP="00162289">
                          <w:pPr>
                            <w:snapToGrid w:val="0"/>
                            <w:spacing w:line="300" w:lineRule="exact"/>
                            <w:ind w:firstLineChars="0" w:firstLine="0"/>
                            <w:jc w:val="center"/>
                            <w:rPr>
                              <w:b/>
                              <w:bCs/>
                              <w:sz w:val="20"/>
                              <w:szCs w:val="20"/>
                            </w:rPr>
                          </w:pPr>
                          <w:r w:rsidRPr="00162289">
                            <w:rPr>
                              <w:b/>
                              <w:bCs/>
                              <w:sz w:val="20"/>
                              <w:szCs w:val="20"/>
                            </w:rPr>
                            <w:t>Investment Ecosystem Division</w:t>
                          </w:r>
                        </w:p>
                      </w:txbxContent>
                    </v:textbox>
                  </v:shape>
                  <v:shape id="Text Box 102" o:spid="_x0000_s1087" type="#_x0000_t202" style="position:absolute;left:157;top:26896;width:22543;height:1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">
                    <v:textbox>
                      <w:txbxContent>
                        <w:p w14:paraId="26EDDABA" w14:textId="77777777" w:rsidR="00EB187F" w:rsidRPr="00162289" w:rsidRDefault="00EB187F" w:rsidP="00162289">
                          <w:pPr>
                            <w:spacing w:line="300" w:lineRule="exact"/>
                            <w:ind w:firstLineChars="0" w:firstLine="0"/>
                            <w:suppressOverlap/>
                            <w:jc w:val="center"/>
                            <w:rPr>
                              <w:b/>
                              <w:bCs/>
                              <w:sz w:val="20"/>
                              <w:szCs w:val="20"/>
                            </w:rPr>
                          </w:pPr>
                          <w:r w:rsidRPr="00162289">
                            <w:rPr>
                              <w:b/>
                              <w:bCs/>
                              <w:sz w:val="20"/>
                              <w:szCs w:val="20"/>
                            </w:rPr>
                            <w:t>Regional Investment and Economic Center 1 – 7</w:t>
                          </w:r>
                        </w:p>
                        <w:p w14:paraId="0DECD10A" w14:textId="77777777" w:rsidR="00EB187F" w:rsidRPr="00162289" w:rsidRDefault="00EB187F" w:rsidP="00162289">
                          <w:pPr>
                            <w:spacing w:line="300" w:lineRule="exact"/>
                            <w:ind w:firstLineChars="0" w:firstLine="0"/>
                            <w:suppressOverlap/>
                            <w:jc w:val="left"/>
                            <w:rPr>
                              <w:sz w:val="20"/>
                              <w:szCs w:val="20"/>
                            </w:rPr>
                          </w:pPr>
                          <w:r w:rsidRPr="00162289">
                            <w:rPr>
                              <w:sz w:val="20"/>
                              <w:szCs w:val="20"/>
                            </w:rPr>
                            <w:t>Chiang Mai, Nakhon Ratchasima, Khon Kaen, Chonburi, Songkhla, Surat Thani, Phitsanulok</w:t>
                          </w:r>
                        </w:p>
                      </w:txbxContent>
                    </v:textbox>
                  </v:shape>
                  <v:line id="Line 113" o:spid="_x0000_s1088" style="position:absolute;flip:y;visibility:visible;mso-wrap-style:square" from="22676,32855" to="28334,3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shape id="Text Box 101" o:spid="_x0000_s1089" type="#_x0000_t202" style="position:absolute;left:315;top:40139;width:22333;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">
                    <v:textbox>
                      <w:txbxContent>
                        <w:p w14:paraId="511C1A57" w14:textId="77777777" w:rsidR="00EB187F" w:rsidRPr="00162289" w:rsidRDefault="00EB187F" w:rsidP="00162289">
                          <w:pPr>
                            <w:spacing w:line="300" w:lineRule="exact"/>
                            <w:ind w:firstLineChars="0" w:firstLine="0"/>
                            <w:jc w:val="center"/>
                            <w:rPr>
                              <w:b/>
                              <w:bCs/>
                              <w:sz w:val="20"/>
                              <w:szCs w:val="20"/>
                            </w:rPr>
                          </w:pPr>
                          <w:r w:rsidRPr="00162289">
                            <w:rPr>
                              <w:b/>
                              <w:bCs/>
                              <w:sz w:val="20"/>
                              <w:szCs w:val="20"/>
                            </w:rPr>
                            <w:t>Overseas Offices</w:t>
                          </w:r>
                        </w:p>
                        <w:p w14:paraId="3E2B4DCD" w14:textId="77777777" w:rsidR="00EB187F" w:rsidRPr="00162289" w:rsidRDefault="00EB187F" w:rsidP="00162289">
                          <w:pPr>
                            <w:spacing w:line="300" w:lineRule="exact"/>
                            <w:ind w:firstLineChars="0" w:firstLine="0"/>
                            <w:suppressOverlap/>
                            <w:jc w:val="left"/>
                            <w:rPr>
                              <w:sz w:val="20"/>
                              <w:szCs w:val="20"/>
                            </w:rPr>
                          </w:pPr>
                          <w:r w:rsidRPr="00162289">
                            <w:rPr>
                              <w:sz w:val="20"/>
                              <w:szCs w:val="20"/>
                            </w:rPr>
                            <w:t>Tokyo, Osaka, Seoul, Beijing, Guangzhou, Shanghai, Stockholm, Taipei, Sydney, Frankfurt, Paris, New York, Los Angeles, Mumbai, Jakarta, Hanoi</w:t>
                          </w:r>
                        </w:p>
                      </w:txbxContent>
                    </v:textbox>
                  </v:shape>
                  <v:line id="Line 113" o:spid="_x0000_s1090" style="position:absolute;flip:y;visibility:visible;mso-wrap-style:square" from="22702,47486" to="28360,47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13" o:spid="_x0000_s1091" style="position:absolute;flip:y;visibility:visible;mso-wrap-style:square" from="22702,57323" to="28360,5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"/>
                  <v:shape id="Text Box 103" o:spid="_x0000_s1092" type="#_x0000_t202" style="position:absolute;left:315;top:55810;width:2247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">
                    <v:textbox>
                      <w:txbxContent>
                        <w:p w14:paraId="1E549548" w14:textId="77777777" w:rsidR="00EB187F" w:rsidRPr="00162289" w:rsidRDefault="00EB187F" w:rsidP="00162289">
                          <w:pPr>
                            <w:snapToGrid w:val="0"/>
                            <w:spacing w:line="300" w:lineRule="exact"/>
                            <w:ind w:firstLineChars="0" w:firstLine="0"/>
                            <w:jc w:val="center"/>
                            <w:rPr>
                              <w:b/>
                              <w:bCs/>
                              <w:sz w:val="20"/>
                              <w:szCs w:val="20"/>
                            </w:rPr>
                          </w:pPr>
                          <w:r w:rsidRPr="00162289">
                            <w:rPr>
                              <w:b/>
                              <w:bCs/>
                              <w:sz w:val="20"/>
                              <w:szCs w:val="20"/>
                            </w:rPr>
                            <w:t>Investment Services Center</w:t>
                          </w:r>
                        </w:p>
                      </w:txbxContent>
                    </v:textbox>
                  </v:shape>
                  <v:shape id="Text Box 103" o:spid="_x0000_s1093" type="#_x0000_t202" style="position:absolute;left:3179;top:65742;width:23495;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">
                    <v:textbox>
                      <w:txbxContent>
                        <w:p w14:paraId="2DEF9C89" w14:textId="77777777" w:rsidR="00EB187F" w:rsidRPr="00162289" w:rsidRDefault="00EB187F" w:rsidP="00162289">
                          <w:pPr>
                            <w:snapToGrid w:val="0"/>
                            <w:spacing w:line="300" w:lineRule="exact"/>
                            <w:ind w:firstLineChars="0" w:firstLine="0"/>
                            <w:jc w:val="center"/>
                            <w:rPr>
                              <w:b/>
                              <w:bCs/>
                              <w:sz w:val="20"/>
                              <w:szCs w:val="20"/>
                            </w:rPr>
                          </w:pPr>
                          <w:r w:rsidRPr="00162289">
                            <w:rPr>
                              <w:b/>
                              <w:bCs/>
                              <w:sz w:val="20"/>
                              <w:szCs w:val="20"/>
                            </w:rPr>
                            <w:t>One Stop Service Center for Visas and Work Permits</w:t>
                          </w:r>
                        </w:p>
                      </w:txbxContent>
                    </v:textbox>
                  </v:shape>
                  <v:shape id="Text Box 103" o:spid="_x0000_s1094" type="#_x0000_t202" style="position:absolute;left:3179;top:59877;width:23431;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14:paraId="5C550225" w14:textId="26AAA1ED" w:rsidR="00EB187F" w:rsidRPr="00BB0ED0" w:rsidRDefault="00C35F7A" w:rsidP="00162289">
                          <w:pPr>
                            <w:snapToGrid w:val="0"/>
                            <w:spacing w:line="300" w:lineRule="exact"/>
                            <w:ind w:firstLineChars="0" w:firstLine="0"/>
                            <w:jc w:val="center"/>
                            <w:rPr>
                              <w:b/>
                              <w:bCs/>
                              <w:sz w:val="20"/>
                              <w:szCs w:val="20"/>
                            </w:rPr>
                          </w:pPr>
                          <w:r w:rsidRPr="00BB0ED0">
                            <w:rPr>
                              <w:b/>
                              <w:bCs/>
                              <w:sz w:val="20"/>
                              <w:szCs w:val="20"/>
                            </w:rPr>
                            <w:t>Thailand Investment and Expat Services Center</w:t>
                          </w:r>
                          <w:r w:rsidR="00EB187F" w:rsidRPr="00BB0ED0">
                            <w:rPr>
                              <w:b/>
                              <w:bCs/>
                              <w:sz w:val="20"/>
                              <w:szCs w:val="20"/>
                            </w:rPr>
                            <w:t xml:space="preserve"> </w:t>
                          </w:r>
                          <w:r w:rsidR="00EB187F" w:rsidRPr="00BB0ED0">
                            <w:rPr>
                              <w:b/>
                              <w:bCs/>
                              <w:sz w:val="20"/>
                              <w:szCs w:val="20"/>
                            </w:rPr>
                            <w:t>（</w:t>
                          </w:r>
                          <w:r w:rsidRPr="00BB0ED0">
                            <w:rPr>
                              <w:rFonts w:hint="eastAsia"/>
                              <w:b/>
                              <w:bCs/>
                              <w:sz w:val="20"/>
                              <w:szCs w:val="20"/>
                              <w:lang w:eastAsia="zh-TW"/>
                            </w:rPr>
                            <w:t>TIESC</w:t>
                          </w:r>
                          <w:r w:rsidR="00EB187F" w:rsidRPr="00BB0ED0">
                            <w:rPr>
                              <w:b/>
                              <w:bCs/>
                              <w:sz w:val="20"/>
                              <w:szCs w:val="20"/>
                            </w:rPr>
                            <w:t>）</w:t>
                          </w:r>
                        </w:p>
                      </w:txbxContent>
                    </v:textbox>
                  </v:shape>
                  <v:line id="Straight Connector 101" o:spid="_x0000_s1095" style="position:absolute;visibility:visible;mso-wrap-style:square" from="945,62431" to="3168,62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" strokecolor="black [3040]"/>
                  <v:shape id="Text Box 96" o:spid="_x0000_s1096" type="#_x0000_t202" style="position:absolute;left:34052;top:13681;width:24076;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">
                    <v:textbox>
                      <w:txbxContent>
                        <w:p w14:paraId="44401F21" w14:textId="77777777" w:rsidR="00EB187F" w:rsidRPr="00162289" w:rsidRDefault="00EB187F" w:rsidP="00162289">
                          <w:pPr>
                            <w:snapToGrid w:val="0"/>
                            <w:spacing w:line="400" w:lineRule="exact"/>
                            <w:ind w:left="196" w:hangingChars="100" w:hanging="196"/>
                            <w:jc w:val="center"/>
                            <w:rPr>
                              <w:b/>
                              <w:bCs/>
                              <w:sz w:val="20"/>
                              <w:szCs w:val="20"/>
                            </w:rPr>
                          </w:pPr>
                          <w:r w:rsidRPr="00162289">
                            <w:rPr>
                              <w:b/>
                              <w:bCs/>
                              <w:sz w:val="20"/>
                              <w:szCs w:val="20"/>
                            </w:rPr>
                            <w:t>Information Technology Center</w:t>
                          </w:r>
                        </w:p>
                      </w:txbxContent>
                    </v:textbox>
                  </v:shape>
                  <v:shape id="Text Box 96" o:spid="_x0000_s1097" type="#_x0000_t202" style="position:absolute;left:34052;top:18008;width:24222;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">
                    <v:textbox>
                      <w:txbxContent>
                        <w:p w14:paraId="6AF71F16" w14:textId="77777777" w:rsidR="00EB187F" w:rsidRPr="00162289" w:rsidRDefault="00EB187F" w:rsidP="00162289">
                          <w:pPr>
                            <w:snapToGrid w:val="0"/>
                            <w:spacing w:line="400" w:lineRule="exact"/>
                            <w:ind w:left="196" w:hangingChars="100" w:hanging="196"/>
                            <w:jc w:val="center"/>
                            <w:rPr>
                              <w:b/>
                              <w:bCs/>
                              <w:sz w:val="20"/>
                              <w:szCs w:val="20"/>
                            </w:rPr>
                          </w:pPr>
                          <w:r w:rsidRPr="00162289">
                            <w:rPr>
                              <w:b/>
                              <w:bCs/>
                              <w:sz w:val="20"/>
                              <w:szCs w:val="20"/>
                            </w:rPr>
                            <w:t>International Affairs Division</w:t>
                          </w:r>
                        </w:p>
                      </w:txbxContent>
                    </v:textbox>
                  </v:shape>
                  <v:shape id="Text Box 96" o:spid="_x0000_s1098" type="#_x0000_t202" style="position:absolute;left:34052;top:22720;width:24075;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14:paraId="257070A0" w14:textId="77777777" w:rsidR="00EB187F" w:rsidRPr="00162289" w:rsidRDefault="00EB187F" w:rsidP="00162289">
                          <w:pPr>
                            <w:snapToGrid w:val="0"/>
                            <w:spacing w:line="400" w:lineRule="exact"/>
                            <w:ind w:left="196" w:hangingChars="100" w:hanging="196"/>
                            <w:jc w:val="left"/>
                            <w:rPr>
                              <w:b/>
                              <w:bCs/>
                              <w:sz w:val="20"/>
                              <w:szCs w:val="20"/>
                            </w:rPr>
                          </w:pPr>
                          <w:r w:rsidRPr="00162289">
                            <w:rPr>
                              <w:b/>
                              <w:bCs/>
                              <w:sz w:val="20"/>
                              <w:szCs w:val="20"/>
                            </w:rPr>
                            <w:t>Information Technology Center</w:t>
                          </w:r>
                        </w:p>
                      </w:txbxContent>
                    </v:textbox>
                  </v:shape>
                  <v:shape id="Text Box 96" o:spid="_x0000_s1099" type="#_x0000_t202" style="position:absolute;left:34049;top:27431;width:28377;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">
                    <v:textbox>
                      <w:txbxContent>
                        <w:p w14:paraId="659D77AC" w14:textId="77777777" w:rsidR="00EB187F" w:rsidRPr="00162289" w:rsidRDefault="00EB187F" w:rsidP="00162289">
                          <w:pPr>
                            <w:snapToGrid w:val="0"/>
                            <w:spacing w:line="400" w:lineRule="exact"/>
                            <w:ind w:left="196" w:hangingChars="100" w:hanging="196"/>
                            <w:jc w:val="left"/>
                            <w:rPr>
                              <w:b/>
                              <w:bCs/>
                              <w:sz w:val="20"/>
                              <w:szCs w:val="20"/>
                            </w:rPr>
                          </w:pPr>
                          <w:r w:rsidRPr="00162289">
                            <w:rPr>
                              <w:b/>
                              <w:bCs/>
                              <w:sz w:val="20"/>
                              <w:szCs w:val="20"/>
                            </w:rPr>
                            <w:t>Thai Enterprise Development Division</w:t>
                          </w:r>
                        </w:p>
                      </w:txbxContent>
                    </v:textbox>
                  </v:shape>
                  <v:line id="Line 121" o:spid="_x0000_s1100" style="position:absolute;flip:y;visibility:visible;mso-wrap-style:square" from="28377,15521" to="34035,15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"/>
                  <v:line id="Line 121" o:spid="_x0000_s1101" style="position:absolute;flip:y;visibility:visible;mso-wrap-style:square" from="28377,19918" to="34035,19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"/>
                  <v:line id="Line 121" o:spid="_x0000_s1102" style="position:absolute;flip:y;visibility:visible;mso-wrap-style:square" from="28377,24769" to="34035,24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42n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aeUYm0MtfAAAA//8DAFBLAQItABQABgAIAAAAIQDb4fbL7gAAAIUBAAATAAAAAAAA&#10;AAAAAAAAAAAAAABbQ29udGVudF9UeXBlc10ueG1sUEsBAi0AFAAGAAgAAAAhAFr0LFu/AAAAFQEA&#10;AAsAAAAAAAAAAAAAAAAAHwEAAF9yZWxzLy5yZWxzUEsBAi0AFAAGAAgAAAAhALGrjafHAAAA3AAA&#10;AA8AAAAAAAAAAAAAAAAABwIAAGRycy9kb3ducmV2LnhtbFBLBQYAAAAAAwADALcAAAD7AgAAAAA=&#10;"/>
                  <v:line id="Line 121" o:spid="_x0000_s1103" style="position:absolute;flip:y;visibility:visible;mso-wrap-style:square" from="28377,29481" to="34035,2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"/>
                  <v:shape id="Text Box 96" o:spid="_x0000_s1104" type="#_x0000_t202" style="position:absolute;left:34209;top:31995;width:27114;height:18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">
                    <v:textbox>
                      <w:txbxContent>
                        <w:p w14:paraId="6505019C" w14:textId="77777777" w:rsidR="00EB187F" w:rsidRPr="00162289" w:rsidRDefault="00EB187F" w:rsidP="00162289">
                          <w:pPr>
                            <w:snapToGrid w:val="0"/>
                            <w:spacing w:line="400" w:lineRule="exact"/>
                            <w:ind w:left="196" w:hangingChars="100" w:hanging="196"/>
                            <w:jc w:val="left"/>
                            <w:rPr>
                              <w:sz w:val="20"/>
                              <w:szCs w:val="20"/>
                            </w:rPr>
                          </w:pPr>
                          <w:r w:rsidRPr="00162289">
                            <w:rPr>
                              <w:b/>
                              <w:bCs/>
                              <w:sz w:val="20"/>
                              <w:szCs w:val="20"/>
                            </w:rPr>
                            <w:t>Investment Promotion Division</w:t>
                          </w:r>
                          <w:r w:rsidRPr="00162289">
                            <w:rPr>
                              <w:sz w:val="20"/>
                              <w:szCs w:val="20"/>
                            </w:rPr>
                            <w:t xml:space="preserve"> </w:t>
                          </w:r>
                        </w:p>
                        <w:p w14:paraId="0C1BAEBE"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sz w:val="20"/>
                              <w:szCs w:val="20"/>
                            </w:rPr>
                            <w:t>Investment Promotion Division 1</w:t>
                          </w:r>
                        </w:p>
                        <w:p w14:paraId="1D0B662C" w14:textId="77777777" w:rsidR="00EB187F" w:rsidRPr="00162289" w:rsidRDefault="00EB187F" w:rsidP="00162289">
                          <w:pPr>
                            <w:pStyle w:val="aff0"/>
                            <w:snapToGrid w:val="0"/>
                            <w:spacing w:line="276" w:lineRule="auto"/>
                            <w:ind w:left="360" w:firstLineChars="0" w:firstLine="0"/>
                            <w:jc w:val="left"/>
                            <w:rPr>
                              <w:sz w:val="20"/>
                              <w:szCs w:val="20"/>
                            </w:rPr>
                          </w:pPr>
                          <w:r w:rsidRPr="00162289">
                            <w:rPr>
                              <w:sz w:val="20"/>
                              <w:szCs w:val="20"/>
                            </w:rPr>
                            <w:t>Bio and Medical Industries</w:t>
                          </w:r>
                        </w:p>
                        <w:p w14:paraId="595B73D5"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sz w:val="20"/>
                              <w:szCs w:val="20"/>
                            </w:rPr>
                            <w:t xml:space="preserve">Investment Promotion Division 2 Advanced Manufacturing Industries </w:t>
                          </w:r>
                        </w:p>
                        <w:p w14:paraId="2477A805"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sz w:val="20"/>
                              <w:szCs w:val="20"/>
                            </w:rPr>
                            <w:t xml:space="preserve">Investment Promotion Division 3 Basic and Supporting Industries </w:t>
                          </w:r>
                        </w:p>
                        <w:p w14:paraId="1D75820A"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sz w:val="20"/>
                              <w:szCs w:val="20"/>
                            </w:rPr>
                            <w:t>Investment Promotion Division 4 Digital, Creative Industries and High Value Services</w:t>
                          </w:r>
                        </w:p>
                      </w:txbxContent>
                    </v:textbox>
                  </v:shape>
                  <v:line id="Line 121" o:spid="_x0000_s1105" style="position:absolute;flip:y;visibility:visible;mso-wrap-style:square" from="28535,42724" to="34193,42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"/>
                  <v:line id="Straight Connector 112" o:spid="_x0000_s1106" style="position:absolute;visibility:visible;mso-wrap-style:square" from="28376,10719" to="28377,5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" strokecolor="black [3040]"/>
                  <v:line id="Straight Connector 113" o:spid="_x0000_s1107" style="position:absolute;visibility:visible;mso-wrap-style:square" from="906,68392" to="3128,68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" strokecolor="black [3040]"/>
                  <v:line id="Straight Connector 114" o:spid="_x0000_s1108" style="position:absolute;visibility:visible;mso-wrap-style:square" from="873,59096" to="873,68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" strokecolor="black [3040]"/>
                  <v:shape id="Text Box 96" o:spid="_x0000_s1109" type="#_x0000_t202" style="position:absolute;left:34145;top:52243;width:27466;height:16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">
                    <v:textbox>
                      <w:txbxContent>
                        <w:p w14:paraId="400A7247" w14:textId="77777777" w:rsidR="00EB187F" w:rsidRPr="00162289" w:rsidRDefault="00EB187F" w:rsidP="00162289">
                          <w:pPr>
                            <w:snapToGrid w:val="0"/>
                            <w:spacing w:line="276" w:lineRule="auto"/>
                            <w:ind w:firstLineChars="0" w:firstLine="0"/>
                            <w:jc w:val="left"/>
                            <w:rPr>
                              <w:b/>
                              <w:bCs/>
                              <w:sz w:val="20"/>
                              <w:szCs w:val="20"/>
                            </w:rPr>
                          </w:pPr>
                          <w:r w:rsidRPr="00162289">
                            <w:rPr>
                              <w:b/>
                              <w:bCs/>
                              <w:sz w:val="20"/>
                              <w:szCs w:val="20"/>
                            </w:rPr>
                            <w:t>Investment Monitoring Division</w:t>
                          </w:r>
                        </w:p>
                        <w:p w14:paraId="6BCEF3EB"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b/>
                              <w:bCs/>
                              <w:sz w:val="20"/>
                              <w:szCs w:val="20"/>
                            </w:rPr>
                            <w:t xml:space="preserve"> </w:t>
                          </w:r>
                          <w:r w:rsidRPr="00162289">
                            <w:rPr>
                              <w:sz w:val="20"/>
                              <w:szCs w:val="20"/>
                            </w:rPr>
                            <w:t>Investment Monitoring Division 1</w:t>
                          </w:r>
                        </w:p>
                        <w:p w14:paraId="7D706E50" w14:textId="77777777" w:rsidR="00EB187F" w:rsidRPr="00162289" w:rsidRDefault="00EB187F" w:rsidP="00E44B5B">
                          <w:pPr>
                            <w:pStyle w:val="aff0"/>
                            <w:numPr>
                              <w:ilvl w:val="0"/>
                              <w:numId w:val="20"/>
                            </w:numPr>
                            <w:snapToGrid w:val="0"/>
                            <w:spacing w:line="276" w:lineRule="auto"/>
                            <w:ind w:firstLineChars="0"/>
                            <w:jc w:val="left"/>
                            <w:rPr>
                              <w:sz w:val="20"/>
                              <w:szCs w:val="20"/>
                            </w:rPr>
                          </w:pPr>
                          <w:r w:rsidRPr="00162289">
                            <w:rPr>
                              <w:sz w:val="20"/>
                              <w:szCs w:val="20"/>
                            </w:rPr>
                            <w:t>Bio and Medical Industries</w:t>
                          </w:r>
                        </w:p>
                        <w:p w14:paraId="5D44DB49" w14:textId="77777777" w:rsidR="00EB187F" w:rsidRPr="00162289" w:rsidRDefault="00EB187F" w:rsidP="00E44B5B">
                          <w:pPr>
                            <w:pStyle w:val="aff0"/>
                            <w:numPr>
                              <w:ilvl w:val="0"/>
                              <w:numId w:val="20"/>
                            </w:numPr>
                            <w:snapToGrid w:val="0"/>
                            <w:spacing w:line="276" w:lineRule="auto"/>
                            <w:ind w:firstLineChars="0"/>
                            <w:jc w:val="left"/>
                            <w:rPr>
                              <w:sz w:val="20"/>
                              <w:szCs w:val="20"/>
                            </w:rPr>
                          </w:pPr>
                          <w:r w:rsidRPr="00162289">
                            <w:rPr>
                              <w:sz w:val="20"/>
                              <w:szCs w:val="20"/>
                            </w:rPr>
                            <w:t>Advanced Manufacturing Industries</w:t>
                          </w:r>
                        </w:p>
                        <w:p w14:paraId="359D72D6" w14:textId="77777777" w:rsidR="00EB187F" w:rsidRPr="00162289" w:rsidRDefault="00EB187F" w:rsidP="00E44B5B">
                          <w:pPr>
                            <w:pStyle w:val="aff0"/>
                            <w:numPr>
                              <w:ilvl w:val="0"/>
                              <w:numId w:val="19"/>
                            </w:numPr>
                            <w:snapToGrid w:val="0"/>
                            <w:spacing w:line="276" w:lineRule="auto"/>
                            <w:ind w:firstLineChars="0"/>
                            <w:jc w:val="left"/>
                            <w:rPr>
                              <w:sz w:val="20"/>
                              <w:szCs w:val="20"/>
                            </w:rPr>
                          </w:pPr>
                          <w:r w:rsidRPr="00162289">
                            <w:rPr>
                              <w:sz w:val="20"/>
                              <w:szCs w:val="20"/>
                            </w:rPr>
                            <w:t>Investment Monitoring Division 2</w:t>
                          </w:r>
                        </w:p>
                        <w:p w14:paraId="744B441F" w14:textId="77777777" w:rsidR="00EB187F" w:rsidRPr="00162289" w:rsidRDefault="00EB187F" w:rsidP="00E44B5B">
                          <w:pPr>
                            <w:pStyle w:val="aff0"/>
                            <w:numPr>
                              <w:ilvl w:val="0"/>
                              <w:numId w:val="20"/>
                            </w:numPr>
                            <w:snapToGrid w:val="0"/>
                            <w:spacing w:line="276" w:lineRule="auto"/>
                            <w:ind w:firstLineChars="0"/>
                            <w:jc w:val="left"/>
                            <w:rPr>
                              <w:sz w:val="20"/>
                              <w:szCs w:val="20"/>
                            </w:rPr>
                          </w:pPr>
                          <w:r w:rsidRPr="00162289">
                            <w:rPr>
                              <w:sz w:val="20"/>
                              <w:szCs w:val="20"/>
                            </w:rPr>
                            <w:t>Basic and Supporting Industries</w:t>
                          </w:r>
                        </w:p>
                        <w:p w14:paraId="068144F0" w14:textId="77777777" w:rsidR="00EB187F" w:rsidRPr="00162289" w:rsidRDefault="00EB187F" w:rsidP="00E44B5B">
                          <w:pPr>
                            <w:pStyle w:val="aff0"/>
                            <w:numPr>
                              <w:ilvl w:val="0"/>
                              <w:numId w:val="20"/>
                            </w:numPr>
                            <w:snapToGrid w:val="0"/>
                            <w:spacing w:line="276" w:lineRule="auto"/>
                            <w:ind w:firstLineChars="0"/>
                            <w:jc w:val="left"/>
                            <w:rPr>
                              <w:sz w:val="20"/>
                              <w:szCs w:val="20"/>
                            </w:rPr>
                          </w:pPr>
                          <w:r w:rsidRPr="00162289">
                            <w:rPr>
                              <w:sz w:val="20"/>
                              <w:szCs w:val="20"/>
                            </w:rPr>
                            <w:t>Digital, Creative Industries, and High Value Services</w:t>
                          </w:r>
                        </w:p>
                      </w:txbxContent>
                    </v:textbox>
                  </v:shape>
                  <v:line id="Line 121" o:spid="_x0000_s1110" style="position:absolute;flip:y;visibility:visible;mso-wrap-style:square" from="28389,56666" to="34047,56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"/>
                </v:group>
                <v:shape id="Text Box 117" o:spid="_x0000_s1111" type="#_x0000_t202" style="position:absolute;left:43258;top:3235;width:11113;height: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" fillcolor="white [3212]" strokecolor="white [3212]" strokeweight=".5pt">
                  <v:textbox>
                    <w:txbxContent>
                      <w:p w14:paraId="283E5F6A" w14:textId="77777777" w:rsidR="00EB187F" w:rsidRPr="00162289" w:rsidRDefault="00EB187F" w:rsidP="00162289">
                        <w:pPr>
                          <w:pStyle w:val="af7"/>
                          <w:snapToGrid w:val="0"/>
                          <w:spacing w:beforeLines="10" w:before="51"/>
                          <w:rPr>
                            <w:sz w:val="20"/>
                          </w:rPr>
                        </w:pPr>
                        <w:r w:rsidRPr="00162289">
                          <w:rPr>
                            <w:sz w:val="20"/>
                          </w:rPr>
                          <w:t>Policy</w:t>
                        </w:r>
                      </w:p>
                    </w:txbxContent>
                  </v:textbox>
                </v:shape>
              </v:group>
            </w:pict>
          </mc:Fallback>
        </mc:AlternateContent>
      </w:r>
    </w:p>
    <w:p w14:paraId="5E5BB63A" w14:textId="6FE2DACF" w:rsidR="009A15A6" w:rsidRPr="00B453C6" w:rsidRDefault="009A15A6" w:rsidP="0092393E">
      <w:pPr>
        <w:ind w:firstLineChars="0" w:firstLine="0"/>
        <w:rPr>
          <w:lang w:eastAsia="zh-TW"/>
        </w:rPr>
      </w:pPr>
    </w:p>
    <w:p w14:paraId="7F6AC468" w14:textId="77777777" w:rsidR="00242CF9" w:rsidRPr="00B453C6" w:rsidRDefault="009A15A6" w:rsidP="0092393E">
      <w:pPr>
        <w:pStyle w:val="a4"/>
        <w:rPr>
          <w:rFonts w:ascii="Times New Roman" w:hAnsi="Times New Roman"/>
        </w:rPr>
      </w:pPr>
      <w:r w:rsidRPr="00B453C6">
        <w:rPr>
          <w:rFonts w:ascii="Times New Roman" w:hAnsi="Times New Roman"/>
        </w:rPr>
        <w:br w:type="page"/>
      </w:r>
      <w:r w:rsidR="00242CF9" w:rsidRPr="00B453C6">
        <w:rPr>
          <w:rFonts w:ascii="Times New Roman" w:hAnsi="Times New Roman"/>
        </w:rPr>
        <w:lastRenderedPageBreak/>
        <w:t>四、投資獎勵措施</w:t>
      </w:r>
    </w:p>
    <w:p w14:paraId="68D91E3B" w14:textId="004727B8" w:rsidR="00F66E62" w:rsidRPr="00B453C6" w:rsidRDefault="00E304FE" w:rsidP="0076520C">
      <w:pPr>
        <w:ind w:firstLine="472"/>
        <w:rPr>
          <w:lang w:eastAsia="zh-TW"/>
        </w:rPr>
      </w:pPr>
      <w:r w:rsidRPr="00B453C6">
        <w:rPr>
          <w:lang w:eastAsia="zh-TW"/>
        </w:rPr>
        <w:t>泰國</w:t>
      </w:r>
      <w:r w:rsidR="00DC019B" w:rsidRPr="00B453C6">
        <w:rPr>
          <w:lang w:eastAsia="zh-TW"/>
        </w:rPr>
        <w:t>投資</w:t>
      </w:r>
      <w:r w:rsidRPr="00B453C6">
        <w:rPr>
          <w:lang w:eastAsia="zh-TW"/>
        </w:rPr>
        <w:t>促進委員會</w:t>
      </w:r>
      <w:r w:rsidR="00447465" w:rsidRPr="00B453C6">
        <w:rPr>
          <w:lang w:eastAsia="zh-TW"/>
        </w:rPr>
        <w:t>（</w:t>
      </w:r>
      <w:r w:rsidRPr="00B453C6">
        <w:rPr>
          <w:lang w:eastAsia="zh-TW"/>
        </w:rPr>
        <w:t>BOI</w:t>
      </w:r>
      <w:r w:rsidR="00447465" w:rsidRPr="00B453C6">
        <w:rPr>
          <w:lang w:eastAsia="zh-TW"/>
        </w:rPr>
        <w:t>）</w:t>
      </w:r>
      <w:r w:rsidRPr="00B453C6">
        <w:rPr>
          <w:lang w:eastAsia="zh-TW"/>
        </w:rPr>
        <w:t>於</w:t>
      </w:r>
      <w:r w:rsidRPr="00B453C6">
        <w:rPr>
          <w:lang w:eastAsia="zh-TW"/>
        </w:rPr>
        <w:t>20</w:t>
      </w:r>
      <w:r w:rsidR="00410D33" w:rsidRPr="00B453C6">
        <w:rPr>
          <w:lang w:eastAsia="zh-TW"/>
        </w:rPr>
        <w:t>22</w:t>
      </w:r>
      <w:r w:rsidRPr="00B453C6">
        <w:rPr>
          <w:lang w:eastAsia="zh-TW"/>
        </w:rPr>
        <w:t>年</w:t>
      </w:r>
      <w:r w:rsidRPr="00B453C6">
        <w:rPr>
          <w:lang w:eastAsia="zh-TW"/>
        </w:rPr>
        <w:t>12</w:t>
      </w:r>
      <w:r w:rsidRPr="00B453C6">
        <w:rPr>
          <w:lang w:eastAsia="zh-TW"/>
        </w:rPr>
        <w:t>月公布</w:t>
      </w:r>
      <w:r w:rsidR="00DC019B" w:rsidRPr="00B453C6">
        <w:rPr>
          <w:lang w:eastAsia="zh-TW"/>
        </w:rPr>
        <w:t>「</w:t>
      </w:r>
      <w:r w:rsidRPr="00B453C6">
        <w:rPr>
          <w:lang w:eastAsia="zh-TW"/>
        </w:rPr>
        <w:t>20</w:t>
      </w:r>
      <w:r w:rsidR="00410D33" w:rsidRPr="00B453C6">
        <w:rPr>
          <w:lang w:eastAsia="zh-TW"/>
        </w:rPr>
        <w:t>23</w:t>
      </w:r>
      <w:r w:rsidRPr="00B453C6">
        <w:rPr>
          <w:lang w:eastAsia="zh-TW"/>
        </w:rPr>
        <w:t>-202</w:t>
      </w:r>
      <w:r w:rsidR="00410D33" w:rsidRPr="00B453C6">
        <w:rPr>
          <w:lang w:eastAsia="zh-TW"/>
        </w:rPr>
        <w:t>8</w:t>
      </w:r>
      <w:r w:rsidRPr="00B453C6">
        <w:rPr>
          <w:lang w:eastAsia="zh-TW"/>
        </w:rPr>
        <w:t>年投資推廣策略</w:t>
      </w:r>
      <w:r w:rsidR="00AC11A1" w:rsidRPr="00B453C6">
        <w:rPr>
          <w:lang w:eastAsia="zh-TW"/>
        </w:rPr>
        <w:t>（</w:t>
      </w:r>
      <w:r w:rsidR="00410D33" w:rsidRPr="00B453C6">
        <w:rPr>
          <w:lang w:eastAsia="zh-TW"/>
        </w:rPr>
        <w:t>Five-Year Investment Promotion Strategy</w:t>
      </w:r>
      <w:r w:rsidR="00AC11A1" w:rsidRPr="00B453C6">
        <w:rPr>
          <w:lang w:eastAsia="zh-TW"/>
        </w:rPr>
        <w:t>）</w:t>
      </w:r>
      <w:r w:rsidRPr="00B453C6">
        <w:rPr>
          <w:lang w:eastAsia="zh-TW"/>
        </w:rPr>
        <w:t>」</w:t>
      </w:r>
      <w:r w:rsidR="00F534AF" w:rsidRPr="00B453C6">
        <w:rPr>
          <w:lang w:eastAsia="zh-TW"/>
        </w:rPr>
        <w:t>盼有效引導外資及本國企業在泰</w:t>
      </w:r>
      <w:r w:rsidR="00DC019B" w:rsidRPr="00B453C6">
        <w:rPr>
          <w:lang w:eastAsia="zh-TW"/>
        </w:rPr>
        <w:t>國</w:t>
      </w:r>
      <w:r w:rsidR="00F534AF" w:rsidRPr="00B453C6">
        <w:rPr>
          <w:lang w:eastAsia="zh-TW"/>
        </w:rPr>
        <w:t>進行研發及創新，並推動農業、工業與服務業</w:t>
      </w:r>
      <w:r w:rsidR="00DC019B" w:rsidRPr="00B453C6">
        <w:rPr>
          <w:lang w:eastAsia="zh-TW"/>
        </w:rPr>
        <w:t>附加價值</w:t>
      </w:r>
      <w:r w:rsidR="00F534AF" w:rsidRPr="00B453C6">
        <w:rPr>
          <w:lang w:eastAsia="zh-TW"/>
        </w:rPr>
        <w:t>。廠商若從</w:t>
      </w:r>
      <w:r w:rsidR="00F534AF" w:rsidRPr="00B453C6">
        <w:rPr>
          <w:lang w:eastAsia="zh-TW"/>
        </w:rPr>
        <w:t>2023</w:t>
      </w:r>
      <w:r w:rsidR="00F534AF" w:rsidRPr="00B453C6">
        <w:rPr>
          <w:lang w:eastAsia="zh-TW"/>
        </w:rPr>
        <w:t>年</w:t>
      </w:r>
      <w:r w:rsidR="00F534AF" w:rsidRPr="00B453C6">
        <w:rPr>
          <w:lang w:eastAsia="zh-TW"/>
        </w:rPr>
        <w:t>1</w:t>
      </w:r>
      <w:r w:rsidR="00F534AF" w:rsidRPr="00B453C6">
        <w:rPr>
          <w:lang w:eastAsia="zh-TW"/>
        </w:rPr>
        <w:t>月起申請投資獎勵資格，則必須按照新的標準進行審核。投資企業在</w:t>
      </w:r>
      <w:r w:rsidR="00F534AF" w:rsidRPr="00B453C6">
        <w:rPr>
          <w:lang w:eastAsia="zh-TW"/>
        </w:rPr>
        <w:t>2022</w:t>
      </w:r>
      <w:r w:rsidR="00F534AF" w:rsidRPr="00B453C6">
        <w:rPr>
          <w:lang w:eastAsia="zh-TW"/>
        </w:rPr>
        <w:t>年年底前送件申請審批之案件，若獲核准者仍適用原獎勵政策。相關措施如下：</w:t>
      </w:r>
    </w:p>
    <w:p w14:paraId="6C69AB93" w14:textId="77777777" w:rsidR="00242CF9" w:rsidRPr="00B453C6" w:rsidRDefault="001226BF" w:rsidP="0076520C">
      <w:pPr>
        <w:pStyle w:val="ac"/>
      </w:pPr>
      <w:r w:rsidRPr="00B453C6">
        <w:t>（一）</w:t>
      </w:r>
      <w:r w:rsidR="00242CF9" w:rsidRPr="00B453C6">
        <w:t>獎勵投資政策</w:t>
      </w:r>
    </w:p>
    <w:p w14:paraId="2CE8270E" w14:textId="3AD50654" w:rsidR="00A72245" w:rsidRPr="00B453C6" w:rsidRDefault="00A72245" w:rsidP="0076520C">
      <w:pPr>
        <w:pStyle w:val="af0"/>
        <w:ind w:left="1417" w:hanging="472"/>
      </w:pPr>
      <w:r w:rsidRPr="00B453C6">
        <w:t>１、泰國投資政策從</w:t>
      </w:r>
      <w:r w:rsidRPr="00B453C6">
        <w:t>2015</w:t>
      </w:r>
      <w:r w:rsidRPr="00B453C6">
        <w:t>年</w:t>
      </w:r>
      <w:r w:rsidRPr="00B453C6">
        <w:t>1</w:t>
      </w:r>
      <w:r w:rsidRPr="00B453C6">
        <w:t>月起出現大幅度改變，打破以往按投資項目地理所在地之分區</w:t>
      </w:r>
      <w:r w:rsidR="00447465" w:rsidRPr="00B453C6">
        <w:t>（</w:t>
      </w:r>
      <w:r w:rsidRPr="00B453C6">
        <w:t>Zoning</w:t>
      </w:r>
      <w:r w:rsidR="00447465" w:rsidRPr="00B453C6">
        <w:t>）</w:t>
      </w:r>
      <w:r w:rsidRPr="00B453C6">
        <w:t>獎勵方式，改為二大類獎勵措施，即「營運活動獎勵」</w:t>
      </w:r>
      <w:r w:rsidR="00447465" w:rsidRPr="00B453C6">
        <w:t>（</w:t>
      </w:r>
      <w:r w:rsidR="000142BF" w:rsidRPr="00B453C6">
        <w:t>A</w:t>
      </w:r>
      <w:r w:rsidRPr="00B453C6">
        <w:t>ctivity-based incentives</w:t>
      </w:r>
      <w:r w:rsidR="00447465" w:rsidRPr="00B453C6">
        <w:t>）</w:t>
      </w:r>
      <w:r w:rsidRPr="00B453C6">
        <w:t>及「功績獎勵」</w:t>
      </w:r>
      <w:r w:rsidR="00447465" w:rsidRPr="00B453C6">
        <w:t>（</w:t>
      </w:r>
      <w:r w:rsidR="000142BF" w:rsidRPr="00B453C6">
        <w:t>M</w:t>
      </w:r>
      <w:r w:rsidRPr="00B453C6">
        <w:t>erit-based incentive</w:t>
      </w:r>
      <w:r w:rsidR="00447465" w:rsidRPr="00B453C6">
        <w:t>）</w:t>
      </w:r>
      <w:r w:rsidRPr="00B453C6">
        <w:t>。</w:t>
      </w:r>
      <w:r w:rsidR="00F534AF" w:rsidRPr="00B453C6">
        <w:t>其中「營運活動獎勵」</w:t>
      </w:r>
      <w:r w:rsidR="004226D6" w:rsidRPr="00B453C6">
        <w:t>投資</w:t>
      </w:r>
      <w:r w:rsidR="00F534AF" w:rsidRPr="00B453C6">
        <w:t>優惠</w:t>
      </w:r>
      <w:r w:rsidR="004226D6" w:rsidRPr="00B453C6">
        <w:t>區</w:t>
      </w:r>
      <w:r w:rsidR="00F534AF" w:rsidRPr="00B453C6">
        <w:t>分為</w:t>
      </w:r>
      <w:r w:rsidR="00F534AF" w:rsidRPr="00B453C6">
        <w:t>A1+</w:t>
      </w:r>
      <w:r w:rsidR="00F534AF" w:rsidRPr="00B453C6">
        <w:t>、</w:t>
      </w:r>
      <w:r w:rsidR="00F534AF" w:rsidRPr="00B453C6">
        <w:t>A1</w:t>
      </w:r>
      <w:r w:rsidR="00F534AF" w:rsidRPr="00B453C6">
        <w:t>、</w:t>
      </w:r>
      <w:r w:rsidR="00F534AF" w:rsidRPr="00B453C6">
        <w:t>A2</w:t>
      </w:r>
      <w:r w:rsidR="00F534AF" w:rsidRPr="00B453C6">
        <w:t>、</w:t>
      </w:r>
      <w:r w:rsidR="00F534AF" w:rsidRPr="00B453C6">
        <w:t>A3</w:t>
      </w:r>
      <w:r w:rsidR="00F534AF" w:rsidRPr="00B453C6">
        <w:t>、</w:t>
      </w:r>
      <w:r w:rsidR="00F534AF" w:rsidRPr="00B453C6">
        <w:t>A4</w:t>
      </w:r>
      <w:r w:rsidR="004226D6" w:rsidRPr="00B453C6">
        <w:t>、</w:t>
      </w:r>
      <w:r w:rsidR="00F534AF" w:rsidRPr="00B453C6">
        <w:t>B</w:t>
      </w:r>
      <w:r w:rsidR="004226D6" w:rsidRPr="00B453C6">
        <w:t>等</w:t>
      </w:r>
      <w:r w:rsidR="00F534AF" w:rsidRPr="00B453C6">
        <w:t>共</w:t>
      </w:r>
      <w:r w:rsidR="00F534AF" w:rsidRPr="00B453C6">
        <w:t>6</w:t>
      </w:r>
      <w:r w:rsidR="004226D6" w:rsidRPr="00B453C6">
        <w:t>種</w:t>
      </w:r>
      <w:r w:rsidR="00F534AF" w:rsidRPr="00B453C6">
        <w:t>等</w:t>
      </w:r>
      <w:r w:rsidR="004226D6" w:rsidRPr="00B453C6">
        <w:t>級</w:t>
      </w:r>
      <w:r w:rsidR="00F534AF" w:rsidRPr="00B453C6">
        <w:t>，按行業類別與對國家經濟發展貢獻</w:t>
      </w:r>
      <w:r w:rsidR="004226D6" w:rsidRPr="00B453C6">
        <w:t>程度</w:t>
      </w:r>
      <w:r w:rsidR="00F534AF" w:rsidRPr="00B453C6">
        <w:t>分別給予不同的優惠待遇</w:t>
      </w:r>
      <w:r w:rsidR="004226D6" w:rsidRPr="00B453C6">
        <w:t>。</w:t>
      </w:r>
      <w:r w:rsidR="00F534AF" w:rsidRPr="00B453C6">
        <w:t>其中</w:t>
      </w:r>
      <w:r w:rsidR="00F534AF" w:rsidRPr="00B453C6">
        <w:t>A1+</w:t>
      </w:r>
      <w:r w:rsidR="00F534AF" w:rsidRPr="00B453C6">
        <w:t>為最高級別優惠，為發展科技與創新類產業，可</w:t>
      </w:r>
      <w:r w:rsidR="004226D6" w:rsidRPr="00B453C6">
        <w:t>豁免</w:t>
      </w:r>
      <w:r w:rsidR="00F534AF" w:rsidRPr="00B453C6">
        <w:t>13</w:t>
      </w:r>
      <w:r w:rsidR="00F534AF" w:rsidRPr="00B453C6">
        <w:t>年企業所得稅、免稅額無上限</w:t>
      </w:r>
      <w:r w:rsidR="00852D2D" w:rsidRPr="00B453C6">
        <w:t>，以</w:t>
      </w:r>
      <w:r w:rsidR="00F534AF" w:rsidRPr="00B453C6">
        <w:t>及免機械與原材料進口稅等優惠。而「功績獎勵」則是鼓勵對國家或工業整體發展有利之投資或支出，即提升競爭力、帶動地區繁榮及發展工業區之投資，將給予額外的獎勵。</w:t>
      </w:r>
    </w:p>
    <w:p w14:paraId="67D4BC6B" w14:textId="7AF1E81D" w:rsidR="00F534AF" w:rsidRPr="00B453C6" w:rsidRDefault="00F534AF" w:rsidP="0076520C">
      <w:pPr>
        <w:pStyle w:val="af0"/>
        <w:ind w:left="1417" w:hanging="472"/>
      </w:pPr>
      <w:r w:rsidRPr="00B453C6">
        <w:t>２、新政策另針對泰國工業園區管理局所管轄之工業園區（</w:t>
      </w:r>
      <w:r w:rsidR="00852D2D" w:rsidRPr="00B453C6">
        <w:t>除</w:t>
      </w:r>
      <w:r w:rsidRPr="00B453C6">
        <w:t>行業類別優惠外，另增加減免企業所得稅</w:t>
      </w:r>
      <w:r w:rsidRPr="00B453C6">
        <w:t>1</w:t>
      </w:r>
      <w:r w:rsidRPr="00B453C6">
        <w:t>年）、經濟特區（</w:t>
      </w:r>
      <w:r w:rsidR="00852D2D" w:rsidRPr="00B453C6">
        <w:t>除</w:t>
      </w:r>
      <w:r w:rsidRPr="00B453C6">
        <w:t>行業類別優惠外，另增加免企業所得稅</w:t>
      </w:r>
      <w:r w:rsidRPr="00B453C6">
        <w:t>1</w:t>
      </w:r>
      <w:r w:rsidRPr="00B453C6">
        <w:t>年或公司所得稅減半</w:t>
      </w:r>
      <w:r w:rsidRPr="00B453C6">
        <w:t>2</w:t>
      </w:r>
      <w:r w:rsidRPr="00B453C6">
        <w:t>年）</w:t>
      </w:r>
      <w:r w:rsidR="00852D2D" w:rsidRPr="00B453C6">
        <w:t>及</w:t>
      </w:r>
      <w:r w:rsidRPr="00B453C6">
        <w:t>南部邊境特區（免企業所得稅</w:t>
      </w:r>
      <w:r w:rsidRPr="00B453C6">
        <w:t>8</w:t>
      </w:r>
      <w:r w:rsidRPr="00B453C6">
        <w:t>年）提供額外投資優惠。</w:t>
      </w:r>
    </w:p>
    <w:p w14:paraId="57EA0B01" w14:textId="77777777" w:rsidR="0076520C" w:rsidRPr="00B453C6" w:rsidRDefault="0076520C">
      <w:pPr>
        <w:widowControl/>
        <w:overflowPunct/>
        <w:autoSpaceDE/>
        <w:autoSpaceDN/>
        <w:ind w:firstLineChars="0" w:firstLine="0"/>
        <w:jc w:val="left"/>
        <w:rPr>
          <w:lang w:eastAsia="zh-TW"/>
        </w:rPr>
      </w:pPr>
      <w:r w:rsidRPr="00B453C6">
        <w:rPr>
          <w:lang w:eastAsia="zh-TW"/>
        </w:rPr>
        <w:br w:type="page"/>
      </w:r>
    </w:p>
    <w:p w14:paraId="2E458741" w14:textId="465221DE" w:rsidR="007B507A" w:rsidRPr="00B453C6" w:rsidRDefault="007B507A" w:rsidP="0076520C">
      <w:pPr>
        <w:ind w:firstLine="472"/>
        <w:rPr>
          <w:lang w:eastAsia="zh-TW"/>
        </w:rPr>
      </w:pPr>
      <w:r w:rsidRPr="00B453C6">
        <w:rPr>
          <w:lang w:eastAsia="zh-TW"/>
        </w:rPr>
        <w:lastRenderedPageBreak/>
        <w:t>BOI</w:t>
      </w:r>
      <w:r w:rsidRPr="00B453C6">
        <w:rPr>
          <w:lang w:eastAsia="zh-TW"/>
        </w:rPr>
        <w:t>按產業類別的重要性將優惠權益分為</w:t>
      </w:r>
      <w:r w:rsidRPr="00B453C6">
        <w:rPr>
          <w:lang w:eastAsia="zh-TW"/>
        </w:rPr>
        <w:t>A</w:t>
      </w:r>
      <w:r w:rsidRPr="00B453C6">
        <w:rPr>
          <w:lang w:eastAsia="zh-TW"/>
        </w:rPr>
        <w:t>類及</w:t>
      </w:r>
      <w:r w:rsidRPr="00B453C6">
        <w:rPr>
          <w:lang w:eastAsia="zh-TW"/>
        </w:rPr>
        <w:t>B</w:t>
      </w:r>
      <w:r w:rsidRPr="00B453C6">
        <w:rPr>
          <w:lang w:eastAsia="zh-TW"/>
        </w:rPr>
        <w:t>類：</w:t>
      </w:r>
    </w:p>
    <w:tbl>
      <w:tblPr>
        <w:tblW w:w="8492" w:type="dxa"/>
        <w:jc w:val="center"/>
        <w:tblLook w:val="04A0" w:firstRow="1" w:lastRow="0" w:firstColumn="1" w:lastColumn="0" w:noHBand="0" w:noVBand="1"/>
      </w:tblPr>
      <w:tblGrid>
        <w:gridCol w:w="2988"/>
        <w:gridCol w:w="914"/>
        <w:gridCol w:w="928"/>
        <w:gridCol w:w="1232"/>
        <w:gridCol w:w="1350"/>
        <w:gridCol w:w="1080"/>
      </w:tblGrid>
      <w:tr w:rsidR="00CE4EF3" w:rsidRPr="00B453C6" w14:paraId="1A86C312" w14:textId="77777777" w:rsidTr="0067183B">
        <w:trPr>
          <w:trHeight w:val="1015"/>
          <w:jc w:val="center"/>
        </w:trPr>
        <w:tc>
          <w:tcPr>
            <w:tcW w:w="2988" w:type="dxa"/>
            <w:tcBorders>
              <w:top w:val="single" w:sz="8" w:space="0" w:color="FFFFFF"/>
              <w:left w:val="single" w:sz="8" w:space="0" w:color="FFFFFF"/>
              <w:bottom w:val="single" w:sz="8" w:space="0" w:color="FFFFFF"/>
              <w:right w:val="single" w:sz="8" w:space="0" w:color="FFFFFF"/>
            </w:tcBorders>
            <w:shd w:val="clear" w:color="auto" w:fill="C6D9F1" w:themeFill="text2" w:themeFillTint="33"/>
            <w:vAlign w:val="center"/>
            <w:hideMark/>
          </w:tcPr>
          <w:p w14:paraId="2BC3330F" w14:textId="77777777" w:rsidR="007B507A" w:rsidRPr="00B453C6" w:rsidRDefault="007B507A" w:rsidP="001E7F87">
            <w:pPr>
              <w:ind w:firstLineChars="0" w:firstLine="0"/>
              <w:jc w:val="center"/>
              <w:rPr>
                <w:b/>
                <w:bCs/>
                <w:sz w:val="16"/>
                <w:szCs w:val="16"/>
                <w:lang w:bidi="th-TH"/>
              </w:rPr>
            </w:pPr>
            <w:r w:rsidRPr="00B453C6">
              <w:rPr>
                <w:b/>
                <w:bCs/>
                <w:sz w:val="16"/>
                <w:szCs w:val="16"/>
                <w:lang w:bidi="th-TH"/>
              </w:rPr>
              <w:t>產業類別</w:t>
            </w:r>
          </w:p>
        </w:tc>
        <w:tc>
          <w:tcPr>
            <w:tcW w:w="914" w:type="dxa"/>
            <w:tcBorders>
              <w:top w:val="single" w:sz="8" w:space="0" w:color="FFFFFF"/>
              <w:left w:val="nil"/>
              <w:bottom w:val="single" w:sz="8" w:space="0" w:color="FFFFFF"/>
              <w:right w:val="single" w:sz="8" w:space="0" w:color="FFFFFF"/>
            </w:tcBorders>
            <w:shd w:val="clear" w:color="auto" w:fill="C6D9F1" w:themeFill="text2" w:themeFillTint="33"/>
            <w:vAlign w:val="center"/>
            <w:hideMark/>
          </w:tcPr>
          <w:p w14:paraId="7A8A9D70" w14:textId="77777777" w:rsidR="007B507A" w:rsidRPr="00B453C6" w:rsidRDefault="007B507A" w:rsidP="001E7F87">
            <w:pPr>
              <w:ind w:firstLineChars="0" w:firstLine="0"/>
              <w:jc w:val="center"/>
              <w:rPr>
                <w:b/>
                <w:bCs/>
                <w:sz w:val="16"/>
                <w:szCs w:val="16"/>
                <w:lang w:bidi="th-TH"/>
              </w:rPr>
            </w:pPr>
            <w:r w:rsidRPr="00B453C6">
              <w:rPr>
                <w:b/>
                <w:bCs/>
                <w:sz w:val="16"/>
                <w:szCs w:val="16"/>
                <w:lang w:bidi="th-TH"/>
              </w:rPr>
              <w:t>免企業所得稅</w:t>
            </w:r>
          </w:p>
        </w:tc>
        <w:tc>
          <w:tcPr>
            <w:tcW w:w="928" w:type="dxa"/>
            <w:tcBorders>
              <w:top w:val="single" w:sz="8" w:space="0" w:color="FFFFFF"/>
              <w:left w:val="nil"/>
              <w:bottom w:val="single" w:sz="8" w:space="0" w:color="FFFFFF"/>
              <w:right w:val="single" w:sz="8" w:space="0" w:color="FFFFFF"/>
            </w:tcBorders>
            <w:shd w:val="clear" w:color="auto" w:fill="C6D9F1" w:themeFill="text2" w:themeFillTint="33"/>
            <w:vAlign w:val="center"/>
            <w:hideMark/>
          </w:tcPr>
          <w:p w14:paraId="32C6CD78" w14:textId="77777777" w:rsidR="007B507A" w:rsidRPr="00B453C6" w:rsidRDefault="007B507A" w:rsidP="001E7F87">
            <w:pPr>
              <w:ind w:firstLineChars="0" w:firstLine="0"/>
              <w:jc w:val="center"/>
              <w:rPr>
                <w:b/>
                <w:bCs/>
                <w:sz w:val="16"/>
                <w:szCs w:val="16"/>
                <w:lang w:bidi="th-TH"/>
              </w:rPr>
            </w:pPr>
            <w:r w:rsidRPr="00B453C6">
              <w:rPr>
                <w:b/>
                <w:bCs/>
                <w:sz w:val="16"/>
                <w:szCs w:val="16"/>
                <w:lang w:bidi="th-TH"/>
              </w:rPr>
              <w:t>免機器進口稅</w:t>
            </w:r>
          </w:p>
        </w:tc>
        <w:tc>
          <w:tcPr>
            <w:tcW w:w="1232" w:type="dxa"/>
            <w:tcBorders>
              <w:top w:val="single" w:sz="8" w:space="0" w:color="FFFFFF"/>
              <w:left w:val="nil"/>
              <w:bottom w:val="single" w:sz="8" w:space="0" w:color="FFFFFF"/>
              <w:right w:val="single" w:sz="8" w:space="0" w:color="FFFFFF"/>
            </w:tcBorders>
            <w:shd w:val="clear" w:color="auto" w:fill="C6D9F1" w:themeFill="text2" w:themeFillTint="33"/>
            <w:vAlign w:val="center"/>
            <w:hideMark/>
          </w:tcPr>
          <w:p w14:paraId="0FC55122" w14:textId="77777777" w:rsidR="007B507A" w:rsidRPr="00B453C6" w:rsidRDefault="007B507A" w:rsidP="001E7F87">
            <w:pPr>
              <w:ind w:firstLineChars="0" w:firstLine="0"/>
              <w:jc w:val="center"/>
              <w:rPr>
                <w:b/>
                <w:bCs/>
                <w:sz w:val="16"/>
                <w:szCs w:val="16"/>
                <w:lang w:eastAsia="zh-TW" w:bidi="th-TH"/>
              </w:rPr>
            </w:pPr>
            <w:r w:rsidRPr="00B453C6">
              <w:rPr>
                <w:b/>
                <w:bCs/>
                <w:sz w:val="16"/>
                <w:szCs w:val="16"/>
                <w:lang w:eastAsia="zh-TW" w:bidi="th-TH"/>
              </w:rPr>
              <w:t>免徵用於研發的物品進口關稅</w:t>
            </w:r>
          </w:p>
        </w:tc>
        <w:tc>
          <w:tcPr>
            <w:tcW w:w="1350" w:type="dxa"/>
            <w:tcBorders>
              <w:top w:val="single" w:sz="8" w:space="0" w:color="FFFFFF"/>
              <w:left w:val="nil"/>
              <w:bottom w:val="single" w:sz="8" w:space="0" w:color="FFFFFF"/>
              <w:right w:val="single" w:sz="8" w:space="0" w:color="FFFFFF"/>
            </w:tcBorders>
            <w:shd w:val="clear" w:color="auto" w:fill="C6D9F1" w:themeFill="text2" w:themeFillTint="33"/>
            <w:vAlign w:val="center"/>
            <w:hideMark/>
          </w:tcPr>
          <w:p w14:paraId="1FC64558" w14:textId="77777777" w:rsidR="007B507A" w:rsidRPr="00B453C6" w:rsidRDefault="007B507A" w:rsidP="001E7F87">
            <w:pPr>
              <w:ind w:firstLineChars="0" w:firstLine="0"/>
              <w:jc w:val="center"/>
              <w:rPr>
                <w:b/>
                <w:bCs/>
                <w:sz w:val="16"/>
                <w:szCs w:val="16"/>
                <w:lang w:eastAsia="zh-TW" w:bidi="th-TH"/>
              </w:rPr>
            </w:pPr>
            <w:r w:rsidRPr="00B453C6">
              <w:rPr>
                <w:b/>
                <w:bCs/>
                <w:sz w:val="16"/>
                <w:szCs w:val="16"/>
                <w:lang w:eastAsia="zh-TW" w:bidi="th-TH"/>
              </w:rPr>
              <w:t>免出口產品的原材料進口稅</w:t>
            </w:r>
          </w:p>
        </w:tc>
        <w:tc>
          <w:tcPr>
            <w:tcW w:w="1080" w:type="dxa"/>
            <w:tcBorders>
              <w:top w:val="single" w:sz="8" w:space="0" w:color="FFFFFF"/>
              <w:left w:val="nil"/>
              <w:bottom w:val="single" w:sz="8" w:space="0" w:color="FFFFFF"/>
              <w:right w:val="single" w:sz="8" w:space="0" w:color="FFFFFF"/>
            </w:tcBorders>
            <w:shd w:val="clear" w:color="auto" w:fill="C6D9F1" w:themeFill="text2" w:themeFillTint="33"/>
            <w:vAlign w:val="center"/>
            <w:hideMark/>
          </w:tcPr>
          <w:p w14:paraId="145EF918" w14:textId="77777777" w:rsidR="007B507A" w:rsidRPr="00B453C6" w:rsidRDefault="007B507A" w:rsidP="001E7F87">
            <w:pPr>
              <w:ind w:firstLineChars="0" w:firstLine="0"/>
              <w:jc w:val="center"/>
              <w:rPr>
                <w:b/>
                <w:bCs/>
                <w:sz w:val="16"/>
                <w:szCs w:val="16"/>
                <w:lang w:eastAsia="zh-TW" w:bidi="th-TH"/>
              </w:rPr>
            </w:pPr>
            <w:r w:rsidRPr="00B453C6">
              <w:rPr>
                <w:b/>
                <w:bCs/>
                <w:sz w:val="16"/>
                <w:szCs w:val="16"/>
                <w:lang w:eastAsia="zh-TW" w:bidi="th-TH"/>
              </w:rPr>
              <w:t>非稅收方面的優惠權益</w:t>
            </w:r>
          </w:p>
        </w:tc>
      </w:tr>
      <w:tr w:rsidR="00CE4EF3" w:rsidRPr="00B453C6" w14:paraId="0C2457BD" w14:textId="77777777" w:rsidTr="0067183B">
        <w:trPr>
          <w:trHeight w:val="421"/>
          <w:jc w:val="center"/>
        </w:trPr>
        <w:tc>
          <w:tcPr>
            <w:tcW w:w="2988" w:type="dxa"/>
            <w:tcBorders>
              <w:top w:val="nil"/>
              <w:left w:val="single" w:sz="8" w:space="0" w:color="FFFFFF"/>
              <w:bottom w:val="nil"/>
              <w:right w:val="single" w:sz="8" w:space="0" w:color="FFFFFF"/>
            </w:tcBorders>
            <w:shd w:val="clear" w:color="auto" w:fill="C6D9F1" w:themeFill="text2" w:themeFillTint="33"/>
            <w:vAlign w:val="center"/>
            <w:hideMark/>
          </w:tcPr>
          <w:p w14:paraId="3EF6499A" w14:textId="77777777" w:rsidR="001E7F87" w:rsidRPr="00B453C6" w:rsidRDefault="001E7F87" w:rsidP="004D6A65">
            <w:pPr>
              <w:ind w:firstLineChars="0" w:firstLine="0"/>
              <w:rPr>
                <w:b/>
                <w:bCs/>
                <w:sz w:val="16"/>
                <w:szCs w:val="16"/>
                <w:lang w:bidi="th-TH"/>
              </w:rPr>
            </w:pPr>
            <w:r w:rsidRPr="00B453C6">
              <w:rPr>
                <w:b/>
                <w:bCs/>
                <w:sz w:val="16"/>
                <w:szCs w:val="16"/>
                <w:lang w:bidi="th-TH"/>
              </w:rPr>
              <w:t>A1+</w:t>
            </w:r>
          </w:p>
        </w:tc>
        <w:tc>
          <w:tcPr>
            <w:tcW w:w="914" w:type="dxa"/>
            <w:tcBorders>
              <w:top w:val="nil"/>
              <w:left w:val="nil"/>
              <w:bottom w:val="nil"/>
              <w:right w:val="single" w:sz="8" w:space="0" w:color="FFFFFF"/>
            </w:tcBorders>
            <w:shd w:val="clear" w:color="000000" w:fill="CBD2E6"/>
            <w:vAlign w:val="center"/>
            <w:hideMark/>
          </w:tcPr>
          <w:p w14:paraId="09727E67" w14:textId="77777777" w:rsidR="001E7F87" w:rsidRPr="00B453C6" w:rsidRDefault="001E7F87" w:rsidP="00737ED3">
            <w:pPr>
              <w:ind w:firstLineChars="0" w:firstLine="0"/>
              <w:jc w:val="center"/>
              <w:rPr>
                <w:sz w:val="16"/>
                <w:szCs w:val="16"/>
                <w:lang w:bidi="th-TH"/>
              </w:rPr>
            </w:pPr>
            <w:r w:rsidRPr="00B453C6">
              <w:rPr>
                <w:sz w:val="16"/>
                <w:szCs w:val="16"/>
                <w:lang w:bidi="th-TH"/>
              </w:rPr>
              <w:t>13</w:t>
            </w:r>
            <w:r w:rsidRPr="00B453C6">
              <w:rPr>
                <w:sz w:val="16"/>
                <w:szCs w:val="16"/>
                <w:lang w:bidi="th-TH"/>
              </w:rPr>
              <w:t>年</w:t>
            </w:r>
          </w:p>
        </w:tc>
        <w:tc>
          <w:tcPr>
            <w:tcW w:w="928" w:type="dxa"/>
            <w:vMerge w:val="restart"/>
            <w:tcBorders>
              <w:top w:val="nil"/>
              <w:left w:val="single" w:sz="8" w:space="0" w:color="FFFFFF"/>
              <w:bottom w:val="single" w:sz="8" w:space="0" w:color="FFFFFF"/>
              <w:right w:val="single" w:sz="8" w:space="0" w:color="FFFFFF"/>
            </w:tcBorders>
            <w:shd w:val="clear" w:color="000000" w:fill="CBD2E6"/>
            <w:hideMark/>
          </w:tcPr>
          <w:p w14:paraId="146139EB" w14:textId="77777777" w:rsidR="003C218C" w:rsidRPr="00B453C6" w:rsidRDefault="003C218C" w:rsidP="00600B61">
            <w:pPr>
              <w:tabs>
                <w:tab w:val="center" w:pos="538"/>
              </w:tabs>
              <w:ind w:firstLineChars="0" w:firstLine="0"/>
              <w:jc w:val="center"/>
              <w:rPr>
                <w:rFonts w:eastAsia="Times New Roman" w:cstheme="minorBidi"/>
                <w:sz w:val="16"/>
                <w:szCs w:val="16"/>
                <w:lang w:bidi="th-TH"/>
              </w:rPr>
            </w:pPr>
          </w:p>
          <w:p w14:paraId="0867E6A6" w14:textId="0F60EC98" w:rsidR="001E7F87" w:rsidRPr="00B453C6" w:rsidRDefault="003C218C" w:rsidP="00600B61">
            <w:pPr>
              <w:tabs>
                <w:tab w:val="center" w:pos="538"/>
              </w:tabs>
              <w:ind w:firstLineChars="0" w:firstLine="0"/>
              <w:jc w:val="center"/>
              <w:rPr>
                <w:sz w:val="16"/>
                <w:szCs w:val="16"/>
                <w:lang w:bidi="th-TH"/>
              </w:rPr>
            </w:pPr>
            <w:r w:rsidRPr="00B453C6">
              <w:rPr>
                <w:rFonts w:eastAsia="Times New Roman"/>
                <w:sz w:val="16"/>
                <w:szCs w:val="16"/>
                <w:lang w:bidi="th-TH"/>
              </w:rPr>
              <w:sym w:font="Wingdings 2" w:char="F050"/>
            </w:r>
          </w:p>
        </w:tc>
        <w:tc>
          <w:tcPr>
            <w:tcW w:w="1232" w:type="dxa"/>
            <w:vMerge w:val="restart"/>
            <w:tcBorders>
              <w:top w:val="nil"/>
              <w:left w:val="single" w:sz="8" w:space="0" w:color="FFFFFF"/>
              <w:bottom w:val="single" w:sz="8" w:space="0" w:color="FFFFFF"/>
              <w:right w:val="single" w:sz="8" w:space="0" w:color="FFFFFF"/>
            </w:tcBorders>
            <w:shd w:val="clear" w:color="000000" w:fill="CBD2E6"/>
            <w:hideMark/>
          </w:tcPr>
          <w:p w14:paraId="044CBFA6" w14:textId="77777777" w:rsidR="003C218C" w:rsidRPr="00B453C6" w:rsidRDefault="003C218C" w:rsidP="00600B61">
            <w:pPr>
              <w:ind w:firstLineChars="0" w:firstLine="0"/>
              <w:jc w:val="center"/>
              <w:rPr>
                <w:rFonts w:eastAsia="Times New Roman" w:cstheme="minorBidi"/>
                <w:sz w:val="16"/>
                <w:szCs w:val="16"/>
                <w:lang w:bidi="th-TH"/>
              </w:rPr>
            </w:pPr>
          </w:p>
          <w:p w14:paraId="15082EBF" w14:textId="722B5AF1" w:rsidR="001E7F87" w:rsidRPr="00B453C6" w:rsidRDefault="003C218C" w:rsidP="00600B61">
            <w:pPr>
              <w:ind w:firstLineChars="0" w:firstLine="0"/>
              <w:jc w:val="center"/>
              <w:rPr>
                <w:sz w:val="16"/>
                <w:szCs w:val="16"/>
                <w:lang w:bidi="th-TH"/>
              </w:rPr>
            </w:pPr>
            <w:r w:rsidRPr="00B453C6">
              <w:rPr>
                <w:rFonts w:eastAsia="Times New Roman"/>
                <w:sz w:val="16"/>
                <w:szCs w:val="16"/>
                <w:lang w:bidi="th-TH"/>
              </w:rPr>
              <w:sym w:font="Wingdings 2" w:char="F050"/>
            </w:r>
          </w:p>
        </w:tc>
        <w:tc>
          <w:tcPr>
            <w:tcW w:w="1350" w:type="dxa"/>
            <w:vMerge w:val="restart"/>
            <w:tcBorders>
              <w:top w:val="nil"/>
              <w:left w:val="single" w:sz="8" w:space="0" w:color="FFFFFF"/>
              <w:bottom w:val="single" w:sz="8" w:space="0" w:color="FFFFFF"/>
              <w:right w:val="single" w:sz="8" w:space="0" w:color="FFFFFF"/>
            </w:tcBorders>
            <w:shd w:val="clear" w:color="000000" w:fill="CBD2E6"/>
            <w:hideMark/>
          </w:tcPr>
          <w:p w14:paraId="60031AE3" w14:textId="77777777" w:rsidR="003C218C" w:rsidRPr="00B453C6" w:rsidRDefault="003C218C" w:rsidP="00600B61">
            <w:pPr>
              <w:ind w:firstLineChars="0" w:firstLine="0"/>
              <w:jc w:val="center"/>
              <w:rPr>
                <w:rFonts w:eastAsia="Times New Roman" w:cstheme="minorBidi"/>
                <w:sz w:val="16"/>
                <w:szCs w:val="16"/>
                <w:lang w:bidi="th-TH"/>
              </w:rPr>
            </w:pPr>
          </w:p>
          <w:p w14:paraId="75F610F4" w14:textId="7C54E5DC" w:rsidR="001E7F87" w:rsidRPr="00B453C6" w:rsidRDefault="003C218C" w:rsidP="00600B61">
            <w:pPr>
              <w:ind w:firstLineChars="0" w:firstLine="0"/>
              <w:jc w:val="center"/>
              <w:rPr>
                <w:sz w:val="16"/>
                <w:szCs w:val="16"/>
                <w:lang w:bidi="th-TH"/>
              </w:rPr>
            </w:pPr>
            <w:r w:rsidRPr="00B453C6">
              <w:rPr>
                <w:rFonts w:eastAsia="Times New Roman"/>
                <w:sz w:val="16"/>
                <w:szCs w:val="16"/>
                <w:lang w:bidi="th-TH"/>
              </w:rPr>
              <w:sym w:font="Wingdings 2" w:char="F050"/>
            </w:r>
          </w:p>
        </w:tc>
        <w:tc>
          <w:tcPr>
            <w:tcW w:w="1080" w:type="dxa"/>
            <w:vMerge w:val="restart"/>
            <w:tcBorders>
              <w:top w:val="nil"/>
              <w:left w:val="single" w:sz="8" w:space="0" w:color="FFFFFF"/>
              <w:bottom w:val="single" w:sz="8" w:space="0" w:color="FFFFFF"/>
              <w:right w:val="single" w:sz="8" w:space="0" w:color="FFFFFF"/>
            </w:tcBorders>
            <w:shd w:val="clear" w:color="000000" w:fill="CBD2E6"/>
            <w:hideMark/>
          </w:tcPr>
          <w:p w14:paraId="2F557421" w14:textId="77777777" w:rsidR="003C218C" w:rsidRPr="00B453C6" w:rsidRDefault="003C218C" w:rsidP="00600B61">
            <w:pPr>
              <w:ind w:firstLineChars="0" w:firstLine="0"/>
              <w:jc w:val="center"/>
              <w:rPr>
                <w:rFonts w:eastAsia="Times New Roman" w:cstheme="minorBidi"/>
                <w:sz w:val="16"/>
                <w:szCs w:val="16"/>
                <w:lang w:bidi="th-TH"/>
              </w:rPr>
            </w:pPr>
          </w:p>
          <w:p w14:paraId="7BF549FD" w14:textId="63C8F46A" w:rsidR="001E7F87" w:rsidRPr="00B453C6" w:rsidRDefault="003C218C" w:rsidP="00600B61">
            <w:pPr>
              <w:ind w:firstLineChars="0" w:firstLine="0"/>
              <w:jc w:val="center"/>
              <w:rPr>
                <w:sz w:val="16"/>
                <w:szCs w:val="16"/>
                <w:lang w:bidi="th-TH"/>
              </w:rPr>
            </w:pPr>
            <w:r w:rsidRPr="00B453C6">
              <w:rPr>
                <w:rFonts w:eastAsia="Times New Roman"/>
                <w:sz w:val="16"/>
                <w:szCs w:val="16"/>
                <w:lang w:bidi="th-TH"/>
              </w:rPr>
              <w:sym w:font="Wingdings 2" w:char="F050"/>
            </w:r>
          </w:p>
        </w:tc>
      </w:tr>
      <w:tr w:rsidR="00CE4EF3" w:rsidRPr="00B453C6" w14:paraId="4AB13DEE" w14:textId="77777777" w:rsidTr="0067183B">
        <w:trPr>
          <w:trHeight w:val="340"/>
          <w:jc w:val="center"/>
        </w:trPr>
        <w:tc>
          <w:tcPr>
            <w:tcW w:w="2988" w:type="dxa"/>
            <w:tcBorders>
              <w:top w:val="single" w:sz="8" w:space="0" w:color="FFFFFF"/>
              <w:left w:val="single" w:sz="8" w:space="0" w:color="FFFFFF"/>
              <w:bottom w:val="nil"/>
              <w:right w:val="single" w:sz="8" w:space="0" w:color="FFFFFF"/>
            </w:tcBorders>
            <w:shd w:val="clear" w:color="auto" w:fill="C6D9F1" w:themeFill="text2" w:themeFillTint="33"/>
            <w:vAlign w:val="center"/>
            <w:hideMark/>
          </w:tcPr>
          <w:p w14:paraId="6946A5A1" w14:textId="77777777" w:rsidR="007B507A" w:rsidRPr="00B453C6" w:rsidRDefault="007B507A" w:rsidP="004D6A65">
            <w:pPr>
              <w:ind w:firstLineChars="0" w:firstLine="0"/>
              <w:rPr>
                <w:b/>
                <w:bCs/>
                <w:sz w:val="16"/>
                <w:szCs w:val="16"/>
                <w:lang w:bidi="th-TH"/>
              </w:rPr>
            </w:pPr>
            <w:r w:rsidRPr="00B453C6">
              <w:rPr>
                <w:b/>
                <w:bCs/>
                <w:sz w:val="16"/>
                <w:szCs w:val="16"/>
                <w:lang w:bidi="th-TH"/>
              </w:rPr>
              <w:t>發展科技與創新</w:t>
            </w:r>
          </w:p>
        </w:tc>
        <w:tc>
          <w:tcPr>
            <w:tcW w:w="914" w:type="dxa"/>
            <w:tcBorders>
              <w:top w:val="nil"/>
              <w:left w:val="nil"/>
              <w:bottom w:val="single" w:sz="8" w:space="0" w:color="FFFFFF"/>
              <w:right w:val="single" w:sz="8" w:space="0" w:color="FFFFFF"/>
            </w:tcBorders>
            <w:shd w:val="clear" w:color="000000" w:fill="CBD2E6"/>
            <w:vAlign w:val="center"/>
            <w:hideMark/>
          </w:tcPr>
          <w:p w14:paraId="564D05A0" w14:textId="4E22CD4E" w:rsidR="007B507A" w:rsidRPr="00B453C6" w:rsidRDefault="00AC11A1" w:rsidP="00737ED3">
            <w:pPr>
              <w:ind w:firstLineChars="0" w:firstLine="0"/>
              <w:jc w:val="center"/>
              <w:rPr>
                <w:sz w:val="16"/>
                <w:szCs w:val="16"/>
                <w:lang w:bidi="th-TH"/>
              </w:rPr>
            </w:pPr>
            <w:r w:rsidRPr="00B453C6">
              <w:rPr>
                <w:sz w:val="16"/>
                <w:szCs w:val="16"/>
                <w:lang w:bidi="th-TH"/>
              </w:rPr>
              <w:t>（</w:t>
            </w:r>
            <w:r w:rsidR="007B507A" w:rsidRPr="00B453C6">
              <w:rPr>
                <w:sz w:val="16"/>
                <w:szCs w:val="16"/>
                <w:lang w:bidi="th-TH"/>
              </w:rPr>
              <w:t>無上限</w:t>
            </w:r>
            <w:r w:rsidRPr="00B453C6">
              <w:rPr>
                <w:sz w:val="16"/>
                <w:szCs w:val="16"/>
                <w:lang w:bidi="th-TH"/>
              </w:rPr>
              <w:t>）</w:t>
            </w:r>
          </w:p>
        </w:tc>
        <w:tc>
          <w:tcPr>
            <w:tcW w:w="928" w:type="dxa"/>
            <w:vMerge/>
            <w:tcBorders>
              <w:top w:val="nil"/>
              <w:left w:val="single" w:sz="8" w:space="0" w:color="FFFFFF"/>
              <w:bottom w:val="single" w:sz="8" w:space="0" w:color="FFFFFF"/>
              <w:right w:val="single" w:sz="8" w:space="0" w:color="FFFFFF"/>
            </w:tcBorders>
            <w:vAlign w:val="center"/>
            <w:hideMark/>
          </w:tcPr>
          <w:p w14:paraId="63DDB9CB" w14:textId="77777777" w:rsidR="007B507A" w:rsidRPr="00B453C6" w:rsidRDefault="007B507A" w:rsidP="00600B61">
            <w:pPr>
              <w:ind w:firstLine="312"/>
              <w:jc w:val="center"/>
              <w:rPr>
                <w:sz w:val="16"/>
                <w:szCs w:val="16"/>
                <w:lang w:bidi="th-TH"/>
              </w:rPr>
            </w:pPr>
          </w:p>
        </w:tc>
        <w:tc>
          <w:tcPr>
            <w:tcW w:w="1232" w:type="dxa"/>
            <w:vMerge/>
            <w:tcBorders>
              <w:top w:val="nil"/>
              <w:left w:val="single" w:sz="8" w:space="0" w:color="FFFFFF"/>
              <w:bottom w:val="single" w:sz="8" w:space="0" w:color="FFFFFF"/>
              <w:right w:val="single" w:sz="8" w:space="0" w:color="FFFFFF"/>
            </w:tcBorders>
            <w:vAlign w:val="center"/>
            <w:hideMark/>
          </w:tcPr>
          <w:p w14:paraId="4C2D8573" w14:textId="77777777" w:rsidR="007B507A" w:rsidRPr="00B453C6" w:rsidRDefault="007B507A" w:rsidP="00600B61">
            <w:pPr>
              <w:ind w:firstLine="312"/>
              <w:jc w:val="center"/>
              <w:rPr>
                <w:sz w:val="16"/>
                <w:szCs w:val="16"/>
                <w:lang w:bidi="th-TH"/>
              </w:rPr>
            </w:pPr>
          </w:p>
        </w:tc>
        <w:tc>
          <w:tcPr>
            <w:tcW w:w="1350" w:type="dxa"/>
            <w:vMerge/>
            <w:tcBorders>
              <w:top w:val="nil"/>
              <w:left w:val="single" w:sz="8" w:space="0" w:color="FFFFFF"/>
              <w:bottom w:val="single" w:sz="8" w:space="0" w:color="FFFFFF"/>
              <w:right w:val="single" w:sz="8" w:space="0" w:color="FFFFFF"/>
            </w:tcBorders>
            <w:vAlign w:val="center"/>
            <w:hideMark/>
          </w:tcPr>
          <w:p w14:paraId="09656B6A" w14:textId="77777777" w:rsidR="007B507A" w:rsidRPr="00B453C6" w:rsidRDefault="007B507A" w:rsidP="00600B61">
            <w:pPr>
              <w:ind w:firstLine="312"/>
              <w:jc w:val="center"/>
              <w:rPr>
                <w:sz w:val="16"/>
                <w:szCs w:val="16"/>
                <w:lang w:bidi="th-TH"/>
              </w:rPr>
            </w:pPr>
          </w:p>
        </w:tc>
        <w:tc>
          <w:tcPr>
            <w:tcW w:w="1080" w:type="dxa"/>
            <w:vMerge/>
            <w:tcBorders>
              <w:top w:val="nil"/>
              <w:left w:val="single" w:sz="8" w:space="0" w:color="FFFFFF"/>
              <w:bottom w:val="single" w:sz="8" w:space="0" w:color="FFFFFF"/>
              <w:right w:val="single" w:sz="8" w:space="0" w:color="FFFFFF"/>
            </w:tcBorders>
            <w:vAlign w:val="center"/>
            <w:hideMark/>
          </w:tcPr>
          <w:p w14:paraId="12D684CC" w14:textId="77777777" w:rsidR="007B507A" w:rsidRPr="00B453C6" w:rsidRDefault="007B507A" w:rsidP="00600B61">
            <w:pPr>
              <w:ind w:firstLine="312"/>
              <w:jc w:val="center"/>
              <w:rPr>
                <w:sz w:val="16"/>
                <w:szCs w:val="16"/>
                <w:lang w:bidi="th-TH"/>
              </w:rPr>
            </w:pPr>
          </w:p>
        </w:tc>
      </w:tr>
      <w:tr w:rsidR="00CE4EF3" w:rsidRPr="00B453C6" w14:paraId="6C15A802" w14:textId="77777777" w:rsidTr="0067183B">
        <w:trPr>
          <w:trHeight w:val="430"/>
          <w:jc w:val="center"/>
        </w:trPr>
        <w:tc>
          <w:tcPr>
            <w:tcW w:w="2988" w:type="dxa"/>
            <w:tcBorders>
              <w:top w:val="single" w:sz="8" w:space="0" w:color="FFFFFF"/>
              <w:left w:val="single" w:sz="8" w:space="0" w:color="FFFFFF"/>
              <w:bottom w:val="nil"/>
              <w:right w:val="single" w:sz="8" w:space="0" w:color="FFFFFF"/>
            </w:tcBorders>
            <w:shd w:val="clear" w:color="auto" w:fill="C6D9F1" w:themeFill="text2" w:themeFillTint="33"/>
            <w:vAlign w:val="center"/>
            <w:hideMark/>
          </w:tcPr>
          <w:p w14:paraId="0CA1B9AB" w14:textId="77777777" w:rsidR="003C218C" w:rsidRPr="00B453C6" w:rsidRDefault="003C218C" w:rsidP="003C218C">
            <w:pPr>
              <w:ind w:firstLineChars="0" w:firstLine="0"/>
              <w:rPr>
                <w:b/>
                <w:bCs/>
                <w:sz w:val="16"/>
                <w:szCs w:val="16"/>
                <w:lang w:bidi="th-TH"/>
              </w:rPr>
            </w:pPr>
            <w:r w:rsidRPr="00B453C6">
              <w:rPr>
                <w:b/>
                <w:bCs/>
                <w:sz w:val="16"/>
                <w:szCs w:val="16"/>
                <w:lang w:bidi="th-TH"/>
              </w:rPr>
              <w:t>A1</w:t>
            </w:r>
          </w:p>
        </w:tc>
        <w:tc>
          <w:tcPr>
            <w:tcW w:w="914" w:type="dxa"/>
            <w:tcBorders>
              <w:top w:val="nil"/>
              <w:left w:val="nil"/>
              <w:bottom w:val="nil"/>
              <w:right w:val="single" w:sz="8" w:space="0" w:color="FFFFFF"/>
            </w:tcBorders>
            <w:shd w:val="clear" w:color="000000" w:fill="E7EAF3"/>
            <w:vAlign w:val="center"/>
            <w:hideMark/>
          </w:tcPr>
          <w:p w14:paraId="335C7F4F" w14:textId="77777777" w:rsidR="003C218C" w:rsidRPr="00B453C6" w:rsidRDefault="003C218C" w:rsidP="003C218C">
            <w:pPr>
              <w:ind w:firstLineChars="0" w:firstLine="0"/>
              <w:jc w:val="center"/>
              <w:rPr>
                <w:sz w:val="16"/>
                <w:szCs w:val="16"/>
                <w:lang w:bidi="th-TH"/>
              </w:rPr>
            </w:pPr>
            <w:r w:rsidRPr="00B453C6">
              <w:rPr>
                <w:sz w:val="16"/>
                <w:szCs w:val="16"/>
                <w:lang w:bidi="th-TH"/>
              </w:rPr>
              <w:t>8</w:t>
            </w:r>
            <w:r w:rsidRPr="00B453C6">
              <w:rPr>
                <w:sz w:val="16"/>
                <w:szCs w:val="16"/>
                <w:lang w:bidi="th-TH"/>
              </w:rPr>
              <w:t>年</w:t>
            </w:r>
          </w:p>
        </w:tc>
        <w:tc>
          <w:tcPr>
            <w:tcW w:w="928" w:type="dxa"/>
            <w:vMerge w:val="restart"/>
            <w:tcBorders>
              <w:top w:val="nil"/>
              <w:left w:val="single" w:sz="8" w:space="0" w:color="FFFFFF"/>
              <w:bottom w:val="single" w:sz="8" w:space="0" w:color="FFFFFF"/>
              <w:right w:val="single" w:sz="8" w:space="0" w:color="FFFFFF"/>
            </w:tcBorders>
            <w:shd w:val="clear" w:color="000000" w:fill="E7EAF3"/>
            <w:hideMark/>
          </w:tcPr>
          <w:p w14:paraId="22EE10A0" w14:textId="77777777" w:rsidR="003C218C" w:rsidRPr="00B453C6" w:rsidRDefault="003C218C" w:rsidP="003C218C">
            <w:pPr>
              <w:ind w:firstLineChars="0" w:firstLine="0"/>
              <w:jc w:val="center"/>
              <w:rPr>
                <w:rFonts w:eastAsia="Times New Roman" w:cstheme="minorBidi"/>
                <w:sz w:val="16"/>
                <w:szCs w:val="16"/>
                <w:lang w:bidi="th-TH"/>
              </w:rPr>
            </w:pPr>
          </w:p>
          <w:p w14:paraId="7E8CB749" w14:textId="12FA2F1C"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232" w:type="dxa"/>
            <w:vMerge w:val="restart"/>
            <w:tcBorders>
              <w:top w:val="nil"/>
              <w:left w:val="single" w:sz="8" w:space="0" w:color="FFFFFF"/>
              <w:bottom w:val="single" w:sz="8" w:space="0" w:color="FFFFFF"/>
              <w:right w:val="single" w:sz="8" w:space="0" w:color="FFFFFF"/>
            </w:tcBorders>
            <w:shd w:val="clear" w:color="000000" w:fill="E7EAF3"/>
            <w:hideMark/>
          </w:tcPr>
          <w:p w14:paraId="0D1DB23A" w14:textId="77777777" w:rsidR="003C218C" w:rsidRPr="00B453C6" w:rsidRDefault="003C218C" w:rsidP="003C218C">
            <w:pPr>
              <w:ind w:firstLine="312"/>
              <w:jc w:val="center"/>
              <w:rPr>
                <w:rFonts w:eastAsia="Times New Roman" w:cstheme="minorBidi"/>
                <w:sz w:val="16"/>
                <w:szCs w:val="16"/>
                <w:lang w:bidi="th-TH"/>
              </w:rPr>
            </w:pPr>
          </w:p>
          <w:p w14:paraId="7760778F" w14:textId="2200A098" w:rsidR="003C218C" w:rsidRPr="00B453C6" w:rsidRDefault="003C218C" w:rsidP="003C218C">
            <w:pPr>
              <w:ind w:firstLine="312"/>
              <w:jc w:val="center"/>
              <w:rPr>
                <w:sz w:val="16"/>
                <w:szCs w:val="16"/>
                <w:lang w:bidi="th-TH"/>
              </w:rPr>
            </w:pPr>
            <w:r w:rsidRPr="00B453C6">
              <w:rPr>
                <w:rFonts w:eastAsia="Times New Roman"/>
                <w:sz w:val="16"/>
                <w:szCs w:val="16"/>
                <w:lang w:bidi="th-TH"/>
              </w:rPr>
              <w:sym w:font="Wingdings 2" w:char="F050"/>
            </w:r>
          </w:p>
        </w:tc>
        <w:tc>
          <w:tcPr>
            <w:tcW w:w="1350" w:type="dxa"/>
            <w:vMerge w:val="restart"/>
            <w:tcBorders>
              <w:top w:val="nil"/>
              <w:left w:val="single" w:sz="8" w:space="0" w:color="FFFFFF"/>
              <w:bottom w:val="single" w:sz="8" w:space="0" w:color="FFFFFF"/>
              <w:right w:val="single" w:sz="8" w:space="0" w:color="FFFFFF"/>
            </w:tcBorders>
            <w:shd w:val="clear" w:color="000000" w:fill="E7EAF3"/>
            <w:hideMark/>
          </w:tcPr>
          <w:p w14:paraId="24744E4D" w14:textId="77777777" w:rsidR="003C218C" w:rsidRPr="00B453C6" w:rsidRDefault="003C218C" w:rsidP="003C218C">
            <w:pPr>
              <w:ind w:firstLineChars="0" w:firstLine="0"/>
              <w:jc w:val="center"/>
              <w:rPr>
                <w:rFonts w:eastAsia="Times New Roman" w:cstheme="minorBidi"/>
                <w:sz w:val="16"/>
                <w:szCs w:val="16"/>
                <w:lang w:bidi="th-TH"/>
              </w:rPr>
            </w:pPr>
          </w:p>
          <w:p w14:paraId="4AD79585" w14:textId="474B07BA"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080" w:type="dxa"/>
            <w:vMerge w:val="restart"/>
            <w:tcBorders>
              <w:top w:val="nil"/>
              <w:left w:val="single" w:sz="8" w:space="0" w:color="FFFFFF"/>
              <w:bottom w:val="single" w:sz="8" w:space="0" w:color="FFFFFF"/>
              <w:right w:val="single" w:sz="8" w:space="0" w:color="FFFFFF"/>
            </w:tcBorders>
            <w:shd w:val="clear" w:color="000000" w:fill="E7EAF3"/>
            <w:hideMark/>
          </w:tcPr>
          <w:p w14:paraId="3F4561E2" w14:textId="77777777" w:rsidR="003C218C" w:rsidRPr="00B453C6" w:rsidRDefault="003C218C" w:rsidP="003C218C">
            <w:pPr>
              <w:ind w:firstLineChars="0" w:firstLine="0"/>
              <w:jc w:val="center"/>
              <w:rPr>
                <w:rFonts w:eastAsia="Times New Roman" w:cstheme="minorBidi"/>
                <w:sz w:val="16"/>
                <w:szCs w:val="16"/>
                <w:lang w:bidi="th-TH"/>
              </w:rPr>
            </w:pPr>
          </w:p>
          <w:p w14:paraId="4B8FF0CC" w14:textId="1CECB0BF"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r>
      <w:tr w:rsidR="00CE4EF3" w:rsidRPr="00B453C6" w14:paraId="4497F8DE" w14:textId="77777777" w:rsidTr="0067183B">
        <w:trPr>
          <w:trHeight w:val="670"/>
          <w:jc w:val="center"/>
        </w:trPr>
        <w:tc>
          <w:tcPr>
            <w:tcW w:w="2988" w:type="dxa"/>
            <w:tcBorders>
              <w:top w:val="nil"/>
              <w:left w:val="single" w:sz="8" w:space="0" w:color="FFFFFF"/>
              <w:bottom w:val="single" w:sz="8" w:space="0" w:color="FFFFFF"/>
              <w:right w:val="single" w:sz="8" w:space="0" w:color="FFFFFF"/>
            </w:tcBorders>
            <w:shd w:val="clear" w:color="auto" w:fill="C6D9F1" w:themeFill="text2" w:themeFillTint="33"/>
            <w:vAlign w:val="center"/>
            <w:hideMark/>
          </w:tcPr>
          <w:p w14:paraId="15DB5621" w14:textId="77777777" w:rsidR="007B507A" w:rsidRPr="00B453C6" w:rsidRDefault="007B507A" w:rsidP="004D6A65">
            <w:pPr>
              <w:ind w:firstLineChars="0" w:firstLine="0"/>
              <w:rPr>
                <w:b/>
                <w:bCs/>
                <w:sz w:val="16"/>
                <w:szCs w:val="16"/>
                <w:lang w:eastAsia="zh-TW" w:bidi="th-TH"/>
              </w:rPr>
            </w:pPr>
            <w:r w:rsidRPr="00B453C6">
              <w:rPr>
                <w:b/>
                <w:bCs/>
                <w:sz w:val="16"/>
                <w:szCs w:val="16"/>
                <w:lang w:eastAsia="zh-TW" w:bidi="th-TH"/>
              </w:rPr>
              <w:t>智慧型產業，以增强國家競增力的設計和研發產業為主</w:t>
            </w:r>
          </w:p>
        </w:tc>
        <w:tc>
          <w:tcPr>
            <w:tcW w:w="914" w:type="dxa"/>
            <w:tcBorders>
              <w:top w:val="nil"/>
              <w:left w:val="nil"/>
              <w:bottom w:val="single" w:sz="8" w:space="0" w:color="FFFFFF"/>
              <w:right w:val="single" w:sz="8" w:space="0" w:color="FFFFFF"/>
            </w:tcBorders>
            <w:shd w:val="clear" w:color="000000" w:fill="E7EAF3"/>
            <w:vAlign w:val="center"/>
            <w:hideMark/>
          </w:tcPr>
          <w:p w14:paraId="1A83FE24" w14:textId="140633F5" w:rsidR="007B507A" w:rsidRPr="00B453C6" w:rsidRDefault="00AC11A1" w:rsidP="00737ED3">
            <w:pPr>
              <w:ind w:firstLineChars="0" w:firstLine="0"/>
              <w:jc w:val="center"/>
              <w:rPr>
                <w:sz w:val="16"/>
                <w:szCs w:val="16"/>
                <w:lang w:bidi="th-TH"/>
              </w:rPr>
            </w:pPr>
            <w:r w:rsidRPr="00B453C6">
              <w:rPr>
                <w:sz w:val="16"/>
                <w:szCs w:val="16"/>
                <w:lang w:bidi="th-TH"/>
              </w:rPr>
              <w:t>（</w:t>
            </w:r>
            <w:r w:rsidR="007B507A" w:rsidRPr="00B453C6">
              <w:rPr>
                <w:sz w:val="16"/>
                <w:szCs w:val="16"/>
                <w:lang w:bidi="th-TH"/>
              </w:rPr>
              <w:t>無上限</w:t>
            </w:r>
            <w:r w:rsidRPr="00B453C6">
              <w:rPr>
                <w:sz w:val="16"/>
                <w:szCs w:val="16"/>
                <w:lang w:bidi="th-TH"/>
              </w:rPr>
              <w:t>）</w:t>
            </w:r>
          </w:p>
        </w:tc>
        <w:tc>
          <w:tcPr>
            <w:tcW w:w="928" w:type="dxa"/>
            <w:vMerge/>
            <w:tcBorders>
              <w:top w:val="nil"/>
              <w:left w:val="single" w:sz="8" w:space="0" w:color="FFFFFF"/>
              <w:bottom w:val="single" w:sz="8" w:space="0" w:color="FFFFFF"/>
              <w:right w:val="single" w:sz="8" w:space="0" w:color="FFFFFF"/>
            </w:tcBorders>
            <w:vAlign w:val="center"/>
            <w:hideMark/>
          </w:tcPr>
          <w:p w14:paraId="54B96FDD" w14:textId="77777777" w:rsidR="007B507A" w:rsidRPr="00B453C6" w:rsidRDefault="007B507A" w:rsidP="00600B61">
            <w:pPr>
              <w:ind w:firstLine="312"/>
              <w:jc w:val="center"/>
              <w:rPr>
                <w:sz w:val="16"/>
                <w:szCs w:val="16"/>
                <w:lang w:bidi="th-TH"/>
              </w:rPr>
            </w:pPr>
          </w:p>
        </w:tc>
        <w:tc>
          <w:tcPr>
            <w:tcW w:w="1232" w:type="dxa"/>
            <w:vMerge/>
            <w:tcBorders>
              <w:top w:val="nil"/>
              <w:left w:val="single" w:sz="8" w:space="0" w:color="FFFFFF"/>
              <w:bottom w:val="single" w:sz="8" w:space="0" w:color="FFFFFF"/>
              <w:right w:val="single" w:sz="8" w:space="0" w:color="FFFFFF"/>
            </w:tcBorders>
            <w:vAlign w:val="center"/>
            <w:hideMark/>
          </w:tcPr>
          <w:p w14:paraId="69054162" w14:textId="77777777" w:rsidR="007B507A" w:rsidRPr="00B453C6" w:rsidRDefault="007B507A" w:rsidP="00600B61">
            <w:pPr>
              <w:ind w:firstLine="312"/>
              <w:jc w:val="center"/>
              <w:rPr>
                <w:sz w:val="16"/>
                <w:szCs w:val="16"/>
                <w:lang w:bidi="th-TH"/>
              </w:rPr>
            </w:pPr>
          </w:p>
        </w:tc>
        <w:tc>
          <w:tcPr>
            <w:tcW w:w="1350" w:type="dxa"/>
            <w:vMerge/>
            <w:tcBorders>
              <w:top w:val="nil"/>
              <w:left w:val="single" w:sz="8" w:space="0" w:color="FFFFFF"/>
              <w:bottom w:val="single" w:sz="8" w:space="0" w:color="FFFFFF"/>
              <w:right w:val="single" w:sz="8" w:space="0" w:color="FFFFFF"/>
            </w:tcBorders>
            <w:vAlign w:val="center"/>
            <w:hideMark/>
          </w:tcPr>
          <w:p w14:paraId="09AA2D1D" w14:textId="77777777" w:rsidR="007B507A" w:rsidRPr="00B453C6" w:rsidRDefault="007B507A" w:rsidP="00600B61">
            <w:pPr>
              <w:ind w:firstLine="312"/>
              <w:jc w:val="center"/>
              <w:rPr>
                <w:sz w:val="16"/>
                <w:szCs w:val="16"/>
                <w:lang w:bidi="th-TH"/>
              </w:rPr>
            </w:pPr>
          </w:p>
        </w:tc>
        <w:tc>
          <w:tcPr>
            <w:tcW w:w="1080" w:type="dxa"/>
            <w:vMerge/>
            <w:tcBorders>
              <w:top w:val="nil"/>
              <w:left w:val="single" w:sz="8" w:space="0" w:color="FFFFFF"/>
              <w:bottom w:val="single" w:sz="8" w:space="0" w:color="FFFFFF"/>
              <w:right w:val="single" w:sz="8" w:space="0" w:color="FFFFFF"/>
            </w:tcBorders>
            <w:vAlign w:val="center"/>
            <w:hideMark/>
          </w:tcPr>
          <w:p w14:paraId="60916336" w14:textId="77777777" w:rsidR="007B507A" w:rsidRPr="00B453C6" w:rsidRDefault="007B507A" w:rsidP="00600B61">
            <w:pPr>
              <w:ind w:firstLine="312"/>
              <w:jc w:val="center"/>
              <w:rPr>
                <w:sz w:val="16"/>
                <w:szCs w:val="16"/>
                <w:lang w:bidi="th-TH"/>
              </w:rPr>
            </w:pPr>
          </w:p>
        </w:tc>
      </w:tr>
      <w:tr w:rsidR="00CE4EF3" w:rsidRPr="00B453C6" w14:paraId="090B482B" w14:textId="77777777" w:rsidTr="0067183B">
        <w:trPr>
          <w:trHeight w:val="466"/>
          <w:jc w:val="center"/>
        </w:trPr>
        <w:tc>
          <w:tcPr>
            <w:tcW w:w="2988" w:type="dxa"/>
            <w:tcBorders>
              <w:top w:val="nil"/>
              <w:left w:val="single" w:sz="8" w:space="0" w:color="FFFFFF"/>
              <w:bottom w:val="nil"/>
              <w:right w:val="single" w:sz="8" w:space="0" w:color="FFFFFF"/>
            </w:tcBorders>
            <w:shd w:val="clear" w:color="auto" w:fill="C6D9F1" w:themeFill="text2" w:themeFillTint="33"/>
            <w:vAlign w:val="center"/>
            <w:hideMark/>
          </w:tcPr>
          <w:p w14:paraId="153325DB" w14:textId="77777777" w:rsidR="003C218C" w:rsidRPr="00B453C6" w:rsidRDefault="003C218C" w:rsidP="003C218C">
            <w:pPr>
              <w:ind w:firstLineChars="0" w:firstLine="0"/>
              <w:rPr>
                <w:b/>
                <w:bCs/>
                <w:sz w:val="16"/>
                <w:szCs w:val="16"/>
                <w:lang w:bidi="th-TH"/>
              </w:rPr>
            </w:pPr>
            <w:r w:rsidRPr="00B453C6">
              <w:rPr>
                <w:b/>
                <w:bCs/>
                <w:sz w:val="16"/>
                <w:szCs w:val="16"/>
                <w:lang w:bidi="th-TH"/>
              </w:rPr>
              <w:t>A2</w:t>
            </w:r>
          </w:p>
        </w:tc>
        <w:tc>
          <w:tcPr>
            <w:tcW w:w="914" w:type="dxa"/>
            <w:vMerge w:val="restart"/>
            <w:tcBorders>
              <w:top w:val="nil"/>
              <w:left w:val="single" w:sz="8" w:space="0" w:color="FFFFFF"/>
              <w:bottom w:val="single" w:sz="8" w:space="0" w:color="FFFFFF"/>
              <w:right w:val="single" w:sz="8" w:space="0" w:color="FFFFFF"/>
            </w:tcBorders>
            <w:shd w:val="clear" w:color="000000" w:fill="CBD2E6"/>
            <w:vAlign w:val="center"/>
            <w:hideMark/>
          </w:tcPr>
          <w:p w14:paraId="664007CA" w14:textId="77777777" w:rsidR="003C218C" w:rsidRPr="00B453C6" w:rsidRDefault="003C218C" w:rsidP="003C218C">
            <w:pPr>
              <w:ind w:firstLineChars="0" w:firstLine="0"/>
              <w:jc w:val="center"/>
              <w:rPr>
                <w:sz w:val="16"/>
                <w:szCs w:val="16"/>
                <w:lang w:bidi="th-TH"/>
              </w:rPr>
            </w:pPr>
            <w:r w:rsidRPr="00B453C6">
              <w:rPr>
                <w:sz w:val="16"/>
                <w:szCs w:val="16"/>
                <w:lang w:bidi="th-TH"/>
              </w:rPr>
              <w:t>8</w:t>
            </w:r>
            <w:r w:rsidRPr="00B453C6">
              <w:rPr>
                <w:sz w:val="16"/>
                <w:szCs w:val="16"/>
                <w:lang w:bidi="th-TH"/>
              </w:rPr>
              <w:t>年</w:t>
            </w:r>
          </w:p>
        </w:tc>
        <w:tc>
          <w:tcPr>
            <w:tcW w:w="928" w:type="dxa"/>
            <w:vMerge w:val="restart"/>
            <w:tcBorders>
              <w:top w:val="nil"/>
              <w:left w:val="single" w:sz="8" w:space="0" w:color="FFFFFF"/>
              <w:bottom w:val="single" w:sz="8" w:space="0" w:color="FFFFFF"/>
              <w:right w:val="single" w:sz="8" w:space="0" w:color="FFFFFF"/>
            </w:tcBorders>
            <w:shd w:val="clear" w:color="000000" w:fill="CBD2E6"/>
            <w:hideMark/>
          </w:tcPr>
          <w:p w14:paraId="7FD5A06F" w14:textId="77777777" w:rsidR="003C218C" w:rsidRPr="00B453C6" w:rsidRDefault="003C218C" w:rsidP="003C218C">
            <w:pPr>
              <w:ind w:firstLineChars="0" w:firstLine="0"/>
              <w:jc w:val="center"/>
              <w:rPr>
                <w:rFonts w:eastAsia="Times New Roman" w:cstheme="minorBidi"/>
                <w:sz w:val="16"/>
                <w:szCs w:val="16"/>
                <w:lang w:bidi="th-TH"/>
              </w:rPr>
            </w:pPr>
          </w:p>
          <w:p w14:paraId="4177CA4B" w14:textId="56D68C6A"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232" w:type="dxa"/>
            <w:vMerge w:val="restart"/>
            <w:tcBorders>
              <w:top w:val="nil"/>
              <w:left w:val="single" w:sz="8" w:space="0" w:color="FFFFFF"/>
              <w:bottom w:val="single" w:sz="8" w:space="0" w:color="FFFFFF"/>
              <w:right w:val="single" w:sz="8" w:space="0" w:color="FFFFFF"/>
            </w:tcBorders>
            <w:shd w:val="clear" w:color="000000" w:fill="CBD2E6"/>
            <w:hideMark/>
          </w:tcPr>
          <w:p w14:paraId="531E8C18" w14:textId="77777777" w:rsidR="003C218C" w:rsidRPr="00B453C6" w:rsidRDefault="003C218C" w:rsidP="003C218C">
            <w:pPr>
              <w:ind w:firstLineChars="0" w:firstLine="0"/>
              <w:jc w:val="center"/>
              <w:rPr>
                <w:rFonts w:eastAsia="Times New Roman" w:cstheme="minorBidi"/>
                <w:sz w:val="16"/>
                <w:szCs w:val="16"/>
                <w:lang w:bidi="th-TH"/>
              </w:rPr>
            </w:pPr>
          </w:p>
          <w:p w14:paraId="2B986707" w14:textId="4178D209"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350" w:type="dxa"/>
            <w:vMerge w:val="restart"/>
            <w:tcBorders>
              <w:top w:val="nil"/>
              <w:left w:val="single" w:sz="8" w:space="0" w:color="FFFFFF"/>
              <w:bottom w:val="single" w:sz="8" w:space="0" w:color="FFFFFF"/>
              <w:right w:val="single" w:sz="8" w:space="0" w:color="FFFFFF"/>
            </w:tcBorders>
            <w:shd w:val="clear" w:color="000000" w:fill="CBD2E6"/>
            <w:hideMark/>
          </w:tcPr>
          <w:p w14:paraId="26092DFE" w14:textId="77777777" w:rsidR="003C218C" w:rsidRPr="00B453C6" w:rsidRDefault="003C218C" w:rsidP="003C218C">
            <w:pPr>
              <w:ind w:firstLineChars="0" w:firstLine="0"/>
              <w:jc w:val="center"/>
              <w:rPr>
                <w:rFonts w:eastAsia="Times New Roman" w:cstheme="minorBidi"/>
                <w:sz w:val="16"/>
                <w:szCs w:val="16"/>
                <w:lang w:bidi="th-TH"/>
              </w:rPr>
            </w:pPr>
          </w:p>
          <w:p w14:paraId="10B551D6" w14:textId="55F152FA"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080" w:type="dxa"/>
            <w:vMerge w:val="restart"/>
            <w:tcBorders>
              <w:top w:val="nil"/>
              <w:left w:val="single" w:sz="8" w:space="0" w:color="FFFFFF"/>
              <w:bottom w:val="single" w:sz="8" w:space="0" w:color="FFFFFF"/>
              <w:right w:val="single" w:sz="8" w:space="0" w:color="FFFFFF"/>
            </w:tcBorders>
            <w:shd w:val="clear" w:color="000000" w:fill="CBD2E6"/>
            <w:hideMark/>
          </w:tcPr>
          <w:p w14:paraId="3FB6F85B" w14:textId="77777777" w:rsidR="003C218C" w:rsidRPr="00B453C6" w:rsidRDefault="003C218C" w:rsidP="003C218C">
            <w:pPr>
              <w:ind w:firstLineChars="0" w:firstLine="0"/>
              <w:jc w:val="center"/>
              <w:rPr>
                <w:rFonts w:eastAsia="Times New Roman" w:cstheme="minorBidi"/>
                <w:sz w:val="16"/>
                <w:szCs w:val="16"/>
                <w:lang w:bidi="th-TH"/>
              </w:rPr>
            </w:pPr>
          </w:p>
          <w:p w14:paraId="17112D80" w14:textId="493635B3"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r>
      <w:tr w:rsidR="00CE4EF3" w:rsidRPr="00B453C6" w14:paraId="30D60C62" w14:textId="77777777" w:rsidTr="0067183B">
        <w:trPr>
          <w:trHeight w:val="1465"/>
          <w:jc w:val="center"/>
        </w:trPr>
        <w:tc>
          <w:tcPr>
            <w:tcW w:w="2988" w:type="dxa"/>
            <w:tcBorders>
              <w:top w:val="nil"/>
              <w:left w:val="single" w:sz="8" w:space="0" w:color="FFFFFF"/>
              <w:bottom w:val="single" w:sz="8" w:space="0" w:color="FFFFFF"/>
              <w:right w:val="single" w:sz="8" w:space="0" w:color="FFFFFF"/>
            </w:tcBorders>
            <w:shd w:val="clear" w:color="auto" w:fill="C6D9F1" w:themeFill="text2" w:themeFillTint="33"/>
            <w:vAlign w:val="center"/>
            <w:hideMark/>
          </w:tcPr>
          <w:p w14:paraId="10DC43BC" w14:textId="77777777" w:rsidR="004D6A65" w:rsidRPr="00B453C6" w:rsidRDefault="004D6A65" w:rsidP="004D6A65">
            <w:pPr>
              <w:ind w:firstLineChars="0" w:firstLine="0"/>
              <w:rPr>
                <w:b/>
                <w:bCs/>
                <w:sz w:val="16"/>
                <w:szCs w:val="16"/>
                <w:lang w:eastAsia="zh-TW" w:bidi="th-TH"/>
              </w:rPr>
            </w:pPr>
            <w:r w:rsidRPr="00B453C6">
              <w:rPr>
                <w:b/>
                <w:bCs/>
                <w:sz w:val="16"/>
                <w:szCs w:val="16"/>
                <w:lang w:eastAsia="zh-TW" w:bidi="th-TH"/>
              </w:rPr>
              <w:t>發展國家基礎設施的產業，具有高附加值的高科技行業，並在泰國投資較少或者尚未有投資的產業</w:t>
            </w:r>
          </w:p>
        </w:tc>
        <w:tc>
          <w:tcPr>
            <w:tcW w:w="914" w:type="dxa"/>
            <w:vMerge/>
            <w:tcBorders>
              <w:top w:val="nil"/>
              <w:left w:val="single" w:sz="8" w:space="0" w:color="FFFFFF"/>
              <w:bottom w:val="single" w:sz="8" w:space="0" w:color="FFFFFF"/>
              <w:right w:val="single" w:sz="8" w:space="0" w:color="FFFFFF"/>
            </w:tcBorders>
            <w:vAlign w:val="center"/>
            <w:hideMark/>
          </w:tcPr>
          <w:p w14:paraId="6D1F39EB" w14:textId="77777777" w:rsidR="004D6A65" w:rsidRPr="00B453C6" w:rsidRDefault="004D6A65" w:rsidP="004D6A65">
            <w:pPr>
              <w:ind w:firstLine="312"/>
              <w:rPr>
                <w:sz w:val="16"/>
                <w:szCs w:val="16"/>
                <w:lang w:eastAsia="zh-TW" w:bidi="th-TH"/>
              </w:rPr>
            </w:pPr>
          </w:p>
        </w:tc>
        <w:tc>
          <w:tcPr>
            <w:tcW w:w="928" w:type="dxa"/>
            <w:vMerge/>
            <w:tcBorders>
              <w:top w:val="nil"/>
              <w:left w:val="single" w:sz="8" w:space="0" w:color="FFFFFF"/>
              <w:bottom w:val="single" w:sz="8" w:space="0" w:color="FFFFFF"/>
              <w:right w:val="single" w:sz="8" w:space="0" w:color="FFFFFF"/>
            </w:tcBorders>
            <w:vAlign w:val="center"/>
            <w:hideMark/>
          </w:tcPr>
          <w:p w14:paraId="61FDD62B" w14:textId="77777777" w:rsidR="004D6A65" w:rsidRPr="00B453C6" w:rsidRDefault="004D6A65" w:rsidP="00600B61">
            <w:pPr>
              <w:ind w:firstLine="312"/>
              <w:jc w:val="center"/>
              <w:rPr>
                <w:sz w:val="16"/>
                <w:szCs w:val="16"/>
                <w:lang w:eastAsia="zh-TW" w:bidi="th-TH"/>
              </w:rPr>
            </w:pPr>
          </w:p>
        </w:tc>
        <w:tc>
          <w:tcPr>
            <w:tcW w:w="1232" w:type="dxa"/>
            <w:vMerge/>
            <w:tcBorders>
              <w:top w:val="nil"/>
              <w:left w:val="single" w:sz="8" w:space="0" w:color="FFFFFF"/>
              <w:bottom w:val="single" w:sz="8" w:space="0" w:color="FFFFFF"/>
              <w:right w:val="single" w:sz="8" w:space="0" w:color="FFFFFF"/>
            </w:tcBorders>
            <w:vAlign w:val="center"/>
            <w:hideMark/>
          </w:tcPr>
          <w:p w14:paraId="620E1BBE" w14:textId="77777777" w:rsidR="004D6A65" w:rsidRPr="00B453C6" w:rsidRDefault="004D6A65" w:rsidP="00600B61">
            <w:pPr>
              <w:ind w:firstLine="312"/>
              <w:jc w:val="center"/>
              <w:rPr>
                <w:sz w:val="16"/>
                <w:szCs w:val="16"/>
                <w:lang w:eastAsia="zh-TW" w:bidi="th-TH"/>
              </w:rPr>
            </w:pPr>
          </w:p>
        </w:tc>
        <w:tc>
          <w:tcPr>
            <w:tcW w:w="1350" w:type="dxa"/>
            <w:vMerge/>
            <w:tcBorders>
              <w:top w:val="nil"/>
              <w:left w:val="single" w:sz="8" w:space="0" w:color="FFFFFF"/>
              <w:bottom w:val="single" w:sz="8" w:space="0" w:color="FFFFFF"/>
              <w:right w:val="single" w:sz="8" w:space="0" w:color="FFFFFF"/>
            </w:tcBorders>
            <w:vAlign w:val="center"/>
            <w:hideMark/>
          </w:tcPr>
          <w:p w14:paraId="524B25FC" w14:textId="77777777" w:rsidR="004D6A65" w:rsidRPr="00B453C6" w:rsidRDefault="004D6A65" w:rsidP="00600B61">
            <w:pPr>
              <w:ind w:firstLine="312"/>
              <w:jc w:val="center"/>
              <w:rPr>
                <w:sz w:val="16"/>
                <w:szCs w:val="16"/>
                <w:lang w:eastAsia="zh-TW" w:bidi="th-TH"/>
              </w:rPr>
            </w:pPr>
          </w:p>
        </w:tc>
        <w:tc>
          <w:tcPr>
            <w:tcW w:w="1080" w:type="dxa"/>
            <w:vMerge/>
            <w:tcBorders>
              <w:top w:val="nil"/>
              <w:left w:val="single" w:sz="8" w:space="0" w:color="FFFFFF"/>
              <w:bottom w:val="single" w:sz="8" w:space="0" w:color="FFFFFF"/>
              <w:right w:val="single" w:sz="8" w:space="0" w:color="FFFFFF"/>
            </w:tcBorders>
            <w:vAlign w:val="center"/>
            <w:hideMark/>
          </w:tcPr>
          <w:p w14:paraId="27FD05D9" w14:textId="77777777" w:rsidR="004D6A65" w:rsidRPr="00B453C6" w:rsidRDefault="004D6A65" w:rsidP="00600B61">
            <w:pPr>
              <w:ind w:firstLine="312"/>
              <w:jc w:val="center"/>
              <w:rPr>
                <w:sz w:val="16"/>
                <w:szCs w:val="16"/>
                <w:lang w:eastAsia="zh-TW" w:bidi="th-TH"/>
              </w:rPr>
            </w:pPr>
          </w:p>
        </w:tc>
      </w:tr>
      <w:tr w:rsidR="00CE4EF3" w:rsidRPr="00B453C6" w14:paraId="3C6103BC" w14:textId="77777777" w:rsidTr="0067183B">
        <w:trPr>
          <w:trHeight w:val="290"/>
          <w:jc w:val="center"/>
        </w:trPr>
        <w:tc>
          <w:tcPr>
            <w:tcW w:w="2988" w:type="dxa"/>
            <w:tcBorders>
              <w:top w:val="nil"/>
              <w:left w:val="single" w:sz="8" w:space="0" w:color="FFFFFF"/>
              <w:bottom w:val="nil"/>
              <w:right w:val="single" w:sz="8" w:space="0" w:color="FFFFFF"/>
            </w:tcBorders>
            <w:shd w:val="clear" w:color="auto" w:fill="C6D9F1" w:themeFill="text2" w:themeFillTint="33"/>
            <w:vAlign w:val="center"/>
            <w:hideMark/>
          </w:tcPr>
          <w:p w14:paraId="1EA5C812" w14:textId="77777777" w:rsidR="003C218C" w:rsidRPr="00B453C6" w:rsidRDefault="003C218C" w:rsidP="003C218C">
            <w:pPr>
              <w:ind w:firstLineChars="0" w:firstLine="0"/>
              <w:rPr>
                <w:b/>
                <w:bCs/>
                <w:sz w:val="16"/>
                <w:szCs w:val="16"/>
                <w:lang w:bidi="th-TH"/>
              </w:rPr>
            </w:pPr>
            <w:r w:rsidRPr="00B453C6">
              <w:rPr>
                <w:b/>
                <w:bCs/>
                <w:sz w:val="16"/>
                <w:szCs w:val="16"/>
                <w:lang w:bidi="th-TH"/>
              </w:rPr>
              <w:t>A3</w:t>
            </w:r>
          </w:p>
        </w:tc>
        <w:tc>
          <w:tcPr>
            <w:tcW w:w="914" w:type="dxa"/>
            <w:vMerge w:val="restart"/>
            <w:tcBorders>
              <w:top w:val="nil"/>
              <w:left w:val="single" w:sz="8" w:space="0" w:color="FFFFFF"/>
              <w:bottom w:val="single" w:sz="8" w:space="0" w:color="FFFFFF"/>
              <w:right w:val="single" w:sz="8" w:space="0" w:color="FFFFFF"/>
            </w:tcBorders>
            <w:shd w:val="clear" w:color="000000" w:fill="E7EAF3"/>
            <w:vAlign w:val="center"/>
            <w:hideMark/>
          </w:tcPr>
          <w:p w14:paraId="58F9246B" w14:textId="77777777" w:rsidR="003C218C" w:rsidRPr="00B453C6" w:rsidRDefault="003C218C" w:rsidP="003C218C">
            <w:pPr>
              <w:ind w:firstLine="312"/>
              <w:rPr>
                <w:sz w:val="16"/>
                <w:szCs w:val="16"/>
                <w:lang w:bidi="th-TH"/>
              </w:rPr>
            </w:pPr>
            <w:r w:rsidRPr="00B453C6">
              <w:rPr>
                <w:sz w:val="16"/>
                <w:szCs w:val="16"/>
                <w:lang w:bidi="th-TH"/>
              </w:rPr>
              <w:t>5</w:t>
            </w:r>
            <w:r w:rsidRPr="00B453C6">
              <w:rPr>
                <w:sz w:val="16"/>
                <w:szCs w:val="16"/>
                <w:lang w:bidi="th-TH"/>
              </w:rPr>
              <w:t>年</w:t>
            </w:r>
          </w:p>
        </w:tc>
        <w:tc>
          <w:tcPr>
            <w:tcW w:w="928" w:type="dxa"/>
            <w:vMerge w:val="restart"/>
            <w:tcBorders>
              <w:top w:val="nil"/>
              <w:left w:val="single" w:sz="8" w:space="0" w:color="FFFFFF"/>
              <w:bottom w:val="single" w:sz="8" w:space="0" w:color="FFFFFF"/>
              <w:right w:val="single" w:sz="8" w:space="0" w:color="FFFFFF"/>
            </w:tcBorders>
            <w:shd w:val="clear" w:color="000000" w:fill="E7EAF3"/>
            <w:hideMark/>
          </w:tcPr>
          <w:p w14:paraId="17055EA4" w14:textId="77777777" w:rsidR="003C218C" w:rsidRPr="00B453C6" w:rsidRDefault="003C218C" w:rsidP="003C218C">
            <w:pPr>
              <w:ind w:firstLineChars="0" w:firstLine="0"/>
              <w:jc w:val="center"/>
              <w:rPr>
                <w:rFonts w:eastAsia="Times New Roman" w:cstheme="minorBidi"/>
                <w:sz w:val="16"/>
                <w:szCs w:val="16"/>
                <w:lang w:bidi="th-TH"/>
              </w:rPr>
            </w:pPr>
          </w:p>
          <w:p w14:paraId="68F6FA74" w14:textId="50D503F3"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232" w:type="dxa"/>
            <w:vMerge w:val="restart"/>
            <w:tcBorders>
              <w:top w:val="nil"/>
              <w:left w:val="single" w:sz="8" w:space="0" w:color="FFFFFF"/>
              <w:bottom w:val="single" w:sz="8" w:space="0" w:color="FFFFFF"/>
              <w:right w:val="single" w:sz="8" w:space="0" w:color="FFFFFF"/>
            </w:tcBorders>
            <w:shd w:val="clear" w:color="000000" w:fill="E7EAF3"/>
            <w:hideMark/>
          </w:tcPr>
          <w:p w14:paraId="2D9DAE4B" w14:textId="77777777" w:rsidR="003C218C" w:rsidRPr="00B453C6" w:rsidRDefault="003C218C" w:rsidP="003C218C">
            <w:pPr>
              <w:ind w:firstLineChars="0" w:firstLine="0"/>
              <w:jc w:val="center"/>
              <w:rPr>
                <w:rFonts w:eastAsia="Times New Roman" w:cstheme="minorBidi"/>
                <w:sz w:val="16"/>
                <w:szCs w:val="16"/>
                <w:lang w:bidi="th-TH"/>
              </w:rPr>
            </w:pPr>
          </w:p>
          <w:p w14:paraId="65F32F52" w14:textId="440C797E"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350" w:type="dxa"/>
            <w:vMerge w:val="restart"/>
            <w:tcBorders>
              <w:top w:val="nil"/>
              <w:left w:val="single" w:sz="8" w:space="0" w:color="FFFFFF"/>
              <w:bottom w:val="single" w:sz="8" w:space="0" w:color="FFFFFF"/>
              <w:right w:val="single" w:sz="8" w:space="0" w:color="FFFFFF"/>
            </w:tcBorders>
            <w:shd w:val="clear" w:color="000000" w:fill="E7EAF3"/>
            <w:hideMark/>
          </w:tcPr>
          <w:p w14:paraId="0DA44E89" w14:textId="77777777" w:rsidR="003C218C" w:rsidRPr="00B453C6" w:rsidRDefault="003C218C" w:rsidP="003C218C">
            <w:pPr>
              <w:ind w:firstLineChars="0" w:firstLine="0"/>
              <w:jc w:val="center"/>
              <w:rPr>
                <w:rFonts w:eastAsia="Times New Roman" w:cstheme="minorBidi"/>
                <w:sz w:val="16"/>
                <w:szCs w:val="16"/>
                <w:lang w:bidi="th-TH"/>
              </w:rPr>
            </w:pPr>
          </w:p>
          <w:p w14:paraId="3D6B4E4E" w14:textId="15342CB8"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080" w:type="dxa"/>
            <w:vMerge w:val="restart"/>
            <w:tcBorders>
              <w:top w:val="nil"/>
              <w:left w:val="single" w:sz="8" w:space="0" w:color="FFFFFF"/>
              <w:bottom w:val="single" w:sz="8" w:space="0" w:color="FFFFFF"/>
              <w:right w:val="single" w:sz="8" w:space="0" w:color="FFFFFF"/>
            </w:tcBorders>
            <w:shd w:val="clear" w:color="000000" w:fill="E7EAF3"/>
            <w:hideMark/>
          </w:tcPr>
          <w:p w14:paraId="1CC69570" w14:textId="77777777" w:rsidR="003C218C" w:rsidRPr="00B453C6" w:rsidRDefault="003C218C" w:rsidP="003C218C">
            <w:pPr>
              <w:ind w:firstLineChars="0" w:firstLine="0"/>
              <w:jc w:val="center"/>
              <w:rPr>
                <w:rFonts w:eastAsia="Times New Roman" w:cstheme="minorBidi"/>
                <w:sz w:val="16"/>
                <w:szCs w:val="16"/>
                <w:lang w:bidi="th-TH"/>
              </w:rPr>
            </w:pPr>
          </w:p>
          <w:p w14:paraId="58A7E74B" w14:textId="7365A061"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r>
      <w:tr w:rsidR="00CE4EF3" w:rsidRPr="00B453C6" w14:paraId="4883D6E3" w14:textId="77777777" w:rsidTr="0067183B">
        <w:trPr>
          <w:trHeight w:val="670"/>
          <w:jc w:val="center"/>
        </w:trPr>
        <w:tc>
          <w:tcPr>
            <w:tcW w:w="2988" w:type="dxa"/>
            <w:tcBorders>
              <w:top w:val="nil"/>
              <w:left w:val="single" w:sz="8" w:space="0" w:color="FFFFFF"/>
              <w:bottom w:val="single" w:sz="8" w:space="0" w:color="FFFFFF"/>
              <w:right w:val="single" w:sz="8" w:space="0" w:color="FFFFFF"/>
            </w:tcBorders>
            <w:shd w:val="clear" w:color="auto" w:fill="C6D9F1" w:themeFill="text2" w:themeFillTint="33"/>
            <w:vAlign w:val="center"/>
            <w:hideMark/>
          </w:tcPr>
          <w:p w14:paraId="70D914D1" w14:textId="77777777" w:rsidR="004D6A65" w:rsidRPr="00B453C6" w:rsidRDefault="004D6A65" w:rsidP="004D6A65">
            <w:pPr>
              <w:ind w:firstLineChars="0" w:firstLine="0"/>
              <w:rPr>
                <w:b/>
                <w:bCs/>
                <w:sz w:val="16"/>
                <w:szCs w:val="16"/>
                <w:lang w:eastAsia="zh-TW" w:bidi="th-TH"/>
              </w:rPr>
            </w:pPr>
            <w:r w:rsidRPr="00B453C6">
              <w:rPr>
                <w:b/>
                <w:bCs/>
                <w:sz w:val="16"/>
                <w:szCs w:val="16"/>
                <w:lang w:eastAsia="zh-TW" w:bidi="th-TH"/>
              </w:rPr>
              <w:t>對國家發展具有重要意義，並且在國內相關投資較少的高科技行業</w:t>
            </w:r>
          </w:p>
        </w:tc>
        <w:tc>
          <w:tcPr>
            <w:tcW w:w="914" w:type="dxa"/>
            <w:vMerge/>
            <w:tcBorders>
              <w:top w:val="nil"/>
              <w:left w:val="single" w:sz="8" w:space="0" w:color="FFFFFF"/>
              <w:bottom w:val="single" w:sz="8" w:space="0" w:color="FFFFFF"/>
              <w:right w:val="single" w:sz="8" w:space="0" w:color="FFFFFF"/>
            </w:tcBorders>
            <w:vAlign w:val="center"/>
            <w:hideMark/>
          </w:tcPr>
          <w:p w14:paraId="530087BE" w14:textId="77777777" w:rsidR="004D6A65" w:rsidRPr="00B453C6" w:rsidRDefault="004D6A65" w:rsidP="00737ED3">
            <w:pPr>
              <w:ind w:firstLine="312"/>
              <w:jc w:val="center"/>
              <w:rPr>
                <w:sz w:val="16"/>
                <w:szCs w:val="16"/>
                <w:lang w:eastAsia="zh-TW" w:bidi="th-TH"/>
              </w:rPr>
            </w:pPr>
          </w:p>
        </w:tc>
        <w:tc>
          <w:tcPr>
            <w:tcW w:w="928" w:type="dxa"/>
            <w:vMerge/>
            <w:tcBorders>
              <w:top w:val="nil"/>
              <w:left w:val="single" w:sz="8" w:space="0" w:color="FFFFFF"/>
              <w:bottom w:val="single" w:sz="8" w:space="0" w:color="FFFFFF"/>
              <w:right w:val="single" w:sz="8" w:space="0" w:color="FFFFFF"/>
            </w:tcBorders>
            <w:vAlign w:val="center"/>
            <w:hideMark/>
          </w:tcPr>
          <w:p w14:paraId="56645A91" w14:textId="77777777" w:rsidR="004D6A65" w:rsidRPr="00B453C6" w:rsidRDefault="004D6A65" w:rsidP="00600B61">
            <w:pPr>
              <w:ind w:firstLine="312"/>
              <w:jc w:val="center"/>
              <w:rPr>
                <w:sz w:val="16"/>
                <w:szCs w:val="16"/>
                <w:lang w:eastAsia="zh-TW" w:bidi="th-TH"/>
              </w:rPr>
            </w:pPr>
          </w:p>
        </w:tc>
        <w:tc>
          <w:tcPr>
            <w:tcW w:w="1232" w:type="dxa"/>
            <w:vMerge/>
            <w:tcBorders>
              <w:top w:val="nil"/>
              <w:left w:val="single" w:sz="8" w:space="0" w:color="FFFFFF"/>
              <w:bottom w:val="single" w:sz="8" w:space="0" w:color="FFFFFF"/>
              <w:right w:val="single" w:sz="8" w:space="0" w:color="FFFFFF"/>
            </w:tcBorders>
            <w:vAlign w:val="center"/>
            <w:hideMark/>
          </w:tcPr>
          <w:p w14:paraId="62F33EA5" w14:textId="77777777" w:rsidR="004D6A65" w:rsidRPr="00B453C6" w:rsidRDefault="004D6A65" w:rsidP="00600B61">
            <w:pPr>
              <w:ind w:firstLine="312"/>
              <w:jc w:val="center"/>
              <w:rPr>
                <w:sz w:val="16"/>
                <w:szCs w:val="16"/>
                <w:lang w:eastAsia="zh-TW" w:bidi="th-TH"/>
              </w:rPr>
            </w:pPr>
          </w:p>
        </w:tc>
        <w:tc>
          <w:tcPr>
            <w:tcW w:w="1350" w:type="dxa"/>
            <w:vMerge/>
            <w:tcBorders>
              <w:top w:val="nil"/>
              <w:left w:val="single" w:sz="8" w:space="0" w:color="FFFFFF"/>
              <w:bottom w:val="single" w:sz="8" w:space="0" w:color="FFFFFF"/>
              <w:right w:val="single" w:sz="8" w:space="0" w:color="FFFFFF"/>
            </w:tcBorders>
            <w:vAlign w:val="center"/>
            <w:hideMark/>
          </w:tcPr>
          <w:p w14:paraId="28B73535" w14:textId="77777777" w:rsidR="004D6A65" w:rsidRPr="00B453C6" w:rsidRDefault="004D6A65" w:rsidP="00600B61">
            <w:pPr>
              <w:ind w:firstLine="312"/>
              <w:jc w:val="center"/>
              <w:rPr>
                <w:sz w:val="16"/>
                <w:szCs w:val="16"/>
                <w:lang w:eastAsia="zh-TW" w:bidi="th-TH"/>
              </w:rPr>
            </w:pPr>
          </w:p>
        </w:tc>
        <w:tc>
          <w:tcPr>
            <w:tcW w:w="1080" w:type="dxa"/>
            <w:vMerge/>
            <w:tcBorders>
              <w:top w:val="nil"/>
              <w:left w:val="single" w:sz="8" w:space="0" w:color="FFFFFF"/>
              <w:bottom w:val="single" w:sz="8" w:space="0" w:color="FFFFFF"/>
              <w:right w:val="single" w:sz="8" w:space="0" w:color="FFFFFF"/>
            </w:tcBorders>
            <w:vAlign w:val="center"/>
            <w:hideMark/>
          </w:tcPr>
          <w:p w14:paraId="1780EFFF" w14:textId="77777777" w:rsidR="004D6A65" w:rsidRPr="00B453C6" w:rsidRDefault="004D6A65" w:rsidP="00600B61">
            <w:pPr>
              <w:ind w:firstLine="312"/>
              <w:jc w:val="center"/>
              <w:rPr>
                <w:sz w:val="16"/>
                <w:szCs w:val="16"/>
                <w:lang w:eastAsia="zh-TW" w:bidi="th-TH"/>
              </w:rPr>
            </w:pPr>
          </w:p>
        </w:tc>
      </w:tr>
      <w:tr w:rsidR="00CE4EF3" w:rsidRPr="00B453C6" w14:paraId="04AB0169" w14:textId="77777777" w:rsidTr="0067183B">
        <w:trPr>
          <w:trHeight w:val="385"/>
          <w:jc w:val="center"/>
        </w:trPr>
        <w:tc>
          <w:tcPr>
            <w:tcW w:w="2988" w:type="dxa"/>
            <w:tcBorders>
              <w:top w:val="nil"/>
              <w:left w:val="single" w:sz="8" w:space="0" w:color="FFFFFF"/>
              <w:bottom w:val="nil"/>
              <w:right w:val="single" w:sz="8" w:space="0" w:color="FFFFFF"/>
            </w:tcBorders>
            <w:shd w:val="clear" w:color="auto" w:fill="C6D9F1" w:themeFill="text2" w:themeFillTint="33"/>
            <w:vAlign w:val="center"/>
            <w:hideMark/>
          </w:tcPr>
          <w:p w14:paraId="04D7A6B9" w14:textId="77777777" w:rsidR="003C218C" w:rsidRPr="00B453C6" w:rsidRDefault="003C218C" w:rsidP="003C218C">
            <w:pPr>
              <w:ind w:firstLineChars="0" w:firstLine="0"/>
              <w:rPr>
                <w:b/>
                <w:bCs/>
                <w:sz w:val="16"/>
                <w:szCs w:val="16"/>
                <w:lang w:bidi="th-TH"/>
              </w:rPr>
            </w:pPr>
            <w:r w:rsidRPr="00B453C6">
              <w:rPr>
                <w:b/>
                <w:bCs/>
                <w:sz w:val="16"/>
                <w:szCs w:val="16"/>
                <w:lang w:bidi="th-TH"/>
              </w:rPr>
              <w:t>A4</w:t>
            </w:r>
          </w:p>
        </w:tc>
        <w:tc>
          <w:tcPr>
            <w:tcW w:w="914" w:type="dxa"/>
            <w:vMerge w:val="restart"/>
            <w:tcBorders>
              <w:top w:val="nil"/>
              <w:left w:val="single" w:sz="8" w:space="0" w:color="FFFFFF"/>
              <w:bottom w:val="single" w:sz="8" w:space="0" w:color="FFFFFF"/>
              <w:right w:val="single" w:sz="8" w:space="0" w:color="FFFFFF"/>
            </w:tcBorders>
            <w:shd w:val="clear" w:color="000000" w:fill="CBD2E6"/>
            <w:vAlign w:val="center"/>
            <w:hideMark/>
          </w:tcPr>
          <w:p w14:paraId="6023BC08" w14:textId="77777777" w:rsidR="003C218C" w:rsidRPr="00B453C6" w:rsidRDefault="003C218C" w:rsidP="003C218C">
            <w:pPr>
              <w:ind w:firstLine="312"/>
              <w:rPr>
                <w:sz w:val="16"/>
                <w:szCs w:val="16"/>
                <w:lang w:bidi="th-TH"/>
              </w:rPr>
            </w:pPr>
            <w:r w:rsidRPr="00B453C6">
              <w:rPr>
                <w:sz w:val="16"/>
                <w:szCs w:val="16"/>
                <w:lang w:bidi="th-TH"/>
              </w:rPr>
              <w:t>3</w:t>
            </w:r>
            <w:r w:rsidRPr="00B453C6">
              <w:rPr>
                <w:sz w:val="16"/>
                <w:szCs w:val="16"/>
                <w:lang w:bidi="th-TH"/>
              </w:rPr>
              <w:t>年</w:t>
            </w:r>
          </w:p>
        </w:tc>
        <w:tc>
          <w:tcPr>
            <w:tcW w:w="928" w:type="dxa"/>
            <w:vMerge w:val="restart"/>
            <w:tcBorders>
              <w:top w:val="nil"/>
              <w:left w:val="single" w:sz="8" w:space="0" w:color="FFFFFF"/>
              <w:bottom w:val="single" w:sz="8" w:space="0" w:color="FFFFFF"/>
              <w:right w:val="single" w:sz="8" w:space="0" w:color="FFFFFF"/>
            </w:tcBorders>
            <w:shd w:val="clear" w:color="000000" w:fill="CBD2E6"/>
            <w:hideMark/>
          </w:tcPr>
          <w:p w14:paraId="0DFBEEB3" w14:textId="77777777" w:rsidR="003C218C" w:rsidRPr="00B453C6" w:rsidRDefault="003C218C" w:rsidP="003C218C">
            <w:pPr>
              <w:ind w:firstLineChars="0" w:firstLine="0"/>
              <w:jc w:val="center"/>
              <w:rPr>
                <w:rFonts w:eastAsia="Times New Roman" w:cstheme="minorBidi"/>
                <w:sz w:val="16"/>
                <w:szCs w:val="16"/>
                <w:lang w:bidi="th-TH"/>
              </w:rPr>
            </w:pPr>
          </w:p>
          <w:p w14:paraId="55F15AEB" w14:textId="5F1399B0"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232" w:type="dxa"/>
            <w:vMerge w:val="restart"/>
            <w:tcBorders>
              <w:top w:val="nil"/>
              <w:left w:val="single" w:sz="8" w:space="0" w:color="FFFFFF"/>
              <w:bottom w:val="single" w:sz="8" w:space="0" w:color="FFFFFF"/>
              <w:right w:val="single" w:sz="8" w:space="0" w:color="FFFFFF"/>
            </w:tcBorders>
            <w:shd w:val="clear" w:color="000000" w:fill="CBD2E6"/>
            <w:hideMark/>
          </w:tcPr>
          <w:p w14:paraId="62D8078A" w14:textId="77777777" w:rsidR="003C218C" w:rsidRPr="00B453C6" w:rsidRDefault="003C218C" w:rsidP="003C218C">
            <w:pPr>
              <w:ind w:firstLineChars="0" w:firstLine="0"/>
              <w:jc w:val="center"/>
              <w:rPr>
                <w:rFonts w:eastAsia="Times New Roman" w:cstheme="minorBidi"/>
                <w:sz w:val="16"/>
                <w:szCs w:val="16"/>
                <w:lang w:bidi="th-TH"/>
              </w:rPr>
            </w:pPr>
          </w:p>
          <w:p w14:paraId="2739C54F" w14:textId="150102E0"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350" w:type="dxa"/>
            <w:vMerge w:val="restart"/>
            <w:tcBorders>
              <w:top w:val="nil"/>
              <w:left w:val="single" w:sz="8" w:space="0" w:color="FFFFFF"/>
              <w:bottom w:val="single" w:sz="8" w:space="0" w:color="FFFFFF"/>
              <w:right w:val="single" w:sz="8" w:space="0" w:color="FFFFFF"/>
            </w:tcBorders>
            <w:shd w:val="clear" w:color="000000" w:fill="CBD2E6"/>
            <w:hideMark/>
          </w:tcPr>
          <w:p w14:paraId="4720935B" w14:textId="77777777" w:rsidR="003C218C" w:rsidRPr="00B453C6" w:rsidRDefault="003C218C" w:rsidP="003C218C">
            <w:pPr>
              <w:ind w:firstLineChars="0" w:firstLine="0"/>
              <w:jc w:val="center"/>
              <w:rPr>
                <w:rFonts w:eastAsia="Times New Roman" w:cstheme="minorBidi"/>
                <w:sz w:val="16"/>
                <w:szCs w:val="16"/>
                <w:lang w:bidi="th-TH"/>
              </w:rPr>
            </w:pPr>
          </w:p>
          <w:p w14:paraId="6E533CAA" w14:textId="14A633DE"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080" w:type="dxa"/>
            <w:vMerge w:val="restart"/>
            <w:tcBorders>
              <w:top w:val="nil"/>
              <w:left w:val="single" w:sz="8" w:space="0" w:color="FFFFFF"/>
              <w:bottom w:val="single" w:sz="8" w:space="0" w:color="FFFFFF"/>
              <w:right w:val="single" w:sz="8" w:space="0" w:color="FFFFFF"/>
            </w:tcBorders>
            <w:shd w:val="clear" w:color="000000" w:fill="CBD2E6"/>
            <w:hideMark/>
          </w:tcPr>
          <w:p w14:paraId="7356AB7A" w14:textId="77777777" w:rsidR="003C218C" w:rsidRPr="00B453C6" w:rsidRDefault="003C218C" w:rsidP="003C218C">
            <w:pPr>
              <w:ind w:firstLineChars="0" w:firstLine="0"/>
              <w:jc w:val="center"/>
              <w:rPr>
                <w:rFonts w:eastAsia="Times New Roman" w:cstheme="minorBidi"/>
                <w:sz w:val="16"/>
                <w:szCs w:val="16"/>
                <w:lang w:bidi="th-TH"/>
              </w:rPr>
            </w:pPr>
          </w:p>
          <w:p w14:paraId="0A4B4537" w14:textId="47C1DD61"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r>
      <w:tr w:rsidR="00CE4EF3" w:rsidRPr="00B453C6" w14:paraId="5E5E0714" w14:textId="77777777" w:rsidTr="0067183B">
        <w:trPr>
          <w:trHeight w:val="890"/>
          <w:jc w:val="center"/>
        </w:trPr>
        <w:tc>
          <w:tcPr>
            <w:tcW w:w="2988" w:type="dxa"/>
            <w:tcBorders>
              <w:top w:val="nil"/>
              <w:left w:val="single" w:sz="8" w:space="0" w:color="FFFFFF"/>
              <w:bottom w:val="single" w:sz="8" w:space="0" w:color="FFFFFF"/>
              <w:right w:val="single" w:sz="8" w:space="0" w:color="FFFFFF"/>
            </w:tcBorders>
            <w:shd w:val="clear" w:color="auto" w:fill="C6D9F1" w:themeFill="text2" w:themeFillTint="33"/>
            <w:vAlign w:val="center"/>
            <w:hideMark/>
          </w:tcPr>
          <w:p w14:paraId="2F61D5FD" w14:textId="77777777" w:rsidR="004D6A65" w:rsidRPr="00B453C6" w:rsidRDefault="004D6A65" w:rsidP="004D6A65">
            <w:pPr>
              <w:ind w:firstLineChars="0" w:firstLine="0"/>
              <w:rPr>
                <w:b/>
                <w:bCs/>
                <w:sz w:val="16"/>
                <w:szCs w:val="16"/>
                <w:lang w:eastAsia="zh-TW" w:bidi="th-TH"/>
              </w:rPr>
            </w:pPr>
            <w:r w:rsidRPr="00B453C6">
              <w:rPr>
                <w:b/>
                <w:bCs/>
                <w:sz w:val="16"/>
                <w:szCs w:val="16"/>
                <w:lang w:eastAsia="zh-TW" w:bidi="th-TH"/>
              </w:rPr>
              <w:t>技術不如</w:t>
            </w:r>
            <w:r w:rsidRPr="00B453C6">
              <w:rPr>
                <w:b/>
                <w:bCs/>
                <w:sz w:val="16"/>
                <w:szCs w:val="16"/>
                <w:lang w:eastAsia="zh-TW" w:bidi="th-TH"/>
              </w:rPr>
              <w:t>A1</w:t>
            </w:r>
            <w:r w:rsidRPr="00B453C6">
              <w:rPr>
                <w:b/>
                <w:bCs/>
                <w:sz w:val="16"/>
                <w:szCs w:val="16"/>
                <w:lang w:eastAsia="zh-TW" w:bidi="th-TH"/>
              </w:rPr>
              <w:t>至</w:t>
            </w:r>
            <w:r w:rsidRPr="00B453C6">
              <w:rPr>
                <w:b/>
                <w:bCs/>
                <w:sz w:val="16"/>
                <w:szCs w:val="16"/>
                <w:lang w:eastAsia="zh-TW" w:bidi="th-TH"/>
              </w:rPr>
              <w:t>A3</w:t>
            </w:r>
            <w:r w:rsidRPr="00B453C6">
              <w:rPr>
                <w:b/>
                <w:bCs/>
                <w:sz w:val="16"/>
                <w:szCs w:val="16"/>
                <w:lang w:eastAsia="zh-TW" w:bidi="th-TH"/>
              </w:rPr>
              <w:t>類先進，但能增加國內原材料價值以及加强產業鏈發展的產業</w:t>
            </w:r>
          </w:p>
        </w:tc>
        <w:tc>
          <w:tcPr>
            <w:tcW w:w="914" w:type="dxa"/>
            <w:vMerge/>
            <w:tcBorders>
              <w:top w:val="nil"/>
              <w:left w:val="single" w:sz="8" w:space="0" w:color="FFFFFF"/>
              <w:bottom w:val="single" w:sz="8" w:space="0" w:color="FFFFFF"/>
              <w:right w:val="single" w:sz="8" w:space="0" w:color="FFFFFF"/>
            </w:tcBorders>
            <w:vAlign w:val="center"/>
            <w:hideMark/>
          </w:tcPr>
          <w:p w14:paraId="575B1144" w14:textId="77777777" w:rsidR="004D6A65" w:rsidRPr="00B453C6" w:rsidRDefault="004D6A65" w:rsidP="004D6A65">
            <w:pPr>
              <w:ind w:firstLine="312"/>
              <w:rPr>
                <w:sz w:val="16"/>
                <w:szCs w:val="16"/>
                <w:lang w:eastAsia="zh-TW" w:bidi="th-TH"/>
              </w:rPr>
            </w:pPr>
          </w:p>
        </w:tc>
        <w:tc>
          <w:tcPr>
            <w:tcW w:w="928" w:type="dxa"/>
            <w:vMerge/>
            <w:tcBorders>
              <w:top w:val="nil"/>
              <w:left w:val="single" w:sz="8" w:space="0" w:color="FFFFFF"/>
              <w:bottom w:val="single" w:sz="8" w:space="0" w:color="FFFFFF"/>
              <w:right w:val="single" w:sz="8" w:space="0" w:color="FFFFFF"/>
            </w:tcBorders>
            <w:vAlign w:val="center"/>
            <w:hideMark/>
          </w:tcPr>
          <w:p w14:paraId="5BB24D0C" w14:textId="77777777" w:rsidR="004D6A65" w:rsidRPr="00B453C6" w:rsidRDefault="004D6A65" w:rsidP="00600B61">
            <w:pPr>
              <w:ind w:firstLine="312"/>
              <w:jc w:val="center"/>
              <w:rPr>
                <w:sz w:val="16"/>
                <w:szCs w:val="16"/>
                <w:lang w:eastAsia="zh-TW" w:bidi="th-TH"/>
              </w:rPr>
            </w:pPr>
          </w:p>
        </w:tc>
        <w:tc>
          <w:tcPr>
            <w:tcW w:w="1232" w:type="dxa"/>
            <w:vMerge/>
            <w:tcBorders>
              <w:top w:val="nil"/>
              <w:left w:val="single" w:sz="8" w:space="0" w:color="FFFFFF"/>
              <w:bottom w:val="single" w:sz="8" w:space="0" w:color="FFFFFF"/>
              <w:right w:val="single" w:sz="8" w:space="0" w:color="FFFFFF"/>
            </w:tcBorders>
            <w:vAlign w:val="center"/>
            <w:hideMark/>
          </w:tcPr>
          <w:p w14:paraId="62429C0D" w14:textId="77777777" w:rsidR="004D6A65" w:rsidRPr="00B453C6" w:rsidRDefault="004D6A65" w:rsidP="00600B61">
            <w:pPr>
              <w:ind w:firstLine="312"/>
              <w:jc w:val="center"/>
              <w:rPr>
                <w:sz w:val="16"/>
                <w:szCs w:val="16"/>
                <w:lang w:eastAsia="zh-TW" w:bidi="th-TH"/>
              </w:rPr>
            </w:pPr>
          </w:p>
        </w:tc>
        <w:tc>
          <w:tcPr>
            <w:tcW w:w="1350" w:type="dxa"/>
            <w:vMerge/>
            <w:tcBorders>
              <w:top w:val="nil"/>
              <w:left w:val="single" w:sz="8" w:space="0" w:color="FFFFFF"/>
              <w:bottom w:val="single" w:sz="8" w:space="0" w:color="FFFFFF"/>
              <w:right w:val="single" w:sz="8" w:space="0" w:color="FFFFFF"/>
            </w:tcBorders>
            <w:vAlign w:val="center"/>
            <w:hideMark/>
          </w:tcPr>
          <w:p w14:paraId="30697EA2" w14:textId="77777777" w:rsidR="004D6A65" w:rsidRPr="00B453C6" w:rsidRDefault="004D6A65" w:rsidP="00600B61">
            <w:pPr>
              <w:ind w:firstLine="312"/>
              <w:jc w:val="center"/>
              <w:rPr>
                <w:sz w:val="16"/>
                <w:szCs w:val="16"/>
                <w:lang w:eastAsia="zh-TW" w:bidi="th-TH"/>
              </w:rPr>
            </w:pPr>
          </w:p>
        </w:tc>
        <w:tc>
          <w:tcPr>
            <w:tcW w:w="1080" w:type="dxa"/>
            <w:vMerge/>
            <w:tcBorders>
              <w:top w:val="nil"/>
              <w:left w:val="single" w:sz="8" w:space="0" w:color="FFFFFF"/>
              <w:bottom w:val="single" w:sz="8" w:space="0" w:color="FFFFFF"/>
              <w:right w:val="single" w:sz="8" w:space="0" w:color="FFFFFF"/>
            </w:tcBorders>
            <w:vAlign w:val="center"/>
            <w:hideMark/>
          </w:tcPr>
          <w:p w14:paraId="5A2BD382" w14:textId="77777777" w:rsidR="004D6A65" w:rsidRPr="00B453C6" w:rsidRDefault="004D6A65" w:rsidP="00600B61">
            <w:pPr>
              <w:ind w:firstLine="312"/>
              <w:jc w:val="center"/>
              <w:rPr>
                <w:sz w:val="16"/>
                <w:szCs w:val="16"/>
                <w:lang w:eastAsia="zh-TW" w:bidi="th-TH"/>
              </w:rPr>
            </w:pPr>
          </w:p>
        </w:tc>
      </w:tr>
      <w:tr w:rsidR="00CE4EF3" w:rsidRPr="00B453C6" w14:paraId="73F24570" w14:textId="77777777" w:rsidTr="0067183B">
        <w:trPr>
          <w:trHeight w:val="290"/>
          <w:jc w:val="center"/>
        </w:trPr>
        <w:tc>
          <w:tcPr>
            <w:tcW w:w="2988" w:type="dxa"/>
            <w:tcBorders>
              <w:top w:val="nil"/>
              <w:left w:val="single" w:sz="8" w:space="0" w:color="FFFFFF"/>
              <w:bottom w:val="nil"/>
              <w:right w:val="single" w:sz="8" w:space="0" w:color="FFFFFF"/>
            </w:tcBorders>
            <w:shd w:val="clear" w:color="auto" w:fill="C6D9F1" w:themeFill="text2" w:themeFillTint="33"/>
            <w:vAlign w:val="center"/>
            <w:hideMark/>
          </w:tcPr>
          <w:p w14:paraId="584276D6" w14:textId="77777777" w:rsidR="003C218C" w:rsidRPr="00B453C6" w:rsidRDefault="003C218C" w:rsidP="003C218C">
            <w:pPr>
              <w:ind w:firstLineChars="0" w:firstLine="0"/>
              <w:rPr>
                <w:b/>
                <w:bCs/>
                <w:sz w:val="16"/>
                <w:szCs w:val="16"/>
                <w:lang w:bidi="th-TH"/>
              </w:rPr>
            </w:pPr>
            <w:r w:rsidRPr="00B453C6">
              <w:rPr>
                <w:b/>
                <w:bCs/>
                <w:sz w:val="16"/>
                <w:szCs w:val="16"/>
                <w:lang w:bidi="th-TH"/>
              </w:rPr>
              <w:t>B</w:t>
            </w:r>
          </w:p>
        </w:tc>
        <w:tc>
          <w:tcPr>
            <w:tcW w:w="914" w:type="dxa"/>
            <w:vMerge w:val="restart"/>
            <w:tcBorders>
              <w:top w:val="nil"/>
              <w:left w:val="single" w:sz="8" w:space="0" w:color="FFFFFF"/>
              <w:bottom w:val="single" w:sz="8" w:space="0" w:color="FFFFFF"/>
              <w:right w:val="single" w:sz="8" w:space="0" w:color="FFFFFF"/>
            </w:tcBorders>
            <w:shd w:val="clear" w:color="000000" w:fill="E7EAF3"/>
            <w:vAlign w:val="center"/>
            <w:hideMark/>
          </w:tcPr>
          <w:p w14:paraId="08D5D127" w14:textId="77777777" w:rsidR="003C218C" w:rsidRPr="00B453C6" w:rsidRDefault="003C218C" w:rsidP="003C218C">
            <w:pPr>
              <w:ind w:firstLine="312"/>
              <w:jc w:val="center"/>
              <w:rPr>
                <w:sz w:val="16"/>
                <w:szCs w:val="16"/>
                <w:lang w:bidi="th-TH"/>
              </w:rPr>
            </w:pPr>
            <w:r w:rsidRPr="00B453C6">
              <w:rPr>
                <w:sz w:val="16"/>
                <w:szCs w:val="16"/>
                <w:lang w:bidi="th-TH"/>
              </w:rPr>
              <w:t>-</w:t>
            </w:r>
          </w:p>
        </w:tc>
        <w:tc>
          <w:tcPr>
            <w:tcW w:w="928" w:type="dxa"/>
            <w:vMerge w:val="restart"/>
            <w:tcBorders>
              <w:top w:val="nil"/>
              <w:left w:val="single" w:sz="8" w:space="0" w:color="FFFFFF"/>
              <w:bottom w:val="single" w:sz="8" w:space="0" w:color="FFFFFF"/>
              <w:right w:val="single" w:sz="8" w:space="0" w:color="FFFFFF"/>
            </w:tcBorders>
            <w:shd w:val="clear" w:color="000000" w:fill="E7EAF3"/>
            <w:hideMark/>
          </w:tcPr>
          <w:p w14:paraId="6FA64B58" w14:textId="77777777" w:rsidR="003C218C" w:rsidRPr="00B453C6" w:rsidRDefault="003C218C" w:rsidP="003C218C">
            <w:pPr>
              <w:ind w:firstLineChars="0" w:firstLine="0"/>
              <w:jc w:val="center"/>
              <w:rPr>
                <w:rFonts w:eastAsia="Times New Roman" w:cstheme="minorBidi"/>
                <w:sz w:val="16"/>
                <w:szCs w:val="16"/>
                <w:lang w:bidi="th-TH"/>
              </w:rPr>
            </w:pPr>
          </w:p>
          <w:p w14:paraId="0DC57DBE" w14:textId="014FDB8C"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232" w:type="dxa"/>
            <w:vMerge w:val="restart"/>
            <w:tcBorders>
              <w:top w:val="nil"/>
              <w:left w:val="single" w:sz="8" w:space="0" w:color="FFFFFF"/>
              <w:bottom w:val="single" w:sz="8" w:space="0" w:color="FFFFFF"/>
              <w:right w:val="single" w:sz="8" w:space="0" w:color="FFFFFF"/>
            </w:tcBorders>
            <w:shd w:val="clear" w:color="000000" w:fill="E7EAF3"/>
            <w:hideMark/>
          </w:tcPr>
          <w:p w14:paraId="393C9891" w14:textId="77777777" w:rsidR="003C218C" w:rsidRPr="00B453C6" w:rsidRDefault="003C218C" w:rsidP="003C218C">
            <w:pPr>
              <w:ind w:firstLineChars="0" w:firstLine="0"/>
              <w:jc w:val="center"/>
              <w:rPr>
                <w:rFonts w:eastAsia="Times New Roman" w:cstheme="minorBidi"/>
                <w:sz w:val="16"/>
                <w:szCs w:val="16"/>
                <w:lang w:bidi="th-TH"/>
              </w:rPr>
            </w:pPr>
          </w:p>
          <w:p w14:paraId="6C759AD1" w14:textId="59A565BB"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350" w:type="dxa"/>
            <w:vMerge w:val="restart"/>
            <w:tcBorders>
              <w:top w:val="nil"/>
              <w:left w:val="single" w:sz="8" w:space="0" w:color="FFFFFF"/>
              <w:bottom w:val="single" w:sz="8" w:space="0" w:color="FFFFFF"/>
              <w:right w:val="single" w:sz="8" w:space="0" w:color="FFFFFF"/>
            </w:tcBorders>
            <w:shd w:val="clear" w:color="000000" w:fill="E7EAF3"/>
            <w:hideMark/>
          </w:tcPr>
          <w:p w14:paraId="2B996AF7" w14:textId="77777777" w:rsidR="003C218C" w:rsidRPr="00B453C6" w:rsidRDefault="003C218C" w:rsidP="003C218C">
            <w:pPr>
              <w:ind w:firstLineChars="0" w:firstLine="0"/>
              <w:jc w:val="center"/>
              <w:rPr>
                <w:rFonts w:eastAsia="Times New Roman" w:cstheme="minorBidi"/>
                <w:sz w:val="16"/>
                <w:szCs w:val="16"/>
                <w:lang w:bidi="th-TH"/>
              </w:rPr>
            </w:pPr>
          </w:p>
          <w:p w14:paraId="76C137FD" w14:textId="64B5C026"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c>
          <w:tcPr>
            <w:tcW w:w="1080" w:type="dxa"/>
            <w:vMerge w:val="restart"/>
            <w:tcBorders>
              <w:top w:val="nil"/>
              <w:left w:val="single" w:sz="8" w:space="0" w:color="FFFFFF"/>
              <w:bottom w:val="single" w:sz="8" w:space="0" w:color="FFFFFF"/>
              <w:right w:val="single" w:sz="8" w:space="0" w:color="FFFFFF"/>
            </w:tcBorders>
            <w:shd w:val="clear" w:color="000000" w:fill="E7EAF3"/>
            <w:hideMark/>
          </w:tcPr>
          <w:p w14:paraId="761DA8B8" w14:textId="77777777" w:rsidR="003C218C" w:rsidRPr="00B453C6" w:rsidRDefault="003C218C" w:rsidP="003C218C">
            <w:pPr>
              <w:ind w:firstLineChars="0" w:firstLine="0"/>
              <w:jc w:val="center"/>
              <w:rPr>
                <w:rFonts w:eastAsia="Times New Roman" w:cstheme="minorBidi"/>
                <w:sz w:val="16"/>
                <w:szCs w:val="16"/>
                <w:lang w:bidi="th-TH"/>
              </w:rPr>
            </w:pPr>
          </w:p>
          <w:p w14:paraId="6D8DCCAF" w14:textId="37A9548E" w:rsidR="003C218C" w:rsidRPr="00B453C6" w:rsidRDefault="003C218C" w:rsidP="003C218C">
            <w:pPr>
              <w:ind w:firstLineChars="0" w:firstLine="0"/>
              <w:jc w:val="center"/>
              <w:rPr>
                <w:sz w:val="16"/>
                <w:szCs w:val="16"/>
                <w:lang w:bidi="th-TH"/>
              </w:rPr>
            </w:pPr>
            <w:r w:rsidRPr="00B453C6">
              <w:rPr>
                <w:rFonts w:eastAsia="Times New Roman"/>
                <w:sz w:val="16"/>
                <w:szCs w:val="16"/>
                <w:lang w:bidi="th-TH"/>
              </w:rPr>
              <w:sym w:font="Wingdings 2" w:char="F050"/>
            </w:r>
          </w:p>
        </w:tc>
      </w:tr>
      <w:tr w:rsidR="00CE4EF3" w:rsidRPr="00B453C6" w14:paraId="3FEB618E" w14:textId="77777777" w:rsidTr="0067183B">
        <w:trPr>
          <w:trHeight w:val="670"/>
          <w:jc w:val="center"/>
        </w:trPr>
        <w:tc>
          <w:tcPr>
            <w:tcW w:w="2988" w:type="dxa"/>
            <w:tcBorders>
              <w:top w:val="nil"/>
              <w:left w:val="single" w:sz="8" w:space="0" w:color="FFFFFF"/>
              <w:bottom w:val="single" w:sz="8" w:space="0" w:color="FFFFFF"/>
              <w:right w:val="single" w:sz="8" w:space="0" w:color="FFFFFF"/>
            </w:tcBorders>
            <w:shd w:val="clear" w:color="auto" w:fill="C6D9F1" w:themeFill="text2" w:themeFillTint="33"/>
            <w:vAlign w:val="center"/>
            <w:hideMark/>
          </w:tcPr>
          <w:p w14:paraId="305EE13C" w14:textId="77777777" w:rsidR="004D6A65" w:rsidRPr="00B453C6" w:rsidRDefault="004D6A65" w:rsidP="004D6A65">
            <w:pPr>
              <w:ind w:firstLineChars="0" w:firstLine="0"/>
              <w:rPr>
                <w:b/>
                <w:bCs/>
                <w:sz w:val="16"/>
                <w:szCs w:val="16"/>
                <w:lang w:eastAsia="zh-TW" w:bidi="th-TH"/>
              </w:rPr>
            </w:pPr>
            <w:r w:rsidRPr="00B453C6">
              <w:rPr>
                <w:b/>
                <w:bCs/>
                <w:sz w:val="16"/>
                <w:szCs w:val="16"/>
                <w:lang w:eastAsia="zh-TW" w:bidi="th-TH"/>
              </w:rPr>
              <w:t>沒有使用高科技但對產業鏈發展仍具重要性的輔助產業</w:t>
            </w:r>
          </w:p>
        </w:tc>
        <w:tc>
          <w:tcPr>
            <w:tcW w:w="914" w:type="dxa"/>
            <w:vMerge/>
            <w:tcBorders>
              <w:top w:val="nil"/>
              <w:left w:val="single" w:sz="8" w:space="0" w:color="FFFFFF"/>
              <w:bottom w:val="single" w:sz="8" w:space="0" w:color="FFFFFF"/>
              <w:right w:val="single" w:sz="8" w:space="0" w:color="FFFFFF"/>
            </w:tcBorders>
            <w:vAlign w:val="center"/>
            <w:hideMark/>
          </w:tcPr>
          <w:p w14:paraId="42F384E7" w14:textId="77777777" w:rsidR="004D6A65" w:rsidRPr="00B453C6" w:rsidRDefault="004D6A65" w:rsidP="004D6A65">
            <w:pPr>
              <w:ind w:firstLine="312"/>
              <w:rPr>
                <w:sz w:val="16"/>
                <w:szCs w:val="16"/>
                <w:lang w:eastAsia="zh-TW" w:bidi="th-TH"/>
              </w:rPr>
            </w:pPr>
          </w:p>
        </w:tc>
        <w:tc>
          <w:tcPr>
            <w:tcW w:w="928" w:type="dxa"/>
            <w:vMerge/>
            <w:tcBorders>
              <w:top w:val="nil"/>
              <w:left w:val="single" w:sz="8" w:space="0" w:color="FFFFFF"/>
              <w:bottom w:val="single" w:sz="8" w:space="0" w:color="FFFFFF"/>
              <w:right w:val="single" w:sz="8" w:space="0" w:color="FFFFFF"/>
            </w:tcBorders>
            <w:vAlign w:val="center"/>
            <w:hideMark/>
          </w:tcPr>
          <w:p w14:paraId="133E5E0C" w14:textId="77777777" w:rsidR="004D6A65" w:rsidRPr="00B453C6" w:rsidRDefault="004D6A65" w:rsidP="004D6A65">
            <w:pPr>
              <w:ind w:firstLine="312"/>
              <w:rPr>
                <w:sz w:val="16"/>
                <w:szCs w:val="16"/>
                <w:lang w:eastAsia="zh-TW" w:bidi="th-TH"/>
              </w:rPr>
            </w:pPr>
          </w:p>
        </w:tc>
        <w:tc>
          <w:tcPr>
            <w:tcW w:w="1232" w:type="dxa"/>
            <w:vMerge/>
            <w:tcBorders>
              <w:top w:val="nil"/>
              <w:left w:val="single" w:sz="8" w:space="0" w:color="FFFFFF"/>
              <w:bottom w:val="single" w:sz="8" w:space="0" w:color="FFFFFF"/>
              <w:right w:val="single" w:sz="8" w:space="0" w:color="FFFFFF"/>
            </w:tcBorders>
            <w:vAlign w:val="center"/>
            <w:hideMark/>
          </w:tcPr>
          <w:p w14:paraId="5AAABAD0" w14:textId="77777777" w:rsidR="004D6A65" w:rsidRPr="00B453C6" w:rsidRDefault="004D6A65" w:rsidP="004D6A65">
            <w:pPr>
              <w:ind w:firstLine="312"/>
              <w:rPr>
                <w:sz w:val="16"/>
                <w:szCs w:val="16"/>
                <w:lang w:eastAsia="zh-TW" w:bidi="th-TH"/>
              </w:rPr>
            </w:pPr>
          </w:p>
        </w:tc>
        <w:tc>
          <w:tcPr>
            <w:tcW w:w="1350" w:type="dxa"/>
            <w:vMerge/>
            <w:tcBorders>
              <w:top w:val="nil"/>
              <w:left w:val="single" w:sz="8" w:space="0" w:color="FFFFFF"/>
              <w:bottom w:val="single" w:sz="8" w:space="0" w:color="FFFFFF"/>
              <w:right w:val="single" w:sz="8" w:space="0" w:color="FFFFFF"/>
            </w:tcBorders>
            <w:vAlign w:val="center"/>
            <w:hideMark/>
          </w:tcPr>
          <w:p w14:paraId="62CDB033" w14:textId="77777777" w:rsidR="004D6A65" w:rsidRPr="00B453C6" w:rsidRDefault="004D6A65" w:rsidP="004D6A65">
            <w:pPr>
              <w:ind w:firstLine="312"/>
              <w:rPr>
                <w:sz w:val="16"/>
                <w:szCs w:val="16"/>
                <w:lang w:eastAsia="zh-TW" w:bidi="th-TH"/>
              </w:rPr>
            </w:pPr>
          </w:p>
        </w:tc>
        <w:tc>
          <w:tcPr>
            <w:tcW w:w="1080" w:type="dxa"/>
            <w:vMerge/>
            <w:tcBorders>
              <w:top w:val="nil"/>
              <w:left w:val="single" w:sz="8" w:space="0" w:color="FFFFFF"/>
              <w:bottom w:val="single" w:sz="8" w:space="0" w:color="FFFFFF"/>
              <w:right w:val="single" w:sz="8" w:space="0" w:color="FFFFFF"/>
            </w:tcBorders>
            <w:vAlign w:val="center"/>
            <w:hideMark/>
          </w:tcPr>
          <w:p w14:paraId="07ED9149" w14:textId="77777777" w:rsidR="004D6A65" w:rsidRPr="00B453C6" w:rsidRDefault="004D6A65" w:rsidP="004D6A65">
            <w:pPr>
              <w:ind w:firstLine="312"/>
              <w:rPr>
                <w:sz w:val="16"/>
                <w:szCs w:val="16"/>
                <w:lang w:eastAsia="zh-TW" w:bidi="th-TH"/>
              </w:rPr>
            </w:pPr>
          </w:p>
        </w:tc>
      </w:tr>
    </w:tbl>
    <w:p w14:paraId="440A5BBA" w14:textId="186BEFA7" w:rsidR="007B507A" w:rsidRPr="00B453C6" w:rsidRDefault="007B507A" w:rsidP="0076520C">
      <w:pPr>
        <w:pStyle w:val="af7"/>
        <w:jc w:val="left"/>
      </w:pPr>
      <w:r w:rsidRPr="00B453C6">
        <w:t>資料來源：</w:t>
      </w:r>
      <w:r w:rsidRPr="00B453C6">
        <w:t>BOI</w:t>
      </w:r>
      <w:r w:rsidRPr="00B453C6">
        <w:t>手冊、</w:t>
      </w:r>
      <w:r w:rsidRPr="00B453C6">
        <w:t>202</w:t>
      </w:r>
      <w:r w:rsidR="003C218C" w:rsidRPr="00B453C6">
        <w:rPr>
          <w:rFonts w:eastAsia="SimSun" w:cstheme="minorBidi"/>
          <w:lang w:bidi="th-TH"/>
        </w:rPr>
        <w:t>4</w:t>
      </w:r>
      <w:r w:rsidR="00852D2D" w:rsidRPr="00B453C6">
        <w:t>年</w:t>
      </w:r>
      <w:r w:rsidRPr="00B453C6">
        <w:t>投資泰國常見問答集</w:t>
      </w:r>
    </w:p>
    <w:p w14:paraId="0AD7FAD1" w14:textId="0B505510" w:rsidR="00677731" w:rsidRPr="00B453C6" w:rsidRDefault="001226BF" w:rsidP="0076520C">
      <w:pPr>
        <w:pStyle w:val="ac"/>
      </w:pPr>
      <w:r w:rsidRPr="00B453C6">
        <w:lastRenderedPageBreak/>
        <w:t>（二）</w:t>
      </w:r>
      <w:r w:rsidR="00677731" w:rsidRPr="00B453C6">
        <w:t>經濟特區</w:t>
      </w:r>
      <w:r w:rsidRPr="00B453C6">
        <w:t>（</w:t>
      </w:r>
      <w:r w:rsidR="00677731" w:rsidRPr="00B453C6">
        <w:t>Special Economic Zones, SEZs</w:t>
      </w:r>
      <w:r w:rsidRPr="00B453C6">
        <w:t>）</w:t>
      </w:r>
      <w:r w:rsidR="003B4CFE" w:rsidRPr="00B453C6">
        <w:t>計畫</w:t>
      </w:r>
    </w:p>
    <w:p w14:paraId="1ABDE3B1" w14:textId="6DE1D104" w:rsidR="00042C8A" w:rsidRPr="00B453C6" w:rsidRDefault="000E5D45" w:rsidP="0076520C">
      <w:pPr>
        <w:pStyle w:val="ae"/>
        <w:ind w:left="945" w:firstLine="472"/>
        <w:rPr>
          <w:lang w:eastAsia="zh-TW"/>
        </w:rPr>
      </w:pPr>
      <w:r w:rsidRPr="00B453C6">
        <w:rPr>
          <w:lang w:eastAsia="zh-TW"/>
        </w:rPr>
        <w:t>泰國目前推動經濟特區</w:t>
      </w:r>
      <w:r w:rsidR="001226BF" w:rsidRPr="00B453C6">
        <w:rPr>
          <w:lang w:eastAsia="zh-TW"/>
        </w:rPr>
        <w:t>（</w:t>
      </w:r>
      <w:r w:rsidRPr="00B453C6">
        <w:rPr>
          <w:lang w:eastAsia="zh-TW"/>
        </w:rPr>
        <w:t>Special Economic Zones, SEZs</w:t>
      </w:r>
      <w:r w:rsidR="001226BF" w:rsidRPr="00B453C6">
        <w:rPr>
          <w:lang w:eastAsia="zh-TW"/>
        </w:rPr>
        <w:t>）</w:t>
      </w:r>
      <w:r w:rsidR="005F79A3" w:rsidRPr="00B453C6">
        <w:rPr>
          <w:lang w:eastAsia="zh-TW"/>
        </w:rPr>
        <w:t>，</w:t>
      </w:r>
      <w:r w:rsidR="001E7F87" w:rsidRPr="00B453C6">
        <w:rPr>
          <w:lang w:eastAsia="zh-TW"/>
        </w:rPr>
        <w:t>發展計畫之經濟特區位於</w:t>
      </w:r>
      <w:proofErr w:type="gramStart"/>
      <w:r w:rsidR="001E7F87" w:rsidRPr="00B453C6">
        <w:rPr>
          <w:lang w:eastAsia="zh-TW"/>
        </w:rPr>
        <w:t>泰國達府</w:t>
      </w:r>
      <w:proofErr w:type="gramEnd"/>
      <w:r w:rsidR="001E7F87" w:rsidRPr="00B453C6">
        <w:rPr>
          <w:lang w:eastAsia="zh-TW"/>
        </w:rPr>
        <w:t>（</w:t>
      </w:r>
      <w:r w:rsidR="001E7F87" w:rsidRPr="00B453C6">
        <w:rPr>
          <w:lang w:eastAsia="zh-TW"/>
        </w:rPr>
        <w:t>Tak</w:t>
      </w:r>
      <w:r w:rsidR="001E7F87" w:rsidRPr="00B453C6">
        <w:rPr>
          <w:lang w:eastAsia="zh-TW"/>
        </w:rPr>
        <w:t>，與緬甸相鄰）、宋卡府（</w:t>
      </w:r>
      <w:r w:rsidR="001E7F87" w:rsidRPr="00B453C6">
        <w:rPr>
          <w:lang w:eastAsia="zh-TW"/>
        </w:rPr>
        <w:t>Songkhla</w:t>
      </w:r>
      <w:r w:rsidR="001E7F87" w:rsidRPr="00B453C6">
        <w:rPr>
          <w:lang w:eastAsia="zh-TW"/>
        </w:rPr>
        <w:t>，與馬</w:t>
      </w:r>
      <w:r w:rsidR="005F79A3" w:rsidRPr="00B453C6">
        <w:rPr>
          <w:lang w:eastAsia="zh-TW"/>
        </w:rPr>
        <w:t>來西亞</w:t>
      </w:r>
      <w:r w:rsidR="001E7F87" w:rsidRPr="00B453C6">
        <w:rPr>
          <w:lang w:eastAsia="zh-TW"/>
        </w:rPr>
        <w:t>相鄰）、</w:t>
      </w:r>
      <w:proofErr w:type="gramStart"/>
      <w:r w:rsidR="001E7F87" w:rsidRPr="00B453C6">
        <w:rPr>
          <w:lang w:eastAsia="zh-TW"/>
        </w:rPr>
        <w:t>莫拉限府</w:t>
      </w:r>
      <w:proofErr w:type="gramEnd"/>
      <w:r w:rsidR="001E7F87" w:rsidRPr="00B453C6">
        <w:rPr>
          <w:lang w:eastAsia="zh-TW"/>
        </w:rPr>
        <w:t>（</w:t>
      </w:r>
      <w:r w:rsidR="001E7F87" w:rsidRPr="00B453C6">
        <w:rPr>
          <w:lang w:eastAsia="zh-TW"/>
        </w:rPr>
        <w:t>Mukdahan</w:t>
      </w:r>
      <w:r w:rsidR="001E7F87" w:rsidRPr="00B453C6">
        <w:rPr>
          <w:lang w:eastAsia="zh-TW"/>
        </w:rPr>
        <w:t>，與寮國相鄰）、</w:t>
      </w:r>
      <w:proofErr w:type="gramStart"/>
      <w:r w:rsidR="001E7F87" w:rsidRPr="00B453C6">
        <w:rPr>
          <w:lang w:eastAsia="zh-TW"/>
        </w:rPr>
        <w:t>沙繳府</w:t>
      </w:r>
      <w:proofErr w:type="gramEnd"/>
      <w:r w:rsidR="001E7F87" w:rsidRPr="00B453C6">
        <w:rPr>
          <w:lang w:eastAsia="zh-TW"/>
        </w:rPr>
        <w:t>（</w:t>
      </w:r>
      <w:r w:rsidR="001E7F87" w:rsidRPr="00B453C6">
        <w:rPr>
          <w:lang w:eastAsia="zh-TW"/>
        </w:rPr>
        <w:t>Sakaeo</w:t>
      </w:r>
      <w:r w:rsidR="001E7F87" w:rsidRPr="00B453C6">
        <w:rPr>
          <w:lang w:eastAsia="zh-TW"/>
        </w:rPr>
        <w:t>）及噠</w:t>
      </w:r>
      <w:proofErr w:type="gramStart"/>
      <w:r w:rsidR="001E7F87" w:rsidRPr="00B453C6">
        <w:rPr>
          <w:lang w:eastAsia="zh-TW"/>
        </w:rPr>
        <w:t>叻</w:t>
      </w:r>
      <w:proofErr w:type="gramEnd"/>
      <w:r w:rsidR="001E7F87" w:rsidRPr="00B453C6">
        <w:rPr>
          <w:lang w:eastAsia="zh-TW"/>
        </w:rPr>
        <w:t>府（</w:t>
      </w:r>
      <w:r w:rsidR="001E7F87" w:rsidRPr="00B453C6">
        <w:rPr>
          <w:lang w:eastAsia="zh-TW"/>
        </w:rPr>
        <w:t>Trat</w:t>
      </w:r>
      <w:r w:rsidR="001E7F87" w:rsidRPr="00B453C6">
        <w:rPr>
          <w:lang w:eastAsia="zh-TW"/>
        </w:rPr>
        <w:t>，均與柬</w:t>
      </w:r>
      <w:r w:rsidR="005F79A3" w:rsidRPr="00B453C6">
        <w:rPr>
          <w:lang w:eastAsia="zh-TW"/>
        </w:rPr>
        <w:t>埔寨</w:t>
      </w:r>
      <w:r w:rsidR="001E7F87" w:rsidRPr="00B453C6">
        <w:rPr>
          <w:lang w:eastAsia="zh-TW"/>
        </w:rPr>
        <w:t>相鄰）、清</w:t>
      </w:r>
      <w:proofErr w:type="gramStart"/>
      <w:r w:rsidR="001E7F87" w:rsidRPr="00B453C6">
        <w:rPr>
          <w:lang w:eastAsia="zh-TW"/>
        </w:rPr>
        <w:t>萊</w:t>
      </w:r>
      <w:proofErr w:type="gramEnd"/>
      <w:r w:rsidR="001E7F87" w:rsidRPr="00B453C6">
        <w:rPr>
          <w:lang w:eastAsia="zh-TW"/>
        </w:rPr>
        <w:t>府（</w:t>
      </w:r>
      <w:r w:rsidR="001E7F87" w:rsidRPr="00B453C6">
        <w:rPr>
          <w:lang w:eastAsia="zh-TW"/>
        </w:rPr>
        <w:t>Chiang Rai</w:t>
      </w:r>
      <w:r w:rsidR="001E7F87" w:rsidRPr="00B453C6">
        <w:rPr>
          <w:lang w:eastAsia="zh-TW"/>
        </w:rPr>
        <w:t>，與緬</w:t>
      </w:r>
      <w:r w:rsidR="005F79A3" w:rsidRPr="00B453C6">
        <w:rPr>
          <w:lang w:eastAsia="zh-TW"/>
        </w:rPr>
        <w:t>甸</w:t>
      </w:r>
      <w:r w:rsidR="001E7F87" w:rsidRPr="00B453C6">
        <w:rPr>
          <w:lang w:eastAsia="zh-TW"/>
        </w:rPr>
        <w:t>、寮</w:t>
      </w:r>
      <w:r w:rsidR="005F79A3" w:rsidRPr="00B453C6">
        <w:rPr>
          <w:lang w:eastAsia="zh-TW"/>
        </w:rPr>
        <w:t>國</w:t>
      </w:r>
      <w:r w:rsidR="001E7F87" w:rsidRPr="00B453C6">
        <w:rPr>
          <w:lang w:eastAsia="zh-TW"/>
        </w:rPr>
        <w:t>相鄰）、</w:t>
      </w:r>
      <w:proofErr w:type="gramStart"/>
      <w:r w:rsidR="001E7F87" w:rsidRPr="00B453C6">
        <w:rPr>
          <w:lang w:eastAsia="zh-TW"/>
        </w:rPr>
        <w:t>北碧府</w:t>
      </w:r>
      <w:proofErr w:type="gramEnd"/>
      <w:r w:rsidR="001E7F87" w:rsidRPr="00B453C6">
        <w:rPr>
          <w:lang w:eastAsia="zh-TW"/>
        </w:rPr>
        <w:t>（</w:t>
      </w:r>
      <w:r w:rsidR="001E7F87" w:rsidRPr="00B453C6">
        <w:rPr>
          <w:lang w:eastAsia="zh-TW"/>
        </w:rPr>
        <w:t>Kanchanaburi</w:t>
      </w:r>
      <w:r w:rsidR="001E7F87" w:rsidRPr="00B453C6">
        <w:rPr>
          <w:lang w:eastAsia="zh-TW"/>
        </w:rPr>
        <w:t>，與緬</w:t>
      </w:r>
      <w:r w:rsidR="005F79A3" w:rsidRPr="00B453C6">
        <w:rPr>
          <w:lang w:eastAsia="zh-TW"/>
        </w:rPr>
        <w:t>甸</w:t>
      </w:r>
      <w:r w:rsidR="001E7F87" w:rsidRPr="00B453C6">
        <w:rPr>
          <w:lang w:eastAsia="zh-TW"/>
        </w:rPr>
        <w:t>相鄰）、</w:t>
      </w:r>
      <w:proofErr w:type="gramStart"/>
      <w:r w:rsidR="001E7F87" w:rsidRPr="00B453C6">
        <w:rPr>
          <w:lang w:eastAsia="zh-TW"/>
        </w:rPr>
        <w:t>廊開府</w:t>
      </w:r>
      <w:proofErr w:type="gramEnd"/>
      <w:r w:rsidR="001E7F87" w:rsidRPr="00B453C6">
        <w:rPr>
          <w:lang w:eastAsia="zh-TW"/>
        </w:rPr>
        <w:t>（</w:t>
      </w:r>
      <w:r w:rsidR="001E7F87" w:rsidRPr="00B453C6">
        <w:rPr>
          <w:lang w:eastAsia="zh-TW"/>
        </w:rPr>
        <w:t>Nong Khai</w:t>
      </w:r>
      <w:r w:rsidR="001E7F87" w:rsidRPr="00B453C6">
        <w:rPr>
          <w:lang w:eastAsia="zh-TW"/>
        </w:rPr>
        <w:t>）、納空</w:t>
      </w:r>
      <w:proofErr w:type="gramStart"/>
      <w:r w:rsidR="001E7F87" w:rsidRPr="00B453C6">
        <w:rPr>
          <w:lang w:eastAsia="zh-TW"/>
        </w:rPr>
        <w:t>拍農府</w:t>
      </w:r>
      <w:proofErr w:type="gramEnd"/>
      <w:r w:rsidR="001E7F87" w:rsidRPr="00B453C6">
        <w:rPr>
          <w:lang w:eastAsia="zh-TW"/>
        </w:rPr>
        <w:t>（</w:t>
      </w:r>
      <w:r w:rsidR="001E7F87" w:rsidRPr="00B453C6">
        <w:rPr>
          <w:lang w:eastAsia="zh-TW"/>
        </w:rPr>
        <w:t>Nakhon Phanom</w:t>
      </w:r>
      <w:r w:rsidR="001E7F87" w:rsidRPr="00B453C6">
        <w:rPr>
          <w:lang w:eastAsia="zh-TW"/>
        </w:rPr>
        <w:t>，均與寮</w:t>
      </w:r>
      <w:r w:rsidR="005F79A3" w:rsidRPr="00B453C6">
        <w:rPr>
          <w:lang w:eastAsia="zh-TW"/>
        </w:rPr>
        <w:t>國</w:t>
      </w:r>
      <w:r w:rsidR="001E7F87" w:rsidRPr="00B453C6">
        <w:rPr>
          <w:lang w:eastAsia="zh-TW"/>
        </w:rPr>
        <w:t>相鄰）及納拉提瓦府（</w:t>
      </w:r>
      <w:r w:rsidR="001E7F87" w:rsidRPr="00B453C6">
        <w:rPr>
          <w:lang w:eastAsia="zh-TW"/>
        </w:rPr>
        <w:t>Narathiwat</w:t>
      </w:r>
      <w:r w:rsidR="001E7F87" w:rsidRPr="00B453C6">
        <w:rPr>
          <w:lang w:eastAsia="zh-TW"/>
        </w:rPr>
        <w:t>，與馬</w:t>
      </w:r>
      <w:r w:rsidR="005F79A3" w:rsidRPr="00B453C6">
        <w:rPr>
          <w:lang w:eastAsia="zh-TW"/>
        </w:rPr>
        <w:t>來西亞</w:t>
      </w:r>
      <w:r w:rsidR="001E7F87" w:rsidRPr="00B453C6">
        <w:rPr>
          <w:lang w:eastAsia="zh-TW"/>
        </w:rPr>
        <w:t>相鄰）等</w:t>
      </w:r>
      <w:r w:rsidR="001E7F87" w:rsidRPr="00B453C6">
        <w:rPr>
          <w:lang w:eastAsia="zh-TW"/>
        </w:rPr>
        <w:t>10</w:t>
      </w:r>
      <w:r w:rsidR="001E7F87" w:rsidRPr="00B453C6">
        <w:rPr>
          <w:lang w:eastAsia="zh-TW"/>
        </w:rPr>
        <w:t>府。其具體優惠措施包括允許持有土地所有權、投資獎勵措施、投資項目享受稅收減免</w:t>
      </w:r>
      <w:r w:rsidR="005F79A3" w:rsidRPr="00B453C6">
        <w:rPr>
          <w:lang w:eastAsia="zh-TW"/>
        </w:rPr>
        <w:t>。</w:t>
      </w:r>
      <w:r w:rsidR="001E7F87" w:rsidRPr="00B453C6">
        <w:rPr>
          <w:lang w:eastAsia="zh-TW"/>
        </w:rPr>
        <w:t>若為主要個別經濟特區訂出可享優惠之目標產業，除可獲得免企業所得稅</w:t>
      </w:r>
      <w:r w:rsidR="001E7F87" w:rsidRPr="00B453C6">
        <w:rPr>
          <w:lang w:eastAsia="zh-TW"/>
        </w:rPr>
        <w:t>8</w:t>
      </w:r>
      <w:r w:rsidR="001E7F87" w:rsidRPr="00B453C6">
        <w:rPr>
          <w:lang w:eastAsia="zh-TW"/>
        </w:rPr>
        <w:t>年外，還能再獲</w:t>
      </w:r>
      <w:r w:rsidR="005F79A3" w:rsidRPr="00B453C6">
        <w:rPr>
          <w:lang w:eastAsia="zh-TW"/>
        </w:rPr>
        <w:t>得</w:t>
      </w:r>
      <w:r w:rsidR="001E7F87" w:rsidRPr="00B453C6">
        <w:rPr>
          <w:lang w:eastAsia="zh-TW"/>
        </w:rPr>
        <w:t>5</w:t>
      </w:r>
      <w:r w:rsidR="001E7F87" w:rsidRPr="00B453C6">
        <w:rPr>
          <w:lang w:eastAsia="zh-TW"/>
        </w:rPr>
        <w:t>年企業所得稅減半之優惠。</w:t>
      </w:r>
    </w:p>
    <w:p w14:paraId="01D4C6E2" w14:textId="0DB34089" w:rsidR="00A14FED" w:rsidRPr="00B453C6" w:rsidRDefault="00A14FED" w:rsidP="0076520C">
      <w:pPr>
        <w:pStyle w:val="ac"/>
      </w:pPr>
      <w:r w:rsidRPr="00B453C6">
        <w:t>（三）東部經濟走廊</w:t>
      </w:r>
      <w:r w:rsidR="001E7F87" w:rsidRPr="00B453C6">
        <w:t>（</w:t>
      </w:r>
      <w:r w:rsidR="001E7F87" w:rsidRPr="00B453C6">
        <w:t>Eastern Economic Corridor, EEC</w:t>
      </w:r>
      <w:r w:rsidR="001E7F87" w:rsidRPr="00B453C6">
        <w:t>）投資優惠措施</w:t>
      </w:r>
    </w:p>
    <w:p w14:paraId="1C1C21B4" w14:textId="4A71D868" w:rsidR="001E7F87" w:rsidRPr="00B453C6" w:rsidRDefault="001E7F87" w:rsidP="0076520C">
      <w:pPr>
        <w:pStyle w:val="ae"/>
        <w:ind w:left="945" w:firstLine="472"/>
        <w:rPr>
          <w:lang w:eastAsia="zh-TW"/>
        </w:rPr>
      </w:pPr>
      <w:bookmarkStart w:id="14" w:name="_Hlk160704529"/>
      <w:r w:rsidRPr="00B453C6">
        <w:rPr>
          <w:lang w:eastAsia="zh-TW"/>
        </w:rPr>
        <w:t>巴育</w:t>
      </w:r>
      <w:r w:rsidR="005F79A3" w:rsidRPr="00B453C6">
        <w:rPr>
          <w:lang w:eastAsia="zh-TW"/>
        </w:rPr>
        <w:t>前</w:t>
      </w:r>
      <w:r w:rsidRPr="00B453C6">
        <w:rPr>
          <w:lang w:eastAsia="zh-TW"/>
        </w:rPr>
        <w:t>總理依據泰國臨時憲法第</w:t>
      </w:r>
      <w:r w:rsidRPr="00B453C6">
        <w:rPr>
          <w:lang w:eastAsia="zh-TW"/>
        </w:rPr>
        <w:t>44</w:t>
      </w:r>
      <w:r w:rsidRPr="00B453C6">
        <w:rPr>
          <w:lang w:eastAsia="zh-TW"/>
        </w:rPr>
        <w:t>條成立專案政策委員會及工作委員會推動東部經濟走廊計畫（</w:t>
      </w:r>
      <w:r w:rsidRPr="00B453C6">
        <w:rPr>
          <w:lang w:eastAsia="zh-TW"/>
        </w:rPr>
        <w:t>EEC</w:t>
      </w:r>
      <w:r w:rsidRPr="00B453C6">
        <w:rPr>
          <w:lang w:eastAsia="zh-TW"/>
        </w:rPr>
        <w:t>），</w:t>
      </w:r>
      <w:r w:rsidRPr="00B453C6">
        <w:rPr>
          <w:lang w:eastAsia="zh-TW"/>
        </w:rPr>
        <w:t>2017</w:t>
      </w:r>
      <w:r w:rsidRPr="00B453C6">
        <w:rPr>
          <w:lang w:eastAsia="zh-TW"/>
        </w:rPr>
        <w:t>年初宣布在東部沿海之</w:t>
      </w:r>
      <w:proofErr w:type="gramStart"/>
      <w:r w:rsidRPr="00B453C6">
        <w:rPr>
          <w:lang w:eastAsia="zh-TW"/>
        </w:rPr>
        <w:t>北柳府</w:t>
      </w:r>
      <w:proofErr w:type="gramEnd"/>
      <w:r w:rsidRPr="00B453C6">
        <w:rPr>
          <w:lang w:eastAsia="zh-TW"/>
        </w:rPr>
        <w:t>（</w:t>
      </w:r>
      <w:r w:rsidRPr="00B453C6">
        <w:rPr>
          <w:lang w:eastAsia="zh-TW"/>
        </w:rPr>
        <w:t>Chachoengsao</w:t>
      </w:r>
      <w:r w:rsidRPr="00B453C6">
        <w:rPr>
          <w:lang w:eastAsia="zh-TW"/>
        </w:rPr>
        <w:t>）、</w:t>
      </w:r>
      <w:proofErr w:type="gramStart"/>
      <w:r w:rsidRPr="00B453C6">
        <w:rPr>
          <w:lang w:eastAsia="zh-TW"/>
        </w:rPr>
        <w:t>春武里府</w:t>
      </w:r>
      <w:proofErr w:type="gramEnd"/>
      <w:r w:rsidRPr="00B453C6">
        <w:rPr>
          <w:lang w:eastAsia="zh-TW"/>
        </w:rPr>
        <w:t>（</w:t>
      </w:r>
      <w:r w:rsidRPr="00B453C6">
        <w:rPr>
          <w:lang w:eastAsia="zh-TW"/>
        </w:rPr>
        <w:t>Chon Buri</w:t>
      </w:r>
      <w:r w:rsidRPr="00B453C6">
        <w:rPr>
          <w:lang w:eastAsia="zh-TW"/>
        </w:rPr>
        <w:t>）及羅永府（</w:t>
      </w:r>
      <w:r w:rsidRPr="00B453C6">
        <w:rPr>
          <w:lang w:eastAsia="zh-TW"/>
        </w:rPr>
        <w:t>Rayong</w:t>
      </w:r>
      <w:r w:rsidRPr="00B453C6">
        <w:rPr>
          <w:lang w:eastAsia="zh-TW"/>
        </w:rPr>
        <w:t>）設立經濟特區，大力發展基礎設施及提供投資優惠措施，促進科技創新、推動技術密集型的新興行業發展，其中物流基礎建設包括高鐵、雙軌鐵路、高速公路及特定工業區，協助以出口的製造業及廠商藉由</w:t>
      </w:r>
      <w:r w:rsidRPr="00B453C6">
        <w:rPr>
          <w:lang w:eastAsia="zh-TW"/>
        </w:rPr>
        <w:t>Laem Chabang</w:t>
      </w:r>
      <w:r w:rsidRPr="00B453C6">
        <w:rPr>
          <w:lang w:eastAsia="zh-TW"/>
        </w:rPr>
        <w:t>深水港、</w:t>
      </w:r>
      <w:r w:rsidRPr="00B453C6">
        <w:rPr>
          <w:lang w:eastAsia="zh-TW"/>
        </w:rPr>
        <w:t>Map Ta Phut</w:t>
      </w:r>
      <w:r w:rsidRPr="00B453C6">
        <w:rPr>
          <w:lang w:eastAsia="zh-TW"/>
        </w:rPr>
        <w:t>港及</w:t>
      </w:r>
      <w:proofErr w:type="spellStart"/>
      <w:r w:rsidRPr="00B453C6">
        <w:rPr>
          <w:lang w:eastAsia="zh-TW"/>
        </w:rPr>
        <w:t>Utapao</w:t>
      </w:r>
      <w:proofErr w:type="spellEnd"/>
      <w:r w:rsidRPr="00B453C6">
        <w:rPr>
          <w:lang w:eastAsia="zh-TW"/>
        </w:rPr>
        <w:t>國際機場出口；並鼓勵</w:t>
      </w:r>
      <w:r w:rsidRPr="00B453C6">
        <w:rPr>
          <w:lang w:eastAsia="zh-TW"/>
        </w:rPr>
        <w:t>EEC</w:t>
      </w:r>
      <w:r w:rsidRPr="00B453C6">
        <w:rPr>
          <w:lang w:eastAsia="zh-TW"/>
        </w:rPr>
        <w:t>區域發展</w:t>
      </w:r>
      <w:r w:rsidRPr="00B453C6">
        <w:rPr>
          <w:lang w:eastAsia="zh-TW"/>
        </w:rPr>
        <w:t>6</w:t>
      </w:r>
      <w:r w:rsidRPr="00B453C6">
        <w:rPr>
          <w:lang w:eastAsia="zh-TW"/>
        </w:rPr>
        <w:t>大目標產業群聚，分別</w:t>
      </w:r>
      <w:r w:rsidR="005F79A3" w:rsidRPr="00B453C6">
        <w:rPr>
          <w:lang w:eastAsia="zh-TW"/>
        </w:rPr>
        <w:t>為：</w:t>
      </w:r>
      <w:r w:rsidRPr="00B453C6">
        <w:rPr>
          <w:lang w:eastAsia="zh-TW"/>
        </w:rPr>
        <w:t>Eastern Airport City</w:t>
      </w:r>
      <w:r w:rsidR="00AC11A1" w:rsidRPr="00B453C6">
        <w:rPr>
          <w:lang w:eastAsia="zh-TW"/>
        </w:rPr>
        <w:t>（</w:t>
      </w:r>
      <w:proofErr w:type="spellStart"/>
      <w:r w:rsidRPr="00B453C6">
        <w:rPr>
          <w:lang w:eastAsia="zh-TW"/>
        </w:rPr>
        <w:t>EECa</w:t>
      </w:r>
      <w:proofErr w:type="spellEnd"/>
      <w:r w:rsidR="00AC11A1" w:rsidRPr="00B453C6">
        <w:rPr>
          <w:lang w:eastAsia="zh-TW"/>
        </w:rPr>
        <w:t>）</w:t>
      </w:r>
      <w:r w:rsidRPr="00B453C6">
        <w:rPr>
          <w:lang w:eastAsia="zh-TW"/>
        </w:rPr>
        <w:t>；</w:t>
      </w:r>
      <w:r w:rsidRPr="00B453C6">
        <w:rPr>
          <w:lang w:eastAsia="zh-TW"/>
        </w:rPr>
        <w:t>Innovation Platform</w:t>
      </w:r>
      <w:r w:rsidR="00AC11A1" w:rsidRPr="00B453C6">
        <w:rPr>
          <w:lang w:eastAsia="zh-TW"/>
        </w:rPr>
        <w:t>（</w:t>
      </w:r>
      <w:proofErr w:type="spellStart"/>
      <w:r w:rsidRPr="00B453C6">
        <w:rPr>
          <w:lang w:eastAsia="zh-TW"/>
        </w:rPr>
        <w:t>EECi</w:t>
      </w:r>
      <w:proofErr w:type="spellEnd"/>
      <w:r w:rsidR="00AC11A1" w:rsidRPr="00B453C6">
        <w:rPr>
          <w:lang w:eastAsia="zh-TW"/>
        </w:rPr>
        <w:t>）</w:t>
      </w:r>
      <w:r w:rsidRPr="00B453C6">
        <w:rPr>
          <w:lang w:eastAsia="zh-TW"/>
        </w:rPr>
        <w:t>；</w:t>
      </w:r>
      <w:r w:rsidRPr="00B453C6">
        <w:rPr>
          <w:lang w:eastAsia="zh-TW"/>
        </w:rPr>
        <w:t>Digital Park</w:t>
      </w:r>
      <w:r w:rsidR="00AC11A1" w:rsidRPr="00B453C6">
        <w:rPr>
          <w:lang w:eastAsia="zh-TW"/>
        </w:rPr>
        <w:t>（</w:t>
      </w:r>
      <w:proofErr w:type="spellStart"/>
      <w:r w:rsidRPr="00B453C6">
        <w:rPr>
          <w:lang w:eastAsia="zh-TW"/>
        </w:rPr>
        <w:t>EECd</w:t>
      </w:r>
      <w:proofErr w:type="spellEnd"/>
      <w:r w:rsidR="00AC11A1" w:rsidRPr="00B453C6">
        <w:rPr>
          <w:lang w:eastAsia="zh-TW"/>
        </w:rPr>
        <w:t>）</w:t>
      </w:r>
      <w:r w:rsidRPr="00B453C6">
        <w:rPr>
          <w:lang w:eastAsia="zh-TW"/>
        </w:rPr>
        <w:t>；</w:t>
      </w:r>
      <w:r w:rsidRPr="00B453C6">
        <w:rPr>
          <w:lang w:eastAsia="zh-TW"/>
        </w:rPr>
        <w:t>Medical Hub</w:t>
      </w:r>
      <w:r w:rsidR="00AC11A1" w:rsidRPr="00B453C6">
        <w:rPr>
          <w:lang w:eastAsia="zh-TW"/>
        </w:rPr>
        <w:t>（</w:t>
      </w:r>
      <w:proofErr w:type="spellStart"/>
      <w:r w:rsidRPr="00B453C6">
        <w:rPr>
          <w:lang w:eastAsia="zh-TW"/>
        </w:rPr>
        <w:t>EECmd</w:t>
      </w:r>
      <w:proofErr w:type="spellEnd"/>
      <w:r w:rsidR="00AC11A1" w:rsidRPr="00B453C6">
        <w:rPr>
          <w:lang w:eastAsia="zh-TW"/>
        </w:rPr>
        <w:t>）</w:t>
      </w:r>
      <w:r w:rsidRPr="00B453C6">
        <w:rPr>
          <w:lang w:eastAsia="zh-TW"/>
        </w:rPr>
        <w:t>；</w:t>
      </w:r>
      <w:r w:rsidRPr="00B453C6">
        <w:rPr>
          <w:lang w:eastAsia="zh-TW"/>
        </w:rPr>
        <w:t>Genomics Thailand</w:t>
      </w:r>
      <w:r w:rsidR="00AC11A1" w:rsidRPr="00B453C6">
        <w:rPr>
          <w:lang w:eastAsia="zh-TW"/>
        </w:rPr>
        <w:t>（</w:t>
      </w:r>
      <w:proofErr w:type="spellStart"/>
      <w:r w:rsidRPr="00B453C6">
        <w:rPr>
          <w:lang w:eastAsia="zh-TW"/>
        </w:rPr>
        <w:t>EECg</w:t>
      </w:r>
      <w:proofErr w:type="spellEnd"/>
      <w:r w:rsidR="00AC11A1" w:rsidRPr="00B453C6">
        <w:rPr>
          <w:lang w:eastAsia="zh-TW"/>
        </w:rPr>
        <w:t>）</w:t>
      </w:r>
      <w:r w:rsidRPr="00B453C6">
        <w:rPr>
          <w:lang w:eastAsia="zh-TW"/>
        </w:rPr>
        <w:t>；</w:t>
      </w:r>
      <w:r w:rsidRPr="00B453C6">
        <w:rPr>
          <w:lang w:eastAsia="zh-TW"/>
        </w:rPr>
        <w:t>Tech Park Ban Chang</w:t>
      </w:r>
      <w:r w:rsidR="00AC11A1" w:rsidRPr="00B453C6">
        <w:rPr>
          <w:lang w:eastAsia="zh-TW"/>
        </w:rPr>
        <w:t>（</w:t>
      </w:r>
      <w:proofErr w:type="spellStart"/>
      <w:r w:rsidRPr="00B453C6">
        <w:rPr>
          <w:lang w:eastAsia="zh-TW"/>
        </w:rPr>
        <w:t>EECtp</w:t>
      </w:r>
      <w:proofErr w:type="spellEnd"/>
      <w:r w:rsidR="00AC11A1" w:rsidRPr="00B453C6">
        <w:rPr>
          <w:lang w:eastAsia="zh-TW"/>
        </w:rPr>
        <w:t>）</w:t>
      </w:r>
      <w:r w:rsidRPr="00B453C6">
        <w:rPr>
          <w:lang w:eastAsia="zh-TW"/>
        </w:rPr>
        <w:t>。</w:t>
      </w:r>
    </w:p>
    <w:bookmarkEnd w:id="14"/>
    <w:p w14:paraId="26F349DF" w14:textId="7E45B4CD" w:rsidR="00292E96" w:rsidRPr="00B453C6" w:rsidRDefault="001E7F87" w:rsidP="001E7F87">
      <w:pPr>
        <w:pStyle w:val="ae"/>
        <w:ind w:left="945" w:firstLine="472"/>
        <w:rPr>
          <w:lang w:eastAsia="zh-TW"/>
        </w:rPr>
      </w:pPr>
      <w:r w:rsidRPr="00B453C6">
        <w:rPr>
          <w:lang w:eastAsia="zh-TW"/>
        </w:rPr>
        <w:t>泰國東部經濟走廊相關投資優惠措施如下：</w:t>
      </w:r>
    </w:p>
    <w:p w14:paraId="5E65AA4E" w14:textId="68F2552B" w:rsidR="00A14FED" w:rsidRPr="00B453C6" w:rsidRDefault="00A14FED" w:rsidP="00CB4089">
      <w:pPr>
        <w:pStyle w:val="af0"/>
        <w:ind w:left="1417" w:hanging="472"/>
      </w:pPr>
      <w:r w:rsidRPr="00B453C6">
        <w:t>１、</w:t>
      </w:r>
      <w:r w:rsidR="001E7F87" w:rsidRPr="00B453C6">
        <w:t>免企業所得稅最高</w:t>
      </w:r>
      <w:r w:rsidR="001E7F87" w:rsidRPr="00B453C6">
        <w:t>13</w:t>
      </w:r>
      <w:r w:rsidR="001E7F87" w:rsidRPr="00B453C6">
        <w:t>年</w:t>
      </w:r>
      <w:r w:rsidR="005F79A3" w:rsidRPr="00B453C6">
        <w:t>；</w:t>
      </w:r>
    </w:p>
    <w:p w14:paraId="7D43584F" w14:textId="43BAFC74" w:rsidR="00A14FED" w:rsidRPr="00B453C6" w:rsidRDefault="00A14FED" w:rsidP="00CB4089">
      <w:pPr>
        <w:pStyle w:val="af0"/>
        <w:ind w:left="1417" w:hanging="472"/>
      </w:pPr>
      <w:r w:rsidRPr="00B453C6">
        <w:t>２、</w:t>
      </w:r>
      <w:r w:rsidR="005F79A3" w:rsidRPr="00B453C6">
        <w:t>生產用</w:t>
      </w:r>
      <w:r w:rsidR="001E7F87" w:rsidRPr="00B453C6">
        <w:t>機</w:t>
      </w:r>
      <w:r w:rsidR="005F79A3" w:rsidRPr="00B453C6">
        <w:t>台</w:t>
      </w:r>
      <w:r w:rsidR="001E7F87" w:rsidRPr="00B453C6">
        <w:t>及用於研發之物品免</w:t>
      </w:r>
      <w:r w:rsidR="005F79A3" w:rsidRPr="00B453C6">
        <w:t>徵</w:t>
      </w:r>
      <w:r w:rsidR="001E7F87" w:rsidRPr="00B453C6">
        <w:t>進口關稅</w:t>
      </w:r>
      <w:r w:rsidR="005F79A3" w:rsidRPr="00B453C6">
        <w:t>；</w:t>
      </w:r>
    </w:p>
    <w:p w14:paraId="1B9FD712" w14:textId="512024AA" w:rsidR="0040696E" w:rsidRPr="00B453C6" w:rsidRDefault="00A14FED" w:rsidP="00CB4089">
      <w:pPr>
        <w:pStyle w:val="af0"/>
        <w:ind w:left="1417" w:hanging="472"/>
      </w:pPr>
      <w:r w:rsidRPr="00B453C6">
        <w:lastRenderedPageBreak/>
        <w:t>３、</w:t>
      </w:r>
      <w:r w:rsidR="001E7F87" w:rsidRPr="00B453C6">
        <w:t>享有特別扣除額</w:t>
      </w:r>
      <w:r w:rsidR="005F79A3" w:rsidRPr="00B453C6">
        <w:t>；</w:t>
      </w:r>
    </w:p>
    <w:p w14:paraId="081401DF" w14:textId="1C75E9FF" w:rsidR="001E7F87" w:rsidRPr="00B453C6" w:rsidRDefault="005F79A3" w:rsidP="00CB4089">
      <w:pPr>
        <w:pStyle w:val="af0"/>
        <w:ind w:left="1417" w:hanging="472"/>
      </w:pPr>
      <w:r w:rsidRPr="00B453C6">
        <w:t>４</w:t>
      </w:r>
      <w:r w:rsidR="001E7F87" w:rsidRPr="00B453C6">
        <w:t>、允許在區域內使用外幣</w:t>
      </w:r>
      <w:r w:rsidRPr="00B453C6">
        <w:t>；</w:t>
      </w:r>
    </w:p>
    <w:p w14:paraId="1F551852" w14:textId="487D7916" w:rsidR="001E7F87" w:rsidRPr="00B453C6" w:rsidRDefault="0076520C" w:rsidP="001E7F87">
      <w:pPr>
        <w:pStyle w:val="af0"/>
        <w:ind w:left="1417" w:hanging="472"/>
      </w:pPr>
      <w:r w:rsidRPr="00B453C6">
        <w:rPr>
          <w:rFonts w:hint="eastAsia"/>
        </w:rPr>
        <w:t>５</w:t>
      </w:r>
      <w:r w:rsidR="001E7F87" w:rsidRPr="00B453C6">
        <w:t>、允許持有土地</w:t>
      </w:r>
      <w:r w:rsidR="005F79A3" w:rsidRPr="00B453C6">
        <w:t>；</w:t>
      </w:r>
    </w:p>
    <w:p w14:paraId="1E92C36E" w14:textId="29726E47" w:rsidR="001E7F87" w:rsidRPr="00B453C6" w:rsidRDefault="0076520C" w:rsidP="001E7F87">
      <w:pPr>
        <w:pStyle w:val="af0"/>
        <w:ind w:left="1417" w:hanging="472"/>
      </w:pPr>
      <w:r w:rsidRPr="00B453C6">
        <w:rPr>
          <w:rFonts w:hint="eastAsia"/>
        </w:rPr>
        <w:t>６</w:t>
      </w:r>
      <w:r w:rsidR="001E7F87" w:rsidRPr="00B453C6">
        <w:t>、允許租賃國有土地長達</w:t>
      </w:r>
      <w:r w:rsidR="001E7F87" w:rsidRPr="00B453C6">
        <w:t>50</w:t>
      </w:r>
      <w:r w:rsidR="001E7F87" w:rsidRPr="00B453C6">
        <w:t>年，並且可延長</w:t>
      </w:r>
      <w:r w:rsidR="001E7F87" w:rsidRPr="00B453C6">
        <w:t>49</w:t>
      </w:r>
      <w:r w:rsidR="001E7F87" w:rsidRPr="00B453C6">
        <w:t>年</w:t>
      </w:r>
      <w:r w:rsidR="005F79A3" w:rsidRPr="00B453C6">
        <w:t>；</w:t>
      </w:r>
    </w:p>
    <w:p w14:paraId="0100FE90" w14:textId="03840AFB" w:rsidR="001E7F87" w:rsidRPr="00B453C6" w:rsidRDefault="0076520C" w:rsidP="001E7F87">
      <w:pPr>
        <w:pStyle w:val="af0"/>
        <w:ind w:left="1417" w:hanging="472"/>
      </w:pPr>
      <w:r w:rsidRPr="00B453C6">
        <w:rPr>
          <w:rFonts w:hint="eastAsia"/>
        </w:rPr>
        <w:t>７</w:t>
      </w:r>
      <w:r w:rsidR="001E7F87" w:rsidRPr="00B453C6">
        <w:t>、外籍人士個人所得稅</w:t>
      </w:r>
      <w:r w:rsidR="001E7F87" w:rsidRPr="00B453C6">
        <w:t>15%</w:t>
      </w:r>
      <w:r w:rsidR="001E7F87" w:rsidRPr="00B453C6">
        <w:t>或</w:t>
      </w:r>
      <w:r w:rsidR="001E7F87" w:rsidRPr="00B453C6">
        <w:t>17%</w:t>
      </w:r>
      <w:r w:rsidR="005F79A3" w:rsidRPr="00B453C6">
        <w:t>。</w:t>
      </w:r>
    </w:p>
    <w:p w14:paraId="1C27AD89" w14:textId="77777777" w:rsidR="00ED2216" w:rsidRPr="00B453C6" w:rsidRDefault="00ED2216" w:rsidP="00DA0A88">
      <w:pPr>
        <w:pStyle w:val="af0"/>
        <w:ind w:leftChars="169" w:left="564" w:hangingChars="84" w:hanging="165"/>
        <w:rPr>
          <w:rFonts w:cstheme="minorBidi"/>
          <w:sz w:val="20"/>
          <w:lang w:bidi="th-TH"/>
        </w:rPr>
      </w:pPr>
    </w:p>
    <w:p w14:paraId="6AA1BE7A" w14:textId="6B786EBC" w:rsidR="001E7F87" w:rsidRPr="00B453C6" w:rsidRDefault="001E7F87" w:rsidP="001E7F87">
      <w:pPr>
        <w:pStyle w:val="af0"/>
        <w:ind w:leftChars="0" w:left="0" w:firstLineChars="0" w:firstLine="0"/>
        <w:jc w:val="left"/>
      </w:pPr>
      <w:r w:rsidRPr="00B453C6">
        <w:t>東部經濟走廊額外投資優惠權益</w:t>
      </w:r>
      <w:r w:rsidR="005F79A3" w:rsidRPr="00B453C6">
        <w:t>：</w:t>
      </w:r>
    </w:p>
    <w:tbl>
      <w:tblPr>
        <w:tblW w:w="81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
        <w:gridCol w:w="1880"/>
        <w:gridCol w:w="1643"/>
        <w:gridCol w:w="2080"/>
        <w:gridCol w:w="355"/>
        <w:gridCol w:w="1192"/>
      </w:tblGrid>
      <w:tr w:rsidR="00CE4EF3" w:rsidRPr="00B453C6" w14:paraId="7DC8DE7F" w14:textId="77777777" w:rsidTr="0076520C">
        <w:trPr>
          <w:trHeight w:val="386"/>
        </w:trPr>
        <w:tc>
          <w:tcPr>
            <w:tcW w:w="1040" w:type="dxa"/>
            <w:vMerge w:val="restart"/>
            <w:vAlign w:val="center"/>
          </w:tcPr>
          <w:p w14:paraId="6141681A" w14:textId="77777777" w:rsidR="00A71BC6" w:rsidRPr="00B453C6" w:rsidRDefault="001E7F87" w:rsidP="0076520C">
            <w:pPr>
              <w:pStyle w:val="af7"/>
            </w:pPr>
            <w:r w:rsidRPr="00B453C6">
              <w:t>項目</w:t>
            </w:r>
          </w:p>
          <w:p w14:paraId="7CF9AD4A" w14:textId="3FA2BD35" w:rsidR="001E7F87" w:rsidRPr="00B453C6" w:rsidRDefault="001E7F87" w:rsidP="0076520C">
            <w:pPr>
              <w:pStyle w:val="af7"/>
            </w:pPr>
            <w:r w:rsidRPr="00B453C6">
              <w:t>類別</w:t>
            </w:r>
          </w:p>
        </w:tc>
        <w:tc>
          <w:tcPr>
            <w:tcW w:w="1880" w:type="dxa"/>
            <w:vMerge w:val="restart"/>
            <w:vAlign w:val="center"/>
          </w:tcPr>
          <w:p w14:paraId="1179F269" w14:textId="77777777" w:rsidR="001E7F87" w:rsidRPr="00B453C6" w:rsidRDefault="001E7F87" w:rsidP="0076520C">
            <w:pPr>
              <w:pStyle w:val="af7"/>
            </w:pPr>
            <w:r w:rsidRPr="00B453C6">
              <w:t>基本優惠權益</w:t>
            </w:r>
          </w:p>
        </w:tc>
        <w:tc>
          <w:tcPr>
            <w:tcW w:w="5270" w:type="dxa"/>
            <w:gridSpan w:val="4"/>
            <w:vAlign w:val="center"/>
          </w:tcPr>
          <w:p w14:paraId="0E5569CF" w14:textId="77777777" w:rsidR="001E7F87" w:rsidRPr="00B453C6" w:rsidRDefault="001E7F87" w:rsidP="0076520C">
            <w:pPr>
              <w:pStyle w:val="af7"/>
            </w:pPr>
            <w:r w:rsidRPr="00B453C6">
              <w:t>額外優惠權益</w:t>
            </w:r>
          </w:p>
        </w:tc>
      </w:tr>
      <w:tr w:rsidR="00CE4EF3" w:rsidRPr="00B453C6" w14:paraId="0B636A58" w14:textId="77777777" w:rsidTr="0076520C">
        <w:trPr>
          <w:trHeight w:val="395"/>
        </w:trPr>
        <w:tc>
          <w:tcPr>
            <w:tcW w:w="1040" w:type="dxa"/>
            <w:vMerge/>
            <w:vAlign w:val="center"/>
          </w:tcPr>
          <w:p w14:paraId="1E0CA619" w14:textId="77777777" w:rsidR="001E7F87" w:rsidRPr="00B453C6" w:rsidRDefault="001E7F87" w:rsidP="0076520C">
            <w:pPr>
              <w:pStyle w:val="af7"/>
              <w:rPr>
                <w:szCs w:val="24"/>
                <w:rtl/>
                <w:cs/>
              </w:rPr>
            </w:pPr>
          </w:p>
        </w:tc>
        <w:tc>
          <w:tcPr>
            <w:tcW w:w="1880" w:type="dxa"/>
            <w:vMerge/>
            <w:vAlign w:val="center"/>
          </w:tcPr>
          <w:p w14:paraId="664CDF93" w14:textId="77777777" w:rsidR="001E7F87" w:rsidRPr="00B453C6" w:rsidRDefault="001E7F87" w:rsidP="0076520C">
            <w:pPr>
              <w:pStyle w:val="af7"/>
              <w:rPr>
                <w:szCs w:val="24"/>
                <w:rtl/>
                <w:cs/>
              </w:rPr>
            </w:pPr>
          </w:p>
        </w:tc>
        <w:tc>
          <w:tcPr>
            <w:tcW w:w="1643" w:type="dxa"/>
            <w:vMerge w:val="restart"/>
            <w:vAlign w:val="center"/>
          </w:tcPr>
          <w:p w14:paraId="2E2A0A15" w14:textId="77777777" w:rsidR="001E7F87" w:rsidRPr="00B453C6" w:rsidRDefault="001E7F87" w:rsidP="0076520C">
            <w:pPr>
              <w:pStyle w:val="af7"/>
              <w:rPr>
                <w:szCs w:val="24"/>
                <w:rtl/>
                <w:cs/>
              </w:rPr>
            </w:pPr>
            <w:r w:rsidRPr="00B453C6">
              <w:t>發展人力資源</w:t>
            </w:r>
          </w:p>
        </w:tc>
        <w:tc>
          <w:tcPr>
            <w:tcW w:w="3627" w:type="dxa"/>
            <w:gridSpan w:val="3"/>
            <w:vAlign w:val="center"/>
          </w:tcPr>
          <w:p w14:paraId="1DD18EE3" w14:textId="77777777" w:rsidR="001E7F87" w:rsidRPr="00B453C6" w:rsidRDefault="001E7F87" w:rsidP="0076520C">
            <w:pPr>
              <w:pStyle w:val="af7"/>
              <w:rPr>
                <w:szCs w:val="24"/>
                <w:rtl/>
                <w:cs/>
              </w:rPr>
            </w:pPr>
            <w:r w:rsidRPr="00B453C6">
              <w:t>位於特定區域</w:t>
            </w:r>
          </w:p>
        </w:tc>
      </w:tr>
      <w:tr w:rsidR="00CE4EF3" w:rsidRPr="00B453C6" w14:paraId="44B183BC" w14:textId="77777777" w:rsidTr="0076520C">
        <w:trPr>
          <w:trHeight w:val="525"/>
        </w:trPr>
        <w:tc>
          <w:tcPr>
            <w:tcW w:w="1040" w:type="dxa"/>
            <w:vMerge/>
            <w:vAlign w:val="center"/>
          </w:tcPr>
          <w:p w14:paraId="7FF35734" w14:textId="77777777" w:rsidR="001E7F87" w:rsidRPr="00B453C6" w:rsidRDefault="001E7F87" w:rsidP="0076520C">
            <w:pPr>
              <w:pStyle w:val="af7"/>
              <w:rPr>
                <w:szCs w:val="24"/>
                <w:rtl/>
                <w:cs/>
              </w:rPr>
            </w:pPr>
          </w:p>
        </w:tc>
        <w:tc>
          <w:tcPr>
            <w:tcW w:w="1880" w:type="dxa"/>
            <w:vMerge/>
            <w:vAlign w:val="center"/>
          </w:tcPr>
          <w:p w14:paraId="356570A9" w14:textId="77777777" w:rsidR="001E7F87" w:rsidRPr="00B453C6" w:rsidRDefault="001E7F87" w:rsidP="0076520C">
            <w:pPr>
              <w:pStyle w:val="af7"/>
              <w:rPr>
                <w:szCs w:val="24"/>
                <w:rtl/>
                <w:cs/>
              </w:rPr>
            </w:pPr>
          </w:p>
        </w:tc>
        <w:tc>
          <w:tcPr>
            <w:tcW w:w="1643" w:type="dxa"/>
            <w:vMerge/>
            <w:vAlign w:val="center"/>
          </w:tcPr>
          <w:p w14:paraId="0F9FC629" w14:textId="77777777" w:rsidR="001E7F87" w:rsidRPr="00B453C6" w:rsidRDefault="001E7F87" w:rsidP="0076520C">
            <w:pPr>
              <w:pStyle w:val="af7"/>
              <w:rPr>
                <w:szCs w:val="24"/>
                <w:rtl/>
                <w:cs/>
              </w:rPr>
            </w:pPr>
          </w:p>
        </w:tc>
        <w:tc>
          <w:tcPr>
            <w:tcW w:w="2080" w:type="dxa"/>
            <w:vAlign w:val="center"/>
          </w:tcPr>
          <w:p w14:paraId="39C6EF65" w14:textId="5FEB37F9" w:rsidR="001E7F87" w:rsidRPr="00B453C6" w:rsidRDefault="001E7F87" w:rsidP="0076520C">
            <w:pPr>
              <w:pStyle w:val="af7"/>
              <w:rPr>
                <w:szCs w:val="24"/>
                <w:rtl/>
                <w:cs/>
              </w:rPr>
            </w:pPr>
            <w:proofErr w:type="spellStart"/>
            <w:r w:rsidRPr="00B453C6">
              <w:t>EECi</w:t>
            </w:r>
            <w:proofErr w:type="spellEnd"/>
            <w:r w:rsidRPr="00B453C6">
              <w:t xml:space="preserve">, </w:t>
            </w:r>
            <w:proofErr w:type="spellStart"/>
            <w:r w:rsidRPr="00B453C6">
              <w:t>EECd</w:t>
            </w:r>
            <w:proofErr w:type="spellEnd"/>
            <w:r w:rsidRPr="00B453C6">
              <w:t xml:space="preserve">, </w:t>
            </w:r>
            <w:proofErr w:type="spellStart"/>
            <w:r w:rsidRPr="00B453C6">
              <w:t>EECa</w:t>
            </w:r>
            <w:proofErr w:type="spellEnd"/>
            <w:r w:rsidRPr="00B453C6">
              <w:t>,</w:t>
            </w:r>
            <w:r w:rsidR="0076520C" w:rsidRPr="00B453C6">
              <w:rPr>
                <w:rFonts w:hint="eastAsia"/>
              </w:rPr>
              <w:t xml:space="preserve"> </w:t>
            </w:r>
            <w:proofErr w:type="spellStart"/>
            <w:r w:rsidRPr="00B453C6">
              <w:t>EECmd</w:t>
            </w:r>
            <w:proofErr w:type="spellEnd"/>
            <w:r w:rsidR="00ED2216" w:rsidRPr="00B453C6">
              <w:t>,</w:t>
            </w:r>
            <w:r w:rsidR="0076520C" w:rsidRPr="00B453C6">
              <w:rPr>
                <w:rFonts w:hint="eastAsia"/>
              </w:rPr>
              <w:t xml:space="preserve"> </w:t>
            </w:r>
            <w:proofErr w:type="spellStart"/>
            <w:r w:rsidRPr="00B453C6">
              <w:t>EECg</w:t>
            </w:r>
            <w:proofErr w:type="spellEnd"/>
            <w:r w:rsidR="00ED2216" w:rsidRPr="00B453C6">
              <w:t>,</w:t>
            </w:r>
            <w:r w:rsidR="0076520C" w:rsidRPr="00B453C6">
              <w:rPr>
                <w:rFonts w:hint="eastAsia"/>
              </w:rPr>
              <w:t xml:space="preserve"> </w:t>
            </w:r>
            <w:proofErr w:type="spellStart"/>
            <w:r w:rsidRPr="00B453C6">
              <w:t>EECtp</w:t>
            </w:r>
            <w:proofErr w:type="spellEnd"/>
          </w:p>
        </w:tc>
        <w:tc>
          <w:tcPr>
            <w:tcW w:w="355" w:type="dxa"/>
            <w:vMerge w:val="restart"/>
            <w:vAlign w:val="center"/>
          </w:tcPr>
          <w:p w14:paraId="1FDAD2E8" w14:textId="77777777" w:rsidR="001E7F87" w:rsidRPr="00B453C6" w:rsidRDefault="001E7F87" w:rsidP="0076520C">
            <w:pPr>
              <w:pStyle w:val="af7"/>
              <w:rPr>
                <w:szCs w:val="24"/>
                <w:rtl/>
                <w:cs/>
              </w:rPr>
            </w:pPr>
            <w:r w:rsidRPr="00B453C6">
              <w:t>或</w:t>
            </w:r>
          </w:p>
        </w:tc>
        <w:tc>
          <w:tcPr>
            <w:tcW w:w="1192" w:type="dxa"/>
            <w:vAlign w:val="center"/>
          </w:tcPr>
          <w:p w14:paraId="28D9C043" w14:textId="77777777" w:rsidR="001E7F87" w:rsidRPr="00B453C6" w:rsidRDefault="001E7F87" w:rsidP="0076520C">
            <w:pPr>
              <w:pStyle w:val="af7"/>
              <w:rPr>
                <w:szCs w:val="24"/>
                <w:rtl/>
                <w:cs/>
              </w:rPr>
            </w:pPr>
            <w:r w:rsidRPr="00B453C6">
              <w:t>工業區</w:t>
            </w:r>
          </w:p>
        </w:tc>
      </w:tr>
      <w:tr w:rsidR="00CE4EF3" w:rsidRPr="00B453C6" w14:paraId="4DA95B7A" w14:textId="77777777" w:rsidTr="0076520C">
        <w:trPr>
          <w:trHeight w:val="449"/>
        </w:trPr>
        <w:tc>
          <w:tcPr>
            <w:tcW w:w="1040" w:type="dxa"/>
            <w:vAlign w:val="center"/>
          </w:tcPr>
          <w:p w14:paraId="6917A261" w14:textId="77777777" w:rsidR="001E7F87" w:rsidRPr="00B453C6" w:rsidRDefault="001E7F87" w:rsidP="0076520C">
            <w:pPr>
              <w:pStyle w:val="af7"/>
            </w:pPr>
            <w:r w:rsidRPr="00B453C6">
              <w:t>A1+</w:t>
            </w:r>
          </w:p>
        </w:tc>
        <w:tc>
          <w:tcPr>
            <w:tcW w:w="1880" w:type="dxa"/>
            <w:vAlign w:val="center"/>
          </w:tcPr>
          <w:p w14:paraId="1B389590" w14:textId="77777777" w:rsidR="00A71BC6" w:rsidRPr="00B453C6" w:rsidRDefault="001E7F87" w:rsidP="0076520C">
            <w:pPr>
              <w:pStyle w:val="af7"/>
            </w:pPr>
            <w:r w:rsidRPr="00B453C6">
              <w:t>免公司所得稅</w:t>
            </w:r>
          </w:p>
          <w:p w14:paraId="4ABD5055" w14:textId="439A8DA4" w:rsidR="001E7F87" w:rsidRPr="00B453C6" w:rsidRDefault="001E7F87" w:rsidP="0076520C">
            <w:pPr>
              <w:pStyle w:val="af7"/>
            </w:pPr>
            <w:r w:rsidRPr="00B453C6">
              <w:t>10-13</w:t>
            </w:r>
            <w:r w:rsidRPr="00B453C6">
              <w:t>年</w:t>
            </w:r>
          </w:p>
        </w:tc>
        <w:tc>
          <w:tcPr>
            <w:tcW w:w="1643" w:type="dxa"/>
            <w:vAlign w:val="center"/>
          </w:tcPr>
          <w:p w14:paraId="5BBFB8B3" w14:textId="77777777" w:rsidR="001E7F87" w:rsidRPr="00B453C6" w:rsidRDefault="001E7F87" w:rsidP="0076520C">
            <w:pPr>
              <w:pStyle w:val="af7"/>
            </w:pPr>
            <w:r w:rsidRPr="00B453C6">
              <w:t>免公司所得稅</w:t>
            </w:r>
            <w:r w:rsidRPr="00B453C6">
              <w:t>2</w:t>
            </w:r>
            <w:r w:rsidRPr="00B453C6">
              <w:t>年</w:t>
            </w:r>
          </w:p>
        </w:tc>
        <w:tc>
          <w:tcPr>
            <w:tcW w:w="2080" w:type="dxa"/>
            <w:vAlign w:val="center"/>
          </w:tcPr>
          <w:p w14:paraId="651D937A" w14:textId="77777777" w:rsidR="001E7F87" w:rsidRPr="00B453C6" w:rsidRDefault="001E7F87" w:rsidP="0076520C">
            <w:pPr>
              <w:pStyle w:val="af7"/>
            </w:pPr>
            <w:r w:rsidRPr="00B453C6">
              <w:t>免公司所得稅</w:t>
            </w:r>
            <w:r w:rsidRPr="00B453C6">
              <w:t>1</w:t>
            </w:r>
            <w:r w:rsidRPr="00B453C6">
              <w:t>年</w:t>
            </w:r>
          </w:p>
        </w:tc>
        <w:tc>
          <w:tcPr>
            <w:tcW w:w="355" w:type="dxa"/>
            <w:vMerge/>
            <w:vAlign w:val="center"/>
          </w:tcPr>
          <w:p w14:paraId="3AAF911A" w14:textId="77777777" w:rsidR="001E7F87" w:rsidRPr="00B453C6" w:rsidRDefault="001E7F87" w:rsidP="0076520C">
            <w:pPr>
              <w:pStyle w:val="af7"/>
            </w:pPr>
          </w:p>
        </w:tc>
        <w:tc>
          <w:tcPr>
            <w:tcW w:w="1192" w:type="dxa"/>
            <w:vAlign w:val="center"/>
          </w:tcPr>
          <w:p w14:paraId="7C5E6DDB" w14:textId="77777777" w:rsidR="001E7F87" w:rsidRPr="00B453C6" w:rsidRDefault="001E7F87" w:rsidP="0076520C">
            <w:pPr>
              <w:pStyle w:val="af7"/>
            </w:pPr>
            <w:r w:rsidRPr="00B453C6">
              <w:t>免公司所得稅</w:t>
            </w:r>
            <w:r w:rsidRPr="00B453C6">
              <w:t>1</w:t>
            </w:r>
            <w:r w:rsidRPr="00B453C6">
              <w:t>年</w:t>
            </w:r>
          </w:p>
        </w:tc>
      </w:tr>
      <w:tr w:rsidR="00CE4EF3" w:rsidRPr="00B453C6" w14:paraId="5872CF00" w14:textId="77777777" w:rsidTr="0076520C">
        <w:trPr>
          <w:trHeight w:val="467"/>
        </w:trPr>
        <w:tc>
          <w:tcPr>
            <w:tcW w:w="1040" w:type="dxa"/>
            <w:vAlign w:val="center"/>
          </w:tcPr>
          <w:p w14:paraId="752726F7" w14:textId="77777777" w:rsidR="001E7F87" w:rsidRPr="00B453C6" w:rsidRDefault="001E7F87" w:rsidP="0076520C">
            <w:pPr>
              <w:pStyle w:val="af7"/>
            </w:pPr>
            <w:r w:rsidRPr="00B453C6">
              <w:t>A1</w:t>
            </w:r>
            <w:r w:rsidRPr="00B453C6">
              <w:t>及</w:t>
            </w:r>
            <w:r w:rsidRPr="00B453C6">
              <w:t>A2</w:t>
            </w:r>
          </w:p>
        </w:tc>
        <w:tc>
          <w:tcPr>
            <w:tcW w:w="1880" w:type="dxa"/>
            <w:vAlign w:val="center"/>
          </w:tcPr>
          <w:p w14:paraId="7A0ED527" w14:textId="77777777" w:rsidR="001E7F87" w:rsidRPr="00B453C6" w:rsidRDefault="001E7F87" w:rsidP="0076520C">
            <w:pPr>
              <w:pStyle w:val="af7"/>
            </w:pPr>
            <w:r w:rsidRPr="00B453C6">
              <w:t>免公司所得稅</w:t>
            </w:r>
            <w:r w:rsidRPr="00B453C6">
              <w:t>8</w:t>
            </w:r>
            <w:r w:rsidRPr="00B453C6">
              <w:t>年</w:t>
            </w:r>
          </w:p>
        </w:tc>
        <w:tc>
          <w:tcPr>
            <w:tcW w:w="1643" w:type="dxa"/>
            <w:vMerge w:val="restart"/>
            <w:vAlign w:val="center"/>
          </w:tcPr>
          <w:p w14:paraId="5C0BEF07" w14:textId="77777777" w:rsidR="00A71BC6" w:rsidRPr="00B453C6" w:rsidRDefault="001E7F87" w:rsidP="0076520C">
            <w:pPr>
              <w:pStyle w:val="af7"/>
            </w:pPr>
            <w:r w:rsidRPr="00B453C6">
              <w:t>公司所得稅</w:t>
            </w:r>
          </w:p>
          <w:p w14:paraId="26142A16" w14:textId="686A9611" w:rsidR="001E7F87" w:rsidRPr="00B453C6" w:rsidRDefault="001E7F87" w:rsidP="0076520C">
            <w:pPr>
              <w:pStyle w:val="af7"/>
            </w:pPr>
            <w:r w:rsidRPr="00B453C6">
              <w:t>減半</w:t>
            </w:r>
            <w:r w:rsidRPr="00B453C6">
              <w:t>3</w:t>
            </w:r>
            <w:r w:rsidRPr="00B453C6">
              <w:t>年</w:t>
            </w:r>
          </w:p>
        </w:tc>
        <w:tc>
          <w:tcPr>
            <w:tcW w:w="2080" w:type="dxa"/>
            <w:vMerge w:val="restart"/>
            <w:vAlign w:val="center"/>
          </w:tcPr>
          <w:p w14:paraId="6E9F5DA3" w14:textId="77777777" w:rsidR="001E7F87" w:rsidRPr="00B453C6" w:rsidRDefault="001E7F87" w:rsidP="0076520C">
            <w:pPr>
              <w:pStyle w:val="af7"/>
            </w:pPr>
            <w:r w:rsidRPr="00B453C6">
              <w:t>公司所得稅減半</w:t>
            </w:r>
            <w:r w:rsidRPr="00B453C6">
              <w:t>2</w:t>
            </w:r>
            <w:r w:rsidRPr="00B453C6">
              <w:t>年</w:t>
            </w:r>
          </w:p>
        </w:tc>
        <w:tc>
          <w:tcPr>
            <w:tcW w:w="355" w:type="dxa"/>
            <w:vMerge/>
            <w:vAlign w:val="center"/>
          </w:tcPr>
          <w:p w14:paraId="72D839A3" w14:textId="77777777" w:rsidR="001E7F87" w:rsidRPr="00B453C6" w:rsidRDefault="001E7F87" w:rsidP="0076520C">
            <w:pPr>
              <w:pStyle w:val="af7"/>
            </w:pPr>
          </w:p>
        </w:tc>
        <w:tc>
          <w:tcPr>
            <w:tcW w:w="1192" w:type="dxa"/>
            <w:vAlign w:val="center"/>
          </w:tcPr>
          <w:p w14:paraId="6C281321" w14:textId="77777777" w:rsidR="001E7F87" w:rsidRPr="00B453C6" w:rsidRDefault="001E7F87" w:rsidP="0076520C">
            <w:pPr>
              <w:pStyle w:val="af7"/>
            </w:pPr>
            <w:r w:rsidRPr="00B453C6">
              <w:t>-</w:t>
            </w:r>
          </w:p>
        </w:tc>
      </w:tr>
      <w:tr w:rsidR="00CE4EF3" w:rsidRPr="00B453C6" w14:paraId="1BEF503E" w14:textId="77777777" w:rsidTr="0076520C">
        <w:trPr>
          <w:trHeight w:val="395"/>
        </w:trPr>
        <w:tc>
          <w:tcPr>
            <w:tcW w:w="1040" w:type="dxa"/>
            <w:vAlign w:val="center"/>
          </w:tcPr>
          <w:p w14:paraId="477C1023" w14:textId="77777777" w:rsidR="001E7F87" w:rsidRPr="00B453C6" w:rsidRDefault="001E7F87" w:rsidP="0076520C">
            <w:pPr>
              <w:pStyle w:val="af7"/>
            </w:pPr>
            <w:r w:rsidRPr="00B453C6">
              <w:t>A3</w:t>
            </w:r>
            <w:r w:rsidRPr="00B453C6">
              <w:t>及</w:t>
            </w:r>
            <w:r w:rsidRPr="00B453C6">
              <w:t>A4</w:t>
            </w:r>
          </w:p>
        </w:tc>
        <w:tc>
          <w:tcPr>
            <w:tcW w:w="1880" w:type="dxa"/>
            <w:vAlign w:val="center"/>
          </w:tcPr>
          <w:p w14:paraId="5D1E247C" w14:textId="77777777" w:rsidR="00A71BC6" w:rsidRPr="00B453C6" w:rsidRDefault="001E7F87" w:rsidP="0076520C">
            <w:pPr>
              <w:pStyle w:val="af7"/>
            </w:pPr>
            <w:r w:rsidRPr="00B453C6">
              <w:t>免公司所得稅</w:t>
            </w:r>
          </w:p>
          <w:p w14:paraId="7D83E015" w14:textId="64CE65A4" w:rsidR="001E7F87" w:rsidRPr="00B453C6" w:rsidRDefault="001E7F87" w:rsidP="0076520C">
            <w:pPr>
              <w:pStyle w:val="af7"/>
            </w:pPr>
            <w:r w:rsidRPr="00B453C6">
              <w:t>3-5</w:t>
            </w:r>
            <w:r w:rsidRPr="00B453C6">
              <w:t>年</w:t>
            </w:r>
          </w:p>
        </w:tc>
        <w:tc>
          <w:tcPr>
            <w:tcW w:w="1643" w:type="dxa"/>
            <w:vMerge/>
            <w:vAlign w:val="center"/>
          </w:tcPr>
          <w:p w14:paraId="47388FDF" w14:textId="77777777" w:rsidR="001E7F87" w:rsidRPr="00B453C6" w:rsidRDefault="001E7F87" w:rsidP="0076520C">
            <w:pPr>
              <w:pStyle w:val="af7"/>
            </w:pPr>
          </w:p>
        </w:tc>
        <w:tc>
          <w:tcPr>
            <w:tcW w:w="2080" w:type="dxa"/>
            <w:vMerge/>
            <w:vAlign w:val="center"/>
          </w:tcPr>
          <w:p w14:paraId="5FF43CCB" w14:textId="77777777" w:rsidR="001E7F87" w:rsidRPr="00B453C6" w:rsidRDefault="001E7F87" w:rsidP="0076520C">
            <w:pPr>
              <w:pStyle w:val="af7"/>
            </w:pPr>
          </w:p>
        </w:tc>
        <w:tc>
          <w:tcPr>
            <w:tcW w:w="355" w:type="dxa"/>
            <w:vMerge/>
            <w:vAlign w:val="center"/>
          </w:tcPr>
          <w:p w14:paraId="37CD2F55" w14:textId="77777777" w:rsidR="001E7F87" w:rsidRPr="00B453C6" w:rsidRDefault="001E7F87" w:rsidP="0076520C">
            <w:pPr>
              <w:pStyle w:val="af7"/>
            </w:pPr>
          </w:p>
        </w:tc>
        <w:tc>
          <w:tcPr>
            <w:tcW w:w="1192" w:type="dxa"/>
            <w:vAlign w:val="center"/>
          </w:tcPr>
          <w:p w14:paraId="559DA5D2" w14:textId="77777777" w:rsidR="001E7F87" w:rsidRPr="00B453C6" w:rsidRDefault="001E7F87" w:rsidP="0076520C">
            <w:pPr>
              <w:pStyle w:val="af7"/>
            </w:pPr>
            <w:r w:rsidRPr="00B453C6">
              <w:t>免公司所得稅</w:t>
            </w:r>
            <w:r w:rsidRPr="00B453C6">
              <w:t>1</w:t>
            </w:r>
            <w:r w:rsidRPr="00B453C6">
              <w:t>年</w:t>
            </w:r>
          </w:p>
        </w:tc>
      </w:tr>
    </w:tbl>
    <w:p w14:paraId="46E62407" w14:textId="6CD6B188" w:rsidR="001E7F87" w:rsidRPr="00B453C6" w:rsidRDefault="001E7F87" w:rsidP="0076520C">
      <w:pPr>
        <w:pStyle w:val="af7"/>
        <w:jc w:val="left"/>
        <w:rPr>
          <w:rFonts w:eastAsia="標楷體"/>
        </w:rPr>
      </w:pPr>
      <w:r w:rsidRPr="00B453C6">
        <w:t>資料來源：整理自泰國</w:t>
      </w:r>
      <w:r w:rsidRPr="00B453C6">
        <w:t>BOI</w:t>
      </w:r>
      <w:r w:rsidRPr="00B453C6">
        <w:t>公布</w:t>
      </w:r>
      <w:r w:rsidR="00A71BC6" w:rsidRPr="00B453C6">
        <w:t>的</w:t>
      </w:r>
      <w:r w:rsidRPr="00B453C6">
        <w:t>投資優惠措施</w:t>
      </w:r>
    </w:p>
    <w:p w14:paraId="20379A62" w14:textId="060101A7" w:rsidR="00242CF9" w:rsidRPr="00B453C6" w:rsidRDefault="001E7F87" w:rsidP="001E7F87">
      <w:pPr>
        <w:pStyle w:val="a4"/>
        <w:ind w:left="0" w:firstLineChars="0" w:firstLine="0"/>
        <w:rPr>
          <w:rFonts w:ascii="Times New Roman" w:hAnsi="Times New Roman"/>
        </w:rPr>
      </w:pPr>
      <w:r w:rsidRPr="00B453C6">
        <w:rPr>
          <w:rFonts w:ascii="Times New Roman" w:eastAsia="標楷體" w:hAnsi="Times New Roman"/>
          <w:sz w:val="24"/>
        </w:rPr>
        <w:br w:type="page"/>
      </w:r>
      <w:r w:rsidR="00242CF9" w:rsidRPr="00B453C6">
        <w:rPr>
          <w:rFonts w:ascii="Times New Roman" w:hAnsi="Times New Roman"/>
        </w:rPr>
        <w:lastRenderedPageBreak/>
        <w:t>五、其他投資相關法令</w:t>
      </w:r>
    </w:p>
    <w:p w14:paraId="102A6B7C" w14:textId="77777777" w:rsidR="00242CF9" w:rsidRPr="00B453C6" w:rsidRDefault="00242CF9" w:rsidP="00DE6070">
      <w:pPr>
        <w:pStyle w:val="ac"/>
      </w:pPr>
      <w:r w:rsidRPr="00B453C6">
        <w:t>（一）公司法規（</w:t>
      </w:r>
      <w:r w:rsidRPr="00B453C6">
        <w:t>Civil and Commercial Code, Public Limited Company Act</w:t>
      </w:r>
      <w:r w:rsidRPr="00B453C6">
        <w:t>）</w:t>
      </w:r>
    </w:p>
    <w:p w14:paraId="466A2B45" w14:textId="28049213" w:rsidR="00242CF9" w:rsidRPr="00B453C6" w:rsidRDefault="00242CF9" w:rsidP="0092393E">
      <w:pPr>
        <w:pStyle w:val="ae"/>
        <w:ind w:left="945" w:firstLine="472"/>
        <w:rPr>
          <w:szCs w:val="30"/>
          <w:lang w:eastAsia="zh-TW" w:bidi="th-TH"/>
        </w:rPr>
      </w:pPr>
      <w:r w:rsidRPr="00B453C6">
        <w:rPr>
          <w:lang w:eastAsia="zh-TW"/>
        </w:rPr>
        <w:t>在泰國有三種類型的公司組織：</w:t>
      </w:r>
      <w:r w:rsidR="009D41E6" w:rsidRPr="00B453C6">
        <w:rPr>
          <w:lang w:eastAsia="zh-TW"/>
        </w:rPr>
        <w:t>合夥企業</w:t>
      </w:r>
      <w:r w:rsidR="00783FB0" w:rsidRPr="00B453C6">
        <w:rPr>
          <w:lang w:eastAsia="zh-TW"/>
        </w:rPr>
        <w:t>（</w:t>
      </w:r>
      <w:proofErr w:type="spellStart"/>
      <w:r w:rsidR="009D41E6" w:rsidRPr="00B453C6">
        <w:rPr>
          <w:lang w:eastAsia="zh-TW"/>
        </w:rPr>
        <w:t>Partherships</w:t>
      </w:r>
      <w:proofErr w:type="spellEnd"/>
      <w:r w:rsidR="00783FB0" w:rsidRPr="00B453C6">
        <w:rPr>
          <w:lang w:eastAsia="zh-TW"/>
        </w:rPr>
        <w:t>）</w:t>
      </w:r>
      <w:r w:rsidR="009D41E6" w:rsidRPr="00B453C6">
        <w:rPr>
          <w:lang w:eastAsia="zh-TW"/>
        </w:rPr>
        <w:t>、有限公司</w:t>
      </w:r>
      <w:r w:rsidR="00783FB0" w:rsidRPr="00B453C6">
        <w:rPr>
          <w:lang w:eastAsia="zh-TW"/>
        </w:rPr>
        <w:t>（</w:t>
      </w:r>
      <w:r w:rsidR="009D41E6" w:rsidRPr="00B453C6">
        <w:rPr>
          <w:lang w:eastAsia="zh-TW"/>
        </w:rPr>
        <w:t>Limited companies</w:t>
      </w:r>
      <w:r w:rsidR="00783FB0" w:rsidRPr="00B453C6">
        <w:rPr>
          <w:lang w:eastAsia="zh-TW"/>
        </w:rPr>
        <w:t>）</w:t>
      </w:r>
      <w:r w:rsidR="009D41E6" w:rsidRPr="00B453C6">
        <w:rPr>
          <w:lang w:eastAsia="zh-TW"/>
        </w:rPr>
        <w:t>和非法人機構</w:t>
      </w:r>
      <w:proofErr w:type="gramStart"/>
      <w:r w:rsidR="00783FB0" w:rsidRPr="00B453C6">
        <w:rPr>
          <w:lang w:eastAsia="zh-TW"/>
        </w:rPr>
        <w:t>（</w:t>
      </w:r>
      <w:proofErr w:type="gramEnd"/>
      <w:r w:rsidR="009D41E6" w:rsidRPr="00B453C6">
        <w:rPr>
          <w:lang w:eastAsia="zh-TW"/>
        </w:rPr>
        <w:t>如：分公司、辦事處</w:t>
      </w:r>
      <w:proofErr w:type="gramStart"/>
      <w:r w:rsidR="00783FB0" w:rsidRPr="00B453C6">
        <w:rPr>
          <w:lang w:eastAsia="zh-TW"/>
        </w:rPr>
        <w:t>）</w:t>
      </w:r>
      <w:proofErr w:type="gramEnd"/>
      <w:r w:rsidRPr="00B453C6">
        <w:rPr>
          <w:lang w:eastAsia="zh-TW"/>
        </w:rPr>
        <w:t>。在外國投資者中最常見的是私人有限公司。</w:t>
      </w:r>
    </w:p>
    <w:p w14:paraId="720ACAE2" w14:textId="7798B162" w:rsidR="00242CF9" w:rsidRPr="00B453C6" w:rsidRDefault="00220BEE" w:rsidP="00320B64">
      <w:pPr>
        <w:pStyle w:val="af0"/>
        <w:ind w:left="1417" w:hanging="472"/>
      </w:pPr>
      <w:r w:rsidRPr="00B453C6">
        <w:t>●</w:t>
      </w:r>
      <w:r w:rsidR="00242CF9" w:rsidRPr="00B453C6">
        <w:tab/>
      </w:r>
      <w:r w:rsidR="00242CF9" w:rsidRPr="00B453C6">
        <w:t>有限公司要求最少</w:t>
      </w:r>
      <w:r w:rsidR="00841E89" w:rsidRPr="00B453C6">
        <w:t>2</w:t>
      </w:r>
      <w:r w:rsidR="00242CF9" w:rsidRPr="00B453C6">
        <w:t>個發起者，必須起草一份聯合備忘錄，組織一個</w:t>
      </w:r>
      <w:r w:rsidR="00242CF9" w:rsidRPr="00B453C6">
        <w:rPr>
          <w:spacing w:val="-4"/>
        </w:rPr>
        <w:t>法定的會議，向商業部商業發展廳</w:t>
      </w:r>
      <w:r w:rsidR="00447465" w:rsidRPr="00B453C6">
        <w:rPr>
          <w:spacing w:val="-4"/>
        </w:rPr>
        <w:t>（</w:t>
      </w:r>
      <w:r w:rsidR="00242CF9" w:rsidRPr="00B453C6">
        <w:rPr>
          <w:spacing w:val="-4"/>
        </w:rPr>
        <w:t>Department of Business Development</w:t>
      </w:r>
      <w:r w:rsidR="00447465" w:rsidRPr="00B453C6">
        <w:rPr>
          <w:spacing w:val="-4"/>
        </w:rPr>
        <w:t>）</w:t>
      </w:r>
      <w:r w:rsidR="00242CF9" w:rsidRPr="00B453C6">
        <w:t>註冊公司，以及向財政部稅收廳</w:t>
      </w:r>
      <w:r w:rsidR="00447465" w:rsidRPr="00B453C6">
        <w:t>（</w:t>
      </w:r>
      <w:r w:rsidR="00242CF9" w:rsidRPr="00B453C6">
        <w:t>Revenue Department, Ministry of Finance</w:t>
      </w:r>
      <w:r w:rsidR="00447465" w:rsidRPr="00B453C6">
        <w:t>）</w:t>
      </w:r>
      <w:r w:rsidR="00242CF9" w:rsidRPr="00B453C6">
        <w:t>申請</w:t>
      </w:r>
      <w:proofErr w:type="gramStart"/>
      <w:r w:rsidR="00242CF9" w:rsidRPr="00B453C6">
        <w:t>公司稅卡及</w:t>
      </w:r>
      <w:proofErr w:type="gramEnd"/>
      <w:r w:rsidR="00242CF9" w:rsidRPr="00B453C6">
        <w:t>稅號</w:t>
      </w:r>
      <w:proofErr w:type="gramStart"/>
      <w:r w:rsidR="00447465" w:rsidRPr="00B453C6">
        <w:t>（</w:t>
      </w:r>
      <w:proofErr w:type="gramEnd"/>
      <w:r w:rsidR="00242CF9" w:rsidRPr="00B453C6">
        <w:t>Company’s Tax ID Card /No.</w:t>
      </w:r>
      <w:r w:rsidR="00447465" w:rsidRPr="00B453C6">
        <w:t>）</w:t>
      </w:r>
      <w:r w:rsidR="00242CF9" w:rsidRPr="00B453C6">
        <w:t>。</w:t>
      </w:r>
    </w:p>
    <w:p w14:paraId="32480C1E" w14:textId="25DD0746" w:rsidR="00841E89" w:rsidRPr="00B453C6" w:rsidRDefault="00220BEE" w:rsidP="00841E89">
      <w:pPr>
        <w:pStyle w:val="af0"/>
        <w:ind w:left="1417" w:hanging="472"/>
      </w:pPr>
      <w:r w:rsidRPr="00B453C6">
        <w:t>●</w:t>
      </w:r>
      <w:r w:rsidR="00242CF9" w:rsidRPr="00B453C6">
        <w:tab/>
      </w:r>
      <w:r w:rsidR="00242CF9" w:rsidRPr="00B453C6">
        <w:t>最低資本額：</w:t>
      </w:r>
      <w:r w:rsidR="00841E89" w:rsidRPr="00B453C6">
        <w:t>泰國「外人商業法」規定外商公司最低資本額，若非該法限制外商從事的三大類產業，設立公司的最低資本額要求為</w:t>
      </w:r>
      <w:r w:rsidR="00841E89" w:rsidRPr="00B453C6">
        <w:t>200</w:t>
      </w:r>
      <w:r w:rsidR="00841E89" w:rsidRPr="00B453C6">
        <w:t>萬泰銖；若為該法所限制外商從事的三大類產業，設立公司的最低資本額要求為</w:t>
      </w:r>
      <w:r w:rsidR="00841E89" w:rsidRPr="00B453C6">
        <w:t>300</w:t>
      </w:r>
      <w:r w:rsidR="00841E89" w:rsidRPr="00B453C6">
        <w:t>萬泰銖；若</w:t>
      </w:r>
      <w:proofErr w:type="gramStart"/>
      <w:r w:rsidR="00A71BC6" w:rsidRPr="00B453C6">
        <w:t>為</w:t>
      </w:r>
      <w:r w:rsidR="00841E89" w:rsidRPr="00B453C6">
        <w:t>泰資公司</w:t>
      </w:r>
      <w:proofErr w:type="gramEnd"/>
      <w:r w:rsidR="00A71BC6" w:rsidRPr="00B453C6">
        <w:t>則</w:t>
      </w:r>
      <w:r w:rsidR="00841E89" w:rsidRPr="00B453C6">
        <w:t>無最低資本額限制。</w:t>
      </w:r>
    </w:p>
    <w:p w14:paraId="257A5B6F" w14:textId="5832BAED" w:rsidR="00242CF9" w:rsidRPr="00B453C6" w:rsidRDefault="00220BEE" w:rsidP="00841E89">
      <w:pPr>
        <w:pStyle w:val="af0"/>
        <w:ind w:left="1417" w:hanging="472"/>
      </w:pPr>
      <w:r w:rsidRPr="00B453C6">
        <w:t>●</w:t>
      </w:r>
      <w:r w:rsidR="00242CF9" w:rsidRPr="00B453C6">
        <w:tab/>
      </w:r>
      <w:r w:rsidR="00242CF9" w:rsidRPr="00B453C6">
        <w:t>必須遵從有關的民事和商業的會計財務報表規定</w:t>
      </w:r>
      <w:r w:rsidR="00356A0D" w:rsidRPr="00B453C6">
        <w:t>。</w:t>
      </w:r>
    </w:p>
    <w:p w14:paraId="62126D6A" w14:textId="229F9CE5" w:rsidR="00242CF9" w:rsidRPr="00B453C6" w:rsidRDefault="00220BEE" w:rsidP="00320B64">
      <w:pPr>
        <w:pStyle w:val="af0"/>
        <w:ind w:left="1417" w:hanging="472"/>
      </w:pPr>
      <w:r w:rsidRPr="00B453C6">
        <w:t>●</w:t>
      </w:r>
      <w:r w:rsidR="00242CF9" w:rsidRPr="00B453C6">
        <w:tab/>
      </w:r>
      <w:r w:rsidR="00242CF9" w:rsidRPr="00B453C6">
        <w:t>每年需做一份資金平衡表，送商業部商業發展廳註冊組和稅務局</w:t>
      </w:r>
      <w:r w:rsidR="00356A0D" w:rsidRPr="00B453C6">
        <w:t>。</w:t>
      </w:r>
    </w:p>
    <w:p w14:paraId="77FC6F45" w14:textId="2B53EAD7" w:rsidR="00242CF9" w:rsidRPr="00B453C6" w:rsidRDefault="00220BEE" w:rsidP="00320B64">
      <w:pPr>
        <w:pStyle w:val="af0"/>
        <w:ind w:left="1417" w:hanging="472"/>
      </w:pPr>
      <w:r w:rsidRPr="00B453C6">
        <w:t>●</w:t>
      </w:r>
      <w:r w:rsidR="00242CF9" w:rsidRPr="00B453C6">
        <w:tab/>
      </w:r>
      <w:r w:rsidR="00841E89" w:rsidRPr="00B453C6">
        <w:rPr>
          <w:rFonts w:eastAsia="SimSun"/>
        </w:rPr>
        <w:t>自</w:t>
      </w:r>
      <w:r w:rsidR="00242CF9" w:rsidRPr="00B453C6">
        <w:t>有</w:t>
      </w:r>
      <w:r w:rsidR="00242CF9" w:rsidRPr="00B453C6">
        <w:t>1</w:t>
      </w:r>
      <w:r w:rsidR="00242CF9" w:rsidRPr="00B453C6">
        <w:t>名員工</w:t>
      </w:r>
      <w:r w:rsidR="00841E89" w:rsidRPr="00B453C6">
        <w:rPr>
          <w:rFonts w:eastAsia="SimSun"/>
          <w:lang w:eastAsia="zh-CN"/>
        </w:rPr>
        <w:t>起</w:t>
      </w:r>
      <w:r w:rsidR="00242CF9" w:rsidRPr="00B453C6">
        <w:t>，必須</w:t>
      </w:r>
      <w:proofErr w:type="gramStart"/>
      <w:r w:rsidR="00242CF9" w:rsidRPr="00B453C6">
        <w:t>向社保局</w:t>
      </w:r>
      <w:proofErr w:type="gramEnd"/>
      <w:r w:rsidR="00447465" w:rsidRPr="00B453C6">
        <w:t>（</w:t>
      </w:r>
      <w:r w:rsidR="00242CF9" w:rsidRPr="00B453C6">
        <w:t>Social Security Office</w:t>
      </w:r>
      <w:r w:rsidR="00447465" w:rsidRPr="00B453C6">
        <w:t>）</w:t>
      </w:r>
      <w:r w:rsidR="00242CF9" w:rsidRPr="00B453C6">
        <w:t>申請註冊員工帳戶</w:t>
      </w:r>
      <w:r w:rsidR="00447465" w:rsidRPr="00B453C6">
        <w:t>（</w:t>
      </w:r>
      <w:r w:rsidR="0096011F" w:rsidRPr="00B453C6">
        <w:t xml:space="preserve">Employee </w:t>
      </w:r>
      <w:r w:rsidR="00242CF9" w:rsidRPr="00B453C6">
        <w:t>Account</w:t>
      </w:r>
      <w:r w:rsidR="00447465" w:rsidRPr="00B453C6">
        <w:t>）</w:t>
      </w:r>
      <w:r w:rsidR="00242CF9" w:rsidRPr="00B453C6">
        <w:t>。</w:t>
      </w:r>
    </w:p>
    <w:p w14:paraId="40AFE108" w14:textId="386AE475" w:rsidR="00242CF9" w:rsidRPr="00B453C6" w:rsidRDefault="00242CF9" w:rsidP="00C32A9F">
      <w:pPr>
        <w:pStyle w:val="ac"/>
      </w:pPr>
      <w:r w:rsidRPr="00B453C6">
        <w:t>（二）智慧財產權法規</w:t>
      </w:r>
      <w:r w:rsidR="00C32A9F" w:rsidRPr="00B453C6">
        <w:t xml:space="preserve"> - </w:t>
      </w:r>
      <w:r w:rsidR="00C32A9F" w:rsidRPr="00B453C6">
        <w:t>目前泰國保護智慧財產權的法規包括：專利法、商標法、著作權法、積體電路電路布局保護法、營業秘密法、地理標誌保護法及光碟產品製造法</w:t>
      </w:r>
      <w:r w:rsidR="00C32A9F" w:rsidRPr="00B453C6">
        <w:t xml:space="preserve"> </w:t>
      </w:r>
      <w:r w:rsidR="00C32A9F" w:rsidRPr="00B453C6">
        <w:t>。</w:t>
      </w:r>
    </w:p>
    <w:p w14:paraId="3658C207" w14:textId="0C83E3CA" w:rsidR="00242CF9" w:rsidRPr="00B453C6" w:rsidRDefault="00242CF9" w:rsidP="00DB12DB">
      <w:pPr>
        <w:pStyle w:val="ac"/>
      </w:pPr>
      <w:r w:rsidRPr="00B453C6">
        <w:t>（三）</w:t>
      </w:r>
      <w:r w:rsidR="00860B36" w:rsidRPr="00B453C6">
        <w:t>外國人工作管理條例（</w:t>
      </w:r>
      <w:r w:rsidR="00860B36" w:rsidRPr="00B453C6">
        <w:t>Foreigners' Working Management Emergency Decree</w:t>
      </w:r>
      <w:r w:rsidR="00860B36" w:rsidRPr="00B453C6">
        <w:t>）</w:t>
      </w:r>
      <w:r w:rsidR="00860B36" w:rsidRPr="00B453C6">
        <w:t xml:space="preserve">- </w:t>
      </w:r>
      <w:r w:rsidR="00860B36" w:rsidRPr="00B453C6">
        <w:t>規定所有在泰國工作的外國人都必須首先取得工作許可證。</w:t>
      </w:r>
    </w:p>
    <w:p w14:paraId="2F12B1C0" w14:textId="77777777" w:rsidR="00A360D4" w:rsidRPr="00B453C6" w:rsidRDefault="00A360D4" w:rsidP="00DE6070">
      <w:pPr>
        <w:pStyle w:val="ac"/>
      </w:pPr>
    </w:p>
    <w:p w14:paraId="06186362" w14:textId="642FE9AA" w:rsidR="00242CF9" w:rsidRPr="00B453C6" w:rsidRDefault="00242CF9" w:rsidP="00DE6070">
      <w:pPr>
        <w:pStyle w:val="ac"/>
      </w:pPr>
      <w:r w:rsidRPr="00B453C6">
        <w:lastRenderedPageBreak/>
        <w:t>（四）工廠法</w:t>
      </w:r>
      <w:r w:rsidR="00447465" w:rsidRPr="00B453C6">
        <w:t>（</w:t>
      </w:r>
      <w:r w:rsidRPr="00B453C6">
        <w:t>Factory Act</w:t>
      </w:r>
      <w:r w:rsidR="006C2987" w:rsidRPr="00B453C6">
        <w:t>）</w:t>
      </w:r>
      <w:r w:rsidR="00034D28" w:rsidRPr="00B453C6">
        <w:t>－</w:t>
      </w:r>
      <w:r w:rsidRPr="00B453C6">
        <w:t>工業部負責實施工廠法，管理工廠的建立及運作，生產安全和控制污染等。某些情況下，工廠不需要申請許可證，有些工廠只需開工前通知有關部門，有些工廠需要在開工前辦理許可證。許可證有效期</w:t>
      </w:r>
      <w:r w:rsidRPr="00B453C6">
        <w:t>5</w:t>
      </w:r>
      <w:r w:rsidRPr="00B453C6">
        <w:t>年，期滿可續延</w:t>
      </w:r>
      <w:r w:rsidR="00356A0D" w:rsidRPr="00B453C6">
        <w:t>。</w:t>
      </w:r>
    </w:p>
    <w:p w14:paraId="70A95C19" w14:textId="77777777" w:rsidR="00242CF9" w:rsidRPr="00B453C6" w:rsidRDefault="00242CF9" w:rsidP="00DE6070">
      <w:pPr>
        <w:pStyle w:val="ac"/>
      </w:pPr>
      <w:r w:rsidRPr="00B453C6">
        <w:t>（五）</w:t>
      </w:r>
      <w:r w:rsidRPr="00B453C6">
        <w:t>Revenue Code</w:t>
      </w:r>
      <w:r w:rsidRPr="00B453C6">
        <w:t>。</w:t>
      </w:r>
    </w:p>
    <w:p w14:paraId="2C3F1F72" w14:textId="58EC99FC" w:rsidR="00242CF9" w:rsidRPr="00B453C6" w:rsidRDefault="00242CF9" w:rsidP="00DE6070">
      <w:pPr>
        <w:pStyle w:val="ac"/>
      </w:pPr>
      <w:r w:rsidRPr="00B453C6">
        <w:t>（六）</w:t>
      </w:r>
      <w:r w:rsidR="008C393C" w:rsidRPr="00B453C6">
        <w:t>Accounting Act</w:t>
      </w:r>
      <w:r w:rsidR="008C393C" w:rsidRPr="00B453C6" w:rsidDel="008C393C">
        <w:t xml:space="preserve"> </w:t>
      </w:r>
      <w:r w:rsidRPr="00B453C6">
        <w:t>。</w:t>
      </w:r>
    </w:p>
    <w:p w14:paraId="0CA635B4" w14:textId="5C06F82A" w:rsidR="00242CF9" w:rsidRPr="00B453C6" w:rsidRDefault="00242CF9" w:rsidP="00DE6070">
      <w:pPr>
        <w:pStyle w:val="ac"/>
      </w:pPr>
      <w:r w:rsidRPr="00B453C6">
        <w:t>（七）</w:t>
      </w:r>
      <w:r w:rsidR="00F56A13" w:rsidRPr="00B453C6">
        <w:t>L</w:t>
      </w:r>
      <w:r w:rsidR="008C393C" w:rsidRPr="00B453C6">
        <w:t>and and buildings tax Act</w:t>
      </w:r>
      <w:r w:rsidR="00034D28" w:rsidRPr="00B453C6">
        <w:t>。</w:t>
      </w:r>
    </w:p>
    <w:p w14:paraId="5F66F356" w14:textId="77777777" w:rsidR="00242CF9" w:rsidRPr="00B453C6" w:rsidRDefault="00242CF9" w:rsidP="00DE6070">
      <w:pPr>
        <w:pStyle w:val="ac"/>
      </w:pPr>
      <w:r w:rsidRPr="00B453C6">
        <w:t>（八）</w:t>
      </w:r>
      <w:r w:rsidRPr="00B453C6">
        <w:t>Customs Act</w:t>
      </w:r>
      <w:r w:rsidRPr="00B453C6">
        <w:t>。</w:t>
      </w:r>
    </w:p>
    <w:p w14:paraId="0B9205E2" w14:textId="1F41DE63" w:rsidR="00242CF9" w:rsidRPr="00B453C6" w:rsidRDefault="00242CF9" w:rsidP="00DE6070">
      <w:pPr>
        <w:pStyle w:val="ac"/>
      </w:pPr>
      <w:r w:rsidRPr="00B453C6">
        <w:t>（九）</w:t>
      </w:r>
      <w:r w:rsidR="008C393C" w:rsidRPr="00B453C6">
        <w:t>Export commodity standards Act</w:t>
      </w:r>
      <w:r w:rsidR="008C393C" w:rsidRPr="00B453C6" w:rsidDel="008C393C">
        <w:t xml:space="preserve"> </w:t>
      </w:r>
      <w:r w:rsidRPr="00B453C6">
        <w:t>。</w:t>
      </w:r>
    </w:p>
    <w:p w14:paraId="6A819B1D" w14:textId="578497F4" w:rsidR="0076520C" w:rsidRPr="00B453C6" w:rsidRDefault="0076520C">
      <w:pPr>
        <w:widowControl/>
        <w:overflowPunct/>
        <w:autoSpaceDE/>
        <w:autoSpaceDN/>
        <w:ind w:firstLineChars="0" w:firstLine="0"/>
        <w:jc w:val="left"/>
        <w:rPr>
          <w:lang w:eastAsia="zh-TW"/>
        </w:rPr>
      </w:pPr>
    </w:p>
    <w:p w14:paraId="73931F0D" w14:textId="218441AD" w:rsidR="00F616B0" w:rsidRPr="00B453C6" w:rsidRDefault="00F616B0">
      <w:pPr>
        <w:widowControl/>
        <w:overflowPunct/>
        <w:autoSpaceDE/>
        <w:autoSpaceDN/>
        <w:ind w:firstLineChars="0" w:firstLine="0"/>
        <w:jc w:val="left"/>
        <w:rPr>
          <w:lang w:eastAsia="zh-TW"/>
        </w:rPr>
      </w:pPr>
    </w:p>
    <w:p w14:paraId="553D63CA" w14:textId="77777777" w:rsidR="0076520C" w:rsidRPr="00B453C6" w:rsidRDefault="0076520C" w:rsidP="0092393E">
      <w:pPr>
        <w:ind w:firstLineChars="0" w:firstLine="0"/>
        <w:rPr>
          <w:lang w:eastAsia="zh-TW"/>
        </w:rPr>
      </w:pPr>
    </w:p>
    <w:p w14:paraId="03C22FBE" w14:textId="77777777" w:rsidR="003E0BC3" w:rsidRPr="00B453C6" w:rsidRDefault="003E0BC3" w:rsidP="0092393E">
      <w:pPr>
        <w:ind w:firstLine="472"/>
        <w:sectPr w:rsidR="003E0BC3" w:rsidRPr="00B453C6" w:rsidSect="003E0BC3">
          <w:headerReference w:type="default" r:id="rId22"/>
          <w:pgSz w:w="11906" w:h="16838" w:code="9"/>
          <w:pgMar w:top="2268" w:right="1701" w:bottom="1701" w:left="1701" w:header="1134" w:footer="851" w:gutter="0"/>
          <w:cols w:space="425"/>
          <w:docGrid w:type="linesAndChars" w:linePitch="514" w:charSpace="-774"/>
        </w:sectPr>
      </w:pPr>
    </w:p>
    <w:p w14:paraId="4BAE3CF4" w14:textId="77777777" w:rsidR="0081474F" w:rsidRPr="00B453C6" w:rsidRDefault="0081474F" w:rsidP="0081474F">
      <w:pPr>
        <w:pStyle w:val="a3"/>
        <w:rPr>
          <w:rFonts w:ascii="Times New Roman"/>
          <w:lang w:eastAsia="zh-TW"/>
        </w:rPr>
      </w:pPr>
      <w:bookmarkStart w:id="15" w:name="_Toc235026442"/>
      <w:r w:rsidRPr="00B453C6">
        <w:rPr>
          <w:rFonts w:ascii="Times New Roman"/>
          <w:lang w:eastAsia="zh-TW"/>
        </w:rPr>
        <w:lastRenderedPageBreak/>
        <w:t>第伍章　租稅及金融制度</w:t>
      </w:r>
      <w:bookmarkEnd w:id="15"/>
    </w:p>
    <w:p w14:paraId="76652791" w14:textId="77777777" w:rsidR="0081474F" w:rsidRPr="00B453C6" w:rsidRDefault="0081474F" w:rsidP="0081474F">
      <w:pPr>
        <w:pStyle w:val="a4"/>
        <w:rPr>
          <w:rFonts w:ascii="Times New Roman" w:hAnsi="Times New Roman"/>
        </w:rPr>
      </w:pPr>
      <w:r w:rsidRPr="00B453C6">
        <w:rPr>
          <w:rFonts w:ascii="Times New Roman" w:hAnsi="Times New Roman"/>
        </w:rPr>
        <w:t>一、租稅</w:t>
      </w:r>
    </w:p>
    <w:p w14:paraId="5B323995" w14:textId="57064B9C" w:rsidR="00C35F7A" w:rsidRPr="00B453C6" w:rsidRDefault="0081474F" w:rsidP="00C35F7A">
      <w:pPr>
        <w:pStyle w:val="ac"/>
      </w:pPr>
      <w:r w:rsidRPr="00B453C6">
        <w:t>（一）</w:t>
      </w:r>
      <w:r w:rsidR="00C35F7A" w:rsidRPr="00B453C6">
        <w:rPr>
          <w:rFonts w:hint="eastAsia"/>
        </w:rPr>
        <w:t>企業所得稅（</w:t>
      </w:r>
      <w:r w:rsidR="00C35F7A" w:rsidRPr="00B453C6">
        <w:rPr>
          <w:rFonts w:hint="eastAsia"/>
        </w:rPr>
        <w:t>Corporate Income Tax, CIT</w:t>
      </w:r>
      <w:r w:rsidR="00C35F7A" w:rsidRPr="00B453C6">
        <w:rPr>
          <w:rFonts w:hint="eastAsia"/>
        </w:rPr>
        <w:t>）</w:t>
      </w:r>
    </w:p>
    <w:p w14:paraId="30D7E9CA" w14:textId="69D83F1F" w:rsidR="00C35F7A" w:rsidRPr="00B453C6" w:rsidRDefault="00C35F7A" w:rsidP="00BB0ED0">
      <w:pPr>
        <w:pStyle w:val="ae"/>
        <w:ind w:left="945" w:firstLine="472"/>
      </w:pPr>
      <w:r w:rsidRPr="00B453C6">
        <w:rPr>
          <w:rFonts w:hint="eastAsia"/>
        </w:rPr>
        <w:t>標準稅率：泰國常規的企業所得稅率為</w:t>
      </w:r>
      <w:r w:rsidRPr="00B453C6">
        <w:rPr>
          <w:rFonts w:hint="eastAsia"/>
        </w:rPr>
        <w:t>20%</w:t>
      </w:r>
      <w:r w:rsidRPr="00B453C6">
        <w:rPr>
          <w:rFonts w:hint="eastAsia"/>
        </w:rPr>
        <w:t>，在東南亞國家中屬於中等偏低，採每半年申報一次。</w:t>
      </w:r>
    </w:p>
    <w:p w14:paraId="6D30495D" w14:textId="227DD2B4" w:rsidR="00C35F7A" w:rsidRPr="00B453C6" w:rsidRDefault="00C35F7A" w:rsidP="00BB0ED0">
      <w:pPr>
        <w:pStyle w:val="ae"/>
        <w:ind w:left="945" w:firstLine="472"/>
      </w:pPr>
      <w:r w:rsidRPr="00B453C6">
        <w:rPr>
          <w:rFonts w:hint="eastAsia"/>
        </w:rPr>
        <w:t>中小企業（</w:t>
      </w:r>
      <w:r w:rsidRPr="00B453C6">
        <w:rPr>
          <w:rFonts w:hint="eastAsia"/>
        </w:rPr>
        <w:t>SMEs</w:t>
      </w:r>
      <w:r w:rsidRPr="00B453C6">
        <w:rPr>
          <w:rFonts w:hint="eastAsia"/>
        </w:rPr>
        <w:t>）特惠：為扶植中小企業，只要公司實收資本額不超過</w:t>
      </w:r>
      <w:r w:rsidRPr="00B453C6">
        <w:rPr>
          <w:rFonts w:hint="eastAsia"/>
        </w:rPr>
        <w:t>500</w:t>
      </w:r>
      <w:r w:rsidRPr="00B453C6">
        <w:rPr>
          <w:rFonts w:hint="eastAsia"/>
        </w:rPr>
        <w:t>萬泰銖、且全年營業收入不超過</w:t>
      </w:r>
      <w:r w:rsidRPr="00B453C6">
        <w:rPr>
          <w:rFonts w:hint="eastAsia"/>
        </w:rPr>
        <w:t>3,000</w:t>
      </w:r>
      <w:r w:rsidRPr="00B453C6">
        <w:rPr>
          <w:rFonts w:hint="eastAsia"/>
        </w:rPr>
        <w:t>萬泰銖，可享有級距式淨利潤優惠稅率：全年淨利潤在</w:t>
      </w:r>
      <w:r w:rsidRPr="00B453C6">
        <w:rPr>
          <w:rFonts w:hint="eastAsia"/>
        </w:rPr>
        <w:t>30</w:t>
      </w:r>
      <w:r w:rsidRPr="00B453C6">
        <w:rPr>
          <w:rFonts w:hint="eastAsia"/>
        </w:rPr>
        <w:t>萬泰銖以下者：完全免稅。全年淨利潤在</w:t>
      </w:r>
      <w:r w:rsidRPr="00B453C6">
        <w:rPr>
          <w:rFonts w:hint="eastAsia"/>
        </w:rPr>
        <w:t>30</w:t>
      </w:r>
      <w:r w:rsidRPr="00B453C6">
        <w:rPr>
          <w:rFonts w:hint="eastAsia"/>
        </w:rPr>
        <w:t>萬至</w:t>
      </w:r>
      <w:r w:rsidRPr="00B453C6">
        <w:rPr>
          <w:rFonts w:hint="eastAsia"/>
        </w:rPr>
        <w:t>300</w:t>
      </w:r>
      <w:r w:rsidRPr="00B453C6">
        <w:rPr>
          <w:rFonts w:hint="eastAsia"/>
        </w:rPr>
        <w:t>萬泰銖之間：減免為</w:t>
      </w:r>
      <w:r w:rsidRPr="00B453C6">
        <w:rPr>
          <w:rFonts w:hint="eastAsia"/>
        </w:rPr>
        <w:t>15%</w:t>
      </w:r>
      <w:r w:rsidRPr="00B453C6">
        <w:rPr>
          <w:rFonts w:hint="eastAsia"/>
        </w:rPr>
        <w:t>。全年淨利潤超過</w:t>
      </w:r>
      <w:r w:rsidRPr="00B453C6">
        <w:rPr>
          <w:rFonts w:hint="eastAsia"/>
        </w:rPr>
        <w:t>300</w:t>
      </w:r>
      <w:r w:rsidRPr="00B453C6">
        <w:rPr>
          <w:rFonts w:hint="eastAsia"/>
        </w:rPr>
        <w:t>萬泰銖以上：恢復為常規的</w:t>
      </w:r>
      <w:r w:rsidRPr="00B453C6">
        <w:rPr>
          <w:rFonts w:hint="eastAsia"/>
        </w:rPr>
        <w:t>20%</w:t>
      </w:r>
      <w:r w:rsidRPr="00B453C6">
        <w:rPr>
          <w:rFonts w:hint="eastAsia"/>
        </w:rPr>
        <w:t>。</w:t>
      </w:r>
    </w:p>
    <w:p w14:paraId="135FF257" w14:textId="7E20BF57" w:rsidR="00C35F7A" w:rsidRPr="00B453C6" w:rsidRDefault="00C35F7A" w:rsidP="00BB0ED0">
      <w:pPr>
        <w:pStyle w:val="ae"/>
        <w:ind w:left="945" w:firstLine="472"/>
      </w:pPr>
      <w:r w:rsidRPr="00B453C6">
        <w:rPr>
          <w:rFonts w:hint="eastAsia"/>
        </w:rPr>
        <w:t>全球最低稅負制（</w:t>
      </w:r>
      <w:r w:rsidRPr="00B453C6">
        <w:rPr>
          <w:rFonts w:hint="eastAsia"/>
        </w:rPr>
        <w:t>Pillar Two</w:t>
      </w:r>
      <w:r w:rsidRPr="00B453C6">
        <w:rPr>
          <w:rFonts w:hint="eastAsia"/>
        </w:rPr>
        <w:t>）重大變更：泰國已正式立法實施</w:t>
      </w:r>
      <w:r w:rsidRPr="00B453C6">
        <w:rPr>
          <w:rFonts w:hint="eastAsia"/>
        </w:rPr>
        <w:t>OECD</w:t>
      </w:r>
      <w:r w:rsidRPr="00B453C6">
        <w:rPr>
          <w:rFonts w:hint="eastAsia"/>
        </w:rPr>
        <w:t>全球最低稅負制。凡全球年營業額達到</w:t>
      </w:r>
      <w:r w:rsidRPr="00B453C6">
        <w:rPr>
          <w:rFonts w:hint="eastAsia"/>
        </w:rPr>
        <w:t>7.5</w:t>
      </w:r>
      <w:r w:rsidRPr="00B453C6">
        <w:rPr>
          <w:rFonts w:hint="eastAsia"/>
        </w:rPr>
        <w:t>億歐元的跨國企業集團，若在泰國的實際有效稅率因享有</w:t>
      </w:r>
      <w:r w:rsidRPr="00B453C6">
        <w:rPr>
          <w:rFonts w:hint="eastAsia"/>
        </w:rPr>
        <w:t>BOI</w:t>
      </w:r>
      <w:r w:rsidRPr="00B453C6">
        <w:rPr>
          <w:rFonts w:hint="eastAsia"/>
        </w:rPr>
        <w:t>租稅假期而低於</w:t>
      </w:r>
      <w:r w:rsidRPr="00B453C6">
        <w:rPr>
          <w:rFonts w:hint="eastAsia"/>
        </w:rPr>
        <w:t>15%</w:t>
      </w:r>
      <w:r w:rsidRPr="00B453C6">
        <w:rPr>
          <w:rFonts w:hint="eastAsia"/>
        </w:rPr>
        <w:t>，泰國稅務局將會依法課徵「補足稅（</w:t>
      </w:r>
      <w:r w:rsidRPr="00B453C6">
        <w:rPr>
          <w:rFonts w:hint="eastAsia"/>
        </w:rPr>
        <w:t>Top-up Tax</w:t>
      </w:r>
      <w:r w:rsidRPr="00B453C6">
        <w:rPr>
          <w:rFonts w:hint="eastAsia"/>
        </w:rPr>
        <w:t>）」至</w:t>
      </w:r>
      <w:r w:rsidRPr="00B453C6">
        <w:rPr>
          <w:rFonts w:hint="eastAsia"/>
        </w:rPr>
        <w:t>15%</w:t>
      </w:r>
      <w:r w:rsidRPr="00B453C6">
        <w:rPr>
          <w:rFonts w:hint="eastAsia"/>
        </w:rPr>
        <w:t>。大型跨國</w:t>
      </w:r>
      <w:r w:rsidR="00CE4EF3" w:rsidRPr="00B453C6">
        <w:rPr>
          <w:rFonts w:hint="eastAsia"/>
        </w:rPr>
        <w:t>臺商</w:t>
      </w:r>
      <w:r w:rsidRPr="00B453C6">
        <w:rPr>
          <w:rFonts w:hint="eastAsia"/>
        </w:rPr>
        <w:t>在評估財務與</w:t>
      </w:r>
      <w:r w:rsidRPr="00B453C6">
        <w:rPr>
          <w:rFonts w:hint="eastAsia"/>
        </w:rPr>
        <w:t>BOI</w:t>
      </w:r>
      <w:r w:rsidRPr="00B453C6">
        <w:rPr>
          <w:rFonts w:hint="eastAsia"/>
        </w:rPr>
        <w:t>優惠時，須將此合規成本納入計算。</w:t>
      </w:r>
    </w:p>
    <w:p w14:paraId="618D4A3F" w14:textId="2CF43B49" w:rsidR="00C35F7A" w:rsidRPr="00B453C6" w:rsidRDefault="00C35F7A" w:rsidP="00C35F7A">
      <w:pPr>
        <w:pStyle w:val="ac"/>
      </w:pPr>
      <w:r w:rsidRPr="00B453C6">
        <w:t>（</w:t>
      </w:r>
      <w:r w:rsidRPr="00B453C6">
        <w:rPr>
          <w:rFonts w:hint="eastAsia"/>
        </w:rPr>
        <w:t>二</w:t>
      </w:r>
      <w:r w:rsidR="0022697A" w:rsidRPr="00B453C6">
        <w:t>）</w:t>
      </w:r>
      <w:r w:rsidRPr="00B453C6">
        <w:rPr>
          <w:rFonts w:hint="eastAsia"/>
        </w:rPr>
        <w:t>加值型營業稅（</w:t>
      </w:r>
      <w:r w:rsidRPr="00B453C6">
        <w:rPr>
          <w:rFonts w:hint="eastAsia"/>
        </w:rPr>
        <w:t>Value Added Tax, VAT</w:t>
      </w:r>
      <w:r w:rsidRPr="00B453C6">
        <w:rPr>
          <w:rFonts w:hint="eastAsia"/>
        </w:rPr>
        <w:t>）</w:t>
      </w:r>
    </w:p>
    <w:p w14:paraId="04662D08" w14:textId="0784C961" w:rsidR="00C35F7A" w:rsidRPr="00B453C6" w:rsidRDefault="00C35F7A" w:rsidP="00BB0ED0">
      <w:pPr>
        <w:pStyle w:val="ae"/>
        <w:ind w:left="945" w:firstLine="472"/>
      </w:pPr>
      <w:r w:rsidRPr="00B453C6">
        <w:rPr>
          <w:rFonts w:hint="eastAsia"/>
        </w:rPr>
        <w:t>實施稅率：泰國的加值型營業稅法定稅率為</w:t>
      </w:r>
      <w:r w:rsidRPr="00B453C6">
        <w:rPr>
          <w:rFonts w:hint="eastAsia"/>
        </w:rPr>
        <w:t>10%</w:t>
      </w:r>
      <w:r w:rsidRPr="00B453C6">
        <w:rPr>
          <w:rFonts w:hint="eastAsia"/>
        </w:rPr>
        <w:t>，但政府近年持續發布皇家法令進行短期減免，目前常態化維持在</w:t>
      </w:r>
      <w:r w:rsidRPr="00B453C6">
        <w:rPr>
          <w:rFonts w:hint="eastAsia"/>
        </w:rPr>
        <w:t>7%</w:t>
      </w:r>
      <w:r w:rsidRPr="00B453C6">
        <w:rPr>
          <w:rFonts w:hint="eastAsia"/>
        </w:rPr>
        <w:t>。</w:t>
      </w:r>
    </w:p>
    <w:p w14:paraId="72F2A479" w14:textId="68EFE316" w:rsidR="00C35F7A" w:rsidRPr="00B453C6" w:rsidRDefault="00C35F7A" w:rsidP="00BB0ED0">
      <w:pPr>
        <w:pStyle w:val="ae"/>
        <w:ind w:left="945" w:firstLine="472"/>
      </w:pPr>
      <w:r w:rsidRPr="00B453C6">
        <w:rPr>
          <w:rFonts w:hint="eastAsia"/>
        </w:rPr>
        <w:t>免稅與零稅率對象：凡是從事貨物出口、向境外提供服務、或是進駐泰國保稅區（</w:t>
      </w:r>
      <w:r w:rsidRPr="00B453C6">
        <w:rPr>
          <w:rFonts w:hint="eastAsia"/>
        </w:rPr>
        <w:t>Bonded Zone/IEAT</w:t>
      </w:r>
      <w:r w:rsidRPr="00B453C6">
        <w:rPr>
          <w:rFonts w:hint="eastAsia"/>
        </w:rPr>
        <w:t>自由貿易區）的投資企業，其營業稅率一律適用</w:t>
      </w:r>
      <w:r w:rsidRPr="00B453C6">
        <w:rPr>
          <w:rFonts w:hint="eastAsia"/>
        </w:rPr>
        <w:t>0%</w:t>
      </w:r>
      <w:r w:rsidRPr="00B453C6">
        <w:rPr>
          <w:rFonts w:hint="eastAsia"/>
        </w:rPr>
        <w:t>。此外，進口未加工之生鮮農產品、牲畜及肥料等亦屬於免徵</w:t>
      </w:r>
      <w:r w:rsidRPr="00B453C6">
        <w:rPr>
          <w:rFonts w:hint="eastAsia"/>
        </w:rPr>
        <w:lastRenderedPageBreak/>
        <w:t>VAT</w:t>
      </w:r>
      <w:r w:rsidRPr="00B453C6">
        <w:rPr>
          <w:rFonts w:hint="eastAsia"/>
        </w:rPr>
        <w:t>的範疇。</w:t>
      </w:r>
    </w:p>
    <w:p w14:paraId="115DF25C" w14:textId="4AD99580" w:rsidR="00C35F7A" w:rsidRPr="00B453C6" w:rsidRDefault="00C35F7A" w:rsidP="00BB0ED0">
      <w:pPr>
        <w:pStyle w:val="ae"/>
        <w:ind w:left="945" w:firstLine="472"/>
      </w:pPr>
      <w:r w:rsidRPr="00B453C6">
        <w:rPr>
          <w:rFonts w:hint="eastAsia"/>
        </w:rPr>
        <w:t>2025-2026</w:t>
      </w:r>
      <w:r w:rsidRPr="00B453C6">
        <w:rPr>
          <w:rFonts w:hint="eastAsia"/>
        </w:rPr>
        <w:t>數位化申報新制：泰國稅務局正全面普及</w:t>
      </w:r>
      <w:r w:rsidRPr="00B453C6">
        <w:rPr>
          <w:rFonts w:hint="eastAsia"/>
        </w:rPr>
        <w:t>**</w:t>
      </w:r>
      <w:r w:rsidRPr="00B453C6">
        <w:rPr>
          <w:rFonts w:hint="eastAsia"/>
        </w:rPr>
        <w:t>「電子發票與電子收據系統（</w:t>
      </w:r>
      <w:r w:rsidRPr="00B453C6">
        <w:rPr>
          <w:rFonts w:hint="eastAsia"/>
        </w:rPr>
        <w:t>e-Tax Invoice &amp; e-Receipt</w:t>
      </w:r>
      <w:r w:rsidRPr="00B453C6">
        <w:rPr>
          <w:rFonts w:hint="eastAsia"/>
        </w:rPr>
        <w:t>）」</w:t>
      </w:r>
      <w:r w:rsidRPr="00B453C6">
        <w:rPr>
          <w:rFonts w:hint="eastAsia"/>
        </w:rPr>
        <w:t>**</w:t>
      </w:r>
      <w:r w:rsidRPr="00B453C6">
        <w:rPr>
          <w:rFonts w:hint="eastAsia"/>
        </w:rPr>
        <w:t>。大中型企業與特定年營業額門檻之廠商，已依法被強制要求必須全面改用數位系統開立並傳輸電子發票，傳統紙本憑證之抵扣資格正逐步緊縮。</w:t>
      </w:r>
    </w:p>
    <w:p w14:paraId="6F7DCD65" w14:textId="1B120FD6" w:rsidR="00C35F7A" w:rsidRPr="00B453C6" w:rsidRDefault="00C35F7A" w:rsidP="00C35F7A">
      <w:pPr>
        <w:pStyle w:val="ac"/>
      </w:pPr>
      <w:r w:rsidRPr="00B453C6">
        <w:rPr>
          <w:rFonts w:hint="eastAsia"/>
        </w:rPr>
        <w:t>（三</w:t>
      </w:r>
      <w:r w:rsidR="0022697A" w:rsidRPr="00B453C6">
        <w:rPr>
          <w:rFonts w:hint="eastAsia"/>
        </w:rPr>
        <w:t>）</w:t>
      </w:r>
      <w:r w:rsidRPr="00B453C6">
        <w:rPr>
          <w:rFonts w:hint="eastAsia"/>
        </w:rPr>
        <w:t>扣繳稅（</w:t>
      </w:r>
      <w:r w:rsidRPr="00B453C6">
        <w:rPr>
          <w:rFonts w:hint="eastAsia"/>
        </w:rPr>
        <w:t>Withholding Tax, WHT</w:t>
      </w:r>
      <w:r w:rsidRPr="00B453C6">
        <w:rPr>
          <w:rFonts w:hint="eastAsia"/>
        </w:rPr>
        <w:t>）</w:t>
      </w:r>
    </w:p>
    <w:p w14:paraId="483D9526" w14:textId="6D6473D3" w:rsidR="00C35F7A" w:rsidRPr="00B453C6" w:rsidRDefault="00C35F7A" w:rsidP="00BB0ED0">
      <w:pPr>
        <w:pStyle w:val="ae"/>
        <w:ind w:left="945" w:firstLine="472"/>
      </w:pPr>
      <w:r w:rsidRPr="00B453C6">
        <w:rPr>
          <w:rFonts w:hint="eastAsia"/>
        </w:rPr>
        <w:t>當泰國公司向境外（例如</w:t>
      </w:r>
      <w:r w:rsidR="00CE4EF3" w:rsidRPr="00B453C6">
        <w:rPr>
          <w:rFonts w:hint="eastAsia"/>
        </w:rPr>
        <w:t>臺灣</w:t>
      </w:r>
      <w:r w:rsidRPr="00B453C6">
        <w:rPr>
          <w:rFonts w:hint="eastAsia"/>
        </w:rPr>
        <w:t>母公司）或境內其他法人支付特定費用時，必須在付款時先行扣繳特定比例之稅款。主要扣繳項目與常規稅率如下：</w:t>
      </w:r>
    </w:p>
    <w:p w14:paraId="0E68AA64" w14:textId="6667029C" w:rsidR="00C35F7A" w:rsidRPr="00B453C6" w:rsidRDefault="00C35F7A" w:rsidP="00BB0ED0">
      <w:pPr>
        <w:pStyle w:val="ac"/>
        <w:numPr>
          <w:ilvl w:val="0"/>
          <w:numId w:val="43"/>
        </w:numPr>
        <w:ind w:leftChars="0" w:left="1418" w:firstLineChars="0"/>
      </w:pPr>
      <w:r w:rsidRPr="00B453C6">
        <w:rPr>
          <w:rFonts w:hint="eastAsia"/>
        </w:rPr>
        <w:t>股利發放（</w:t>
      </w:r>
      <w:r w:rsidRPr="00B453C6">
        <w:rPr>
          <w:rFonts w:hint="eastAsia"/>
        </w:rPr>
        <w:t>Dividends</w:t>
      </w:r>
      <w:r w:rsidRPr="00B453C6">
        <w:rPr>
          <w:rFonts w:hint="eastAsia"/>
        </w:rPr>
        <w:t>）：不論境內或境外配發，扣繳稅率一律為</w:t>
      </w:r>
      <w:r w:rsidRPr="00B453C6">
        <w:rPr>
          <w:rFonts w:hint="eastAsia"/>
        </w:rPr>
        <w:t>10%</w:t>
      </w:r>
      <w:r w:rsidRPr="00B453C6">
        <w:rPr>
          <w:rFonts w:hint="eastAsia"/>
        </w:rPr>
        <w:t>。</w:t>
      </w:r>
    </w:p>
    <w:p w14:paraId="7A3A50A5" w14:textId="31BE238F" w:rsidR="00C35F7A" w:rsidRPr="00B453C6" w:rsidRDefault="00C35F7A" w:rsidP="00BB0ED0">
      <w:pPr>
        <w:pStyle w:val="ac"/>
        <w:numPr>
          <w:ilvl w:val="0"/>
          <w:numId w:val="43"/>
        </w:numPr>
        <w:ind w:leftChars="0" w:left="1418" w:firstLineChars="0"/>
      </w:pPr>
      <w:r w:rsidRPr="00B453C6">
        <w:rPr>
          <w:rFonts w:hint="eastAsia"/>
        </w:rPr>
        <w:t>特許權使用費</w:t>
      </w:r>
      <w:r w:rsidRPr="00B453C6">
        <w:rPr>
          <w:rFonts w:hint="eastAsia"/>
        </w:rPr>
        <w:t>/</w:t>
      </w:r>
      <w:r w:rsidRPr="00B453C6">
        <w:rPr>
          <w:rFonts w:hint="eastAsia"/>
        </w:rPr>
        <w:t>技術授權費（</w:t>
      </w:r>
      <w:r w:rsidRPr="00B453C6">
        <w:rPr>
          <w:rFonts w:hint="eastAsia"/>
        </w:rPr>
        <w:t>Royalties</w:t>
      </w:r>
      <w:r w:rsidRPr="00B453C6">
        <w:rPr>
          <w:rFonts w:hint="eastAsia"/>
        </w:rPr>
        <w:t>）：</w:t>
      </w:r>
      <w:proofErr w:type="gramStart"/>
      <w:r w:rsidRPr="00B453C6">
        <w:rPr>
          <w:rFonts w:hint="eastAsia"/>
        </w:rPr>
        <w:t>匯</w:t>
      </w:r>
      <w:proofErr w:type="gramEnd"/>
      <w:r w:rsidRPr="00B453C6">
        <w:rPr>
          <w:rFonts w:hint="eastAsia"/>
        </w:rPr>
        <w:t>往境外常規扣繳</w:t>
      </w:r>
      <w:r w:rsidRPr="00B453C6">
        <w:rPr>
          <w:rFonts w:hint="eastAsia"/>
        </w:rPr>
        <w:t>15%</w:t>
      </w:r>
      <w:r w:rsidRPr="00B453C6">
        <w:rPr>
          <w:rFonts w:hint="eastAsia"/>
        </w:rPr>
        <w:t>（若適用《</w:t>
      </w:r>
      <w:r w:rsidR="00CE4EF3" w:rsidRPr="00B453C6">
        <w:rPr>
          <w:rFonts w:hint="eastAsia"/>
        </w:rPr>
        <w:t>臺</w:t>
      </w:r>
      <w:r w:rsidRPr="00B453C6">
        <w:rPr>
          <w:rFonts w:hint="eastAsia"/>
        </w:rPr>
        <w:t>泰避免雙重課稅協定》且符合特定條件，可爭取調降）。</w:t>
      </w:r>
    </w:p>
    <w:p w14:paraId="459506B0" w14:textId="313DFA75" w:rsidR="00C35F7A" w:rsidRPr="00B453C6" w:rsidRDefault="00C35F7A" w:rsidP="00BB0ED0">
      <w:pPr>
        <w:pStyle w:val="ac"/>
        <w:numPr>
          <w:ilvl w:val="0"/>
          <w:numId w:val="43"/>
        </w:numPr>
        <w:ind w:leftChars="0" w:left="1418" w:firstLineChars="0" w:hanging="482"/>
      </w:pPr>
      <w:r w:rsidRPr="00B453C6">
        <w:rPr>
          <w:rFonts w:hint="eastAsia"/>
        </w:rPr>
        <w:t>利息支出（</w:t>
      </w:r>
      <w:r w:rsidRPr="00B453C6">
        <w:rPr>
          <w:rFonts w:hint="eastAsia"/>
        </w:rPr>
        <w:t>Interest</w:t>
      </w:r>
      <w:r w:rsidRPr="00B453C6">
        <w:rPr>
          <w:rFonts w:hint="eastAsia"/>
        </w:rPr>
        <w:t>）：</w:t>
      </w:r>
      <w:proofErr w:type="gramStart"/>
      <w:r w:rsidRPr="00B453C6">
        <w:rPr>
          <w:rFonts w:hint="eastAsia"/>
        </w:rPr>
        <w:t>匯</w:t>
      </w:r>
      <w:proofErr w:type="gramEnd"/>
      <w:r w:rsidRPr="00B453C6">
        <w:rPr>
          <w:rFonts w:hint="eastAsia"/>
        </w:rPr>
        <w:t>往境外常規扣繳</w:t>
      </w:r>
      <w:r w:rsidRPr="00B453C6">
        <w:rPr>
          <w:rFonts w:hint="eastAsia"/>
        </w:rPr>
        <w:t>15%</w:t>
      </w:r>
      <w:r w:rsidRPr="00B453C6">
        <w:rPr>
          <w:rFonts w:hint="eastAsia"/>
        </w:rPr>
        <w:t>。</w:t>
      </w:r>
    </w:p>
    <w:p w14:paraId="24BDBEB6" w14:textId="18DBF676" w:rsidR="00C35F7A" w:rsidRPr="00B453C6" w:rsidRDefault="00C35F7A" w:rsidP="00BB0ED0">
      <w:pPr>
        <w:pStyle w:val="ac"/>
        <w:numPr>
          <w:ilvl w:val="0"/>
          <w:numId w:val="43"/>
        </w:numPr>
        <w:ind w:leftChars="0" w:left="1418" w:firstLineChars="0" w:hanging="494"/>
      </w:pPr>
      <w:r w:rsidRPr="00B453C6">
        <w:rPr>
          <w:rFonts w:hint="eastAsia"/>
        </w:rPr>
        <w:t>服務費與非技術性勞務（</w:t>
      </w:r>
      <w:r w:rsidRPr="00B453C6">
        <w:rPr>
          <w:rFonts w:hint="eastAsia"/>
        </w:rPr>
        <w:t>Service Fees</w:t>
      </w:r>
      <w:r w:rsidRPr="00B453C6">
        <w:rPr>
          <w:rFonts w:hint="eastAsia"/>
        </w:rPr>
        <w:t>）：境內交易扣繳</w:t>
      </w:r>
      <w:r w:rsidRPr="00B453C6">
        <w:rPr>
          <w:rFonts w:hint="eastAsia"/>
        </w:rPr>
        <w:t>3%</w:t>
      </w:r>
      <w:r w:rsidRPr="00B453C6">
        <w:rPr>
          <w:rFonts w:hint="eastAsia"/>
        </w:rPr>
        <w:t>；若</w:t>
      </w:r>
      <w:proofErr w:type="gramStart"/>
      <w:r w:rsidRPr="00B453C6">
        <w:rPr>
          <w:rFonts w:hint="eastAsia"/>
        </w:rPr>
        <w:t>匯</w:t>
      </w:r>
      <w:proofErr w:type="gramEnd"/>
      <w:r w:rsidRPr="00B453C6">
        <w:rPr>
          <w:rFonts w:hint="eastAsia"/>
        </w:rPr>
        <w:t>往境外，在無特殊協定保護下常規扣繳</w:t>
      </w:r>
      <w:r w:rsidRPr="00B453C6">
        <w:rPr>
          <w:rFonts w:hint="eastAsia"/>
        </w:rPr>
        <w:t>15%</w:t>
      </w:r>
      <w:r w:rsidRPr="00B453C6">
        <w:rPr>
          <w:rFonts w:hint="eastAsia"/>
        </w:rPr>
        <w:t>。</w:t>
      </w:r>
    </w:p>
    <w:p w14:paraId="1E49FF98" w14:textId="6B49DACD" w:rsidR="00C35F7A" w:rsidRPr="00B453C6" w:rsidRDefault="00C35F7A" w:rsidP="00A83F03">
      <w:pPr>
        <w:pStyle w:val="ac"/>
      </w:pPr>
      <w:r w:rsidRPr="00B453C6">
        <w:rPr>
          <w:rFonts w:hint="eastAsia"/>
        </w:rPr>
        <w:t>（四</w:t>
      </w:r>
      <w:r w:rsidR="0022697A" w:rsidRPr="00B453C6">
        <w:rPr>
          <w:rFonts w:hint="eastAsia"/>
        </w:rPr>
        <w:t>）</w:t>
      </w:r>
      <w:r w:rsidRPr="00B453C6">
        <w:rPr>
          <w:rFonts w:hint="eastAsia"/>
        </w:rPr>
        <w:t>個人所得稅（</w:t>
      </w:r>
      <w:r w:rsidRPr="00B453C6">
        <w:rPr>
          <w:rFonts w:hint="eastAsia"/>
        </w:rPr>
        <w:t>Personal Income Tax, PIT</w:t>
      </w:r>
      <w:r w:rsidRPr="00B453C6">
        <w:rPr>
          <w:rFonts w:hint="eastAsia"/>
        </w:rPr>
        <w:t>）</w:t>
      </w:r>
    </w:p>
    <w:p w14:paraId="6A097337" w14:textId="3D461B8A" w:rsidR="00C35F7A" w:rsidRPr="00B453C6" w:rsidRDefault="00C35F7A" w:rsidP="00A83F03">
      <w:pPr>
        <w:pStyle w:val="ae"/>
        <w:ind w:left="945" w:firstLine="472"/>
      </w:pPr>
      <w:r w:rsidRPr="00B453C6">
        <w:rPr>
          <w:rFonts w:hint="eastAsia"/>
        </w:rPr>
        <w:t>任何人在一個曆年內（</w:t>
      </w:r>
      <w:r w:rsidRPr="00B453C6">
        <w:rPr>
          <w:rFonts w:hint="eastAsia"/>
        </w:rPr>
        <w:t>1</w:t>
      </w:r>
      <w:r w:rsidRPr="00B453C6">
        <w:rPr>
          <w:rFonts w:hint="eastAsia"/>
        </w:rPr>
        <w:t>月</w:t>
      </w:r>
      <w:r w:rsidRPr="00B453C6">
        <w:rPr>
          <w:rFonts w:hint="eastAsia"/>
        </w:rPr>
        <w:t>1</w:t>
      </w:r>
      <w:r w:rsidRPr="00B453C6">
        <w:rPr>
          <w:rFonts w:hint="eastAsia"/>
        </w:rPr>
        <w:t>日至</w:t>
      </w:r>
      <w:r w:rsidRPr="00B453C6">
        <w:rPr>
          <w:rFonts w:hint="eastAsia"/>
        </w:rPr>
        <w:t>12</w:t>
      </w:r>
      <w:r w:rsidRPr="00B453C6">
        <w:rPr>
          <w:rFonts w:hint="eastAsia"/>
        </w:rPr>
        <w:t>月</w:t>
      </w:r>
      <w:r w:rsidRPr="00B453C6">
        <w:rPr>
          <w:rFonts w:hint="eastAsia"/>
        </w:rPr>
        <w:t>31</w:t>
      </w:r>
      <w:r w:rsidRPr="00B453C6">
        <w:rPr>
          <w:rFonts w:hint="eastAsia"/>
        </w:rPr>
        <w:t>日）在泰國境內居住累計滿</w:t>
      </w:r>
      <w:r w:rsidRPr="00B453C6">
        <w:rPr>
          <w:rFonts w:hint="eastAsia"/>
        </w:rPr>
        <w:t>180</w:t>
      </w:r>
      <w:r w:rsidRPr="00B453C6">
        <w:rPr>
          <w:rFonts w:hint="eastAsia"/>
        </w:rPr>
        <w:t>天，即被視為泰國的稅務居民，其境內所得（及匯入泰國之境外所得）均須申報。</w:t>
      </w:r>
    </w:p>
    <w:p w14:paraId="0795F993" w14:textId="0D6B9E75" w:rsidR="00C35F7A" w:rsidRPr="00B453C6" w:rsidRDefault="00C35F7A" w:rsidP="00A83F03">
      <w:pPr>
        <w:pStyle w:val="ae"/>
        <w:ind w:left="945" w:firstLine="472"/>
      </w:pPr>
      <w:r w:rsidRPr="00B453C6">
        <w:rPr>
          <w:rFonts w:hint="eastAsia"/>
        </w:rPr>
        <w:t>常規稅率：採</w:t>
      </w:r>
      <w:r w:rsidRPr="00B453C6">
        <w:rPr>
          <w:rFonts w:hint="eastAsia"/>
        </w:rPr>
        <w:t>5%</w:t>
      </w:r>
      <w:r w:rsidRPr="00B453C6">
        <w:rPr>
          <w:rFonts w:hint="eastAsia"/>
        </w:rPr>
        <w:t>至</w:t>
      </w:r>
      <w:r w:rsidRPr="00B453C6">
        <w:rPr>
          <w:rFonts w:hint="eastAsia"/>
        </w:rPr>
        <w:t>35%</w:t>
      </w:r>
      <w:r w:rsidRPr="00B453C6">
        <w:rPr>
          <w:rFonts w:hint="eastAsia"/>
        </w:rPr>
        <w:t>的七級累進稅率。年淨應納稅所得額超過</w:t>
      </w:r>
      <w:r w:rsidRPr="00B453C6">
        <w:rPr>
          <w:rFonts w:hint="eastAsia"/>
        </w:rPr>
        <w:t>500</w:t>
      </w:r>
      <w:r w:rsidRPr="00B453C6">
        <w:rPr>
          <w:rFonts w:hint="eastAsia"/>
        </w:rPr>
        <w:t>萬泰銖以上的高收入部分，一律適用最高邊際稅率</w:t>
      </w:r>
      <w:r w:rsidRPr="00B453C6">
        <w:rPr>
          <w:rFonts w:hint="eastAsia"/>
        </w:rPr>
        <w:t>35%</w:t>
      </w:r>
      <w:r w:rsidRPr="00B453C6">
        <w:rPr>
          <w:rFonts w:hint="eastAsia"/>
        </w:rPr>
        <w:t>。</w:t>
      </w:r>
    </w:p>
    <w:p w14:paraId="2E14C305" w14:textId="73285ACF" w:rsidR="00C35F7A" w:rsidRPr="00B453C6" w:rsidRDefault="009A5B7B" w:rsidP="00A83F03">
      <w:pPr>
        <w:pStyle w:val="ae"/>
        <w:ind w:left="945" w:firstLine="472"/>
      </w:pPr>
      <w:r w:rsidRPr="00B453C6">
        <w:rPr>
          <w:rFonts w:hint="eastAsia"/>
        </w:rPr>
        <w:t>2025-2026</w:t>
      </w:r>
      <w:r w:rsidR="00C35F7A" w:rsidRPr="00B453C6">
        <w:rPr>
          <w:rFonts w:hint="eastAsia"/>
        </w:rPr>
        <w:t>高階外籍人才特惠（</w:t>
      </w:r>
      <w:r w:rsidR="00C35F7A" w:rsidRPr="00B453C6">
        <w:rPr>
          <w:rFonts w:hint="eastAsia"/>
        </w:rPr>
        <w:t>LTR</w:t>
      </w:r>
      <w:r w:rsidR="00C35F7A" w:rsidRPr="00B453C6">
        <w:rPr>
          <w:rFonts w:hint="eastAsia"/>
        </w:rPr>
        <w:t>政策）：為了與星、馬爭奪跨國高階人才，經</w:t>
      </w:r>
      <w:r w:rsidR="00C35F7A" w:rsidRPr="00B453C6">
        <w:rPr>
          <w:rFonts w:hint="eastAsia"/>
        </w:rPr>
        <w:t>BOI</w:t>
      </w:r>
      <w:r w:rsidR="00C35F7A" w:rsidRPr="00B453C6">
        <w:rPr>
          <w:rFonts w:hint="eastAsia"/>
        </w:rPr>
        <w:t>或相關部會核准引進、並持有「長期居民簽證（</w:t>
      </w:r>
      <w:r w:rsidR="00C35F7A" w:rsidRPr="00B453C6">
        <w:rPr>
          <w:rFonts w:hint="eastAsia"/>
        </w:rPr>
        <w:t>LTR Visa</w:t>
      </w:r>
      <w:r w:rsidR="00C35F7A" w:rsidRPr="00B453C6">
        <w:rPr>
          <w:rFonts w:hint="eastAsia"/>
        </w:rPr>
        <w:t>）」的外籍高階技術與管理專業人士，其在泰國的個人所得稅一律豁</w:t>
      </w:r>
      <w:r w:rsidR="00C35F7A" w:rsidRPr="00B453C6">
        <w:rPr>
          <w:rFonts w:hint="eastAsia"/>
        </w:rPr>
        <w:lastRenderedPageBreak/>
        <w:t>免累進稅率，改採</w:t>
      </w:r>
      <w:r w:rsidR="00C35F7A" w:rsidRPr="00B453C6">
        <w:rPr>
          <w:rFonts w:hint="eastAsia"/>
        </w:rPr>
        <w:t>17%</w:t>
      </w:r>
      <w:r w:rsidR="00C35F7A" w:rsidRPr="00B453C6">
        <w:rPr>
          <w:rFonts w:hint="eastAsia"/>
        </w:rPr>
        <w:t>的單一固定稅率。這對於</w:t>
      </w:r>
      <w:r w:rsidR="00CE4EF3" w:rsidRPr="00B453C6">
        <w:rPr>
          <w:rFonts w:hint="eastAsia"/>
        </w:rPr>
        <w:t>臺商</w:t>
      </w:r>
      <w:r w:rsidR="00C35F7A" w:rsidRPr="00B453C6">
        <w:rPr>
          <w:rFonts w:hint="eastAsia"/>
        </w:rPr>
        <w:t>派遣高階廠長或研發總監赴泰，具備極高的節稅吸引力。</w:t>
      </w:r>
    </w:p>
    <w:p w14:paraId="70DA682D" w14:textId="6E30A1AB" w:rsidR="00C35F7A" w:rsidRPr="00B453C6" w:rsidRDefault="009A5B7B" w:rsidP="00A83F03">
      <w:pPr>
        <w:pStyle w:val="ac"/>
      </w:pPr>
      <w:r w:rsidRPr="00B453C6">
        <w:rPr>
          <w:rFonts w:hint="eastAsia"/>
        </w:rPr>
        <w:t>（五）</w:t>
      </w:r>
      <w:r w:rsidR="00C35F7A" w:rsidRPr="00B453C6">
        <w:rPr>
          <w:rFonts w:hint="eastAsia"/>
        </w:rPr>
        <w:t>印花稅（</w:t>
      </w:r>
      <w:r w:rsidR="00C35F7A" w:rsidRPr="00B453C6">
        <w:rPr>
          <w:rFonts w:hint="eastAsia"/>
        </w:rPr>
        <w:t>Stamp Duty</w:t>
      </w:r>
      <w:r w:rsidR="00C35F7A" w:rsidRPr="00B453C6">
        <w:rPr>
          <w:rFonts w:hint="eastAsia"/>
        </w:rPr>
        <w:t>）與其他特定稅目</w:t>
      </w:r>
    </w:p>
    <w:p w14:paraId="52A5D6E2" w14:textId="063CD1F1" w:rsidR="00C35F7A" w:rsidRPr="00B453C6" w:rsidRDefault="00C35F7A" w:rsidP="00A83F03">
      <w:pPr>
        <w:pStyle w:val="ae"/>
        <w:ind w:left="945" w:firstLine="472"/>
      </w:pPr>
      <w:r w:rsidRPr="00B453C6">
        <w:rPr>
          <w:rFonts w:hint="eastAsia"/>
        </w:rPr>
        <w:t>印花稅：泰國針對特定的法律憑證（如土地買賣合約、房屋租賃合約、僱傭合約、借貸契約等）課徵印花稅，稅率依文件性質而異（通常為合約金額的</w:t>
      </w:r>
      <w:r w:rsidRPr="00B453C6">
        <w:rPr>
          <w:rFonts w:hint="eastAsia"/>
        </w:rPr>
        <w:t>0.1%</w:t>
      </w:r>
      <w:r w:rsidRPr="00B453C6">
        <w:rPr>
          <w:rFonts w:hint="eastAsia"/>
        </w:rPr>
        <w:t>）。目前稅務局已大力推行「電子印花稅（</w:t>
      </w:r>
      <w:r w:rsidRPr="00B453C6">
        <w:rPr>
          <w:rFonts w:hint="eastAsia"/>
        </w:rPr>
        <w:t>e-Stamp Duty</w:t>
      </w:r>
      <w:r w:rsidRPr="00B453C6">
        <w:rPr>
          <w:rFonts w:hint="eastAsia"/>
        </w:rPr>
        <w:t>）」線上貼印。</w:t>
      </w:r>
    </w:p>
    <w:p w14:paraId="198087BD" w14:textId="00E5B6F5" w:rsidR="00C35F7A" w:rsidRPr="00B453C6" w:rsidRDefault="00C35F7A" w:rsidP="00A83F03">
      <w:pPr>
        <w:pStyle w:val="ae"/>
        <w:ind w:left="945" w:firstLine="472"/>
      </w:pPr>
      <w:r w:rsidRPr="00B453C6">
        <w:rPr>
          <w:rFonts w:hint="eastAsia"/>
        </w:rPr>
        <w:t>特定營業稅（</w:t>
      </w:r>
      <w:r w:rsidRPr="00B453C6">
        <w:rPr>
          <w:rFonts w:hint="eastAsia"/>
        </w:rPr>
        <w:t>Special Business Tax, SBT</w:t>
      </w:r>
      <w:r w:rsidRPr="00B453C6">
        <w:rPr>
          <w:rFonts w:hint="eastAsia"/>
        </w:rPr>
        <w:t>）：針對不適用營業稅（</w:t>
      </w:r>
      <w:r w:rsidRPr="00B453C6">
        <w:rPr>
          <w:rFonts w:hint="eastAsia"/>
        </w:rPr>
        <w:t>VAT</w:t>
      </w:r>
      <w:r w:rsidRPr="00B453C6">
        <w:rPr>
          <w:rFonts w:hint="eastAsia"/>
        </w:rPr>
        <w:t>）的特殊行業課徵，如銀行金融業（課徵</w:t>
      </w:r>
      <w:r w:rsidRPr="00B453C6">
        <w:rPr>
          <w:rFonts w:hint="eastAsia"/>
        </w:rPr>
        <w:t>3%</w:t>
      </w:r>
      <w:r w:rsidRPr="00B453C6">
        <w:rPr>
          <w:rFonts w:hint="eastAsia"/>
        </w:rPr>
        <w:t>）、人壽保險業（課徵</w:t>
      </w:r>
      <w:r w:rsidRPr="00B453C6">
        <w:rPr>
          <w:rFonts w:hint="eastAsia"/>
        </w:rPr>
        <w:t>2.5%</w:t>
      </w:r>
      <w:r w:rsidRPr="00B453C6">
        <w:rPr>
          <w:rFonts w:hint="eastAsia"/>
        </w:rPr>
        <w:t>），以及企業拋售不動產</w:t>
      </w:r>
      <w:r w:rsidRPr="00B453C6">
        <w:rPr>
          <w:rFonts w:hint="eastAsia"/>
        </w:rPr>
        <w:t>/</w:t>
      </w:r>
      <w:r w:rsidRPr="00B453C6">
        <w:rPr>
          <w:rFonts w:hint="eastAsia"/>
        </w:rPr>
        <w:t>土地時（課徵</w:t>
      </w:r>
      <w:r w:rsidRPr="00B453C6">
        <w:rPr>
          <w:rFonts w:hint="eastAsia"/>
        </w:rPr>
        <w:t>3.3%</w:t>
      </w:r>
      <w:r w:rsidRPr="00B453C6">
        <w:rPr>
          <w:rFonts w:hint="eastAsia"/>
        </w:rPr>
        <w:t>，含地方稅）。</w:t>
      </w:r>
      <w:r w:rsidR="00CE4EF3" w:rsidRPr="00B453C6">
        <w:rPr>
          <w:rFonts w:hint="eastAsia"/>
        </w:rPr>
        <w:t>臺商</w:t>
      </w:r>
      <w:r w:rsidRPr="00B453C6">
        <w:rPr>
          <w:rFonts w:hint="eastAsia"/>
        </w:rPr>
        <w:t>若有處分閒置廠房土地之規劃，須特別留意此項稅目。</w:t>
      </w:r>
    </w:p>
    <w:p w14:paraId="31A8A1F0" w14:textId="35259589" w:rsidR="0081474F" w:rsidRPr="00B453C6" w:rsidRDefault="0081474F" w:rsidP="00A83F03">
      <w:pPr>
        <w:pStyle w:val="ac"/>
        <w:rPr>
          <w:szCs w:val="30"/>
          <w:cs/>
          <w:lang w:bidi="th-TH"/>
        </w:rPr>
      </w:pPr>
      <w:r w:rsidRPr="00B453C6">
        <w:t>（</w:t>
      </w:r>
      <w:r w:rsidR="009A5B7B" w:rsidRPr="00B453C6">
        <w:rPr>
          <w:rFonts w:hint="eastAsia"/>
        </w:rPr>
        <w:t>六</w:t>
      </w:r>
      <w:r w:rsidRPr="00B453C6">
        <w:t>）與泰國簽有雙邊租稅協定之國家</w:t>
      </w:r>
      <w:r w:rsidRPr="00B453C6">
        <w:t>/</w:t>
      </w:r>
      <w:r w:rsidRPr="00B453C6">
        <w:t>地區：共計</w:t>
      </w:r>
      <w:r w:rsidRPr="00B453C6">
        <w:t>6</w:t>
      </w:r>
      <w:r w:rsidR="004E274B" w:rsidRPr="00B453C6">
        <w:t>1</w:t>
      </w:r>
      <w:r w:rsidRPr="00B453C6">
        <w:t>個國家</w:t>
      </w:r>
      <w:proofErr w:type="gramStart"/>
      <w:r w:rsidRPr="00B453C6">
        <w:t>（</w:t>
      </w:r>
      <w:proofErr w:type="gramEnd"/>
      <w:r w:rsidRPr="00B453C6">
        <w:t>「</w:t>
      </w:r>
      <w:proofErr w:type="gramStart"/>
      <w:r w:rsidR="00447465" w:rsidRPr="00B453C6">
        <w:t>臺</w:t>
      </w:r>
      <w:proofErr w:type="gramEnd"/>
      <w:r w:rsidR="00447465" w:rsidRPr="00B453C6">
        <w:t>泰</w:t>
      </w:r>
      <w:r w:rsidRPr="00B453C6">
        <w:t>避免雙重課稅協定」已自</w:t>
      </w:r>
      <w:r w:rsidRPr="00B453C6">
        <w:t>2013</w:t>
      </w:r>
      <w:r w:rsidRPr="00B453C6">
        <w:t>年</w:t>
      </w:r>
      <w:r w:rsidRPr="00B453C6">
        <w:t>1</w:t>
      </w:r>
      <w:r w:rsidRPr="00B453C6">
        <w:t>月</w:t>
      </w:r>
      <w:r w:rsidRPr="00B453C6">
        <w:t>1</w:t>
      </w:r>
      <w:r w:rsidRPr="00B453C6">
        <w:t>日開始適用。）</w:t>
      </w:r>
    </w:p>
    <w:p w14:paraId="2D593620" w14:textId="7117053F" w:rsidR="0081474F" w:rsidRPr="00B453C6" w:rsidRDefault="004146D2" w:rsidP="00A83F03">
      <w:pPr>
        <w:pStyle w:val="ae"/>
        <w:ind w:left="945" w:firstLine="472"/>
      </w:pPr>
      <w:r w:rsidRPr="00B453C6">
        <w:t>Armenia,</w:t>
      </w:r>
      <w:r w:rsidRPr="00B453C6">
        <w:rPr>
          <w:rStyle w:val="ad"/>
        </w:rPr>
        <w:t xml:space="preserve"> </w:t>
      </w:r>
      <w:r w:rsidRPr="00B453C6">
        <w:t>Australia, Austria, Bahrain, Bangladesh, Belarus, Belgium, Bulgaria, Cambodia, Canada, Chile, China, Cyprus, Czech Republic, Denmark, Estonia, Finland, Germany, Great Britain and Northern Ireland, Hong Kong, Hungary, India, Indonesia, Israel, Italy, Japan, Korea, Kuwait, Laos, Luxembourg, Malaysia, Mauritius, Myanmar, Nepal, Netherlands, New Zealand, Norway, Oman, Pakistan, Philippines, Poland, Romania, Russia, Seychelles, Singapore, Slovenia, South Africa, Spain, Sri Lanka, Sweden, Switzerland, Tai</w:t>
      </w:r>
      <w:r w:rsidR="002E6112" w:rsidRPr="00B453C6">
        <w:t>wan</w:t>
      </w:r>
      <w:r w:rsidRPr="00B453C6">
        <w:t>, Tajikistan, Turkey, Ukraine, United Arab Emirates, United States of America, Uzbekistan, Vietnam</w:t>
      </w:r>
    </w:p>
    <w:p w14:paraId="527E3D78" w14:textId="23D78873" w:rsidR="0081474F" w:rsidRPr="00B453C6" w:rsidRDefault="00A83F03" w:rsidP="0081474F">
      <w:pPr>
        <w:pStyle w:val="a4"/>
        <w:ind w:left="472" w:hanging="472"/>
        <w:rPr>
          <w:rFonts w:ascii="Times New Roman" w:hAnsi="Times New Roman"/>
        </w:rPr>
      </w:pPr>
      <w:r w:rsidRPr="00B453C6">
        <w:rPr>
          <w:rFonts w:ascii="Times New Roman" w:eastAsia="標楷體" w:hAnsi="Times New Roman"/>
          <w:sz w:val="24"/>
        </w:rPr>
        <w:br w:type="page"/>
      </w:r>
      <w:r w:rsidR="0081474F" w:rsidRPr="00B453C6">
        <w:rPr>
          <w:rFonts w:ascii="Times New Roman" w:hAnsi="Times New Roman"/>
        </w:rPr>
        <w:lastRenderedPageBreak/>
        <w:t>二、金融</w:t>
      </w:r>
    </w:p>
    <w:p w14:paraId="5009083F" w14:textId="77777777" w:rsidR="0081474F" w:rsidRPr="00B453C6" w:rsidRDefault="0081474F" w:rsidP="00DE6070">
      <w:pPr>
        <w:pStyle w:val="ac"/>
      </w:pPr>
      <w:r w:rsidRPr="00B453C6">
        <w:t>（一）金融機構及概況</w:t>
      </w:r>
    </w:p>
    <w:p w14:paraId="058E490F" w14:textId="698A0882" w:rsidR="0081474F" w:rsidRPr="00B453C6" w:rsidRDefault="00A0123A" w:rsidP="0081474F">
      <w:pPr>
        <w:pStyle w:val="ae"/>
        <w:ind w:left="945" w:firstLine="472"/>
        <w:rPr>
          <w:lang w:eastAsia="zh-TW"/>
        </w:rPr>
      </w:pPr>
      <w:r w:rsidRPr="00B453C6">
        <w:rPr>
          <w:lang w:eastAsia="zh-TW"/>
        </w:rPr>
        <w:t>泰國的金融機構相當多元化與多樣化，依業務內容及性質可分為：商業銀行（</w:t>
      </w:r>
      <w:r w:rsidRPr="00B453C6">
        <w:rPr>
          <w:lang w:eastAsia="zh-TW"/>
        </w:rPr>
        <w:t>Commercial Bank</w:t>
      </w:r>
      <w:r w:rsidRPr="00B453C6">
        <w:rPr>
          <w:lang w:eastAsia="zh-TW"/>
        </w:rPr>
        <w:t>）、外商銀行分行、子行及代表辦事處、零售銀行、金融公司（</w:t>
      </w:r>
      <w:r w:rsidRPr="00B453C6">
        <w:rPr>
          <w:lang w:eastAsia="zh-TW"/>
        </w:rPr>
        <w:t>Finance Company</w:t>
      </w:r>
      <w:r w:rsidRPr="00B453C6">
        <w:rPr>
          <w:lang w:eastAsia="zh-TW"/>
        </w:rPr>
        <w:t>）、儲蓄銀行、農民銀行及合作社、證券融資公司（</w:t>
      </w:r>
      <w:r w:rsidRPr="00B453C6">
        <w:rPr>
          <w:lang w:eastAsia="zh-TW"/>
        </w:rPr>
        <w:t>Finance &amp; Securities Company</w:t>
      </w:r>
      <w:r w:rsidRPr="00B453C6">
        <w:rPr>
          <w:lang w:eastAsia="zh-TW"/>
        </w:rPr>
        <w:t>）、信貸銀行（</w:t>
      </w:r>
      <w:r w:rsidRPr="00B453C6">
        <w:rPr>
          <w:lang w:eastAsia="zh-TW"/>
        </w:rPr>
        <w:t xml:space="preserve">Credit </w:t>
      </w:r>
      <w:proofErr w:type="spellStart"/>
      <w:r w:rsidRPr="00B453C6">
        <w:rPr>
          <w:lang w:eastAsia="zh-TW"/>
        </w:rPr>
        <w:t>Foncier</w:t>
      </w:r>
      <w:proofErr w:type="spellEnd"/>
      <w:r w:rsidRPr="00B453C6">
        <w:rPr>
          <w:lang w:eastAsia="zh-TW"/>
        </w:rPr>
        <w:t xml:space="preserve"> Company</w:t>
      </w:r>
      <w:r w:rsidRPr="00B453C6">
        <w:rPr>
          <w:lang w:eastAsia="zh-TW"/>
        </w:rPr>
        <w:t>）、房屋信貸銀行、輸出入銀行、中小企業發展銀行、回教銀行、小型工業信保公司、第二次抵押公司、錢幣兌換商（如</w:t>
      </w:r>
      <w:r w:rsidRPr="00B453C6">
        <w:rPr>
          <w:lang w:eastAsia="zh-TW"/>
        </w:rPr>
        <w:t>Super Rich</w:t>
      </w:r>
      <w:r w:rsidRPr="00B453C6">
        <w:rPr>
          <w:lang w:eastAsia="zh-TW"/>
        </w:rPr>
        <w:t>）、資產管理公司（</w:t>
      </w:r>
      <w:r w:rsidRPr="00B453C6">
        <w:rPr>
          <w:lang w:eastAsia="zh-TW"/>
        </w:rPr>
        <w:t>Asset Management Company</w:t>
      </w:r>
      <w:r w:rsidRPr="00B453C6">
        <w:rPr>
          <w:lang w:eastAsia="zh-TW"/>
        </w:rPr>
        <w:t>）、證券公司（</w:t>
      </w:r>
      <w:r w:rsidRPr="00B453C6">
        <w:rPr>
          <w:lang w:eastAsia="zh-TW"/>
        </w:rPr>
        <w:t>Security Company</w:t>
      </w:r>
      <w:r w:rsidRPr="00B453C6">
        <w:rPr>
          <w:lang w:eastAsia="zh-TW"/>
        </w:rPr>
        <w:t>）、共同基金管理公司（</w:t>
      </w:r>
      <w:r w:rsidRPr="00B453C6">
        <w:rPr>
          <w:lang w:eastAsia="zh-TW"/>
        </w:rPr>
        <w:t>Mutual Fund Management Company</w:t>
      </w:r>
      <w:r w:rsidRPr="00B453C6">
        <w:rPr>
          <w:lang w:eastAsia="zh-TW"/>
        </w:rPr>
        <w:t>）、年金管理公司（</w:t>
      </w:r>
      <w:r w:rsidRPr="00B453C6">
        <w:rPr>
          <w:lang w:eastAsia="zh-TW"/>
        </w:rPr>
        <w:t>Provident Fund</w:t>
      </w:r>
      <w:r w:rsidRPr="00B453C6">
        <w:rPr>
          <w:lang w:eastAsia="zh-TW"/>
        </w:rPr>
        <w:t>）、農會（</w:t>
      </w:r>
      <w:r w:rsidRPr="00B453C6">
        <w:rPr>
          <w:lang w:eastAsia="zh-TW"/>
        </w:rPr>
        <w:t>Agricultural Cooperatives</w:t>
      </w:r>
      <w:r w:rsidRPr="00B453C6">
        <w:rPr>
          <w:lang w:eastAsia="zh-TW"/>
        </w:rPr>
        <w:t>）、儲蓄合作社（</w:t>
      </w:r>
      <w:r w:rsidRPr="00B453C6">
        <w:rPr>
          <w:lang w:eastAsia="zh-TW"/>
        </w:rPr>
        <w:t>Savings Cooperatives</w:t>
      </w:r>
      <w:r w:rsidRPr="00B453C6">
        <w:rPr>
          <w:lang w:eastAsia="zh-TW"/>
        </w:rPr>
        <w:t>）、人壽保險公司（</w:t>
      </w:r>
      <w:r w:rsidRPr="00B453C6">
        <w:rPr>
          <w:lang w:eastAsia="zh-TW"/>
        </w:rPr>
        <w:t>Life Insurance Company</w:t>
      </w:r>
      <w:r w:rsidRPr="00B453C6">
        <w:rPr>
          <w:lang w:eastAsia="zh-TW"/>
        </w:rPr>
        <w:t>）、社會保險基金（</w:t>
      </w:r>
      <w:r w:rsidRPr="00B453C6">
        <w:rPr>
          <w:lang w:eastAsia="zh-TW"/>
        </w:rPr>
        <w:t>Social Security Fund</w:t>
      </w:r>
      <w:r w:rsidRPr="00B453C6">
        <w:rPr>
          <w:lang w:eastAsia="zh-TW"/>
        </w:rPr>
        <w:t>）、當鋪（</w:t>
      </w:r>
      <w:r w:rsidRPr="00B453C6">
        <w:rPr>
          <w:lang w:eastAsia="zh-TW"/>
        </w:rPr>
        <w:t>Pawnshops</w:t>
      </w:r>
      <w:r w:rsidRPr="00B453C6">
        <w:rPr>
          <w:lang w:eastAsia="zh-TW"/>
        </w:rPr>
        <w:t>）等。其中外商銀行及商業銀行的主管機關為泰國中央銀行（</w:t>
      </w:r>
      <w:r w:rsidRPr="00B453C6">
        <w:rPr>
          <w:lang w:eastAsia="zh-TW"/>
        </w:rPr>
        <w:t>Bank of Thailand</w:t>
      </w:r>
      <w:r w:rsidRPr="00B453C6">
        <w:rPr>
          <w:lang w:eastAsia="zh-TW"/>
        </w:rPr>
        <w:t>），證券公司由證管會主管，農會及合作社之主管機關為農業部、人壽保險公司之主管機關為財政部及保險委員會，當鋪則歸內政部管轄，社會保險基金由勞工部管轄。</w:t>
      </w:r>
    </w:p>
    <w:p w14:paraId="5F0E5E8E" w14:textId="28FD8B4A" w:rsidR="00A0123A" w:rsidRPr="00B453C6" w:rsidRDefault="00A0123A" w:rsidP="0023142F">
      <w:pPr>
        <w:pStyle w:val="ae"/>
        <w:ind w:left="945" w:firstLine="472"/>
        <w:rPr>
          <w:lang w:eastAsia="zh-TW"/>
        </w:rPr>
      </w:pPr>
      <w:r w:rsidRPr="00B453C6">
        <w:rPr>
          <w:lang w:eastAsia="zh-TW"/>
        </w:rPr>
        <w:t>外商如在泰國當地貸款，一般係向泰國商業銀行申貸</w:t>
      </w:r>
      <w:r w:rsidR="00A71BC6" w:rsidRPr="00B453C6">
        <w:rPr>
          <w:lang w:eastAsia="zh-TW"/>
        </w:rPr>
        <w:t>。</w:t>
      </w:r>
      <w:r w:rsidRPr="00B453C6">
        <w:rPr>
          <w:lang w:eastAsia="zh-TW"/>
        </w:rPr>
        <w:t>泰國目前共有</w:t>
      </w:r>
      <w:r w:rsidR="0023142F" w:rsidRPr="00B453C6">
        <w:rPr>
          <w:szCs w:val="30"/>
          <w:lang w:eastAsia="zh-TW" w:bidi="th-TH"/>
        </w:rPr>
        <w:t>8</w:t>
      </w:r>
      <w:r w:rsidR="00C869A1" w:rsidRPr="00B453C6">
        <w:rPr>
          <w:rFonts w:eastAsia="SimSun" w:hint="eastAsia"/>
          <w:szCs w:val="30"/>
          <w:lang w:eastAsia="zh-TW" w:bidi="th-TH"/>
        </w:rPr>
        <w:t>3</w:t>
      </w:r>
      <w:r w:rsidRPr="00B453C6">
        <w:rPr>
          <w:lang w:eastAsia="zh-TW"/>
        </w:rPr>
        <w:t>家銀行</w:t>
      </w:r>
      <w:r w:rsidR="007B38D1" w:rsidRPr="00B453C6">
        <w:rPr>
          <w:lang w:eastAsia="zh-TW"/>
        </w:rPr>
        <w:t>，</w:t>
      </w:r>
      <w:r w:rsidRPr="00B453C6">
        <w:rPr>
          <w:lang w:eastAsia="zh-TW"/>
        </w:rPr>
        <w:t>其中</w:t>
      </w:r>
      <w:r w:rsidR="007B38D1" w:rsidRPr="00B453C6">
        <w:rPr>
          <w:lang w:eastAsia="zh-TW"/>
        </w:rPr>
        <w:t>1</w:t>
      </w:r>
      <w:r w:rsidR="00060838" w:rsidRPr="00B453C6">
        <w:rPr>
          <w:szCs w:val="30"/>
          <w:lang w:eastAsia="zh-TW" w:bidi="th-TH"/>
        </w:rPr>
        <w:t>4</w:t>
      </w:r>
      <w:r w:rsidRPr="00B453C6">
        <w:rPr>
          <w:lang w:eastAsia="zh-TW"/>
        </w:rPr>
        <w:t>家為</w:t>
      </w:r>
      <w:r w:rsidR="007B38D1" w:rsidRPr="00B453C6">
        <w:rPr>
          <w:lang w:eastAsia="zh-TW"/>
        </w:rPr>
        <w:t>商業</w:t>
      </w:r>
      <w:r w:rsidRPr="00B453C6">
        <w:rPr>
          <w:lang w:eastAsia="zh-TW"/>
        </w:rPr>
        <w:t>銀行</w:t>
      </w:r>
      <w:r w:rsidR="00A71BC6" w:rsidRPr="00B453C6">
        <w:rPr>
          <w:rFonts w:hint="eastAsia"/>
          <w:lang w:eastAsia="zh-TW"/>
        </w:rPr>
        <w:t>、</w:t>
      </w:r>
      <w:r w:rsidR="003B215C" w:rsidRPr="00B453C6">
        <w:rPr>
          <w:lang w:eastAsia="zh-TW"/>
        </w:rPr>
        <w:t>3</w:t>
      </w:r>
      <w:r w:rsidR="00BC6B5F" w:rsidRPr="00B453C6">
        <w:rPr>
          <w:lang w:eastAsia="zh-TW"/>
        </w:rPr>
        <w:t>家外國銀行子公司的商業銀行</w:t>
      </w:r>
      <w:r w:rsidR="00A71BC6" w:rsidRPr="00B453C6">
        <w:rPr>
          <w:rFonts w:hint="eastAsia"/>
          <w:lang w:eastAsia="zh-TW"/>
        </w:rPr>
        <w:t>、</w:t>
      </w:r>
      <w:r w:rsidR="003B215C" w:rsidRPr="00B453C6">
        <w:rPr>
          <w:lang w:eastAsia="zh-TW"/>
        </w:rPr>
        <w:t>11</w:t>
      </w:r>
      <w:r w:rsidR="00BC6B5F" w:rsidRPr="00B453C6">
        <w:rPr>
          <w:lang w:eastAsia="zh-TW"/>
        </w:rPr>
        <w:t>外資銀行分行</w:t>
      </w:r>
      <w:r w:rsidR="00A71BC6" w:rsidRPr="00B453C6">
        <w:rPr>
          <w:rFonts w:hint="eastAsia"/>
          <w:lang w:eastAsia="zh-TW"/>
        </w:rPr>
        <w:t>、</w:t>
      </w:r>
      <w:r w:rsidR="00A47D88" w:rsidRPr="00B453C6">
        <w:rPr>
          <w:lang w:eastAsia="zh-TW"/>
        </w:rPr>
        <w:t>3</w:t>
      </w:r>
      <w:r w:rsidR="00A47D88" w:rsidRPr="00B453C6">
        <w:rPr>
          <w:lang w:eastAsia="zh-TW"/>
        </w:rPr>
        <w:t>家</w:t>
      </w:r>
      <w:r w:rsidR="00BC6B5F" w:rsidRPr="00B453C6">
        <w:rPr>
          <w:lang w:eastAsia="zh-TW"/>
        </w:rPr>
        <w:t>信貸銀行</w:t>
      </w:r>
      <w:r w:rsidR="00A71BC6" w:rsidRPr="00B453C6">
        <w:rPr>
          <w:rFonts w:hint="eastAsia"/>
          <w:lang w:eastAsia="zh-TW"/>
        </w:rPr>
        <w:t>、</w:t>
      </w:r>
      <w:r w:rsidR="0023142F" w:rsidRPr="00B453C6">
        <w:rPr>
          <w:lang w:eastAsia="zh-TW"/>
        </w:rPr>
        <w:t>1</w:t>
      </w:r>
      <w:r w:rsidR="0023142F" w:rsidRPr="00B453C6">
        <w:rPr>
          <w:lang w:eastAsia="zh-TW"/>
        </w:rPr>
        <w:t>家財務公司</w:t>
      </w:r>
      <w:r w:rsidR="00A71BC6" w:rsidRPr="00B453C6">
        <w:rPr>
          <w:rFonts w:hint="eastAsia"/>
          <w:lang w:eastAsia="zh-TW"/>
        </w:rPr>
        <w:t>、</w:t>
      </w:r>
      <w:r w:rsidR="003B215C" w:rsidRPr="00B453C6">
        <w:rPr>
          <w:lang w:eastAsia="zh-TW"/>
        </w:rPr>
        <w:t>7</w:t>
      </w:r>
      <w:r w:rsidR="00BC6B5F" w:rsidRPr="00B453C6">
        <w:rPr>
          <w:lang w:eastAsia="zh-TW"/>
        </w:rPr>
        <w:t>家專業金融機構</w:t>
      </w:r>
      <w:r w:rsidR="00A71BC6" w:rsidRPr="00B453C6">
        <w:rPr>
          <w:rFonts w:hint="eastAsia"/>
          <w:lang w:eastAsia="zh-TW"/>
        </w:rPr>
        <w:t>，以及</w:t>
      </w:r>
      <w:r w:rsidR="003B215C" w:rsidRPr="00B453C6">
        <w:rPr>
          <w:lang w:eastAsia="zh-TW"/>
        </w:rPr>
        <w:t>47</w:t>
      </w:r>
      <w:r w:rsidR="003B215C" w:rsidRPr="00B453C6">
        <w:rPr>
          <w:lang w:eastAsia="zh-TW"/>
        </w:rPr>
        <w:t>家</w:t>
      </w:r>
      <w:r w:rsidR="00BC6B5F" w:rsidRPr="00B453C6">
        <w:rPr>
          <w:lang w:eastAsia="zh-TW"/>
        </w:rPr>
        <w:t>外資銀行代表處</w:t>
      </w:r>
      <w:r w:rsidRPr="00B453C6">
        <w:rPr>
          <w:lang w:eastAsia="zh-TW"/>
        </w:rPr>
        <w:t>。</w:t>
      </w:r>
      <w:r w:rsidR="00FA327C" w:rsidRPr="00B453C6">
        <w:rPr>
          <w:lang w:eastAsia="zh-TW"/>
        </w:rPr>
        <w:t>202</w:t>
      </w:r>
      <w:r w:rsidR="00A71BC6" w:rsidRPr="00B453C6">
        <w:rPr>
          <w:rFonts w:hint="eastAsia"/>
          <w:lang w:eastAsia="zh-TW"/>
        </w:rPr>
        <w:t>3</w:t>
      </w:r>
      <w:r w:rsidR="00FA327C" w:rsidRPr="00B453C6">
        <w:rPr>
          <w:lang w:eastAsia="zh-TW"/>
        </w:rPr>
        <w:t>年</w:t>
      </w:r>
      <w:r w:rsidR="00FA327C" w:rsidRPr="00B453C6">
        <w:rPr>
          <w:lang w:eastAsia="zh-TW"/>
        </w:rPr>
        <w:t>1</w:t>
      </w:r>
      <w:r w:rsidR="007915B3" w:rsidRPr="00B453C6">
        <w:rPr>
          <w:lang w:eastAsia="zh-TW"/>
        </w:rPr>
        <w:t>2</w:t>
      </w:r>
      <w:r w:rsidR="00FA327C" w:rsidRPr="00B453C6">
        <w:rPr>
          <w:lang w:eastAsia="zh-TW"/>
        </w:rPr>
        <w:t>月泰國銀行總資產達</w:t>
      </w:r>
      <w:r w:rsidR="007915B3" w:rsidRPr="00B453C6">
        <w:rPr>
          <w:szCs w:val="30"/>
          <w:lang w:eastAsia="zh-TW" w:bidi="th-TH"/>
        </w:rPr>
        <w:t>23</w:t>
      </w:r>
      <w:r w:rsidR="00FA327C" w:rsidRPr="00B453C6">
        <w:rPr>
          <w:lang w:eastAsia="zh-TW"/>
        </w:rPr>
        <w:t>兆</w:t>
      </w:r>
      <w:r w:rsidR="007915B3" w:rsidRPr="00B453C6">
        <w:rPr>
          <w:lang w:eastAsia="zh-TW"/>
        </w:rPr>
        <w:t>9</w:t>
      </w:r>
      <w:r w:rsidR="00FA327C" w:rsidRPr="00B453C6">
        <w:rPr>
          <w:lang w:eastAsia="zh-TW"/>
        </w:rPr>
        <w:t>,</w:t>
      </w:r>
      <w:r w:rsidR="007915B3" w:rsidRPr="00B453C6">
        <w:rPr>
          <w:lang w:eastAsia="zh-TW"/>
        </w:rPr>
        <w:t>055</w:t>
      </w:r>
      <w:r w:rsidR="00FA327C" w:rsidRPr="00B453C6">
        <w:rPr>
          <w:lang w:eastAsia="zh-TW"/>
        </w:rPr>
        <w:t>億泰銖，</w:t>
      </w:r>
      <w:r w:rsidRPr="00B453C6">
        <w:rPr>
          <w:lang w:eastAsia="zh-TW"/>
        </w:rPr>
        <w:t>商業銀行為泰國主要金融骨幹，占泰國所有金融機構總資產的</w:t>
      </w:r>
      <w:r w:rsidR="007915B3" w:rsidRPr="00B453C6">
        <w:rPr>
          <w:lang w:eastAsia="zh-TW"/>
        </w:rPr>
        <w:t>91</w:t>
      </w:r>
      <w:r w:rsidRPr="00B453C6">
        <w:rPr>
          <w:lang w:eastAsia="zh-TW"/>
        </w:rPr>
        <w:t>%</w:t>
      </w:r>
      <w:r w:rsidRPr="00B453C6">
        <w:rPr>
          <w:lang w:eastAsia="zh-TW"/>
        </w:rPr>
        <w:t>，其中最大的四家商業銀行資產合計即超過全部資產總額的</w:t>
      </w:r>
      <w:r w:rsidRPr="00B453C6">
        <w:rPr>
          <w:lang w:eastAsia="zh-TW"/>
        </w:rPr>
        <w:t>6</w:t>
      </w:r>
      <w:r w:rsidR="00F32C19" w:rsidRPr="00B453C6">
        <w:rPr>
          <w:lang w:eastAsia="zh-TW"/>
        </w:rPr>
        <w:t>2</w:t>
      </w:r>
      <w:r w:rsidRPr="00B453C6">
        <w:rPr>
          <w:lang w:eastAsia="zh-TW"/>
        </w:rPr>
        <w:t>%</w:t>
      </w:r>
      <w:r w:rsidRPr="00B453C6">
        <w:rPr>
          <w:lang w:eastAsia="zh-TW"/>
        </w:rPr>
        <w:t>，有大者恆大，強者愈強之勢。四大商業銀行分別為：盤谷銀行（</w:t>
      </w:r>
      <w:r w:rsidRPr="00B453C6">
        <w:rPr>
          <w:lang w:eastAsia="zh-TW"/>
        </w:rPr>
        <w:t>Bangkok Bank, BBL</w:t>
      </w:r>
      <w:r w:rsidRPr="00B453C6">
        <w:rPr>
          <w:lang w:eastAsia="zh-TW"/>
        </w:rPr>
        <w:t>）、泰京</w:t>
      </w:r>
      <w:r w:rsidRPr="00B453C6">
        <w:rPr>
          <w:lang w:eastAsia="zh-TW"/>
        </w:rPr>
        <w:lastRenderedPageBreak/>
        <w:t>銀行（</w:t>
      </w:r>
      <w:r w:rsidRPr="00B453C6">
        <w:rPr>
          <w:lang w:eastAsia="zh-TW"/>
        </w:rPr>
        <w:t>Krung Thai Bank, KTB</w:t>
      </w:r>
      <w:r w:rsidRPr="00B453C6">
        <w:rPr>
          <w:lang w:eastAsia="zh-TW"/>
        </w:rPr>
        <w:t>）、開泰銀行（</w:t>
      </w:r>
      <w:proofErr w:type="spellStart"/>
      <w:r w:rsidRPr="00B453C6">
        <w:rPr>
          <w:lang w:eastAsia="zh-TW"/>
        </w:rPr>
        <w:t>Kasikorn</w:t>
      </w:r>
      <w:proofErr w:type="spellEnd"/>
      <w:r w:rsidRPr="00B453C6">
        <w:rPr>
          <w:lang w:eastAsia="zh-TW"/>
        </w:rPr>
        <w:t xml:space="preserve"> Bank, KBANK</w:t>
      </w:r>
      <w:r w:rsidRPr="00B453C6">
        <w:rPr>
          <w:lang w:eastAsia="zh-TW"/>
        </w:rPr>
        <w:t>）、泰國匯商銀行（</w:t>
      </w:r>
      <w:r w:rsidRPr="00B453C6">
        <w:rPr>
          <w:lang w:eastAsia="zh-TW"/>
        </w:rPr>
        <w:t>Siam Commercial Bank, SCB</w:t>
      </w:r>
      <w:r w:rsidRPr="00B453C6">
        <w:rPr>
          <w:lang w:eastAsia="zh-TW"/>
        </w:rPr>
        <w:t>）。</w:t>
      </w:r>
    </w:p>
    <w:p w14:paraId="5490CA01" w14:textId="1AE9D99D" w:rsidR="00A0123A" w:rsidRPr="00B453C6" w:rsidRDefault="00A0123A" w:rsidP="00DE6070">
      <w:pPr>
        <w:pStyle w:val="ae"/>
        <w:ind w:left="945" w:firstLine="472"/>
        <w:rPr>
          <w:cs/>
          <w:lang w:eastAsia="zh-TW" w:bidi="th-TH"/>
        </w:rPr>
      </w:pPr>
      <w:r w:rsidRPr="00B453C6">
        <w:rPr>
          <w:lang w:eastAsia="zh-TW"/>
        </w:rPr>
        <w:t>我國在泰國設立之金融機構有兆豐國際商業銀行（子行），已</w:t>
      </w:r>
      <w:proofErr w:type="gramStart"/>
      <w:r w:rsidRPr="00B453C6">
        <w:rPr>
          <w:lang w:eastAsia="zh-TW"/>
        </w:rPr>
        <w:t>設有春武里</w:t>
      </w:r>
      <w:proofErr w:type="gramEnd"/>
      <w:r w:rsidRPr="00B453C6">
        <w:rPr>
          <w:lang w:eastAsia="zh-TW"/>
        </w:rPr>
        <w:t>、</w:t>
      </w:r>
      <w:proofErr w:type="gramStart"/>
      <w:r w:rsidRPr="00B453C6">
        <w:rPr>
          <w:lang w:eastAsia="zh-TW"/>
        </w:rPr>
        <w:t>挽那</w:t>
      </w:r>
      <w:proofErr w:type="gramEnd"/>
      <w:r w:rsidRPr="00B453C6">
        <w:rPr>
          <w:lang w:eastAsia="zh-TW"/>
        </w:rPr>
        <w:t>、萬磅、羅勇等</w:t>
      </w:r>
      <w:r w:rsidRPr="00B453C6">
        <w:rPr>
          <w:lang w:eastAsia="zh-TW"/>
        </w:rPr>
        <w:t>4</w:t>
      </w:r>
      <w:r w:rsidRPr="00B453C6">
        <w:rPr>
          <w:lang w:eastAsia="zh-TW"/>
        </w:rPr>
        <w:t>家分行；另外，國泰</w:t>
      </w:r>
      <w:proofErr w:type="gramStart"/>
      <w:r w:rsidRPr="00B453C6">
        <w:rPr>
          <w:lang w:eastAsia="zh-TW"/>
        </w:rPr>
        <w:t>世</w:t>
      </w:r>
      <w:proofErr w:type="gramEnd"/>
      <w:r w:rsidRPr="00B453C6">
        <w:rPr>
          <w:lang w:eastAsia="zh-TW"/>
        </w:rPr>
        <w:t>華、中國信託、第一銀行、上海商業儲蓄銀行、中國輸出入銀行均設有辦事處。</w:t>
      </w:r>
      <w:r w:rsidR="00785B32" w:rsidRPr="00B453C6">
        <w:rPr>
          <w:lang w:eastAsia="zh-TW"/>
        </w:rPr>
        <w:t>臺</w:t>
      </w:r>
      <w:r w:rsidRPr="00B453C6">
        <w:rPr>
          <w:lang w:eastAsia="zh-TW"/>
        </w:rPr>
        <w:t>灣銀行則於</w:t>
      </w:r>
      <w:r w:rsidRPr="00B453C6">
        <w:rPr>
          <w:lang w:eastAsia="zh-TW"/>
        </w:rPr>
        <w:t>2017</w:t>
      </w:r>
      <w:r w:rsidRPr="00B453C6">
        <w:rPr>
          <w:lang w:eastAsia="zh-TW"/>
        </w:rPr>
        <w:t>年獲泰國央行核准設立辦事處，並於</w:t>
      </w:r>
      <w:r w:rsidRPr="00B453C6">
        <w:rPr>
          <w:lang w:eastAsia="zh-TW"/>
        </w:rPr>
        <w:t>2018</w:t>
      </w:r>
      <w:r w:rsidRPr="00B453C6">
        <w:rPr>
          <w:lang w:eastAsia="zh-TW"/>
        </w:rPr>
        <w:t>年</w:t>
      </w:r>
      <w:r w:rsidRPr="00B453C6">
        <w:rPr>
          <w:lang w:eastAsia="zh-TW"/>
        </w:rPr>
        <w:t>1</w:t>
      </w:r>
      <w:r w:rsidRPr="00B453C6">
        <w:rPr>
          <w:lang w:eastAsia="zh-TW"/>
        </w:rPr>
        <w:t>月正式開業。</w:t>
      </w:r>
      <w:proofErr w:type="gramStart"/>
      <w:r w:rsidRPr="00B453C6">
        <w:rPr>
          <w:lang w:eastAsia="zh-TW"/>
        </w:rPr>
        <w:t>中信金控子公司</w:t>
      </w:r>
      <w:proofErr w:type="gramEnd"/>
      <w:r w:rsidRPr="00B453C6">
        <w:rPr>
          <w:lang w:eastAsia="zh-TW"/>
        </w:rPr>
        <w:t>中信銀則於</w:t>
      </w:r>
      <w:r w:rsidRPr="00B453C6">
        <w:rPr>
          <w:lang w:eastAsia="zh-TW"/>
        </w:rPr>
        <w:t>2017</w:t>
      </w:r>
      <w:r w:rsidRPr="00B453C6">
        <w:rPr>
          <w:lang w:eastAsia="zh-TW"/>
        </w:rPr>
        <w:t>年</w:t>
      </w:r>
      <w:r w:rsidRPr="00B453C6">
        <w:rPr>
          <w:lang w:eastAsia="zh-TW"/>
        </w:rPr>
        <w:t>8</w:t>
      </w:r>
      <w:r w:rsidRPr="00B453C6">
        <w:rPr>
          <w:lang w:eastAsia="zh-TW"/>
        </w:rPr>
        <w:t>月取得泰國</w:t>
      </w:r>
      <w:r w:rsidRPr="00B453C6">
        <w:rPr>
          <w:lang w:eastAsia="zh-TW"/>
        </w:rPr>
        <w:t>LH</w:t>
      </w:r>
      <w:r w:rsidRPr="00B453C6">
        <w:rPr>
          <w:lang w:eastAsia="zh-TW"/>
        </w:rPr>
        <w:t>金融集團</w:t>
      </w:r>
      <w:r w:rsidRPr="00B453C6">
        <w:rPr>
          <w:lang w:eastAsia="zh-TW"/>
        </w:rPr>
        <w:t>35.6%</w:t>
      </w:r>
      <w:r w:rsidRPr="00B453C6">
        <w:rPr>
          <w:lang w:eastAsia="zh-TW"/>
        </w:rPr>
        <w:t>股權，與原大股東</w:t>
      </w:r>
      <w:r w:rsidRPr="00B453C6">
        <w:rPr>
          <w:lang w:eastAsia="zh-TW"/>
        </w:rPr>
        <w:t>Land &amp; Houses Group</w:t>
      </w:r>
      <w:r w:rsidRPr="00B453C6">
        <w:rPr>
          <w:lang w:eastAsia="zh-TW"/>
        </w:rPr>
        <w:t>並列</w:t>
      </w:r>
      <w:r w:rsidRPr="00B453C6">
        <w:rPr>
          <w:lang w:eastAsia="zh-TW"/>
        </w:rPr>
        <w:t>LHFG</w:t>
      </w:r>
      <w:r w:rsidRPr="00B453C6">
        <w:rPr>
          <w:lang w:eastAsia="zh-TW"/>
        </w:rPr>
        <w:t>金融集團最大股東，</w:t>
      </w:r>
      <w:proofErr w:type="gramStart"/>
      <w:r w:rsidRPr="00B453C6">
        <w:rPr>
          <w:lang w:eastAsia="zh-TW"/>
        </w:rPr>
        <w:t>正式插旗泰國</w:t>
      </w:r>
      <w:proofErr w:type="gramEnd"/>
      <w:r w:rsidRPr="00B453C6">
        <w:rPr>
          <w:lang w:eastAsia="zh-TW"/>
        </w:rPr>
        <w:t>市場，目標</w:t>
      </w:r>
      <w:r w:rsidR="00CC55F8" w:rsidRPr="00B453C6">
        <w:rPr>
          <w:rFonts w:hint="eastAsia"/>
          <w:lang w:eastAsia="zh-TW"/>
        </w:rPr>
        <w:t>為讓</w:t>
      </w:r>
      <w:r w:rsidRPr="00B453C6">
        <w:rPr>
          <w:lang w:eastAsia="zh-TW"/>
        </w:rPr>
        <w:t>LH Bank</w:t>
      </w:r>
      <w:r w:rsidRPr="00B453C6">
        <w:rPr>
          <w:lang w:eastAsia="zh-TW"/>
        </w:rPr>
        <w:t>躋身泰國資產規模前</w:t>
      </w:r>
      <w:r w:rsidRPr="00B453C6">
        <w:rPr>
          <w:lang w:eastAsia="zh-TW"/>
        </w:rPr>
        <w:t>10</w:t>
      </w:r>
      <w:r w:rsidRPr="00B453C6">
        <w:rPr>
          <w:lang w:eastAsia="zh-TW"/>
        </w:rPr>
        <w:t>大銀行，是我國金融業打亞洲</w:t>
      </w:r>
      <w:proofErr w:type="gramStart"/>
      <w:r w:rsidRPr="00B453C6">
        <w:rPr>
          <w:lang w:eastAsia="zh-TW"/>
        </w:rPr>
        <w:t>盃</w:t>
      </w:r>
      <w:proofErr w:type="gramEnd"/>
      <w:r w:rsidRPr="00B453C6">
        <w:rPr>
          <w:lang w:eastAsia="zh-TW"/>
        </w:rPr>
        <w:t>以來首宗成功進軍泰國案例。</w:t>
      </w:r>
    </w:p>
    <w:p w14:paraId="20C518F5" w14:textId="58A4AE8F" w:rsidR="006074A7" w:rsidRPr="00B453C6" w:rsidRDefault="006074A7" w:rsidP="00F616B0">
      <w:pPr>
        <w:pStyle w:val="ae"/>
        <w:ind w:left="945" w:firstLine="472"/>
        <w:rPr>
          <w:rFonts w:cstheme="minorBidi"/>
          <w:szCs w:val="30"/>
          <w:lang w:eastAsia="zh-TW" w:bidi="th-TH"/>
        </w:rPr>
      </w:pPr>
      <w:r w:rsidRPr="00B453C6">
        <w:rPr>
          <w:lang w:eastAsia="zh-TW"/>
        </w:rPr>
        <w:t>泰國</w:t>
      </w:r>
      <w:r w:rsidRPr="00B453C6">
        <w:rPr>
          <w:lang w:eastAsia="zh-TW"/>
        </w:rPr>
        <w:t>2024</w:t>
      </w:r>
      <w:r w:rsidRPr="00B453C6">
        <w:rPr>
          <w:lang w:eastAsia="zh-TW"/>
        </w:rPr>
        <w:t>年</w:t>
      </w:r>
      <w:r w:rsidRPr="00B453C6">
        <w:rPr>
          <w:lang w:eastAsia="zh-TW"/>
        </w:rPr>
        <w:t>12</w:t>
      </w:r>
      <w:r w:rsidRPr="00B453C6">
        <w:rPr>
          <w:lang w:eastAsia="zh-TW"/>
        </w:rPr>
        <w:t>月整體通貨膨脹率加速上升至</w:t>
      </w:r>
      <w:r w:rsidRPr="00B453C6">
        <w:rPr>
          <w:lang w:eastAsia="zh-TW"/>
        </w:rPr>
        <w:t>1.23%</w:t>
      </w:r>
      <w:r w:rsidR="0093094A" w:rsidRPr="00B453C6">
        <w:rPr>
          <w:rFonts w:hint="eastAsia"/>
          <w:lang w:eastAsia="zh-TW"/>
        </w:rPr>
        <w:t>（</w:t>
      </w:r>
      <w:r w:rsidR="0093094A" w:rsidRPr="00B453C6">
        <w:rPr>
          <w:rFonts w:hint="eastAsia"/>
          <w:lang w:eastAsia="zh-TW"/>
        </w:rPr>
        <w:t>YoY</w:t>
      </w:r>
      <w:r w:rsidR="0093094A" w:rsidRPr="00B453C6">
        <w:rPr>
          <w:rFonts w:hint="eastAsia"/>
          <w:lang w:eastAsia="zh-TW"/>
        </w:rPr>
        <w:t>）</w:t>
      </w:r>
      <w:r w:rsidRPr="00B453C6">
        <w:rPr>
          <w:lang w:eastAsia="zh-TW"/>
        </w:rPr>
        <w:t>，為</w:t>
      </w:r>
      <w:r w:rsidRPr="00B453C6">
        <w:rPr>
          <w:lang w:eastAsia="zh-TW"/>
        </w:rPr>
        <w:t>7</w:t>
      </w:r>
      <w:r w:rsidRPr="00B453C6">
        <w:rPr>
          <w:lang w:eastAsia="zh-TW"/>
        </w:rPr>
        <w:t>個月以來最高，而</w:t>
      </w:r>
      <w:r w:rsidRPr="00B453C6">
        <w:rPr>
          <w:lang w:eastAsia="zh-TW"/>
        </w:rPr>
        <w:t>2024</w:t>
      </w:r>
      <w:r w:rsidRPr="00B453C6">
        <w:rPr>
          <w:lang w:eastAsia="zh-TW"/>
        </w:rPr>
        <w:t>年</w:t>
      </w:r>
      <w:r w:rsidRPr="00B453C6">
        <w:rPr>
          <w:lang w:eastAsia="zh-TW"/>
        </w:rPr>
        <w:t>12</w:t>
      </w:r>
      <w:r w:rsidRPr="00B453C6">
        <w:rPr>
          <w:lang w:eastAsia="zh-TW"/>
        </w:rPr>
        <w:t>月核心通貨膨脹率為</w:t>
      </w:r>
      <w:r w:rsidRPr="00B453C6">
        <w:rPr>
          <w:lang w:eastAsia="zh-TW"/>
        </w:rPr>
        <w:t>0.79%</w:t>
      </w:r>
      <w:r w:rsidR="0093094A" w:rsidRPr="00B453C6">
        <w:rPr>
          <w:rFonts w:hint="eastAsia"/>
          <w:lang w:eastAsia="zh-TW"/>
        </w:rPr>
        <w:t>（</w:t>
      </w:r>
      <w:r w:rsidR="0093094A" w:rsidRPr="00B453C6">
        <w:rPr>
          <w:rFonts w:hint="eastAsia"/>
          <w:lang w:eastAsia="zh-TW"/>
        </w:rPr>
        <w:t>YoY</w:t>
      </w:r>
      <w:r w:rsidR="0093094A" w:rsidRPr="00B453C6">
        <w:rPr>
          <w:rFonts w:hint="eastAsia"/>
          <w:lang w:eastAsia="zh-TW"/>
        </w:rPr>
        <w:t>）</w:t>
      </w:r>
      <w:r w:rsidRPr="00B453C6">
        <w:rPr>
          <w:lang w:eastAsia="zh-TW"/>
        </w:rPr>
        <w:t>。主要支撐因素來自能源價格，如電費</w:t>
      </w:r>
      <w:r w:rsidR="001E1A7E" w:rsidRPr="00B453C6">
        <w:rPr>
          <w:rFonts w:hint="eastAsia"/>
          <w:lang w:eastAsia="zh-TW"/>
        </w:rPr>
        <w:t>與</w:t>
      </w:r>
      <w:r w:rsidRPr="00B453C6">
        <w:rPr>
          <w:lang w:eastAsia="zh-TW"/>
        </w:rPr>
        <w:t>柴油零售價格相較於</w:t>
      </w:r>
      <w:r w:rsidRPr="00B453C6">
        <w:rPr>
          <w:lang w:eastAsia="zh-TW"/>
        </w:rPr>
        <w:t>2023</w:t>
      </w:r>
      <w:r w:rsidRPr="00B453C6">
        <w:rPr>
          <w:lang w:eastAsia="zh-TW"/>
        </w:rPr>
        <w:t>年</w:t>
      </w:r>
      <w:r w:rsidRPr="00B453C6">
        <w:rPr>
          <w:lang w:eastAsia="zh-TW"/>
        </w:rPr>
        <w:t>12</w:t>
      </w:r>
      <w:r w:rsidRPr="00B453C6">
        <w:rPr>
          <w:lang w:eastAsia="zh-TW"/>
        </w:rPr>
        <w:t>月</w:t>
      </w:r>
      <w:proofErr w:type="gramStart"/>
      <w:r w:rsidRPr="00B453C6">
        <w:rPr>
          <w:lang w:eastAsia="zh-TW"/>
        </w:rPr>
        <w:t>的低基期</w:t>
      </w:r>
      <w:proofErr w:type="gramEnd"/>
      <w:r w:rsidRPr="00B453C6">
        <w:rPr>
          <w:lang w:eastAsia="zh-TW"/>
        </w:rPr>
        <w:t>有所上升，這是由於當時政府的生活成本援助措施，再加上食品</w:t>
      </w:r>
      <w:r w:rsidR="001E1A7E" w:rsidRPr="00B453C6">
        <w:rPr>
          <w:rFonts w:hint="eastAsia"/>
          <w:lang w:eastAsia="zh-TW"/>
        </w:rPr>
        <w:t>與</w:t>
      </w:r>
      <w:r w:rsidRPr="00B453C6">
        <w:rPr>
          <w:lang w:eastAsia="zh-TW"/>
        </w:rPr>
        <w:t>飲料類別中的某些商品價格上漲。這導致</w:t>
      </w:r>
      <w:r w:rsidRPr="00B453C6">
        <w:rPr>
          <w:lang w:eastAsia="zh-TW"/>
        </w:rPr>
        <w:t>2024</w:t>
      </w:r>
      <w:r w:rsidRPr="00B453C6">
        <w:rPr>
          <w:lang w:eastAsia="zh-TW"/>
        </w:rPr>
        <w:t>年全年平均整體通貨膨脹率為</w:t>
      </w:r>
      <w:r w:rsidRPr="00B453C6">
        <w:rPr>
          <w:lang w:eastAsia="zh-TW"/>
        </w:rPr>
        <w:t>0.4%</w:t>
      </w:r>
      <w:r w:rsidRPr="00B453C6">
        <w:rPr>
          <w:lang w:eastAsia="zh-TW"/>
        </w:rPr>
        <w:t>，略低於預期的</w:t>
      </w:r>
      <w:r w:rsidRPr="00B453C6">
        <w:rPr>
          <w:lang w:eastAsia="zh-TW"/>
        </w:rPr>
        <w:t>0.5%</w:t>
      </w:r>
      <w:r w:rsidRPr="00B453C6">
        <w:rPr>
          <w:lang w:eastAsia="zh-TW"/>
        </w:rPr>
        <w:t>，而</w:t>
      </w:r>
      <w:r w:rsidRPr="00B453C6">
        <w:rPr>
          <w:lang w:eastAsia="zh-TW"/>
        </w:rPr>
        <w:t>2024</w:t>
      </w:r>
      <w:r w:rsidRPr="00B453C6">
        <w:rPr>
          <w:lang w:eastAsia="zh-TW"/>
        </w:rPr>
        <w:t>年平均核心通貨膨脹率為</w:t>
      </w:r>
      <w:r w:rsidRPr="00B453C6">
        <w:rPr>
          <w:lang w:eastAsia="zh-TW"/>
        </w:rPr>
        <w:t>0.6%</w:t>
      </w:r>
      <w:r w:rsidRPr="00B453C6">
        <w:rPr>
          <w:rFonts w:ascii="新細明體" w:eastAsia="新細明體" w:hAnsi="新細明體" w:cs="新細明體" w:hint="eastAsia"/>
          <w:lang w:eastAsia="zh-TW"/>
        </w:rPr>
        <w:t>。</w:t>
      </w:r>
    </w:p>
    <w:p w14:paraId="3B4F4283" w14:textId="77777777" w:rsidR="0081474F" w:rsidRPr="00B453C6" w:rsidRDefault="0081474F" w:rsidP="00DE6070">
      <w:pPr>
        <w:pStyle w:val="ac"/>
      </w:pPr>
      <w:r w:rsidRPr="00B453C6">
        <w:t>（二）主要外匯管制規定</w:t>
      </w:r>
    </w:p>
    <w:p w14:paraId="6AB76551" w14:textId="34491BE7" w:rsidR="0081474F" w:rsidRPr="00B453C6" w:rsidRDefault="0081474F" w:rsidP="0081474F">
      <w:pPr>
        <w:pStyle w:val="ae"/>
        <w:ind w:left="945" w:firstLine="472"/>
        <w:rPr>
          <w:lang w:eastAsia="zh-TW"/>
        </w:rPr>
      </w:pPr>
      <w:r w:rsidRPr="00B453C6">
        <w:rPr>
          <w:lang w:eastAsia="zh-TW"/>
        </w:rPr>
        <w:t>泰國</w:t>
      </w:r>
      <w:r w:rsidR="0062422D" w:rsidRPr="00B453C6">
        <w:rPr>
          <w:lang w:eastAsia="zh-TW"/>
        </w:rPr>
        <w:t>外匯管制法為外匯管制的主要法規，該法</w:t>
      </w:r>
      <w:r w:rsidR="00613671" w:rsidRPr="00B453C6">
        <w:rPr>
          <w:lang w:eastAsia="zh-TW"/>
        </w:rPr>
        <w:t>另</w:t>
      </w:r>
      <w:r w:rsidR="0062422D" w:rsidRPr="00B453C6">
        <w:rPr>
          <w:lang w:eastAsia="zh-TW"/>
        </w:rPr>
        <w:t>有頒布</w:t>
      </w:r>
      <w:proofErr w:type="gramStart"/>
      <w:r w:rsidR="00613671" w:rsidRPr="00B453C6">
        <w:rPr>
          <w:lang w:eastAsia="zh-TW"/>
        </w:rPr>
        <w:t>相關</w:t>
      </w:r>
      <w:r w:rsidR="00CE7ABA" w:rsidRPr="00B453C6">
        <w:rPr>
          <w:lang w:eastAsia="zh-TW"/>
        </w:rPr>
        <w:t>部級法</w:t>
      </w:r>
      <w:proofErr w:type="gramEnd"/>
      <w:r w:rsidR="00CE7ABA" w:rsidRPr="00B453C6">
        <w:rPr>
          <w:lang w:eastAsia="zh-TW"/>
        </w:rPr>
        <w:t>、財政部公告及外匯管制官員公告，以規定外幣買賣及兌換相關準則及執行方法。</w:t>
      </w:r>
    </w:p>
    <w:p w14:paraId="2F2A2A4E" w14:textId="6449E8BF" w:rsidR="00F616B0" w:rsidRPr="00B453C6" w:rsidRDefault="00855F37" w:rsidP="00A83F03">
      <w:pPr>
        <w:pStyle w:val="ae"/>
        <w:ind w:left="945" w:firstLine="472"/>
      </w:pPr>
      <w:bookmarkStart w:id="16" w:name="_Hlk98336521"/>
      <w:r w:rsidRPr="00B453C6">
        <w:rPr>
          <w:rFonts w:hint="eastAsia"/>
          <w:szCs w:val="30"/>
          <w:lang w:bidi="th-TH"/>
        </w:rPr>
        <w:t>在跨國匯兌與資金監管方面，外匯管制已由過去的「寬進嚴出」走向「雙向嚴審」。依據泰國中央銀行頒布並於</w:t>
      </w:r>
      <w:r w:rsidRPr="00B453C6">
        <w:rPr>
          <w:rFonts w:hint="eastAsia"/>
          <w:szCs w:val="30"/>
          <w:lang w:bidi="th-TH"/>
        </w:rPr>
        <w:t>2025</w:t>
      </w:r>
      <w:r w:rsidRPr="00B453C6">
        <w:rPr>
          <w:rFonts w:hint="eastAsia"/>
          <w:szCs w:val="30"/>
          <w:lang w:bidi="th-TH"/>
        </w:rPr>
        <w:t>年</w:t>
      </w:r>
      <w:r w:rsidRPr="00B453C6">
        <w:rPr>
          <w:rFonts w:hint="eastAsia"/>
          <w:szCs w:val="30"/>
          <w:lang w:bidi="th-TH"/>
        </w:rPr>
        <w:t>12</w:t>
      </w:r>
      <w:r w:rsidRPr="00B453C6">
        <w:rPr>
          <w:rFonts w:hint="eastAsia"/>
          <w:szCs w:val="30"/>
          <w:lang w:bidi="th-TH"/>
        </w:rPr>
        <w:t>月</w:t>
      </w:r>
      <w:r w:rsidRPr="00B453C6">
        <w:rPr>
          <w:rFonts w:hint="eastAsia"/>
          <w:szCs w:val="30"/>
          <w:lang w:bidi="th-TH"/>
        </w:rPr>
        <w:t>29</w:t>
      </w:r>
      <w:r w:rsidRPr="00B453C6">
        <w:rPr>
          <w:rFonts w:hint="eastAsia"/>
          <w:szCs w:val="30"/>
          <w:lang w:bidi="th-TH"/>
        </w:rPr>
        <w:t>日正式實施的第</w:t>
      </w:r>
      <w:r w:rsidRPr="00B453C6">
        <w:rPr>
          <w:rFonts w:hint="eastAsia"/>
          <w:szCs w:val="30"/>
          <w:lang w:bidi="th-TH"/>
        </w:rPr>
        <w:t>8434/2568</w:t>
      </w:r>
      <w:r w:rsidRPr="00B453C6">
        <w:rPr>
          <w:rFonts w:hint="eastAsia"/>
          <w:szCs w:val="30"/>
          <w:lang w:bidi="th-TH"/>
        </w:rPr>
        <w:t>號最新通令（</w:t>
      </w:r>
      <w:r w:rsidRPr="00B453C6">
        <w:rPr>
          <w:rFonts w:hint="eastAsia"/>
          <w:szCs w:val="30"/>
          <w:lang w:bidi="th-TH"/>
        </w:rPr>
        <w:t>Circular</w:t>
      </w:r>
      <w:r w:rsidRPr="00B453C6">
        <w:rPr>
          <w:rFonts w:hint="eastAsia"/>
          <w:szCs w:val="30"/>
          <w:lang w:bidi="th-TH"/>
        </w:rPr>
        <w:t>），泰國居民帳戶凡接收來自境外單筆達</w:t>
      </w:r>
      <w:r w:rsidRPr="00B453C6">
        <w:rPr>
          <w:rFonts w:hint="eastAsia"/>
          <w:szCs w:val="30"/>
          <w:lang w:bidi="th-TH"/>
        </w:rPr>
        <w:t>20</w:t>
      </w:r>
      <w:r w:rsidRPr="00B453C6">
        <w:rPr>
          <w:rFonts w:hint="eastAsia"/>
          <w:szCs w:val="30"/>
          <w:lang w:bidi="th-TH"/>
        </w:rPr>
        <w:t>萬美元（或等值外幣）</w:t>
      </w:r>
      <w:r w:rsidRPr="00B453C6">
        <w:rPr>
          <w:rFonts w:hint="eastAsia"/>
          <w:lang w:eastAsia="zh-TW"/>
        </w:rPr>
        <w:t>以上之即期外匯結匯或匯入款時</w:t>
      </w:r>
      <w:r w:rsidRPr="00B453C6">
        <w:rPr>
          <w:rFonts w:hint="eastAsia"/>
          <w:szCs w:val="30"/>
          <w:lang w:bidi="th-TH"/>
        </w:rPr>
        <w:t>，商業銀行必須實施升級版之反洗錢審查，強制要求收款人於交易日或交割日，提交</w:t>
      </w:r>
      <w:r w:rsidRPr="00B453C6">
        <w:rPr>
          <w:rFonts w:hint="eastAsia"/>
          <w:szCs w:val="30"/>
          <w:lang w:bidi="th-TH"/>
        </w:rPr>
        <w:lastRenderedPageBreak/>
        <w:t>確切之資金來源證明（如薪資單、海外資產出售合約、完稅證明）與合法用途憑證，否則將予以暫緩入帳。此項逐筆審查（</w:t>
      </w:r>
      <w:r w:rsidRPr="00B453C6">
        <w:rPr>
          <w:rFonts w:hint="eastAsia"/>
          <w:szCs w:val="30"/>
          <w:lang w:bidi="th-TH"/>
        </w:rPr>
        <w:t>Transaction-by-transaction</w:t>
      </w:r>
      <w:r w:rsidRPr="00B453C6">
        <w:rPr>
          <w:rFonts w:hint="eastAsia"/>
          <w:szCs w:val="30"/>
          <w:lang w:bidi="th-TH"/>
        </w:rPr>
        <w:t>）機制將虛擬資產交易、資本轉移、以及無明確貿易合約支持之雜項匯款列為高風險類別，即使是長期往來之既有客戶亦無法豁免。至於資金匯出（境外匯款）部分，原則上單筆超過</w:t>
      </w:r>
      <w:r w:rsidRPr="00B453C6">
        <w:rPr>
          <w:rFonts w:hint="eastAsia"/>
          <w:szCs w:val="30"/>
          <w:lang w:bidi="th-TH"/>
        </w:rPr>
        <w:t>5</w:t>
      </w:r>
      <w:r w:rsidRPr="00B453C6">
        <w:rPr>
          <w:rFonts w:hint="eastAsia"/>
          <w:szCs w:val="30"/>
          <w:lang w:bidi="th-TH"/>
        </w:rPr>
        <w:t>萬美元仍須依規填報外匯交易報告書（</w:t>
      </w:r>
      <w:r w:rsidRPr="00B453C6">
        <w:rPr>
          <w:rFonts w:hint="eastAsia"/>
          <w:szCs w:val="30"/>
          <w:lang w:bidi="th-TH"/>
        </w:rPr>
        <w:t>FET Form</w:t>
      </w:r>
      <w:r w:rsidRPr="00B453C6">
        <w:rPr>
          <w:rFonts w:hint="eastAsia"/>
          <w:szCs w:val="30"/>
          <w:lang w:bidi="th-TH"/>
        </w:rPr>
        <w:t>）並檢附合規之商業合約或發票；若為非居民泰銖帳戶（</w:t>
      </w:r>
      <w:r w:rsidRPr="00B453C6">
        <w:rPr>
          <w:rFonts w:hint="eastAsia"/>
          <w:szCs w:val="30"/>
          <w:lang w:bidi="th-TH"/>
        </w:rPr>
        <w:t>NRBA</w:t>
      </w:r>
      <w:r w:rsidRPr="00B453C6">
        <w:rPr>
          <w:rFonts w:hint="eastAsia"/>
          <w:szCs w:val="30"/>
          <w:lang w:bidi="th-TH"/>
        </w:rPr>
        <w:t>）之間之轉帳，泰國央行亦加強了對其經濟實質背景之追溯審查，</w:t>
      </w:r>
      <w:r w:rsidR="00CE4EF3" w:rsidRPr="00B453C6">
        <w:rPr>
          <w:rFonts w:hint="eastAsia"/>
          <w:szCs w:val="30"/>
          <w:lang w:bidi="th-TH"/>
        </w:rPr>
        <w:t>臺商</w:t>
      </w:r>
      <w:r w:rsidRPr="00B453C6">
        <w:rPr>
          <w:rFonts w:hint="eastAsia"/>
          <w:szCs w:val="30"/>
          <w:lang w:bidi="th-TH"/>
        </w:rPr>
        <w:t>進行跨國資金調度與建廠外匯注資時，務必確保所有申報資訊、合約名義與資金流向之完全一致。</w:t>
      </w:r>
    </w:p>
    <w:p w14:paraId="05B97026" w14:textId="3BF2893C" w:rsidR="0081474F" w:rsidRPr="00B453C6" w:rsidRDefault="00855F37" w:rsidP="00A83F03">
      <w:pPr>
        <w:pStyle w:val="ac"/>
        <w:rPr>
          <w:lang w:bidi="th-TH"/>
        </w:rPr>
      </w:pPr>
      <w:r w:rsidRPr="00B453C6">
        <w:t>（</w:t>
      </w:r>
      <w:r w:rsidRPr="00B453C6">
        <w:rPr>
          <w:rFonts w:hint="eastAsia"/>
        </w:rPr>
        <w:t>三</w:t>
      </w:r>
      <w:r w:rsidRPr="00B453C6">
        <w:t>）</w:t>
      </w:r>
      <w:r w:rsidR="004D5433" w:rsidRPr="00B453C6">
        <w:rPr>
          <w:lang w:bidi="th-TH"/>
        </w:rPr>
        <w:t>銀行帳戶</w:t>
      </w:r>
    </w:p>
    <w:p w14:paraId="72457C16" w14:textId="77777777" w:rsidR="00855F37" w:rsidRPr="00B453C6" w:rsidRDefault="00855F37" w:rsidP="00A83F03">
      <w:pPr>
        <w:pStyle w:val="ae"/>
        <w:ind w:left="945" w:firstLine="472"/>
        <w:rPr>
          <w:lang w:bidi="th-TH"/>
        </w:rPr>
      </w:pPr>
      <w:r w:rsidRPr="00B453C6">
        <w:rPr>
          <w:rFonts w:hint="eastAsia"/>
          <w:lang w:bidi="th-TH"/>
        </w:rPr>
        <w:t>外資企業與外籍人員在泰國辦理銀行開戶及跨境匯兌之合規門檻已顯著提高。在銀行開戶方面，為打擊人頭帳戶及網路詐欺，泰國中央銀行與反洗錢辦公室全面收緊「客戶審查（</w:t>
      </w:r>
      <w:r w:rsidRPr="00B453C6">
        <w:rPr>
          <w:rFonts w:hint="eastAsia"/>
          <w:lang w:bidi="th-TH"/>
        </w:rPr>
        <w:t>CDD</w:t>
      </w:r>
      <w:r w:rsidRPr="00B453C6">
        <w:rPr>
          <w:rFonts w:hint="eastAsia"/>
          <w:lang w:bidi="th-TH"/>
        </w:rPr>
        <w:t>）」與個人身分驗證（</w:t>
      </w:r>
      <w:r w:rsidRPr="00B453C6">
        <w:rPr>
          <w:rFonts w:hint="eastAsia"/>
          <w:lang w:bidi="th-TH"/>
        </w:rPr>
        <w:t>KYC</w:t>
      </w:r>
      <w:r w:rsidRPr="00B453C6">
        <w:rPr>
          <w:rFonts w:hint="eastAsia"/>
          <w:lang w:bidi="th-TH"/>
        </w:rPr>
        <w:t>）機制，自</w:t>
      </w:r>
      <w:r w:rsidRPr="00B453C6">
        <w:rPr>
          <w:rFonts w:hint="eastAsia"/>
          <w:lang w:bidi="th-TH"/>
        </w:rPr>
        <w:t xml:space="preserve"> 2025 </w:t>
      </w:r>
      <w:r w:rsidRPr="00B453C6">
        <w:rPr>
          <w:rFonts w:hint="eastAsia"/>
          <w:lang w:bidi="th-TH"/>
        </w:rPr>
        <w:t>年底起，實體臨櫃辦理時已強制要求進行護照晶片讀取與人臉生物識別掃描，全面停辦遠端及線上開戶。目前泰國主流商業銀行對外籍人士之簽證審查極為嚴格，原則上僅接受持有長期居留簽證（如</w:t>
      </w:r>
      <w:r w:rsidRPr="00B453C6">
        <w:rPr>
          <w:rFonts w:hint="eastAsia"/>
          <w:lang w:bidi="th-TH"/>
        </w:rPr>
        <w:t xml:space="preserve"> Non-Immigrant</w:t>
      </w:r>
      <w:r w:rsidRPr="00B453C6">
        <w:rPr>
          <w:rFonts w:hint="eastAsia"/>
          <w:lang w:bidi="th-TH"/>
        </w:rPr>
        <w:t>、</w:t>
      </w:r>
      <w:r w:rsidRPr="00B453C6">
        <w:rPr>
          <w:rFonts w:hint="eastAsia"/>
          <w:lang w:bidi="th-TH"/>
        </w:rPr>
        <w:t xml:space="preserve">LTR </w:t>
      </w:r>
      <w:r w:rsidRPr="00B453C6">
        <w:rPr>
          <w:rFonts w:hint="eastAsia"/>
          <w:lang w:bidi="th-TH"/>
        </w:rPr>
        <w:t>或泰國特權卡）並能提出本地長期居留證明（如</w:t>
      </w:r>
      <w:r w:rsidRPr="00B453C6">
        <w:rPr>
          <w:rFonts w:hint="eastAsia"/>
          <w:lang w:bidi="th-TH"/>
        </w:rPr>
        <w:t xml:space="preserve"> TM30 </w:t>
      </w:r>
      <w:r w:rsidRPr="00B453C6">
        <w:rPr>
          <w:rFonts w:hint="eastAsia"/>
          <w:lang w:bidi="th-TH"/>
        </w:rPr>
        <w:t>或地址證明書）者辦理。凡持旅遊簽證（</w:t>
      </w:r>
      <w:r w:rsidRPr="00B453C6">
        <w:rPr>
          <w:rFonts w:hint="eastAsia"/>
          <w:lang w:bidi="th-TH"/>
        </w:rPr>
        <w:t>Tourist Visa</w:t>
      </w:r>
      <w:r w:rsidRPr="00B453C6">
        <w:rPr>
          <w:rFonts w:hint="eastAsia"/>
          <w:lang w:bidi="th-TH"/>
        </w:rPr>
        <w:t>）、免簽證入境（</w:t>
      </w:r>
      <w:r w:rsidRPr="00B453C6">
        <w:rPr>
          <w:rFonts w:hint="eastAsia"/>
          <w:lang w:bidi="th-TH"/>
        </w:rPr>
        <w:t>Visa Exemption</w:t>
      </w:r>
      <w:r w:rsidRPr="00B453C6">
        <w:rPr>
          <w:rFonts w:hint="eastAsia"/>
          <w:lang w:bidi="th-TH"/>
        </w:rPr>
        <w:t>），或是近年新推行的</w:t>
      </w:r>
      <w:r w:rsidRPr="00B453C6">
        <w:rPr>
          <w:rFonts w:hint="eastAsia"/>
          <w:lang w:bidi="th-TH"/>
        </w:rPr>
        <w:t xml:space="preserve"> 5 </w:t>
      </w:r>
      <w:r w:rsidRPr="00B453C6">
        <w:rPr>
          <w:rFonts w:hint="eastAsia"/>
          <w:lang w:bidi="th-TH"/>
        </w:rPr>
        <w:t>年期目的地泰國簽證（</w:t>
      </w:r>
      <w:r w:rsidRPr="00B453C6">
        <w:rPr>
          <w:rFonts w:hint="eastAsia"/>
          <w:lang w:bidi="th-TH"/>
        </w:rPr>
        <w:t>DTV</w:t>
      </w:r>
      <w:r w:rsidRPr="00B453C6">
        <w:rPr>
          <w:rFonts w:hint="eastAsia"/>
          <w:lang w:bidi="th-TH"/>
        </w:rPr>
        <w:t>，在法律上仍歸類為旅遊類別）之人員，若無合規機構或學校出具之官方擔保函，銀行端一律拒絕受理開立泰銖與外幣（</w:t>
      </w:r>
      <w:r w:rsidRPr="00B453C6">
        <w:rPr>
          <w:rFonts w:hint="eastAsia"/>
          <w:lang w:bidi="th-TH"/>
        </w:rPr>
        <w:t>FCD</w:t>
      </w:r>
      <w:r w:rsidRPr="00B453C6">
        <w:rPr>
          <w:rFonts w:hint="eastAsia"/>
          <w:lang w:bidi="th-TH"/>
        </w:rPr>
        <w:t>）帳戶。</w:t>
      </w:r>
    </w:p>
    <w:bookmarkEnd w:id="16"/>
    <w:p w14:paraId="4B64B4B5" w14:textId="77777777" w:rsidR="00925FF6" w:rsidRPr="00B453C6" w:rsidRDefault="00925FF6">
      <w:pPr>
        <w:widowControl/>
        <w:overflowPunct/>
        <w:autoSpaceDE/>
        <w:autoSpaceDN/>
        <w:ind w:firstLineChars="0" w:firstLine="0"/>
        <w:jc w:val="left"/>
        <w:rPr>
          <w:rFonts w:eastAsia="標楷體"/>
          <w:bCs/>
          <w:sz w:val="26"/>
          <w:szCs w:val="26"/>
          <w:lang w:eastAsia="zh-TW"/>
        </w:rPr>
      </w:pPr>
    </w:p>
    <w:p w14:paraId="3FA3D232" w14:textId="77777777" w:rsidR="00000127" w:rsidRPr="00B453C6" w:rsidRDefault="00000127" w:rsidP="0092393E">
      <w:pPr>
        <w:ind w:left="472" w:firstLineChars="0" w:firstLine="0"/>
        <w:rPr>
          <w:lang w:eastAsia="zh-TW"/>
        </w:rPr>
        <w:sectPr w:rsidR="00000127" w:rsidRPr="00B453C6" w:rsidSect="003E0BC3">
          <w:headerReference w:type="default" r:id="rId23"/>
          <w:pgSz w:w="11906" w:h="16838" w:code="9"/>
          <w:pgMar w:top="2268" w:right="1701" w:bottom="1701" w:left="1701" w:header="1134" w:footer="851" w:gutter="0"/>
          <w:cols w:space="425"/>
          <w:docGrid w:type="linesAndChars" w:linePitch="514" w:charSpace="-774"/>
        </w:sectPr>
      </w:pPr>
    </w:p>
    <w:p w14:paraId="0AC3A59A" w14:textId="77777777" w:rsidR="0056023F" w:rsidRPr="00B453C6" w:rsidRDefault="0056023F" w:rsidP="0056023F">
      <w:pPr>
        <w:pStyle w:val="a3"/>
        <w:rPr>
          <w:rFonts w:ascii="Times New Roman"/>
          <w:lang w:eastAsia="zh-TW"/>
        </w:rPr>
      </w:pPr>
      <w:bookmarkStart w:id="17" w:name="_Toc235026443"/>
      <w:r w:rsidRPr="00B453C6">
        <w:rPr>
          <w:rFonts w:ascii="Times New Roman"/>
          <w:lang w:eastAsia="zh-TW"/>
        </w:rPr>
        <w:lastRenderedPageBreak/>
        <w:t>第陸章　基礎建設及成本</w:t>
      </w:r>
      <w:bookmarkEnd w:id="17"/>
    </w:p>
    <w:p w14:paraId="0EB4CBD5" w14:textId="77777777" w:rsidR="0056023F" w:rsidRPr="00B453C6" w:rsidRDefault="0056023F" w:rsidP="0056023F">
      <w:pPr>
        <w:pStyle w:val="a4"/>
        <w:rPr>
          <w:rFonts w:ascii="Times New Roman" w:hAnsi="Times New Roman"/>
        </w:rPr>
      </w:pPr>
      <w:r w:rsidRPr="00B453C6">
        <w:rPr>
          <w:rFonts w:ascii="Times New Roman" w:hAnsi="Times New Roman"/>
        </w:rPr>
        <w:t>一、土地成本</w:t>
      </w:r>
    </w:p>
    <w:p w14:paraId="4229C9F3" w14:textId="6AC1D904" w:rsidR="00855F37" w:rsidRPr="00B453C6" w:rsidRDefault="009A5B7B" w:rsidP="00A83F03">
      <w:pPr>
        <w:ind w:firstLine="472"/>
        <w:rPr>
          <w:lang w:eastAsia="zh-TW"/>
        </w:rPr>
      </w:pPr>
      <w:bookmarkStart w:id="18" w:name="_Hlk160704599"/>
      <w:r w:rsidRPr="00B453C6">
        <w:rPr>
          <w:lang w:eastAsia="zh-TW"/>
        </w:rPr>
        <w:t>泰國工業土地購置成本因區域群聚效應呈現明確的價格分化。在東部經濟走廊（</w:t>
      </w:r>
      <w:r w:rsidRPr="00B453C6">
        <w:rPr>
          <w:lang w:eastAsia="zh-TW"/>
        </w:rPr>
        <w:t>EEC</w:t>
      </w:r>
      <w:r w:rsidRPr="00B453C6">
        <w:rPr>
          <w:lang w:eastAsia="zh-TW"/>
        </w:rPr>
        <w:t>）核心區，包含</w:t>
      </w:r>
      <w:proofErr w:type="gramStart"/>
      <w:r w:rsidRPr="00B453C6">
        <w:rPr>
          <w:lang w:eastAsia="zh-TW"/>
        </w:rPr>
        <w:t>春武里府</w:t>
      </w:r>
      <w:proofErr w:type="gramEnd"/>
      <w:r w:rsidRPr="00B453C6">
        <w:rPr>
          <w:lang w:eastAsia="zh-TW"/>
        </w:rPr>
        <w:t>（</w:t>
      </w:r>
      <w:r w:rsidRPr="00B453C6">
        <w:rPr>
          <w:lang w:eastAsia="zh-TW"/>
        </w:rPr>
        <w:t>Chonburi</w:t>
      </w:r>
      <w:r w:rsidRPr="00B453C6">
        <w:rPr>
          <w:lang w:eastAsia="zh-TW"/>
        </w:rPr>
        <w:t>）與羅勇府（</w:t>
      </w:r>
      <w:r w:rsidRPr="00B453C6">
        <w:rPr>
          <w:lang w:eastAsia="zh-TW"/>
        </w:rPr>
        <w:t>Rayong</w:t>
      </w:r>
      <w:r w:rsidRPr="00B453C6">
        <w:rPr>
          <w:lang w:eastAsia="zh-TW"/>
        </w:rPr>
        <w:t>）內由</w:t>
      </w:r>
      <w:r w:rsidR="00855F37" w:rsidRPr="00B453C6">
        <w:rPr>
          <w:rFonts w:hint="eastAsia"/>
          <w:lang w:eastAsia="zh-TW"/>
        </w:rPr>
        <w:t>大型私營</w:t>
      </w:r>
      <w:r w:rsidRPr="00B453C6">
        <w:rPr>
          <w:lang w:eastAsia="zh-TW"/>
        </w:rPr>
        <w:t>開發商營運之工業區，每</w:t>
      </w:r>
      <w:proofErr w:type="gramStart"/>
      <w:r w:rsidRPr="00B453C6">
        <w:rPr>
          <w:lang w:eastAsia="zh-TW"/>
        </w:rPr>
        <w:t>萊</w:t>
      </w:r>
      <w:proofErr w:type="gramEnd"/>
      <w:r w:rsidR="00A8652A" w:rsidRPr="00B453C6">
        <w:rPr>
          <w:rFonts w:hint="eastAsia"/>
          <w:lang w:eastAsia="zh-TW"/>
        </w:rPr>
        <w:t>約</w:t>
      </w:r>
      <w:r w:rsidRPr="00B453C6">
        <w:rPr>
          <w:lang w:eastAsia="zh-TW"/>
        </w:rPr>
        <w:t>（</w:t>
      </w:r>
      <w:r w:rsidRPr="00B453C6">
        <w:rPr>
          <w:lang w:eastAsia="zh-TW"/>
        </w:rPr>
        <w:t>Rai</w:t>
      </w:r>
      <w:r w:rsidRPr="00B453C6">
        <w:rPr>
          <w:lang w:eastAsia="zh-TW"/>
        </w:rPr>
        <w:t>，約合</w:t>
      </w:r>
      <w:r w:rsidRPr="00B453C6">
        <w:rPr>
          <w:lang w:eastAsia="zh-TW"/>
        </w:rPr>
        <w:t>484</w:t>
      </w:r>
      <w:r w:rsidRPr="00B453C6">
        <w:rPr>
          <w:lang w:eastAsia="zh-TW"/>
        </w:rPr>
        <w:t>坪）</w:t>
      </w:r>
      <w:r w:rsidRPr="00B453C6">
        <w:rPr>
          <w:lang w:eastAsia="zh-TW"/>
        </w:rPr>
        <w:t>800</w:t>
      </w:r>
      <w:r w:rsidRPr="00B453C6">
        <w:rPr>
          <w:lang w:eastAsia="zh-TW"/>
        </w:rPr>
        <w:t>萬至</w:t>
      </w:r>
      <w:r w:rsidRPr="00B453C6">
        <w:rPr>
          <w:lang w:eastAsia="zh-TW"/>
        </w:rPr>
        <w:t>1,200</w:t>
      </w:r>
      <w:r w:rsidRPr="00B453C6">
        <w:rPr>
          <w:lang w:eastAsia="zh-TW"/>
        </w:rPr>
        <w:t>萬泰銖。相較之下，位於非核心外圍區域的大城府（</w:t>
      </w:r>
      <w:r w:rsidRPr="00B453C6">
        <w:rPr>
          <w:lang w:eastAsia="zh-TW"/>
        </w:rPr>
        <w:t>Ayutthaya</w:t>
      </w:r>
      <w:r w:rsidRPr="00B453C6">
        <w:rPr>
          <w:lang w:eastAsia="zh-TW"/>
        </w:rPr>
        <w:t>）與巴真府（</w:t>
      </w:r>
      <w:r w:rsidRPr="00B453C6">
        <w:rPr>
          <w:lang w:eastAsia="zh-TW"/>
        </w:rPr>
        <w:t>Prachinburi</w:t>
      </w:r>
      <w:r w:rsidRPr="00B453C6">
        <w:rPr>
          <w:lang w:eastAsia="zh-TW"/>
        </w:rPr>
        <w:t>）之工業區，最新土地售價維持在每</w:t>
      </w:r>
      <w:proofErr w:type="gramStart"/>
      <w:r w:rsidRPr="00B453C6">
        <w:rPr>
          <w:lang w:eastAsia="zh-TW"/>
        </w:rPr>
        <w:t>萊</w:t>
      </w:r>
      <w:proofErr w:type="gramEnd"/>
      <w:r w:rsidRPr="00B453C6">
        <w:rPr>
          <w:lang w:eastAsia="zh-TW"/>
        </w:rPr>
        <w:t>350</w:t>
      </w:r>
      <w:r w:rsidRPr="00B453C6">
        <w:rPr>
          <w:lang w:eastAsia="zh-TW"/>
        </w:rPr>
        <w:t>萬至</w:t>
      </w:r>
      <w:r w:rsidRPr="00B453C6">
        <w:rPr>
          <w:lang w:eastAsia="zh-TW"/>
        </w:rPr>
        <w:t>550</w:t>
      </w:r>
      <w:r w:rsidRPr="00B453C6">
        <w:rPr>
          <w:lang w:eastAsia="zh-TW"/>
        </w:rPr>
        <w:t>萬泰銖。</w:t>
      </w:r>
    </w:p>
    <w:p w14:paraId="7888891F" w14:textId="3DEB4537" w:rsidR="009A5B7B" w:rsidRPr="00B453C6" w:rsidRDefault="009A5B7B" w:rsidP="00A83F03">
      <w:pPr>
        <w:ind w:firstLine="472"/>
        <w:rPr>
          <w:lang w:eastAsia="zh-TW"/>
        </w:rPr>
      </w:pPr>
      <w:r w:rsidRPr="00B453C6">
        <w:rPr>
          <w:lang w:eastAsia="zh-TW"/>
        </w:rPr>
        <w:t>在土地所有權法規方面，依據《泰國工業區管理局法》（</w:t>
      </w:r>
      <w:r w:rsidRPr="00B453C6">
        <w:rPr>
          <w:lang w:eastAsia="zh-TW"/>
        </w:rPr>
        <w:t>IEAT Act</w:t>
      </w:r>
      <w:r w:rsidRPr="00B453C6">
        <w:rPr>
          <w:lang w:eastAsia="zh-TW"/>
        </w:rPr>
        <w:t>）與《投資促進法》（</w:t>
      </w:r>
      <w:r w:rsidRPr="00B453C6">
        <w:rPr>
          <w:lang w:eastAsia="zh-TW"/>
        </w:rPr>
        <w:t>BOI Act</w:t>
      </w:r>
      <w:r w:rsidRPr="00B453C6">
        <w:rPr>
          <w:lang w:eastAsia="zh-TW"/>
        </w:rPr>
        <w:t>）之法定豁免，獲得准許之外資企業可</w:t>
      </w:r>
      <w:r w:rsidRPr="00B453C6">
        <w:rPr>
          <w:lang w:eastAsia="zh-TW"/>
        </w:rPr>
        <w:t>100%</w:t>
      </w:r>
      <w:r w:rsidRPr="00B453C6">
        <w:rPr>
          <w:lang w:eastAsia="zh-TW"/>
        </w:rPr>
        <w:t>購置並擁有工業用地所有權；倘若未獲上述機關核准，依據泰國《土地法》規定，外資持股比例超過</w:t>
      </w:r>
      <w:r w:rsidRPr="00B453C6">
        <w:rPr>
          <w:lang w:eastAsia="zh-TW"/>
        </w:rPr>
        <w:t>49%</w:t>
      </w:r>
      <w:r w:rsidRPr="00B453C6">
        <w:rPr>
          <w:lang w:eastAsia="zh-TW"/>
        </w:rPr>
        <w:t>之企業原則上均不得購置或擁有泰國土地。</w:t>
      </w:r>
    </w:p>
    <w:p w14:paraId="48FC5769" w14:textId="3F4069A0" w:rsidR="0056023F" w:rsidRPr="00B453C6" w:rsidRDefault="0056023F" w:rsidP="00A83F03">
      <w:pPr>
        <w:ind w:firstLine="472"/>
        <w:rPr>
          <w:lang w:eastAsia="zh-TW"/>
        </w:rPr>
      </w:pPr>
      <w:r w:rsidRPr="00B453C6">
        <w:t>泰國工業區管理局（</w:t>
      </w:r>
      <w:r w:rsidRPr="00B453C6">
        <w:t>Industrial Estate Authority of Thailand, IEAT</w:t>
      </w:r>
      <w:r w:rsidRPr="00B453C6">
        <w:t>）負責開發及管理泰國各府工業區。</w:t>
      </w:r>
      <w:bookmarkEnd w:id="18"/>
      <w:r w:rsidRPr="00B453C6">
        <w:t>相關各工業區最新之租售土地及價格資料可以自其網站</w:t>
      </w:r>
      <w:hyperlink r:id="rId24" w:history="1">
        <w:r w:rsidRPr="00B453C6">
          <w:t>www</w:t>
        </w:r>
        <w:r w:rsidR="004E274B" w:rsidRPr="00B453C6">
          <w:t>.</w:t>
        </w:r>
        <w:r w:rsidRPr="00B453C6">
          <w:t>ieat</w:t>
        </w:r>
        <w:r w:rsidR="004E274B" w:rsidRPr="00B453C6">
          <w:t>.</w:t>
        </w:r>
        <w:r w:rsidRPr="00B453C6">
          <w:t>go</w:t>
        </w:r>
        <w:r w:rsidR="004E274B" w:rsidRPr="00B453C6">
          <w:t>.</w:t>
        </w:r>
        <w:r w:rsidRPr="00B453C6">
          <w:t>th</w:t>
        </w:r>
      </w:hyperlink>
      <w:r w:rsidRPr="00B453C6">
        <w:t>之</w:t>
      </w:r>
      <w:r w:rsidRPr="00B453C6">
        <w:t>Industrial Estate Land Prices</w:t>
      </w:r>
      <w:r w:rsidRPr="00B453C6">
        <w:t>項下查詢</w:t>
      </w:r>
      <w:r w:rsidRPr="00B453C6">
        <w:t>Status for Sale/Rent in Industrial Estates</w:t>
      </w:r>
      <w:r w:rsidRPr="00B453C6">
        <w:t>。</w:t>
      </w:r>
      <w:r w:rsidR="00855F37" w:rsidRPr="00B453C6">
        <w:rPr>
          <w:rFonts w:hint="eastAsia"/>
        </w:rPr>
        <w:t>也可逕洽駐泰國代表處經濟組</w:t>
      </w:r>
      <w:r w:rsidR="001329FA" w:rsidRPr="00B453C6">
        <w:rPr>
          <w:rFonts w:hint="eastAsia"/>
        </w:rPr>
        <w:t>泰國各工業區列表及聯絡方式</w:t>
      </w:r>
      <w:r w:rsidR="00855F37" w:rsidRPr="00B453C6">
        <w:rPr>
          <w:rFonts w:hint="eastAsia"/>
        </w:rPr>
        <w:t>。</w:t>
      </w:r>
    </w:p>
    <w:p w14:paraId="21274396" w14:textId="5C6997C5" w:rsidR="001329FA" w:rsidRPr="00B453C6" w:rsidRDefault="001329FA" w:rsidP="001329FA">
      <w:pPr>
        <w:pStyle w:val="a4"/>
      </w:pPr>
      <w:r w:rsidRPr="00B453C6">
        <w:rPr>
          <w:rFonts w:ascii="Times New Roman" w:hAnsi="Times New Roman"/>
        </w:rPr>
        <w:t>二、水電</w:t>
      </w:r>
      <w:r w:rsidRPr="00B453C6">
        <w:rPr>
          <w:rFonts w:ascii="Times New Roman" w:hAnsi="Times New Roman" w:hint="eastAsia"/>
        </w:rPr>
        <w:t>及通訊</w:t>
      </w:r>
      <w:r w:rsidRPr="00B453C6">
        <w:rPr>
          <w:rFonts w:ascii="Times New Roman" w:hAnsi="Times New Roman"/>
        </w:rPr>
        <w:t>費用</w:t>
      </w:r>
    </w:p>
    <w:p w14:paraId="4315F8DF" w14:textId="6B036C03" w:rsidR="001329FA" w:rsidRPr="00B453C6" w:rsidRDefault="001329FA" w:rsidP="00A83F03">
      <w:pPr>
        <w:ind w:firstLine="472"/>
        <w:rPr>
          <w:lang w:eastAsia="zh-TW"/>
        </w:rPr>
      </w:pPr>
      <w:r w:rsidRPr="00B453C6">
        <w:rPr>
          <w:rFonts w:hint="eastAsia"/>
          <w:lang w:eastAsia="zh-TW"/>
        </w:rPr>
        <w:t>在公用事業與基礎營運成本方面，水費、電費與通訊網路的計費標準與法規體系非常明確。泰國的電力供應主要由大都會電力局（</w:t>
      </w:r>
      <w:r w:rsidRPr="00B453C6">
        <w:rPr>
          <w:rFonts w:hint="eastAsia"/>
          <w:lang w:eastAsia="zh-TW"/>
        </w:rPr>
        <w:t>MEA</w:t>
      </w:r>
      <w:r w:rsidRPr="00B453C6">
        <w:rPr>
          <w:rFonts w:hint="eastAsia"/>
          <w:lang w:eastAsia="zh-TW"/>
        </w:rPr>
        <w:t>，管轄曼谷、大城及鄰近三府）與地方電力局（</w:t>
      </w:r>
      <w:r w:rsidRPr="00B453C6">
        <w:rPr>
          <w:rFonts w:hint="eastAsia"/>
          <w:lang w:eastAsia="zh-TW"/>
        </w:rPr>
        <w:t>PEA</w:t>
      </w:r>
      <w:r w:rsidRPr="00B453C6">
        <w:rPr>
          <w:rFonts w:hint="eastAsia"/>
          <w:lang w:eastAsia="zh-TW"/>
        </w:rPr>
        <w:t>，管轄上述以外之全國其餘各府）負責。依據能源監管委員會（</w:t>
      </w:r>
      <w:r w:rsidRPr="00B453C6">
        <w:rPr>
          <w:rFonts w:hint="eastAsia"/>
          <w:lang w:eastAsia="zh-TW"/>
        </w:rPr>
        <w:t>ERC</w:t>
      </w:r>
      <w:r w:rsidRPr="00B453C6">
        <w:rPr>
          <w:rFonts w:hint="eastAsia"/>
          <w:lang w:eastAsia="zh-TW"/>
        </w:rPr>
        <w:t>）核定之最新公告，</w:t>
      </w:r>
      <w:r w:rsidRPr="00B453C6">
        <w:rPr>
          <w:rFonts w:hint="eastAsia"/>
          <w:lang w:eastAsia="zh-TW"/>
        </w:rPr>
        <w:t>2026</w:t>
      </w:r>
      <w:r w:rsidRPr="00B453C6">
        <w:rPr>
          <w:rFonts w:hint="eastAsia"/>
          <w:lang w:eastAsia="zh-TW"/>
        </w:rPr>
        <w:t>年</w:t>
      </w:r>
      <w:r w:rsidRPr="00B453C6">
        <w:rPr>
          <w:rFonts w:hint="eastAsia"/>
          <w:lang w:eastAsia="zh-TW"/>
        </w:rPr>
        <w:t>5</w:t>
      </w:r>
      <w:r w:rsidRPr="00B453C6">
        <w:rPr>
          <w:rFonts w:hint="eastAsia"/>
          <w:lang w:eastAsia="zh-TW"/>
        </w:rPr>
        <w:t>月至</w:t>
      </w:r>
      <w:r w:rsidRPr="00B453C6">
        <w:rPr>
          <w:rFonts w:hint="eastAsia"/>
          <w:lang w:eastAsia="zh-TW"/>
        </w:rPr>
        <w:t>8</w:t>
      </w:r>
      <w:r w:rsidRPr="00B453C6">
        <w:rPr>
          <w:rFonts w:hint="eastAsia"/>
          <w:lang w:eastAsia="zh-TW"/>
        </w:rPr>
        <w:t>月計費週期之全國平均基礎電價</w:t>
      </w:r>
      <w:r w:rsidRPr="00B453C6">
        <w:rPr>
          <w:rFonts w:hint="eastAsia"/>
          <w:lang w:eastAsia="zh-TW"/>
        </w:rPr>
        <w:lastRenderedPageBreak/>
        <w:t>（不含加值型營業稅）調整為每度（</w:t>
      </w:r>
      <w:r w:rsidRPr="00B453C6">
        <w:rPr>
          <w:rFonts w:hint="eastAsia"/>
          <w:lang w:eastAsia="zh-TW"/>
        </w:rPr>
        <w:t>kWh</w:t>
      </w:r>
      <w:r w:rsidRPr="00B453C6">
        <w:rPr>
          <w:rFonts w:hint="eastAsia"/>
          <w:lang w:eastAsia="zh-TW"/>
        </w:rPr>
        <w:t>）</w:t>
      </w:r>
      <w:r w:rsidRPr="00B453C6">
        <w:rPr>
          <w:rFonts w:hint="eastAsia"/>
          <w:lang w:eastAsia="zh-TW"/>
        </w:rPr>
        <w:t>3.95</w:t>
      </w:r>
      <w:r w:rsidRPr="00B453C6">
        <w:rPr>
          <w:rFonts w:hint="eastAsia"/>
          <w:lang w:eastAsia="zh-TW"/>
        </w:rPr>
        <w:t>泰銖。針對大中型工業用戶（第</w:t>
      </w:r>
      <w:r w:rsidRPr="00B453C6">
        <w:rPr>
          <w:rFonts w:hint="eastAsia"/>
          <w:lang w:eastAsia="zh-TW"/>
        </w:rPr>
        <w:t>3</w:t>
      </w:r>
      <w:r w:rsidRPr="00B453C6">
        <w:rPr>
          <w:rFonts w:hint="eastAsia"/>
          <w:lang w:eastAsia="zh-TW"/>
        </w:rPr>
        <w:t>類與第</w:t>
      </w:r>
      <w:r w:rsidRPr="00B453C6">
        <w:rPr>
          <w:rFonts w:hint="eastAsia"/>
          <w:lang w:eastAsia="zh-TW"/>
        </w:rPr>
        <w:t>4</w:t>
      </w:r>
      <w:r w:rsidRPr="00B453C6">
        <w:rPr>
          <w:rFonts w:hint="eastAsia"/>
          <w:lang w:eastAsia="zh-TW"/>
        </w:rPr>
        <w:t>類），系統強制全面實行分時電價（</w:t>
      </w:r>
      <w:r w:rsidRPr="00B453C6">
        <w:rPr>
          <w:rFonts w:hint="eastAsia"/>
          <w:lang w:eastAsia="zh-TW"/>
        </w:rPr>
        <w:t>Time-of-Use, TOU</w:t>
      </w:r>
      <w:r w:rsidRPr="00B453C6">
        <w:rPr>
          <w:rFonts w:hint="eastAsia"/>
          <w:lang w:eastAsia="zh-TW"/>
        </w:rPr>
        <w:t>），其尖峰時段</w:t>
      </w:r>
      <w:proofErr w:type="gramStart"/>
      <w:r w:rsidRPr="00B453C6">
        <w:rPr>
          <w:rFonts w:hint="eastAsia"/>
          <w:lang w:eastAsia="zh-TW"/>
        </w:rPr>
        <w:t>（</w:t>
      </w:r>
      <w:proofErr w:type="gramEnd"/>
      <w:r w:rsidRPr="00B453C6">
        <w:rPr>
          <w:rFonts w:hint="eastAsia"/>
          <w:lang w:eastAsia="zh-TW"/>
        </w:rPr>
        <w:t>週一至週五</w:t>
      </w:r>
      <w:r w:rsidRPr="00B453C6">
        <w:rPr>
          <w:rFonts w:hint="eastAsia"/>
          <w:lang w:eastAsia="zh-TW"/>
        </w:rPr>
        <w:t>09:00</w:t>
      </w:r>
      <w:r w:rsidRPr="00B453C6">
        <w:rPr>
          <w:rFonts w:hint="eastAsia"/>
          <w:lang w:eastAsia="zh-TW"/>
        </w:rPr>
        <w:t>至</w:t>
      </w:r>
      <w:r w:rsidRPr="00B453C6">
        <w:rPr>
          <w:rFonts w:hint="eastAsia"/>
          <w:lang w:eastAsia="zh-TW"/>
        </w:rPr>
        <w:t>22:00</w:t>
      </w:r>
      <w:proofErr w:type="gramStart"/>
      <w:r w:rsidRPr="00B453C6">
        <w:rPr>
          <w:rFonts w:hint="eastAsia"/>
          <w:lang w:eastAsia="zh-TW"/>
        </w:rPr>
        <w:t>）</w:t>
      </w:r>
      <w:proofErr w:type="gramEnd"/>
      <w:r w:rsidRPr="00B453C6">
        <w:rPr>
          <w:rFonts w:hint="eastAsia"/>
          <w:lang w:eastAsia="zh-TW"/>
        </w:rPr>
        <w:t>之基礎電價落在每度</w:t>
      </w:r>
      <w:r w:rsidRPr="00B453C6">
        <w:rPr>
          <w:rFonts w:hint="eastAsia"/>
          <w:lang w:eastAsia="zh-TW"/>
        </w:rPr>
        <w:t>4.10</w:t>
      </w:r>
      <w:r w:rsidRPr="00B453C6">
        <w:rPr>
          <w:rFonts w:hint="eastAsia"/>
          <w:lang w:eastAsia="zh-TW"/>
        </w:rPr>
        <w:t>至</w:t>
      </w:r>
      <w:r w:rsidRPr="00B453C6">
        <w:rPr>
          <w:rFonts w:hint="eastAsia"/>
          <w:lang w:eastAsia="zh-TW"/>
        </w:rPr>
        <w:t>4.33</w:t>
      </w:r>
      <w:r w:rsidRPr="00B453C6">
        <w:rPr>
          <w:rFonts w:hint="eastAsia"/>
          <w:lang w:eastAsia="zh-TW"/>
        </w:rPr>
        <w:t>泰銖，離峰時段（夜間、週末與法定假日）則大幅降至每度</w:t>
      </w:r>
      <w:r w:rsidRPr="00B453C6">
        <w:rPr>
          <w:rFonts w:hint="eastAsia"/>
          <w:lang w:eastAsia="zh-TW"/>
        </w:rPr>
        <w:t>2.50</w:t>
      </w:r>
      <w:r w:rsidRPr="00B453C6">
        <w:rPr>
          <w:rFonts w:hint="eastAsia"/>
          <w:lang w:eastAsia="zh-TW"/>
        </w:rPr>
        <w:t>至</w:t>
      </w:r>
      <w:r w:rsidRPr="00B453C6">
        <w:rPr>
          <w:rFonts w:hint="eastAsia"/>
          <w:lang w:eastAsia="zh-TW"/>
        </w:rPr>
        <w:t>2.64</w:t>
      </w:r>
      <w:r w:rsidRPr="00B453C6">
        <w:rPr>
          <w:rFonts w:hint="eastAsia"/>
          <w:lang w:eastAsia="zh-TW"/>
        </w:rPr>
        <w:t>泰銖；</w:t>
      </w:r>
      <w:proofErr w:type="gramStart"/>
      <w:r w:rsidRPr="00B453C6">
        <w:rPr>
          <w:rFonts w:hint="eastAsia"/>
          <w:lang w:eastAsia="zh-TW"/>
        </w:rPr>
        <w:t>此外，</w:t>
      </w:r>
      <w:proofErr w:type="gramEnd"/>
      <w:r w:rsidRPr="00B453C6">
        <w:rPr>
          <w:rFonts w:hint="eastAsia"/>
          <w:lang w:eastAsia="zh-TW"/>
        </w:rPr>
        <w:t>工業用戶每月還須額外支付每</w:t>
      </w:r>
      <w:proofErr w:type="gramStart"/>
      <w:r w:rsidRPr="00B453C6">
        <w:rPr>
          <w:rFonts w:hint="eastAsia"/>
          <w:lang w:eastAsia="zh-TW"/>
        </w:rPr>
        <w:t>千瓦（</w:t>
      </w:r>
      <w:proofErr w:type="gramEnd"/>
      <w:r w:rsidRPr="00B453C6">
        <w:rPr>
          <w:rFonts w:hint="eastAsia"/>
          <w:lang w:eastAsia="zh-TW"/>
        </w:rPr>
        <w:t>kW</w:t>
      </w:r>
      <w:r w:rsidRPr="00B453C6">
        <w:rPr>
          <w:rFonts w:hint="eastAsia"/>
          <w:lang w:eastAsia="zh-TW"/>
        </w:rPr>
        <w:t>）</w:t>
      </w:r>
      <w:r w:rsidRPr="00B453C6">
        <w:rPr>
          <w:rFonts w:hint="eastAsia"/>
          <w:lang w:eastAsia="zh-TW"/>
        </w:rPr>
        <w:t>132.93</w:t>
      </w:r>
      <w:r w:rsidRPr="00B453C6">
        <w:rPr>
          <w:rFonts w:hint="eastAsia"/>
          <w:lang w:eastAsia="zh-TW"/>
        </w:rPr>
        <w:t>至</w:t>
      </w:r>
      <w:r w:rsidRPr="00B453C6">
        <w:rPr>
          <w:rFonts w:hint="eastAsia"/>
          <w:lang w:eastAsia="zh-TW"/>
        </w:rPr>
        <w:t>210.00</w:t>
      </w:r>
      <w:r w:rsidRPr="00B453C6">
        <w:rPr>
          <w:rFonts w:hint="eastAsia"/>
          <w:lang w:eastAsia="zh-TW"/>
        </w:rPr>
        <w:t>泰銖之需量電費（</w:t>
      </w:r>
      <w:r w:rsidRPr="00B453C6">
        <w:rPr>
          <w:rFonts w:hint="eastAsia"/>
          <w:lang w:eastAsia="zh-TW"/>
        </w:rPr>
        <w:t>Demand Charge</w:t>
      </w:r>
      <w:r w:rsidRPr="00B453C6">
        <w:rPr>
          <w:rFonts w:hint="eastAsia"/>
          <w:lang w:eastAsia="zh-TW"/>
        </w:rPr>
        <w:t>），以及未達功率因數（</w:t>
      </w:r>
      <w:r w:rsidRPr="00B453C6">
        <w:rPr>
          <w:rFonts w:hint="eastAsia"/>
          <w:lang w:eastAsia="zh-TW"/>
        </w:rPr>
        <w:t>Power Factor</w:t>
      </w:r>
      <w:r w:rsidRPr="00B453C6">
        <w:rPr>
          <w:rFonts w:hint="eastAsia"/>
          <w:lang w:eastAsia="zh-TW"/>
        </w:rPr>
        <w:t>）標準時之特定罰款。</w:t>
      </w:r>
    </w:p>
    <w:p w14:paraId="46911BAD" w14:textId="5D700459" w:rsidR="001329FA" w:rsidRPr="00B453C6" w:rsidRDefault="001329FA" w:rsidP="00A83F03">
      <w:pPr>
        <w:ind w:firstLine="472"/>
        <w:rPr>
          <w:lang w:eastAsia="zh-TW"/>
        </w:rPr>
      </w:pPr>
      <w:r w:rsidRPr="00B453C6">
        <w:rPr>
          <w:rFonts w:hint="eastAsia"/>
          <w:lang w:eastAsia="zh-TW"/>
        </w:rPr>
        <w:t>水費計價則依據區域由大都會水</w:t>
      </w:r>
      <w:proofErr w:type="gramStart"/>
      <w:r w:rsidRPr="00B453C6">
        <w:rPr>
          <w:rFonts w:hint="eastAsia"/>
          <w:lang w:eastAsia="zh-TW"/>
        </w:rPr>
        <w:t>務</w:t>
      </w:r>
      <w:proofErr w:type="gramEnd"/>
      <w:r w:rsidRPr="00B453C6">
        <w:rPr>
          <w:rFonts w:hint="eastAsia"/>
          <w:lang w:eastAsia="zh-TW"/>
        </w:rPr>
        <w:t>局（</w:t>
      </w:r>
      <w:r w:rsidRPr="00B453C6">
        <w:rPr>
          <w:rFonts w:hint="eastAsia"/>
          <w:lang w:eastAsia="zh-TW"/>
        </w:rPr>
        <w:t>MWA</w:t>
      </w:r>
      <w:r w:rsidRPr="00B453C6">
        <w:rPr>
          <w:rFonts w:hint="eastAsia"/>
          <w:lang w:eastAsia="zh-TW"/>
        </w:rPr>
        <w:t>）或地方水</w:t>
      </w:r>
      <w:proofErr w:type="gramStart"/>
      <w:r w:rsidRPr="00B453C6">
        <w:rPr>
          <w:rFonts w:hint="eastAsia"/>
          <w:lang w:eastAsia="zh-TW"/>
        </w:rPr>
        <w:t>務</w:t>
      </w:r>
      <w:proofErr w:type="gramEnd"/>
      <w:r w:rsidRPr="00B453C6">
        <w:rPr>
          <w:rFonts w:hint="eastAsia"/>
          <w:lang w:eastAsia="zh-TW"/>
        </w:rPr>
        <w:t>局（</w:t>
      </w:r>
      <w:r w:rsidRPr="00B453C6">
        <w:rPr>
          <w:rFonts w:hint="eastAsia"/>
          <w:lang w:eastAsia="zh-TW"/>
        </w:rPr>
        <w:t>PWA</w:t>
      </w:r>
      <w:r w:rsidRPr="00B453C6">
        <w:rPr>
          <w:rFonts w:hint="eastAsia"/>
          <w:lang w:eastAsia="zh-TW"/>
        </w:rPr>
        <w:t>）</w:t>
      </w:r>
      <w:proofErr w:type="gramStart"/>
      <w:r w:rsidRPr="00B453C6">
        <w:rPr>
          <w:rFonts w:hint="eastAsia"/>
          <w:lang w:eastAsia="zh-TW"/>
        </w:rPr>
        <w:t>採</w:t>
      </w:r>
      <w:proofErr w:type="gramEnd"/>
      <w:r w:rsidRPr="00B453C6">
        <w:rPr>
          <w:rFonts w:hint="eastAsia"/>
          <w:lang w:eastAsia="zh-TW"/>
        </w:rPr>
        <w:t>累進制課</w:t>
      </w:r>
      <w:proofErr w:type="gramStart"/>
      <w:r w:rsidRPr="00B453C6">
        <w:rPr>
          <w:rFonts w:hint="eastAsia"/>
          <w:lang w:eastAsia="zh-TW"/>
        </w:rPr>
        <w:t>徵</w:t>
      </w:r>
      <w:proofErr w:type="gramEnd"/>
      <w:r w:rsidRPr="00B453C6">
        <w:rPr>
          <w:rFonts w:hint="eastAsia"/>
          <w:lang w:eastAsia="zh-TW"/>
        </w:rPr>
        <w:t>。進駐工業區或一般商業用途之非住宅用戶，其自來水費基本起點為每立方公尺（噸）約</w:t>
      </w:r>
      <w:r w:rsidRPr="00B453C6">
        <w:rPr>
          <w:rFonts w:hint="eastAsia"/>
          <w:lang w:eastAsia="zh-TW"/>
        </w:rPr>
        <w:t>13</w:t>
      </w:r>
      <w:r w:rsidRPr="00B453C6">
        <w:rPr>
          <w:rFonts w:hint="eastAsia"/>
          <w:lang w:eastAsia="zh-TW"/>
        </w:rPr>
        <w:t>泰銖，並隨著每月總用水量之增加，累進級距最高可達每立方公尺</w:t>
      </w:r>
      <w:r w:rsidRPr="00B453C6">
        <w:rPr>
          <w:rFonts w:hint="eastAsia"/>
          <w:lang w:eastAsia="zh-TW"/>
        </w:rPr>
        <w:t>21</w:t>
      </w:r>
      <w:r w:rsidRPr="00B453C6">
        <w:rPr>
          <w:rFonts w:hint="eastAsia"/>
          <w:lang w:eastAsia="zh-TW"/>
        </w:rPr>
        <w:t>泰銖，且每月固定收取</w:t>
      </w:r>
      <w:r w:rsidRPr="00B453C6">
        <w:rPr>
          <w:rFonts w:hint="eastAsia"/>
          <w:lang w:eastAsia="zh-TW"/>
        </w:rPr>
        <w:t>30</w:t>
      </w:r>
      <w:r w:rsidRPr="00B453C6">
        <w:rPr>
          <w:rFonts w:hint="eastAsia"/>
          <w:lang w:eastAsia="zh-TW"/>
        </w:rPr>
        <w:t>至</w:t>
      </w:r>
      <w:r w:rsidRPr="00B453C6">
        <w:rPr>
          <w:rFonts w:hint="eastAsia"/>
          <w:lang w:eastAsia="zh-TW"/>
        </w:rPr>
        <w:t>160</w:t>
      </w:r>
      <w:r w:rsidRPr="00B453C6">
        <w:rPr>
          <w:rFonts w:hint="eastAsia"/>
          <w:lang w:eastAsia="zh-TW"/>
        </w:rPr>
        <w:t>泰銖不等之服務費。</w:t>
      </w:r>
    </w:p>
    <w:p w14:paraId="7F38A9B5" w14:textId="6B56EFEF" w:rsidR="001329FA" w:rsidRPr="00B453C6" w:rsidRDefault="001329FA" w:rsidP="00A83F03">
      <w:pPr>
        <w:ind w:firstLine="472"/>
        <w:rPr>
          <w:lang w:eastAsia="zh-TW"/>
        </w:rPr>
      </w:pPr>
      <w:r w:rsidRPr="00B453C6">
        <w:rPr>
          <w:rFonts w:hint="eastAsia"/>
          <w:lang w:eastAsia="zh-TW"/>
        </w:rPr>
        <w:t>通訊與網路基礎設施則已實現高度數位化。泰國目前擁有覆蓋全國工業區之</w:t>
      </w:r>
      <w:r w:rsidRPr="00B453C6">
        <w:rPr>
          <w:rFonts w:hint="eastAsia"/>
          <w:lang w:eastAsia="zh-TW"/>
        </w:rPr>
        <w:t>5G</w:t>
      </w:r>
      <w:r w:rsidRPr="00B453C6">
        <w:rPr>
          <w:rFonts w:hint="eastAsia"/>
          <w:lang w:eastAsia="zh-TW"/>
        </w:rPr>
        <w:t>高速網路與光纖寬頻系統，企業用商業光纖寬頻（專線，</w:t>
      </w:r>
      <w:r w:rsidRPr="00B453C6">
        <w:rPr>
          <w:rFonts w:hint="eastAsia"/>
          <w:lang w:eastAsia="zh-TW"/>
        </w:rPr>
        <w:t>Dedicated</w:t>
      </w:r>
      <w:r w:rsidRPr="00B453C6">
        <w:rPr>
          <w:rFonts w:hint="eastAsia"/>
          <w:lang w:eastAsia="zh-TW"/>
        </w:rPr>
        <w:t>網速）每月資費依頻寬大小（如</w:t>
      </w:r>
      <w:r w:rsidRPr="00B453C6">
        <w:rPr>
          <w:rFonts w:hint="eastAsia"/>
          <w:lang w:eastAsia="zh-TW"/>
        </w:rPr>
        <w:t>100 Mbps</w:t>
      </w:r>
      <w:r w:rsidRPr="00B453C6">
        <w:rPr>
          <w:rFonts w:hint="eastAsia"/>
          <w:lang w:eastAsia="zh-TW"/>
        </w:rPr>
        <w:t>至</w:t>
      </w:r>
      <w:r w:rsidRPr="00B453C6">
        <w:rPr>
          <w:rFonts w:hint="eastAsia"/>
          <w:lang w:eastAsia="zh-TW"/>
        </w:rPr>
        <w:t>1 Gbps</w:t>
      </w:r>
      <w:r w:rsidRPr="00B453C6">
        <w:rPr>
          <w:rFonts w:hint="eastAsia"/>
          <w:lang w:eastAsia="zh-TW"/>
        </w:rPr>
        <w:t>區間）分布在</w:t>
      </w:r>
      <w:r w:rsidRPr="00B453C6">
        <w:rPr>
          <w:rFonts w:hint="eastAsia"/>
          <w:lang w:eastAsia="zh-TW"/>
        </w:rPr>
        <w:t>5,000</w:t>
      </w:r>
      <w:r w:rsidRPr="00B453C6">
        <w:rPr>
          <w:rFonts w:hint="eastAsia"/>
          <w:lang w:eastAsia="zh-TW"/>
        </w:rPr>
        <w:t>至</w:t>
      </w:r>
      <w:r w:rsidRPr="00B453C6">
        <w:rPr>
          <w:rFonts w:hint="eastAsia"/>
          <w:lang w:eastAsia="zh-TW"/>
        </w:rPr>
        <w:t>25,000</w:t>
      </w:r>
      <w:r w:rsidRPr="00B453C6">
        <w:rPr>
          <w:rFonts w:hint="eastAsia"/>
          <w:lang w:eastAsia="zh-TW"/>
        </w:rPr>
        <w:t>泰銖之間。在行政規費與稅制上，不論是水費、電費或各家通訊電信費用之總額，於結算開立</w:t>
      </w:r>
      <w:proofErr w:type="gramStart"/>
      <w:r w:rsidRPr="00B453C6">
        <w:rPr>
          <w:rFonts w:hint="eastAsia"/>
          <w:lang w:eastAsia="zh-TW"/>
        </w:rPr>
        <w:t>帳單</w:t>
      </w:r>
      <w:proofErr w:type="gramEnd"/>
      <w:r w:rsidRPr="00B453C6">
        <w:rPr>
          <w:rFonts w:hint="eastAsia"/>
          <w:lang w:eastAsia="zh-TW"/>
        </w:rPr>
        <w:t>時，均必須依法</w:t>
      </w:r>
      <w:proofErr w:type="gramStart"/>
      <w:r w:rsidRPr="00B453C6">
        <w:rPr>
          <w:rFonts w:hint="eastAsia"/>
          <w:lang w:eastAsia="zh-TW"/>
        </w:rPr>
        <w:t>額外隨帳加收</w:t>
      </w:r>
      <w:proofErr w:type="gramEnd"/>
      <w:r w:rsidRPr="00B453C6">
        <w:rPr>
          <w:rFonts w:hint="eastAsia"/>
          <w:lang w:eastAsia="zh-TW"/>
        </w:rPr>
        <w:t>7%</w:t>
      </w:r>
      <w:r w:rsidRPr="00B453C6">
        <w:rPr>
          <w:rFonts w:hint="eastAsia"/>
          <w:lang w:eastAsia="zh-TW"/>
        </w:rPr>
        <w:t>的加值型營業稅（</w:t>
      </w:r>
      <w:r w:rsidRPr="00B453C6">
        <w:rPr>
          <w:rFonts w:hint="eastAsia"/>
          <w:lang w:eastAsia="zh-TW"/>
        </w:rPr>
        <w:t>VAT</w:t>
      </w:r>
      <w:r w:rsidRPr="00B453C6">
        <w:rPr>
          <w:rFonts w:hint="eastAsia"/>
          <w:lang w:eastAsia="zh-TW"/>
        </w:rPr>
        <w:t>），</w:t>
      </w:r>
      <w:proofErr w:type="gramStart"/>
      <w:r w:rsidR="00CE4EF3" w:rsidRPr="00B453C6">
        <w:rPr>
          <w:rFonts w:hint="eastAsia"/>
          <w:lang w:eastAsia="zh-TW"/>
        </w:rPr>
        <w:t>臺</w:t>
      </w:r>
      <w:proofErr w:type="gramEnd"/>
      <w:r w:rsidR="00CE4EF3" w:rsidRPr="00B453C6">
        <w:rPr>
          <w:rFonts w:hint="eastAsia"/>
          <w:lang w:eastAsia="zh-TW"/>
        </w:rPr>
        <w:t>商</w:t>
      </w:r>
      <w:r w:rsidRPr="00B453C6">
        <w:rPr>
          <w:rFonts w:hint="eastAsia"/>
          <w:lang w:eastAsia="zh-TW"/>
        </w:rPr>
        <w:t>企業在編列常態化營運變動成本時，務必將該法定稅額一併納入預算精算。</w:t>
      </w:r>
    </w:p>
    <w:p w14:paraId="047E710B" w14:textId="0A06A717" w:rsidR="00000127" w:rsidRPr="00B453C6" w:rsidRDefault="001329FA" w:rsidP="0092393E">
      <w:pPr>
        <w:pStyle w:val="a4"/>
        <w:rPr>
          <w:rFonts w:ascii="Times New Roman" w:hAnsi="Times New Roman"/>
        </w:rPr>
      </w:pPr>
      <w:r w:rsidRPr="00B453C6">
        <w:rPr>
          <w:rFonts w:ascii="Times New Roman" w:hAnsi="Times New Roman" w:hint="eastAsia"/>
        </w:rPr>
        <w:t>三</w:t>
      </w:r>
      <w:r w:rsidR="00000127" w:rsidRPr="00B453C6">
        <w:rPr>
          <w:rFonts w:ascii="Times New Roman" w:hAnsi="Times New Roman"/>
        </w:rPr>
        <w:t>、</w:t>
      </w:r>
      <w:r w:rsidRPr="00B453C6">
        <w:rPr>
          <w:rFonts w:ascii="Times New Roman" w:hAnsi="Times New Roman" w:hint="eastAsia"/>
        </w:rPr>
        <w:t>交通</w:t>
      </w:r>
      <w:r w:rsidR="00000127" w:rsidRPr="00B453C6">
        <w:rPr>
          <w:rFonts w:ascii="Times New Roman" w:hAnsi="Times New Roman"/>
        </w:rPr>
        <w:t>運輸</w:t>
      </w:r>
    </w:p>
    <w:p w14:paraId="01C3668E" w14:textId="77777777" w:rsidR="00000127" w:rsidRPr="00B453C6" w:rsidRDefault="00000127" w:rsidP="00DE6070">
      <w:pPr>
        <w:pStyle w:val="ac"/>
      </w:pPr>
      <w:r w:rsidRPr="00B453C6">
        <w:t>（一）機場</w:t>
      </w:r>
    </w:p>
    <w:p w14:paraId="5A45EFE4" w14:textId="61FD4EC0" w:rsidR="002F6679" w:rsidRPr="00B453C6" w:rsidRDefault="00000127" w:rsidP="003E786B">
      <w:pPr>
        <w:pStyle w:val="ae"/>
        <w:ind w:left="945" w:firstLine="472"/>
        <w:rPr>
          <w:rFonts w:eastAsia="SimSun"/>
          <w:szCs w:val="30"/>
          <w:lang w:eastAsia="zh-TW" w:bidi="th-TH"/>
        </w:rPr>
      </w:pPr>
      <w:r w:rsidRPr="00B453C6">
        <w:rPr>
          <w:lang w:eastAsia="zh-TW"/>
        </w:rPr>
        <w:t>泰國目前共有</w:t>
      </w:r>
      <w:r w:rsidR="00832B75" w:rsidRPr="00B453C6">
        <w:rPr>
          <w:lang w:eastAsia="zh-TW"/>
        </w:rPr>
        <w:t>48</w:t>
      </w:r>
      <w:r w:rsidRPr="00B453C6">
        <w:rPr>
          <w:lang w:eastAsia="zh-TW"/>
        </w:rPr>
        <w:t>個商業機場，其中</w:t>
      </w:r>
      <w:r w:rsidR="00832B75" w:rsidRPr="00B453C6">
        <w:rPr>
          <w:lang w:eastAsia="zh-TW"/>
        </w:rPr>
        <w:t>6</w:t>
      </w:r>
      <w:r w:rsidRPr="00B453C6">
        <w:rPr>
          <w:lang w:eastAsia="zh-TW"/>
        </w:rPr>
        <w:t>個屬</w:t>
      </w:r>
      <w:r w:rsidR="00242D2D" w:rsidRPr="00B453C6">
        <w:rPr>
          <w:lang w:eastAsia="zh-TW"/>
        </w:rPr>
        <w:t>於</w:t>
      </w:r>
      <w:r w:rsidRPr="00B453C6">
        <w:rPr>
          <w:lang w:eastAsia="zh-TW"/>
        </w:rPr>
        <w:t>國際機場，位於曼谷東郊的</w:t>
      </w:r>
      <w:r w:rsidRPr="00B453C6">
        <w:rPr>
          <w:lang w:eastAsia="zh-TW"/>
        </w:rPr>
        <w:t>Suvarnabhumi</w:t>
      </w:r>
      <w:r w:rsidRPr="00B453C6">
        <w:rPr>
          <w:lang w:eastAsia="zh-TW"/>
        </w:rPr>
        <w:t>機場</w:t>
      </w:r>
      <w:r w:rsidR="001329FA" w:rsidRPr="00B453C6">
        <w:rPr>
          <w:rFonts w:hint="eastAsia"/>
          <w:lang w:eastAsia="zh-TW"/>
        </w:rPr>
        <w:t>為泰國最大機場</w:t>
      </w:r>
      <w:r w:rsidR="002F6679" w:rsidRPr="00B453C6">
        <w:rPr>
          <w:lang w:eastAsia="zh-TW"/>
        </w:rPr>
        <w:t>，</w:t>
      </w:r>
      <w:r w:rsidR="001329FA" w:rsidRPr="00B453C6">
        <w:rPr>
          <w:rFonts w:hint="eastAsia"/>
          <w:lang w:eastAsia="zh-TW"/>
        </w:rPr>
        <w:t>亦</w:t>
      </w:r>
      <w:r w:rsidR="002F6679" w:rsidRPr="00B453C6">
        <w:rPr>
          <w:lang w:eastAsia="zh-TW"/>
        </w:rPr>
        <w:t>為全球主要大機場之一</w:t>
      </w:r>
      <w:r w:rsidRPr="00B453C6">
        <w:rPr>
          <w:lang w:eastAsia="zh-TW"/>
        </w:rPr>
        <w:t>，該機場有</w:t>
      </w:r>
      <w:r w:rsidRPr="00B453C6">
        <w:rPr>
          <w:lang w:eastAsia="zh-TW"/>
        </w:rPr>
        <w:t>4</w:t>
      </w:r>
      <w:r w:rsidRPr="00B453C6">
        <w:rPr>
          <w:lang w:eastAsia="zh-TW"/>
        </w:rPr>
        <w:t>條跑道，每小時可處理</w:t>
      </w:r>
      <w:r w:rsidRPr="00B453C6">
        <w:rPr>
          <w:lang w:eastAsia="zh-TW"/>
        </w:rPr>
        <w:t>112</w:t>
      </w:r>
      <w:r w:rsidRPr="00B453C6">
        <w:rPr>
          <w:lang w:eastAsia="zh-TW"/>
        </w:rPr>
        <w:t>次航班起降，機場旅客胃納設計為</w:t>
      </w:r>
      <w:r w:rsidRPr="00B453C6">
        <w:rPr>
          <w:lang w:eastAsia="zh-TW"/>
        </w:rPr>
        <w:t>1</w:t>
      </w:r>
      <w:r w:rsidRPr="00B453C6">
        <w:rPr>
          <w:lang w:eastAsia="zh-TW"/>
        </w:rPr>
        <w:t>億人次，目前每年處理旅客達</w:t>
      </w:r>
      <w:r w:rsidRPr="00B453C6">
        <w:rPr>
          <w:lang w:eastAsia="zh-TW"/>
        </w:rPr>
        <w:t>4,500</w:t>
      </w:r>
      <w:r w:rsidRPr="00B453C6">
        <w:rPr>
          <w:lang w:eastAsia="zh-TW"/>
        </w:rPr>
        <w:t>萬人次及</w:t>
      </w:r>
      <w:r w:rsidRPr="00B453C6">
        <w:rPr>
          <w:lang w:eastAsia="zh-TW"/>
        </w:rPr>
        <w:t>640</w:t>
      </w:r>
      <w:r w:rsidRPr="00B453C6">
        <w:rPr>
          <w:lang w:eastAsia="zh-TW"/>
        </w:rPr>
        <w:t>萬噸之貨物</w:t>
      </w:r>
      <w:r w:rsidR="004A1C8B" w:rsidRPr="00B453C6">
        <w:rPr>
          <w:rFonts w:hint="eastAsia"/>
          <w:lang w:eastAsia="zh-TW"/>
        </w:rPr>
        <w:t>。</w:t>
      </w:r>
      <w:bookmarkStart w:id="19" w:name="_Hlk167542211"/>
      <w:r w:rsidR="00283FCF" w:rsidRPr="00B453C6">
        <w:rPr>
          <w:rFonts w:hint="eastAsia"/>
          <w:lang w:eastAsia="zh-TW"/>
        </w:rPr>
        <w:t>泰國機場公司</w:t>
      </w:r>
      <w:r w:rsidR="00AC11A1" w:rsidRPr="00B453C6">
        <w:rPr>
          <w:rFonts w:hint="eastAsia"/>
          <w:lang w:eastAsia="zh-TW"/>
        </w:rPr>
        <w:t>（</w:t>
      </w:r>
      <w:r w:rsidR="004A1C8B" w:rsidRPr="00B453C6">
        <w:rPr>
          <w:lang w:eastAsia="zh-TW"/>
        </w:rPr>
        <w:t>Airports of Thailand Public Company Limited</w:t>
      </w:r>
      <w:r w:rsidR="00283FCF" w:rsidRPr="00B453C6">
        <w:rPr>
          <w:rFonts w:hint="eastAsia"/>
          <w:lang w:eastAsia="zh-TW"/>
        </w:rPr>
        <w:t xml:space="preserve">, </w:t>
      </w:r>
      <w:r w:rsidR="00C073DB" w:rsidRPr="00B453C6">
        <w:rPr>
          <w:lang w:eastAsia="zh-TW"/>
        </w:rPr>
        <w:t>AOT</w:t>
      </w:r>
      <w:r w:rsidR="00AC11A1" w:rsidRPr="00B453C6">
        <w:rPr>
          <w:rFonts w:hint="eastAsia"/>
          <w:lang w:eastAsia="zh-TW"/>
        </w:rPr>
        <w:t>）</w:t>
      </w:r>
      <w:r w:rsidR="00283FCF" w:rsidRPr="00B453C6">
        <w:rPr>
          <w:rFonts w:hint="eastAsia"/>
          <w:lang w:eastAsia="zh-TW"/>
        </w:rPr>
        <w:t>已於</w:t>
      </w:r>
      <w:r w:rsidR="00C073DB" w:rsidRPr="00B453C6">
        <w:rPr>
          <w:lang w:eastAsia="zh-TW"/>
        </w:rPr>
        <w:t>202</w:t>
      </w:r>
      <w:r w:rsidR="00283FCF" w:rsidRPr="00B453C6">
        <w:rPr>
          <w:rFonts w:hint="eastAsia"/>
          <w:lang w:eastAsia="zh-TW"/>
        </w:rPr>
        <w:t>3</w:t>
      </w:r>
      <w:r w:rsidR="00C073DB" w:rsidRPr="00B453C6">
        <w:rPr>
          <w:lang w:eastAsia="zh-TW"/>
        </w:rPr>
        <w:t>年</w:t>
      </w:r>
      <w:r w:rsidR="00283FCF" w:rsidRPr="00B453C6">
        <w:rPr>
          <w:rFonts w:hint="eastAsia"/>
          <w:lang w:eastAsia="zh-TW"/>
        </w:rPr>
        <w:t>9</w:t>
      </w:r>
      <w:r w:rsidR="00C073DB" w:rsidRPr="00B453C6">
        <w:rPr>
          <w:lang w:eastAsia="zh-TW"/>
        </w:rPr>
        <w:t>月啟用</w:t>
      </w:r>
      <w:r w:rsidR="00283FCF" w:rsidRPr="00B453C6">
        <w:rPr>
          <w:rFonts w:hint="eastAsia"/>
          <w:lang w:eastAsia="zh-TW"/>
        </w:rPr>
        <w:t>新航廈</w:t>
      </w:r>
      <w:r w:rsidR="00283FCF" w:rsidRPr="00B453C6">
        <w:rPr>
          <w:lang w:eastAsia="zh-TW"/>
        </w:rPr>
        <w:t>Midfield Satellite Building</w:t>
      </w:r>
      <w:r w:rsidR="00283FCF" w:rsidRPr="00B453C6">
        <w:rPr>
          <w:rFonts w:hint="eastAsia"/>
          <w:lang w:eastAsia="zh-TW"/>
        </w:rPr>
        <w:t xml:space="preserve"> </w:t>
      </w:r>
      <w:r w:rsidR="00AC11A1" w:rsidRPr="00B453C6">
        <w:rPr>
          <w:rFonts w:hint="eastAsia"/>
          <w:lang w:eastAsia="zh-TW"/>
        </w:rPr>
        <w:t>（</w:t>
      </w:r>
      <w:r w:rsidR="00C073DB" w:rsidRPr="00B453C6">
        <w:rPr>
          <w:lang w:eastAsia="zh-TW"/>
        </w:rPr>
        <w:t>SAT-1</w:t>
      </w:r>
      <w:r w:rsidR="00AC11A1" w:rsidRPr="00B453C6">
        <w:rPr>
          <w:rFonts w:hint="eastAsia"/>
          <w:lang w:eastAsia="zh-TW"/>
        </w:rPr>
        <w:t>）</w:t>
      </w:r>
      <w:r w:rsidR="00283FCF" w:rsidRPr="00B453C6">
        <w:rPr>
          <w:rFonts w:hint="eastAsia"/>
          <w:lang w:eastAsia="zh-TW"/>
        </w:rPr>
        <w:t>，可望將年接待旅客量從目前</w:t>
      </w:r>
      <w:r w:rsidR="00283FCF" w:rsidRPr="00B453C6">
        <w:rPr>
          <w:rFonts w:hint="eastAsia"/>
          <w:lang w:eastAsia="zh-TW"/>
        </w:rPr>
        <w:lastRenderedPageBreak/>
        <w:t>的</w:t>
      </w:r>
      <w:r w:rsidR="00283FCF" w:rsidRPr="00B453C6">
        <w:rPr>
          <w:rFonts w:hint="eastAsia"/>
          <w:lang w:eastAsia="zh-TW"/>
        </w:rPr>
        <w:t>4,500</w:t>
      </w:r>
      <w:r w:rsidR="00283FCF" w:rsidRPr="00B453C6">
        <w:rPr>
          <w:rFonts w:hint="eastAsia"/>
          <w:lang w:eastAsia="zh-TW"/>
        </w:rPr>
        <w:t>萬人次提高到</w:t>
      </w:r>
      <w:r w:rsidR="00283FCF" w:rsidRPr="00B453C6">
        <w:rPr>
          <w:rFonts w:hint="eastAsia"/>
          <w:lang w:eastAsia="zh-TW"/>
        </w:rPr>
        <w:t>6,000</w:t>
      </w:r>
      <w:r w:rsidR="00283FCF" w:rsidRPr="00B453C6">
        <w:rPr>
          <w:rFonts w:hint="eastAsia"/>
          <w:lang w:eastAsia="zh-TW"/>
        </w:rPr>
        <w:t>萬人次。</w:t>
      </w:r>
      <w:bookmarkEnd w:id="19"/>
    </w:p>
    <w:p w14:paraId="4041F87E" w14:textId="69778332" w:rsidR="00000127" w:rsidRPr="00B453C6" w:rsidRDefault="002F6679" w:rsidP="003E786B">
      <w:pPr>
        <w:pStyle w:val="ae"/>
        <w:ind w:left="945" w:firstLine="472"/>
        <w:rPr>
          <w:lang w:eastAsia="zh-TW"/>
        </w:rPr>
      </w:pPr>
      <w:r w:rsidRPr="00B453C6">
        <w:rPr>
          <w:lang w:eastAsia="zh-TW"/>
        </w:rPr>
        <w:t>同樣位於曼谷的</w:t>
      </w:r>
      <w:r w:rsidRPr="00B453C6">
        <w:rPr>
          <w:lang w:eastAsia="zh-TW"/>
        </w:rPr>
        <w:t>Don Muang</w:t>
      </w:r>
      <w:r w:rsidRPr="00B453C6">
        <w:rPr>
          <w:lang w:eastAsia="zh-TW"/>
        </w:rPr>
        <w:t>舊國際機場為紓解</w:t>
      </w:r>
      <w:r w:rsidRPr="00B453C6">
        <w:rPr>
          <w:lang w:eastAsia="zh-TW"/>
        </w:rPr>
        <w:t>Suvarnabhumi</w:t>
      </w:r>
      <w:r w:rsidRPr="00B453C6">
        <w:rPr>
          <w:lang w:eastAsia="zh-TW"/>
        </w:rPr>
        <w:t>機場之旅客流量，已啟用供泰國國內航線之班機起降，相關國際航線班機如廉價國際航線已遷回</w:t>
      </w:r>
      <w:r w:rsidRPr="00B453C6">
        <w:rPr>
          <w:lang w:eastAsia="zh-TW"/>
        </w:rPr>
        <w:t>Don Muang</w:t>
      </w:r>
      <w:r w:rsidRPr="00B453C6">
        <w:rPr>
          <w:lang w:eastAsia="zh-TW"/>
        </w:rPr>
        <w:t>。</w:t>
      </w:r>
      <w:r w:rsidR="00000127" w:rsidRPr="00B453C6">
        <w:rPr>
          <w:lang w:eastAsia="zh-TW"/>
        </w:rPr>
        <w:t>其他國際機場則座落於泰國主要城市，如</w:t>
      </w:r>
      <w:r w:rsidR="00000127" w:rsidRPr="00B453C6">
        <w:rPr>
          <w:lang w:eastAsia="zh-TW"/>
        </w:rPr>
        <w:t>Chiang Mai</w:t>
      </w:r>
      <w:r w:rsidR="00000127" w:rsidRPr="00B453C6">
        <w:rPr>
          <w:lang w:eastAsia="zh-TW"/>
        </w:rPr>
        <w:t>、</w:t>
      </w:r>
      <w:r w:rsidR="00000127" w:rsidRPr="00B453C6">
        <w:rPr>
          <w:lang w:eastAsia="zh-TW"/>
        </w:rPr>
        <w:t>Phuket</w:t>
      </w:r>
      <w:r w:rsidR="00000127" w:rsidRPr="00B453C6">
        <w:rPr>
          <w:lang w:eastAsia="zh-TW"/>
        </w:rPr>
        <w:t>、</w:t>
      </w:r>
      <w:r w:rsidR="00000127" w:rsidRPr="00B453C6">
        <w:rPr>
          <w:lang w:eastAsia="zh-TW"/>
        </w:rPr>
        <w:t>Chiang Rai</w:t>
      </w:r>
      <w:r w:rsidR="00000127" w:rsidRPr="00B453C6">
        <w:rPr>
          <w:lang w:eastAsia="zh-TW"/>
        </w:rPr>
        <w:t>、</w:t>
      </w:r>
      <w:r w:rsidR="00000127" w:rsidRPr="00B453C6">
        <w:rPr>
          <w:lang w:eastAsia="zh-TW"/>
        </w:rPr>
        <w:t>Hat Yai</w:t>
      </w:r>
      <w:r w:rsidR="00000127" w:rsidRPr="00B453C6">
        <w:rPr>
          <w:lang w:eastAsia="zh-TW"/>
        </w:rPr>
        <w:t>、</w:t>
      </w:r>
      <w:r w:rsidR="00000127" w:rsidRPr="00B453C6">
        <w:rPr>
          <w:lang w:eastAsia="zh-TW"/>
        </w:rPr>
        <w:t>U Ta Pao</w:t>
      </w:r>
      <w:r w:rsidR="00000127" w:rsidRPr="00B453C6">
        <w:rPr>
          <w:lang w:eastAsia="zh-TW"/>
        </w:rPr>
        <w:t>。</w:t>
      </w:r>
      <w:r w:rsidR="00000127" w:rsidRPr="00B453C6">
        <w:rPr>
          <w:lang w:eastAsia="zh-TW"/>
        </w:rPr>
        <w:t>AOT</w:t>
      </w:r>
      <w:proofErr w:type="gramStart"/>
      <w:r w:rsidR="00000127" w:rsidRPr="00B453C6">
        <w:rPr>
          <w:lang w:eastAsia="zh-TW"/>
        </w:rPr>
        <w:t>（</w:t>
      </w:r>
      <w:proofErr w:type="gramEnd"/>
      <w:r w:rsidR="00000127" w:rsidRPr="00B453C6">
        <w:rPr>
          <w:lang w:eastAsia="zh-TW"/>
        </w:rPr>
        <w:t xml:space="preserve">Airports </w:t>
      </w:r>
      <w:r w:rsidRPr="00B453C6">
        <w:rPr>
          <w:lang w:eastAsia="zh-TW"/>
        </w:rPr>
        <w:t>o</w:t>
      </w:r>
      <w:r w:rsidR="00000127" w:rsidRPr="00B453C6">
        <w:rPr>
          <w:lang w:eastAsia="zh-TW"/>
        </w:rPr>
        <w:t>f Thailand Co., Ltd.</w:t>
      </w:r>
      <w:r w:rsidR="00000127" w:rsidRPr="00B453C6">
        <w:rPr>
          <w:lang w:eastAsia="zh-TW"/>
        </w:rPr>
        <w:t>）乃泰國主要機場之經營管理公司，目前主管泰國</w:t>
      </w:r>
      <w:r w:rsidR="00000127" w:rsidRPr="00B453C6">
        <w:rPr>
          <w:lang w:eastAsia="zh-TW"/>
        </w:rPr>
        <w:t>6</w:t>
      </w:r>
      <w:r w:rsidR="00000127" w:rsidRPr="00B453C6">
        <w:rPr>
          <w:lang w:eastAsia="zh-TW"/>
        </w:rPr>
        <w:t>個機場；</w:t>
      </w:r>
      <w:r w:rsidR="00000127" w:rsidRPr="00B453C6">
        <w:rPr>
          <w:lang w:eastAsia="zh-TW"/>
        </w:rPr>
        <w:t>Don Muang</w:t>
      </w:r>
      <w:r w:rsidR="00000127" w:rsidRPr="00B453C6">
        <w:rPr>
          <w:lang w:eastAsia="zh-TW"/>
        </w:rPr>
        <w:t>、</w:t>
      </w:r>
      <w:r w:rsidR="00000127" w:rsidRPr="00B453C6">
        <w:rPr>
          <w:lang w:eastAsia="zh-TW"/>
        </w:rPr>
        <w:t>Chiang Mai</w:t>
      </w:r>
      <w:r w:rsidR="00000127" w:rsidRPr="00B453C6">
        <w:rPr>
          <w:lang w:eastAsia="zh-TW"/>
        </w:rPr>
        <w:t>、</w:t>
      </w:r>
      <w:r w:rsidR="00000127" w:rsidRPr="00B453C6">
        <w:rPr>
          <w:lang w:eastAsia="zh-TW"/>
        </w:rPr>
        <w:t>Phuket</w:t>
      </w:r>
      <w:r w:rsidR="00000127" w:rsidRPr="00B453C6">
        <w:rPr>
          <w:lang w:eastAsia="zh-TW"/>
        </w:rPr>
        <w:t>、</w:t>
      </w:r>
      <w:r w:rsidR="00000127" w:rsidRPr="00B453C6">
        <w:rPr>
          <w:lang w:eastAsia="zh-TW"/>
        </w:rPr>
        <w:t>Chiang Rai</w:t>
      </w:r>
      <w:r w:rsidR="00000127" w:rsidRPr="00B453C6">
        <w:rPr>
          <w:lang w:eastAsia="zh-TW"/>
        </w:rPr>
        <w:t>、</w:t>
      </w:r>
      <w:r w:rsidR="00000127" w:rsidRPr="00B453C6">
        <w:rPr>
          <w:lang w:eastAsia="zh-TW"/>
        </w:rPr>
        <w:t>Hat Yai</w:t>
      </w:r>
      <w:r w:rsidR="00000127" w:rsidRPr="00B453C6">
        <w:rPr>
          <w:lang w:eastAsia="zh-TW"/>
        </w:rPr>
        <w:t>及</w:t>
      </w:r>
      <w:r w:rsidR="00000127" w:rsidRPr="00B453C6">
        <w:rPr>
          <w:lang w:eastAsia="zh-TW"/>
        </w:rPr>
        <w:t>Suvarnabhumi</w:t>
      </w:r>
      <w:r w:rsidR="00000127" w:rsidRPr="00B453C6">
        <w:rPr>
          <w:lang w:eastAsia="zh-TW"/>
        </w:rPr>
        <w:t>國際機場。</w:t>
      </w:r>
    </w:p>
    <w:p w14:paraId="29FDD18F" w14:textId="0AED2BE9" w:rsidR="00FE5F27" w:rsidRPr="00B453C6" w:rsidRDefault="00FE5F27" w:rsidP="00675326">
      <w:pPr>
        <w:pStyle w:val="ae"/>
        <w:ind w:left="945" w:firstLine="472"/>
        <w:rPr>
          <w:lang w:eastAsia="zh-TW"/>
        </w:rPr>
      </w:pPr>
      <w:proofErr w:type="gramStart"/>
      <w:r w:rsidRPr="00B453C6">
        <w:rPr>
          <w:rFonts w:hint="eastAsia"/>
          <w:lang w:eastAsia="zh-TW"/>
        </w:rPr>
        <w:t>此外，</w:t>
      </w:r>
      <w:proofErr w:type="gramEnd"/>
      <w:r w:rsidRPr="00B453C6">
        <w:rPr>
          <w:rFonts w:hint="eastAsia"/>
          <w:lang w:eastAsia="zh-TW"/>
        </w:rPr>
        <w:t>泰國</w:t>
      </w:r>
      <w:r w:rsidR="00033754" w:rsidRPr="00B453C6">
        <w:rPr>
          <w:rFonts w:hint="eastAsia"/>
          <w:lang w:eastAsia="zh-TW"/>
        </w:rPr>
        <w:t>計畫</w:t>
      </w:r>
      <w:r w:rsidRPr="00B453C6">
        <w:rPr>
          <w:rFonts w:hint="eastAsia"/>
          <w:lang w:eastAsia="zh-TW"/>
        </w:rPr>
        <w:t>在</w:t>
      </w:r>
      <w:r w:rsidRPr="00B453C6">
        <w:rPr>
          <w:rFonts w:hint="eastAsia"/>
          <w:lang w:eastAsia="zh-TW"/>
        </w:rPr>
        <w:t>2024</w:t>
      </w:r>
      <w:r w:rsidRPr="00B453C6">
        <w:rPr>
          <w:rFonts w:hint="eastAsia"/>
          <w:lang w:eastAsia="zh-TW"/>
        </w:rPr>
        <w:t>至</w:t>
      </w:r>
      <w:r w:rsidRPr="00B453C6">
        <w:rPr>
          <w:rFonts w:hint="eastAsia"/>
          <w:lang w:eastAsia="zh-TW"/>
        </w:rPr>
        <w:t>2029</w:t>
      </w:r>
      <w:r w:rsidRPr="00B453C6">
        <w:rPr>
          <w:rFonts w:hint="eastAsia"/>
          <w:lang w:eastAsia="zh-TW"/>
        </w:rPr>
        <w:t>年投入約</w:t>
      </w:r>
      <w:r w:rsidRPr="00B453C6">
        <w:rPr>
          <w:rFonts w:hint="eastAsia"/>
          <w:lang w:eastAsia="zh-TW"/>
        </w:rPr>
        <w:t>960</w:t>
      </w:r>
      <w:r w:rsidRPr="00B453C6">
        <w:rPr>
          <w:rFonts w:hint="eastAsia"/>
          <w:lang w:eastAsia="zh-TW"/>
        </w:rPr>
        <w:t>億至</w:t>
      </w:r>
      <w:r w:rsidRPr="00B453C6">
        <w:rPr>
          <w:rFonts w:hint="eastAsia"/>
          <w:lang w:eastAsia="zh-TW"/>
        </w:rPr>
        <w:t>970</w:t>
      </w:r>
      <w:r w:rsidRPr="00B453C6">
        <w:rPr>
          <w:rFonts w:hint="eastAsia"/>
          <w:lang w:eastAsia="zh-TW"/>
        </w:rPr>
        <w:t>億泰銖，推動</w:t>
      </w:r>
      <w:r w:rsidRPr="00B453C6">
        <w:rPr>
          <w:rFonts w:hint="eastAsia"/>
          <w:lang w:eastAsia="zh-TW"/>
        </w:rPr>
        <w:t>6</w:t>
      </w:r>
      <w:r w:rsidRPr="00B453C6">
        <w:rPr>
          <w:rFonts w:hint="eastAsia"/>
          <w:lang w:eastAsia="zh-TW"/>
        </w:rPr>
        <w:t>個機場的發展，以擴大旅客容量。這些機場將成為推動國家旅遊業的主要門戶。儘管這些投資計畫已經獲得批准，但由於「嚴重特殊傳染性肺炎」（</w:t>
      </w:r>
      <w:r w:rsidRPr="00B453C6">
        <w:rPr>
          <w:rFonts w:hint="eastAsia"/>
          <w:lang w:eastAsia="zh-TW"/>
        </w:rPr>
        <w:t>COVID-19</w:t>
      </w:r>
      <w:r w:rsidRPr="00B453C6">
        <w:rPr>
          <w:rFonts w:hint="eastAsia"/>
          <w:lang w:eastAsia="zh-TW"/>
        </w:rPr>
        <w:t>）</w:t>
      </w:r>
      <w:proofErr w:type="gramStart"/>
      <w:r w:rsidRPr="00B453C6">
        <w:rPr>
          <w:rFonts w:hint="eastAsia"/>
          <w:lang w:eastAsia="zh-TW"/>
        </w:rPr>
        <w:t>疫情的</w:t>
      </w:r>
      <w:proofErr w:type="gramEnd"/>
      <w:r w:rsidRPr="00B453C6">
        <w:rPr>
          <w:rFonts w:hint="eastAsia"/>
          <w:lang w:eastAsia="zh-TW"/>
        </w:rPr>
        <w:t>影響，部分計畫已延遲實施，如擴建曼谷蘇凡納布機場東側的旅客候機大樓、擴建曼谷廊</w:t>
      </w:r>
      <w:proofErr w:type="gramStart"/>
      <w:r w:rsidRPr="00B453C6">
        <w:rPr>
          <w:rFonts w:hint="eastAsia"/>
          <w:lang w:eastAsia="zh-TW"/>
        </w:rPr>
        <w:t>曼</w:t>
      </w:r>
      <w:proofErr w:type="gramEnd"/>
      <w:r w:rsidRPr="00B453C6">
        <w:rPr>
          <w:rFonts w:hint="eastAsia"/>
          <w:lang w:eastAsia="zh-TW"/>
        </w:rPr>
        <w:t>機場第</w:t>
      </w:r>
      <w:r w:rsidRPr="00B453C6">
        <w:rPr>
          <w:rFonts w:hint="eastAsia"/>
          <w:lang w:eastAsia="zh-TW"/>
        </w:rPr>
        <w:t>3</w:t>
      </w:r>
      <w:r w:rsidRPr="00B453C6">
        <w:rPr>
          <w:rFonts w:hint="eastAsia"/>
          <w:lang w:eastAsia="zh-TW"/>
        </w:rPr>
        <w:t>階段、擴建普吉機場第</w:t>
      </w:r>
      <w:r w:rsidRPr="00B453C6">
        <w:rPr>
          <w:rFonts w:hint="eastAsia"/>
          <w:lang w:eastAsia="zh-TW"/>
        </w:rPr>
        <w:t>2</w:t>
      </w:r>
      <w:r w:rsidRPr="00B453C6">
        <w:rPr>
          <w:rFonts w:hint="eastAsia"/>
          <w:lang w:eastAsia="zh-TW"/>
        </w:rPr>
        <w:t>階段、發展清邁機場第</w:t>
      </w:r>
      <w:r w:rsidRPr="00B453C6">
        <w:rPr>
          <w:rFonts w:hint="eastAsia"/>
          <w:lang w:eastAsia="zh-TW"/>
        </w:rPr>
        <w:t>1</w:t>
      </w:r>
      <w:r w:rsidRPr="00B453C6">
        <w:rPr>
          <w:rFonts w:hint="eastAsia"/>
          <w:lang w:eastAsia="zh-TW"/>
        </w:rPr>
        <w:t>階段、發展清</w:t>
      </w:r>
      <w:proofErr w:type="gramStart"/>
      <w:r w:rsidRPr="00B453C6">
        <w:rPr>
          <w:rFonts w:hint="eastAsia"/>
          <w:lang w:eastAsia="zh-TW"/>
        </w:rPr>
        <w:t>萊</w:t>
      </w:r>
      <w:proofErr w:type="gramEnd"/>
      <w:r w:rsidRPr="00B453C6">
        <w:rPr>
          <w:rFonts w:hint="eastAsia"/>
          <w:lang w:eastAsia="zh-TW"/>
        </w:rPr>
        <w:t>Mae Fah Luang</w:t>
      </w:r>
      <w:r w:rsidRPr="00B453C6">
        <w:rPr>
          <w:rFonts w:hint="eastAsia"/>
          <w:lang w:eastAsia="zh-TW"/>
        </w:rPr>
        <w:t>機場第</w:t>
      </w:r>
      <w:r w:rsidRPr="00B453C6">
        <w:rPr>
          <w:rFonts w:hint="eastAsia"/>
          <w:lang w:eastAsia="zh-TW"/>
        </w:rPr>
        <w:t>1</w:t>
      </w:r>
      <w:r w:rsidRPr="00B453C6">
        <w:rPr>
          <w:rFonts w:hint="eastAsia"/>
          <w:lang w:eastAsia="zh-TW"/>
        </w:rPr>
        <w:t>階段、重新</w:t>
      </w:r>
      <w:proofErr w:type="gramStart"/>
      <w:r w:rsidRPr="00B453C6">
        <w:rPr>
          <w:rFonts w:hint="eastAsia"/>
          <w:lang w:eastAsia="zh-TW"/>
        </w:rPr>
        <w:t>檢視合艾機場</w:t>
      </w:r>
      <w:proofErr w:type="gramEnd"/>
      <w:r w:rsidRPr="00B453C6">
        <w:rPr>
          <w:rFonts w:hint="eastAsia"/>
          <w:lang w:eastAsia="zh-TW"/>
        </w:rPr>
        <w:t>的總體</w:t>
      </w:r>
      <w:r w:rsidR="00033754" w:rsidRPr="00B453C6">
        <w:rPr>
          <w:rFonts w:hint="eastAsia"/>
          <w:lang w:eastAsia="zh-TW"/>
        </w:rPr>
        <w:t>規劃</w:t>
      </w:r>
      <w:r w:rsidRPr="00B453C6">
        <w:rPr>
          <w:rFonts w:hint="eastAsia"/>
          <w:lang w:eastAsia="zh-TW"/>
        </w:rPr>
        <w:t>。</w:t>
      </w:r>
    </w:p>
    <w:p w14:paraId="5CBC5A60" w14:textId="7F12C729" w:rsidR="00594E3D" w:rsidRPr="00B453C6" w:rsidRDefault="00FE5F27" w:rsidP="00675326">
      <w:pPr>
        <w:pStyle w:val="ae"/>
        <w:ind w:left="945" w:firstLine="472"/>
        <w:rPr>
          <w:lang w:eastAsia="zh-TW"/>
        </w:rPr>
      </w:pPr>
      <w:r w:rsidRPr="00B453C6">
        <w:rPr>
          <w:rFonts w:hint="eastAsia"/>
          <w:lang w:eastAsia="zh-TW"/>
        </w:rPr>
        <w:t>同時，泰國機場也</w:t>
      </w:r>
      <w:r w:rsidR="00033754" w:rsidRPr="00B453C6">
        <w:rPr>
          <w:rFonts w:hint="eastAsia"/>
          <w:lang w:eastAsia="zh-TW"/>
        </w:rPr>
        <w:t>計畫</w:t>
      </w:r>
      <w:r w:rsidRPr="00B453C6">
        <w:rPr>
          <w:rFonts w:hint="eastAsia"/>
          <w:lang w:eastAsia="zh-TW"/>
        </w:rPr>
        <w:t>為普吉機場與清邁機場的全面發展提前做準備，包括</w:t>
      </w:r>
      <w:r w:rsidR="00033754" w:rsidRPr="00B453C6">
        <w:rPr>
          <w:rFonts w:hint="eastAsia"/>
          <w:lang w:eastAsia="zh-TW"/>
        </w:rPr>
        <w:t>計畫</w:t>
      </w:r>
      <w:r w:rsidRPr="00B453C6">
        <w:rPr>
          <w:rFonts w:hint="eastAsia"/>
          <w:lang w:eastAsia="zh-TW"/>
        </w:rPr>
        <w:t>新建</w:t>
      </w:r>
      <w:r w:rsidRPr="00B453C6">
        <w:rPr>
          <w:rFonts w:hint="eastAsia"/>
          <w:lang w:eastAsia="zh-TW"/>
        </w:rPr>
        <w:t>2</w:t>
      </w:r>
      <w:r w:rsidRPr="00B453C6">
        <w:rPr>
          <w:rFonts w:hint="eastAsia"/>
          <w:lang w:eastAsia="zh-TW"/>
        </w:rPr>
        <w:t>個機場，即安達曼機場（位於攀牙府），可容納</w:t>
      </w:r>
      <w:r w:rsidRPr="00B453C6">
        <w:rPr>
          <w:rFonts w:hint="eastAsia"/>
          <w:lang w:eastAsia="zh-TW"/>
        </w:rPr>
        <w:t>4,000</w:t>
      </w:r>
      <w:r w:rsidRPr="00B453C6">
        <w:rPr>
          <w:rFonts w:hint="eastAsia"/>
          <w:lang w:eastAsia="zh-TW"/>
        </w:rPr>
        <w:t>萬旅客，投資約</w:t>
      </w:r>
      <w:r w:rsidRPr="00B453C6">
        <w:rPr>
          <w:rFonts w:hint="eastAsia"/>
          <w:lang w:eastAsia="zh-TW"/>
        </w:rPr>
        <w:t>700</w:t>
      </w:r>
      <w:r w:rsidRPr="00B453C6">
        <w:rPr>
          <w:rFonts w:hint="eastAsia"/>
          <w:lang w:eastAsia="zh-TW"/>
        </w:rPr>
        <w:t>億泰銖，以及蘭納機場（位於南奔府），投資額約</w:t>
      </w:r>
      <w:r w:rsidRPr="00B453C6">
        <w:rPr>
          <w:rFonts w:hint="eastAsia"/>
          <w:lang w:eastAsia="zh-TW"/>
        </w:rPr>
        <w:t>700</w:t>
      </w:r>
      <w:r w:rsidRPr="00B453C6">
        <w:rPr>
          <w:rFonts w:hint="eastAsia"/>
          <w:lang w:eastAsia="zh-TW"/>
        </w:rPr>
        <w:t>億泰銖。泰國機場</w:t>
      </w:r>
      <w:r w:rsidR="00033754" w:rsidRPr="00B453C6">
        <w:rPr>
          <w:rFonts w:hint="eastAsia"/>
          <w:lang w:eastAsia="zh-TW"/>
        </w:rPr>
        <w:t>計畫</w:t>
      </w:r>
      <w:r w:rsidRPr="00B453C6">
        <w:rPr>
          <w:rFonts w:hint="eastAsia"/>
          <w:lang w:eastAsia="zh-TW"/>
        </w:rPr>
        <w:t>加快尋找及聘請顧問，以研究可行性。</w:t>
      </w:r>
    </w:p>
    <w:p w14:paraId="40E3F65B" w14:textId="77777777" w:rsidR="00000127" w:rsidRPr="00B453C6" w:rsidRDefault="00000127" w:rsidP="00DE6070">
      <w:pPr>
        <w:pStyle w:val="ac"/>
      </w:pPr>
      <w:r w:rsidRPr="00B453C6">
        <w:t>（二）公路鐵路運輸</w:t>
      </w:r>
    </w:p>
    <w:p w14:paraId="046EE6F7" w14:textId="54C77E25" w:rsidR="00000127" w:rsidRPr="00B453C6" w:rsidRDefault="00000127" w:rsidP="0023519E">
      <w:pPr>
        <w:pStyle w:val="ae"/>
        <w:ind w:left="945" w:firstLine="472"/>
        <w:rPr>
          <w:lang w:eastAsia="zh-TW"/>
        </w:rPr>
      </w:pPr>
      <w:r w:rsidRPr="00B453C6">
        <w:rPr>
          <w:lang w:eastAsia="zh-TW"/>
        </w:rPr>
        <w:t>泰國內陸交通運輸系統主要依賴公路，各主要城市</w:t>
      </w:r>
      <w:proofErr w:type="gramStart"/>
      <w:r w:rsidRPr="00B453C6">
        <w:rPr>
          <w:lang w:eastAsia="zh-TW"/>
        </w:rPr>
        <w:t>間均有高速公路</w:t>
      </w:r>
      <w:proofErr w:type="gramEnd"/>
      <w:r w:rsidRPr="00B453C6">
        <w:rPr>
          <w:lang w:eastAsia="zh-TW"/>
        </w:rPr>
        <w:t>相連，其公路</w:t>
      </w:r>
      <w:proofErr w:type="gramStart"/>
      <w:r w:rsidRPr="00B453C6">
        <w:rPr>
          <w:lang w:eastAsia="zh-TW"/>
        </w:rPr>
        <w:t>系統北可通</w:t>
      </w:r>
      <w:proofErr w:type="gramEnd"/>
      <w:r w:rsidR="00866169" w:rsidRPr="00B453C6">
        <w:rPr>
          <w:lang w:eastAsia="zh-TW"/>
        </w:rPr>
        <w:t>中國大陸</w:t>
      </w:r>
      <w:r w:rsidRPr="00B453C6">
        <w:rPr>
          <w:lang w:eastAsia="zh-TW"/>
        </w:rPr>
        <w:t>，南可至馬來西亞，</w:t>
      </w:r>
      <w:proofErr w:type="gramStart"/>
      <w:r w:rsidRPr="00B453C6">
        <w:rPr>
          <w:lang w:eastAsia="zh-TW"/>
        </w:rPr>
        <w:t>往東可經</w:t>
      </w:r>
      <w:proofErr w:type="gramEnd"/>
      <w:r w:rsidRPr="00B453C6">
        <w:rPr>
          <w:lang w:eastAsia="zh-TW"/>
        </w:rPr>
        <w:t>柬埔寨到越南胡志明市，往西則可接緬甸仰光，公路運輸可算發達。目前泰國高速公路總長約</w:t>
      </w:r>
      <w:r w:rsidRPr="00B453C6">
        <w:rPr>
          <w:lang w:eastAsia="zh-TW"/>
        </w:rPr>
        <w:t>7</w:t>
      </w:r>
      <w:r w:rsidRPr="00B453C6">
        <w:rPr>
          <w:lang w:eastAsia="zh-TW"/>
        </w:rPr>
        <w:t>萬公里，提供曼谷與泰國其他</w:t>
      </w:r>
      <w:proofErr w:type="gramStart"/>
      <w:r w:rsidRPr="00B453C6">
        <w:rPr>
          <w:lang w:eastAsia="zh-TW"/>
        </w:rPr>
        <w:t>地區間高效率</w:t>
      </w:r>
      <w:proofErr w:type="gramEnd"/>
      <w:r w:rsidRPr="00B453C6">
        <w:rPr>
          <w:lang w:eastAsia="zh-TW"/>
        </w:rPr>
        <w:t>的區段運輸。泰國政府深刻體認強化城際間交通運輸建設之</w:t>
      </w:r>
      <w:r w:rsidR="00D83AF9" w:rsidRPr="00B453C6">
        <w:rPr>
          <w:lang w:eastAsia="zh-TW"/>
        </w:rPr>
        <w:t>重要</w:t>
      </w:r>
      <w:r w:rsidRPr="00B453C6">
        <w:rPr>
          <w:lang w:eastAsia="zh-TW"/>
        </w:rPr>
        <w:t>性，目前正致力逐漸</w:t>
      </w:r>
      <w:r w:rsidRPr="00B453C6">
        <w:rPr>
          <w:lang w:eastAsia="zh-TW"/>
        </w:rPr>
        <w:lastRenderedPageBreak/>
        <w:t>改善總長約</w:t>
      </w:r>
      <w:r w:rsidRPr="00B453C6">
        <w:rPr>
          <w:lang w:eastAsia="zh-TW"/>
        </w:rPr>
        <w:t>65,000</w:t>
      </w:r>
      <w:r w:rsidRPr="00B453C6">
        <w:rPr>
          <w:lang w:eastAsia="zh-TW"/>
        </w:rPr>
        <w:t>公里的鄉村聯絡道路，未來整體公路建設完成後，城際</w:t>
      </w:r>
      <w:proofErr w:type="gramStart"/>
      <w:r w:rsidRPr="00B453C6">
        <w:rPr>
          <w:lang w:eastAsia="zh-TW"/>
        </w:rPr>
        <w:t>間及鄉村間及</w:t>
      </w:r>
      <w:proofErr w:type="gramEnd"/>
      <w:r w:rsidRPr="00B453C6">
        <w:rPr>
          <w:lang w:eastAsia="zh-TW"/>
        </w:rPr>
        <w:t>城市鄉村的運輸將可大為改善。泰國主要運輸系統的構建對其未來經濟發展十分重要。</w:t>
      </w:r>
    </w:p>
    <w:p w14:paraId="2D9F4668" w14:textId="5632DD16" w:rsidR="00000127" w:rsidRPr="00B453C6" w:rsidRDefault="00000127" w:rsidP="003E786B">
      <w:pPr>
        <w:pStyle w:val="ae"/>
        <w:ind w:left="945" w:firstLine="472"/>
        <w:rPr>
          <w:lang w:eastAsia="zh-TW"/>
        </w:rPr>
      </w:pPr>
      <w:r w:rsidRPr="00B453C6">
        <w:rPr>
          <w:lang w:eastAsia="zh-TW"/>
        </w:rPr>
        <w:t>在鐵路系統方面，泰國目前擁有之鐵路總長度有</w:t>
      </w:r>
      <w:r w:rsidRPr="00B453C6">
        <w:rPr>
          <w:lang w:eastAsia="zh-TW"/>
        </w:rPr>
        <w:t>4,071</w:t>
      </w:r>
      <w:r w:rsidRPr="00B453C6">
        <w:rPr>
          <w:lang w:eastAsia="zh-TW"/>
        </w:rPr>
        <w:t>公里。儘管鐵路運輸速度較慢，惟相對安全及成本較</w:t>
      </w:r>
      <w:r w:rsidR="00D83AF9" w:rsidRPr="00B453C6">
        <w:rPr>
          <w:lang w:eastAsia="zh-TW"/>
        </w:rPr>
        <w:t>為</w:t>
      </w:r>
      <w:r w:rsidRPr="00B453C6">
        <w:rPr>
          <w:lang w:eastAsia="zh-TW"/>
        </w:rPr>
        <w:t>低廉，但由於其路線及班次有限，且設備老舊速度緩慢，故一般貨運較少利用鐵路運輸。目前泰國鐵路運輸系統由國營之</w:t>
      </w:r>
      <w:r w:rsidR="00D80C25" w:rsidRPr="00B453C6">
        <w:rPr>
          <w:lang w:eastAsia="zh-TW"/>
        </w:rPr>
        <w:t>泰國國家鐵路局</w:t>
      </w:r>
      <w:proofErr w:type="gramStart"/>
      <w:r w:rsidR="00D80C25" w:rsidRPr="00B453C6">
        <w:rPr>
          <w:lang w:eastAsia="zh-TW"/>
        </w:rPr>
        <w:t>（</w:t>
      </w:r>
      <w:proofErr w:type="gramEnd"/>
      <w:r w:rsidR="00D80C25" w:rsidRPr="00B453C6">
        <w:rPr>
          <w:lang w:eastAsia="zh-TW"/>
        </w:rPr>
        <w:t>State Railway of Thailand</w:t>
      </w:r>
      <w:r w:rsidR="00D80C25" w:rsidRPr="00B453C6">
        <w:rPr>
          <w:lang w:eastAsia="zh-TW"/>
        </w:rPr>
        <w:t>，</w:t>
      </w:r>
      <w:r w:rsidR="00D80C25" w:rsidRPr="00B453C6">
        <w:rPr>
          <w:lang w:eastAsia="zh-TW"/>
        </w:rPr>
        <w:t>SRT</w:t>
      </w:r>
      <w:proofErr w:type="gramStart"/>
      <w:r w:rsidR="00D80C25" w:rsidRPr="00B453C6">
        <w:rPr>
          <w:lang w:eastAsia="zh-TW"/>
        </w:rPr>
        <w:t>﹚</w:t>
      </w:r>
      <w:proofErr w:type="gramEnd"/>
      <w:r w:rsidRPr="00B453C6">
        <w:rPr>
          <w:lang w:eastAsia="zh-TW"/>
        </w:rPr>
        <w:t>所經營。現在泰國政府正致力於提升火車運輸服務之效率，並減少因社會福利所產生之財務負擔及損失。</w:t>
      </w:r>
    </w:p>
    <w:p w14:paraId="48D25B65" w14:textId="391A272F" w:rsidR="001329FA" w:rsidRPr="00B453C6" w:rsidRDefault="001329FA" w:rsidP="001329FA">
      <w:pPr>
        <w:pStyle w:val="ac"/>
      </w:pPr>
      <w:r w:rsidRPr="00B453C6">
        <w:t>（</w:t>
      </w:r>
      <w:r w:rsidRPr="00B453C6">
        <w:rPr>
          <w:rFonts w:hint="eastAsia"/>
        </w:rPr>
        <w:t>三</w:t>
      </w:r>
      <w:r w:rsidRPr="00B453C6">
        <w:t>）</w:t>
      </w:r>
      <w:r w:rsidRPr="00B453C6">
        <w:rPr>
          <w:rFonts w:hint="eastAsia"/>
        </w:rPr>
        <w:t>曼谷大眾運輸軌道系統</w:t>
      </w:r>
    </w:p>
    <w:p w14:paraId="525CD1DB" w14:textId="2E2B290B" w:rsidR="00000127" w:rsidRPr="00B453C6" w:rsidRDefault="00000127" w:rsidP="0023519E">
      <w:pPr>
        <w:pStyle w:val="ae"/>
        <w:ind w:left="945" w:firstLine="472"/>
        <w:rPr>
          <w:lang w:eastAsia="zh-TW"/>
        </w:rPr>
      </w:pPr>
      <w:r w:rsidRPr="00B453C6">
        <w:rPr>
          <w:lang w:eastAsia="zh-TW"/>
        </w:rPr>
        <w:t>就曼谷都會區之交通狀況而言，每天必須承載數百萬人之交通旅運量，已經十分擁擠，且由於近年來經濟快速成長，因此對交通運輸</w:t>
      </w:r>
      <w:r w:rsidR="00101F59" w:rsidRPr="00B453C6">
        <w:rPr>
          <w:lang w:eastAsia="zh-TW"/>
        </w:rPr>
        <w:t>之</w:t>
      </w:r>
      <w:r w:rsidRPr="00B453C6">
        <w:rPr>
          <w:lang w:eastAsia="zh-TW"/>
        </w:rPr>
        <w:t>需求亦大幅增加。泰國政府解決交通壅塞的方法即是建設曼谷公共捷運交通系統（</w:t>
      </w:r>
      <w:r w:rsidRPr="00B453C6">
        <w:rPr>
          <w:lang w:eastAsia="zh-TW"/>
        </w:rPr>
        <w:t>Mass Transit System</w:t>
      </w:r>
      <w:r w:rsidRPr="00B453C6">
        <w:rPr>
          <w:lang w:eastAsia="zh-TW"/>
        </w:rPr>
        <w:t>）及改善快速連接道路系統設施。</w:t>
      </w:r>
    </w:p>
    <w:p w14:paraId="31FDC049" w14:textId="6D6B6E9C" w:rsidR="001329FA" w:rsidRPr="00B453C6" w:rsidRDefault="00000127" w:rsidP="001329FA">
      <w:pPr>
        <w:pStyle w:val="ae"/>
        <w:ind w:left="945" w:firstLine="472"/>
        <w:rPr>
          <w:lang w:eastAsia="zh-TW"/>
        </w:rPr>
      </w:pPr>
      <w:r w:rsidRPr="00B453C6">
        <w:rPr>
          <w:lang w:eastAsia="zh-TW"/>
        </w:rPr>
        <w:t>曼谷高架捷運系統（</w:t>
      </w:r>
      <w:r w:rsidRPr="00B453C6">
        <w:rPr>
          <w:lang w:eastAsia="zh-TW"/>
        </w:rPr>
        <w:t>Bangkok Mass Transit System</w:t>
      </w:r>
      <w:r w:rsidRPr="00B453C6">
        <w:rPr>
          <w:lang w:eastAsia="zh-TW"/>
        </w:rPr>
        <w:t>，</w:t>
      </w:r>
      <w:r w:rsidRPr="00B453C6">
        <w:rPr>
          <w:lang w:eastAsia="zh-TW"/>
        </w:rPr>
        <w:t>BTS</w:t>
      </w:r>
      <w:r w:rsidRPr="00B453C6">
        <w:rPr>
          <w:lang w:eastAsia="zh-TW"/>
        </w:rPr>
        <w:t>）係於</w:t>
      </w:r>
      <w:r w:rsidRPr="00B453C6">
        <w:rPr>
          <w:lang w:eastAsia="zh-TW"/>
        </w:rPr>
        <w:t>1999</w:t>
      </w:r>
      <w:r w:rsidRPr="00B453C6">
        <w:rPr>
          <w:lang w:eastAsia="zh-TW"/>
        </w:rPr>
        <w:t>年完工</w:t>
      </w:r>
      <w:r w:rsidR="00101F59" w:rsidRPr="00B453C6">
        <w:rPr>
          <w:lang w:eastAsia="zh-TW"/>
        </w:rPr>
        <w:t>啟</w:t>
      </w:r>
      <w:r w:rsidRPr="00B453C6">
        <w:rPr>
          <w:lang w:eastAsia="zh-TW"/>
        </w:rPr>
        <w:t>用。而在曼谷之地鐵捷運系統（</w:t>
      </w:r>
      <w:r w:rsidRPr="00B453C6">
        <w:rPr>
          <w:lang w:eastAsia="zh-TW"/>
        </w:rPr>
        <w:t>Mass Rapid Transit</w:t>
      </w:r>
      <w:r w:rsidR="000337DD" w:rsidRPr="00B453C6">
        <w:rPr>
          <w:lang w:eastAsia="zh-TW"/>
        </w:rPr>
        <w:t>，</w:t>
      </w:r>
      <w:r w:rsidRPr="00B453C6">
        <w:rPr>
          <w:lang w:eastAsia="zh-TW"/>
        </w:rPr>
        <w:t>MRT</w:t>
      </w:r>
      <w:r w:rsidRPr="00B453C6">
        <w:rPr>
          <w:lang w:eastAsia="zh-TW"/>
        </w:rPr>
        <w:t>）則於</w:t>
      </w:r>
      <w:r w:rsidRPr="00B453C6">
        <w:rPr>
          <w:lang w:eastAsia="zh-TW"/>
        </w:rPr>
        <w:t>2004</w:t>
      </w:r>
      <w:r w:rsidRPr="00B453C6">
        <w:rPr>
          <w:lang w:eastAsia="zh-TW"/>
        </w:rPr>
        <w:t>年完工啟用。上述交通設施為當地居民在曼谷中央商業區提供便捷</w:t>
      </w:r>
      <w:r w:rsidR="00101F59" w:rsidRPr="00B453C6">
        <w:rPr>
          <w:lang w:eastAsia="zh-TW"/>
        </w:rPr>
        <w:t>且</w:t>
      </w:r>
      <w:r w:rsidRPr="00B453C6">
        <w:rPr>
          <w:lang w:eastAsia="zh-TW"/>
        </w:rPr>
        <w:t>高效能之交通工具。</w:t>
      </w:r>
      <w:r w:rsidRPr="00B453C6">
        <w:rPr>
          <w:lang w:eastAsia="zh-TW"/>
        </w:rPr>
        <w:t>BT</w:t>
      </w:r>
      <w:r w:rsidR="008B3538" w:rsidRPr="00B453C6">
        <w:rPr>
          <w:lang w:eastAsia="zh-TW"/>
        </w:rPr>
        <w:t>S</w:t>
      </w:r>
      <w:r w:rsidRPr="00B453C6">
        <w:rPr>
          <w:lang w:eastAsia="zh-TW"/>
        </w:rPr>
        <w:t>及</w:t>
      </w:r>
      <w:r w:rsidRPr="00B453C6">
        <w:rPr>
          <w:lang w:eastAsia="zh-TW"/>
        </w:rPr>
        <w:t>MRT</w:t>
      </w:r>
      <w:r w:rsidRPr="00B453C6">
        <w:rPr>
          <w:lang w:eastAsia="zh-TW"/>
        </w:rPr>
        <w:t>之延長路線亦正在陸續施工興建中</w:t>
      </w:r>
      <w:r w:rsidR="001329FA" w:rsidRPr="00B453C6">
        <w:rPr>
          <w:lang w:eastAsia="zh-TW"/>
        </w:rPr>
        <w:t>，大幅舒解曼谷嚴重的交通問題</w:t>
      </w:r>
      <w:r w:rsidRPr="00B453C6">
        <w:rPr>
          <w:lang w:eastAsia="zh-TW"/>
        </w:rPr>
        <w:t>。</w:t>
      </w:r>
      <w:r w:rsidR="001329FA" w:rsidRPr="00B453C6">
        <w:rPr>
          <w:lang w:eastAsia="zh-TW"/>
        </w:rPr>
        <w:t>曼谷高架捷運系統（</w:t>
      </w:r>
      <w:r w:rsidR="001329FA" w:rsidRPr="00B453C6">
        <w:rPr>
          <w:lang w:eastAsia="zh-TW"/>
        </w:rPr>
        <w:t>BTS</w:t>
      </w:r>
      <w:r w:rsidR="001329FA" w:rsidRPr="00B453C6">
        <w:rPr>
          <w:lang w:eastAsia="zh-TW"/>
        </w:rPr>
        <w:t>）於</w:t>
      </w:r>
      <w:r w:rsidR="001329FA" w:rsidRPr="00B453C6">
        <w:rPr>
          <w:lang w:eastAsia="zh-TW"/>
        </w:rPr>
        <w:t>2023</w:t>
      </w:r>
      <w:r w:rsidR="001329FA" w:rsidRPr="00B453C6">
        <w:rPr>
          <w:lang w:eastAsia="zh-TW"/>
        </w:rPr>
        <w:t>年</w:t>
      </w:r>
      <w:r w:rsidR="001329FA" w:rsidRPr="00B453C6">
        <w:t>1</w:t>
      </w:r>
      <w:r w:rsidR="001329FA" w:rsidRPr="00B453C6">
        <w:rPr>
          <w:lang w:eastAsia="zh-TW"/>
        </w:rPr>
        <w:t>1</w:t>
      </w:r>
      <w:r w:rsidR="001329FA" w:rsidRPr="00B453C6">
        <w:rPr>
          <w:lang w:eastAsia="zh-TW"/>
        </w:rPr>
        <w:t>月公</w:t>
      </w:r>
      <w:r w:rsidR="001329FA" w:rsidRPr="00B453C6">
        <w:rPr>
          <w:rFonts w:hint="eastAsia"/>
          <w:lang w:eastAsia="zh-TW"/>
        </w:rPr>
        <w:t>布</w:t>
      </w:r>
      <w:r w:rsidR="001329FA" w:rsidRPr="00B453C6">
        <w:t>BTS</w:t>
      </w:r>
      <w:r w:rsidR="001329FA" w:rsidRPr="00B453C6">
        <w:t>粉</w:t>
      </w:r>
      <w:r w:rsidR="001329FA" w:rsidRPr="00B453C6">
        <w:rPr>
          <w:rFonts w:hint="eastAsia"/>
        </w:rPr>
        <w:t>紅</w:t>
      </w:r>
      <w:r w:rsidR="001329FA" w:rsidRPr="00B453C6">
        <w:rPr>
          <w:lang w:eastAsia="zh-TW"/>
        </w:rPr>
        <w:t>線完工啟用。而地鐵捷運系統（</w:t>
      </w:r>
      <w:r w:rsidR="001329FA" w:rsidRPr="00B453C6">
        <w:rPr>
          <w:lang w:eastAsia="zh-TW"/>
        </w:rPr>
        <w:t>MRT</w:t>
      </w:r>
      <w:r w:rsidR="001329FA" w:rsidRPr="00B453C6">
        <w:rPr>
          <w:lang w:eastAsia="zh-TW"/>
        </w:rPr>
        <w:t>）也於</w:t>
      </w:r>
      <w:r w:rsidR="001329FA" w:rsidRPr="00B453C6">
        <w:rPr>
          <w:lang w:eastAsia="zh-TW"/>
        </w:rPr>
        <w:t>2024</w:t>
      </w:r>
      <w:r w:rsidR="001329FA" w:rsidRPr="00B453C6">
        <w:rPr>
          <w:lang w:eastAsia="zh-TW"/>
        </w:rPr>
        <w:t>年</w:t>
      </w:r>
      <w:r w:rsidR="001329FA" w:rsidRPr="00B453C6">
        <w:rPr>
          <w:lang w:eastAsia="zh-TW"/>
        </w:rPr>
        <w:t>1</w:t>
      </w:r>
      <w:r w:rsidR="001329FA" w:rsidRPr="00B453C6">
        <w:rPr>
          <w:lang w:eastAsia="zh-TW"/>
        </w:rPr>
        <w:t>月</w:t>
      </w:r>
      <w:r w:rsidR="001329FA" w:rsidRPr="00B453C6">
        <w:rPr>
          <w:lang w:eastAsia="zh-TW"/>
        </w:rPr>
        <w:t>6</w:t>
      </w:r>
      <w:r w:rsidR="001329FA" w:rsidRPr="00B453C6">
        <w:rPr>
          <w:lang w:eastAsia="zh-TW"/>
        </w:rPr>
        <w:t>日公</w:t>
      </w:r>
      <w:r w:rsidR="001329FA" w:rsidRPr="00B453C6">
        <w:rPr>
          <w:rFonts w:hint="eastAsia"/>
          <w:lang w:eastAsia="zh-TW"/>
        </w:rPr>
        <w:t>布</w:t>
      </w:r>
      <w:r w:rsidR="001329FA" w:rsidRPr="00B453C6">
        <w:rPr>
          <w:lang w:eastAsia="zh-TW"/>
        </w:rPr>
        <w:t>MRT</w:t>
      </w:r>
      <w:r w:rsidR="001329FA" w:rsidRPr="00B453C6">
        <w:rPr>
          <w:lang w:eastAsia="zh-TW"/>
        </w:rPr>
        <w:t>黃線完工啟用。其他在建的捷運項目包括</w:t>
      </w:r>
      <w:r w:rsidR="001329FA" w:rsidRPr="00B453C6">
        <w:rPr>
          <w:lang w:eastAsia="zh-TW"/>
        </w:rPr>
        <w:t>22.5</w:t>
      </w:r>
      <w:r w:rsidR="001329FA" w:rsidRPr="00B453C6">
        <w:rPr>
          <w:lang w:eastAsia="zh-TW"/>
        </w:rPr>
        <w:t>公里的橙色</w:t>
      </w:r>
      <w:r w:rsidR="0014249C" w:rsidRPr="00B453C6">
        <w:rPr>
          <w:rFonts w:hint="eastAsia"/>
          <w:lang w:eastAsia="zh-TW"/>
        </w:rPr>
        <w:t>刻正施工中</w:t>
      </w:r>
      <w:r w:rsidR="001329FA" w:rsidRPr="00B453C6">
        <w:rPr>
          <w:lang w:eastAsia="zh-TW"/>
        </w:rPr>
        <w:t>。</w:t>
      </w:r>
    </w:p>
    <w:p w14:paraId="63CF00E1" w14:textId="3BC9F2CA" w:rsidR="00000127" w:rsidRPr="00B453C6" w:rsidRDefault="00000127" w:rsidP="0023519E">
      <w:pPr>
        <w:pStyle w:val="ae"/>
        <w:ind w:left="945" w:firstLine="472"/>
        <w:rPr>
          <w:lang w:eastAsia="zh-TW"/>
        </w:rPr>
      </w:pPr>
      <w:r w:rsidRPr="00B453C6">
        <w:rPr>
          <w:lang w:eastAsia="zh-TW"/>
        </w:rPr>
        <w:t>曼谷市交通雖較之前</w:t>
      </w:r>
      <w:r w:rsidR="008B3538" w:rsidRPr="00B453C6">
        <w:rPr>
          <w:lang w:eastAsia="zh-TW"/>
        </w:rPr>
        <w:t>已有</w:t>
      </w:r>
      <w:r w:rsidRPr="00B453C6">
        <w:rPr>
          <w:lang w:eastAsia="zh-TW"/>
        </w:rPr>
        <w:t>改善，但由於車輛成長</w:t>
      </w:r>
      <w:proofErr w:type="gramStart"/>
      <w:r w:rsidRPr="00B453C6">
        <w:rPr>
          <w:lang w:eastAsia="zh-TW"/>
        </w:rPr>
        <w:t>速度甚快</w:t>
      </w:r>
      <w:proofErr w:type="gramEnd"/>
      <w:r w:rsidRPr="00B453C6">
        <w:rPr>
          <w:lang w:eastAsia="zh-TW"/>
        </w:rPr>
        <w:t>，每逢上下班時間塞車情形仍然十分嚴重，且曼谷市區道路除幾條主幹道</w:t>
      </w:r>
      <w:proofErr w:type="gramStart"/>
      <w:r w:rsidRPr="00B453C6">
        <w:rPr>
          <w:lang w:eastAsia="zh-TW"/>
        </w:rPr>
        <w:t>外均頗狹窄</w:t>
      </w:r>
      <w:proofErr w:type="gramEnd"/>
      <w:r w:rsidRPr="00B453C6">
        <w:rPr>
          <w:lang w:eastAsia="zh-TW"/>
        </w:rPr>
        <w:t>，加上機車數量近年大幅增加，在曼谷市政府並未限制機車不得行駛</w:t>
      </w:r>
      <w:r w:rsidRPr="00B453C6">
        <w:rPr>
          <w:lang w:eastAsia="zh-TW"/>
        </w:rPr>
        <w:lastRenderedPageBreak/>
        <w:t>快車道情形下，機車經常快速穿梭車陣間，很容易發生車禍，</w:t>
      </w:r>
      <w:r w:rsidR="001329FA" w:rsidRPr="00B453C6">
        <w:rPr>
          <w:rFonts w:hint="eastAsia"/>
          <w:lang w:eastAsia="zh-TW"/>
        </w:rPr>
        <w:t>因此軌道系統仍有難以取代的重要性</w:t>
      </w:r>
      <w:r w:rsidRPr="00B453C6">
        <w:rPr>
          <w:lang w:eastAsia="zh-TW"/>
        </w:rPr>
        <w:t>。</w:t>
      </w:r>
    </w:p>
    <w:p w14:paraId="160C2194" w14:textId="25B6DB00" w:rsidR="00000127" w:rsidRPr="00B453C6" w:rsidRDefault="00000127" w:rsidP="00DE6070">
      <w:pPr>
        <w:pStyle w:val="ac"/>
      </w:pPr>
      <w:r w:rsidRPr="00B453C6">
        <w:t>（</w:t>
      </w:r>
      <w:r w:rsidR="0014249C" w:rsidRPr="00B453C6">
        <w:rPr>
          <w:rFonts w:hint="eastAsia"/>
        </w:rPr>
        <w:t>四</w:t>
      </w:r>
      <w:r w:rsidRPr="00B453C6">
        <w:t>）港口</w:t>
      </w:r>
    </w:p>
    <w:p w14:paraId="6A70DCE4" w14:textId="7F72E6E8" w:rsidR="00000127" w:rsidRPr="00B453C6" w:rsidRDefault="00000127" w:rsidP="0023519E">
      <w:pPr>
        <w:pStyle w:val="ae"/>
        <w:ind w:left="945" w:firstLine="472"/>
        <w:rPr>
          <w:lang w:eastAsia="zh-TW"/>
        </w:rPr>
      </w:pPr>
      <w:r w:rsidRPr="00B453C6">
        <w:rPr>
          <w:lang w:eastAsia="zh-TW"/>
        </w:rPr>
        <w:t>泰國海岸線長達</w:t>
      </w:r>
      <w:r w:rsidRPr="00B453C6">
        <w:rPr>
          <w:lang w:eastAsia="zh-TW"/>
        </w:rPr>
        <w:t>3,219</w:t>
      </w:r>
      <w:r w:rsidRPr="00B453C6">
        <w:rPr>
          <w:lang w:eastAsia="zh-TW"/>
        </w:rPr>
        <w:t>公里，內陸水運線</w:t>
      </w:r>
      <w:r w:rsidR="000D610D" w:rsidRPr="00B453C6">
        <w:rPr>
          <w:lang w:eastAsia="zh-TW"/>
        </w:rPr>
        <w:t>超</w:t>
      </w:r>
      <w:r w:rsidRPr="00B453C6">
        <w:rPr>
          <w:lang w:eastAsia="zh-TW"/>
        </w:rPr>
        <w:t>過</w:t>
      </w:r>
      <w:r w:rsidRPr="00B453C6">
        <w:rPr>
          <w:lang w:eastAsia="zh-TW"/>
        </w:rPr>
        <w:t>4,000</w:t>
      </w:r>
      <w:r w:rsidRPr="00B453C6">
        <w:rPr>
          <w:lang w:eastAsia="zh-TW"/>
        </w:rPr>
        <w:t>公里</w:t>
      </w:r>
      <w:r w:rsidR="000D610D" w:rsidRPr="00B453C6">
        <w:rPr>
          <w:lang w:eastAsia="zh-TW"/>
        </w:rPr>
        <w:t>，</w:t>
      </w:r>
      <w:r w:rsidRPr="00B453C6">
        <w:rPr>
          <w:lang w:eastAsia="zh-TW"/>
        </w:rPr>
        <w:t>對泰國的國際及國內運輸提供相當大的助益。目前泰國大小港口總共有</w:t>
      </w:r>
      <w:r w:rsidRPr="00B453C6">
        <w:rPr>
          <w:lang w:eastAsia="zh-TW"/>
        </w:rPr>
        <w:t>122</w:t>
      </w:r>
      <w:r w:rsidRPr="00B453C6">
        <w:rPr>
          <w:lang w:eastAsia="zh-TW"/>
        </w:rPr>
        <w:t>個，其中</w:t>
      </w:r>
      <w:r w:rsidRPr="00B453C6">
        <w:rPr>
          <w:lang w:eastAsia="zh-TW"/>
        </w:rPr>
        <w:t>8</w:t>
      </w:r>
      <w:r w:rsidRPr="00B453C6">
        <w:rPr>
          <w:lang w:eastAsia="zh-TW"/>
        </w:rPr>
        <w:t>個為深水國際港。</w:t>
      </w:r>
    </w:p>
    <w:p w14:paraId="06D70487" w14:textId="468173EF" w:rsidR="00000127" w:rsidRPr="00B453C6" w:rsidRDefault="000D610D" w:rsidP="003E786B">
      <w:pPr>
        <w:pStyle w:val="ae"/>
        <w:ind w:left="945" w:firstLine="472"/>
      </w:pPr>
      <w:r w:rsidRPr="00B453C6">
        <w:t>該等</w:t>
      </w:r>
      <w:r w:rsidR="00000127" w:rsidRPr="00B453C6">
        <w:t>深水港口在東邊海岸的有</w:t>
      </w:r>
      <w:r w:rsidR="00000127" w:rsidRPr="00B453C6">
        <w:t>Bangkok</w:t>
      </w:r>
      <w:r w:rsidRPr="00B453C6">
        <w:t>、</w:t>
      </w:r>
      <w:r w:rsidR="00000127" w:rsidRPr="00B453C6">
        <w:t>Laem Chabang</w:t>
      </w:r>
      <w:r w:rsidRPr="00B453C6">
        <w:t>及</w:t>
      </w:r>
      <w:r w:rsidR="00000127" w:rsidRPr="00B453C6">
        <w:t>Map Ta Phut</w:t>
      </w:r>
      <w:r w:rsidR="00000127" w:rsidRPr="00B453C6">
        <w:t>，在南邊海岸的有</w:t>
      </w:r>
      <w:proofErr w:type="spellStart"/>
      <w:r w:rsidR="00000127" w:rsidRPr="00B453C6">
        <w:t>Sonkhla</w:t>
      </w:r>
      <w:proofErr w:type="spellEnd"/>
      <w:r w:rsidRPr="00B453C6">
        <w:t>、</w:t>
      </w:r>
      <w:proofErr w:type="spellStart"/>
      <w:r w:rsidR="00000127" w:rsidRPr="00B453C6">
        <w:t>Satun</w:t>
      </w:r>
      <w:proofErr w:type="spellEnd"/>
      <w:r w:rsidRPr="00B453C6">
        <w:t>、</w:t>
      </w:r>
      <w:r w:rsidR="00000127" w:rsidRPr="00B453C6">
        <w:t>Narathiwat</w:t>
      </w:r>
      <w:r w:rsidRPr="00B453C6">
        <w:t>、</w:t>
      </w:r>
      <w:r w:rsidR="00000127" w:rsidRPr="00B453C6">
        <w:t>Phuket</w:t>
      </w:r>
      <w:r w:rsidRPr="00B453C6">
        <w:t>及</w:t>
      </w:r>
      <w:r w:rsidR="00000127" w:rsidRPr="00B453C6">
        <w:t>Ranong</w:t>
      </w:r>
      <w:r w:rsidRPr="00B453C6">
        <w:t>，</w:t>
      </w:r>
      <w:r w:rsidR="00000127" w:rsidRPr="00B453C6">
        <w:t>每年處理能力超過</w:t>
      </w:r>
      <w:r w:rsidR="00000127" w:rsidRPr="00B453C6">
        <w:t>450</w:t>
      </w:r>
      <w:r w:rsidR="00000127" w:rsidRPr="00B453C6">
        <w:t>萬</w:t>
      </w:r>
      <w:r w:rsidRPr="00B453C6">
        <w:t>個</w:t>
      </w:r>
      <w:r w:rsidR="00154DDE" w:rsidRPr="00B453C6">
        <w:t>20</w:t>
      </w:r>
      <w:r w:rsidR="00154DDE" w:rsidRPr="00B453C6">
        <w:t>呎標準貨櫃（</w:t>
      </w:r>
      <w:r w:rsidR="00000127" w:rsidRPr="00B453C6">
        <w:t>TEU</w:t>
      </w:r>
      <w:r w:rsidR="005F0D7F" w:rsidRPr="00B453C6">
        <w:t>）</w:t>
      </w:r>
      <w:r w:rsidR="00FA2A27" w:rsidRPr="00B453C6">
        <w:t>，待</w:t>
      </w:r>
      <w:r w:rsidR="00000127" w:rsidRPr="00B453C6">
        <w:t>擴充</w:t>
      </w:r>
      <w:r w:rsidR="003B4CFE" w:rsidRPr="00B453C6">
        <w:t>計畫</w:t>
      </w:r>
      <w:r w:rsidR="00000127" w:rsidRPr="00B453C6">
        <w:t>完成後，其處理能力將加倍。</w:t>
      </w:r>
    </w:p>
    <w:p w14:paraId="71BE5F29" w14:textId="63AF64CC" w:rsidR="00AE7572" w:rsidRPr="00B453C6" w:rsidRDefault="00000127" w:rsidP="003E786B">
      <w:pPr>
        <w:pStyle w:val="ae"/>
        <w:ind w:left="945" w:firstLine="472"/>
        <w:rPr>
          <w:lang w:eastAsia="zh-TW"/>
        </w:rPr>
      </w:pPr>
      <w:r w:rsidRPr="00B453C6">
        <w:rPr>
          <w:lang w:eastAsia="zh-TW"/>
        </w:rPr>
        <w:t>泰國目前最大的海運港口</w:t>
      </w:r>
      <w:r w:rsidR="0014249C" w:rsidRPr="00B453C6">
        <w:rPr>
          <w:lang w:eastAsia="zh-TW"/>
        </w:rPr>
        <w:t>為</w:t>
      </w:r>
      <w:r w:rsidR="0014249C" w:rsidRPr="00B453C6">
        <w:rPr>
          <w:lang w:eastAsia="zh-TW"/>
        </w:rPr>
        <w:t>Laem Chabang</w:t>
      </w:r>
      <w:r w:rsidR="0014249C" w:rsidRPr="00B453C6">
        <w:rPr>
          <w:lang w:eastAsia="zh-TW"/>
        </w:rPr>
        <w:t>港，其位於曼谷東南方約</w:t>
      </w:r>
      <w:r w:rsidR="0014249C" w:rsidRPr="00B453C6">
        <w:rPr>
          <w:lang w:eastAsia="zh-TW"/>
        </w:rPr>
        <w:t>120</w:t>
      </w:r>
      <w:r w:rsidR="0014249C" w:rsidRPr="00B453C6">
        <w:rPr>
          <w:lang w:eastAsia="zh-TW"/>
        </w:rPr>
        <w:t>公里處，水深約</w:t>
      </w:r>
      <w:r w:rsidR="0014249C" w:rsidRPr="00B453C6">
        <w:rPr>
          <w:lang w:eastAsia="zh-TW"/>
        </w:rPr>
        <w:t>12</w:t>
      </w:r>
      <w:r w:rsidR="0014249C" w:rsidRPr="00B453C6">
        <w:rPr>
          <w:lang w:eastAsia="zh-TW"/>
        </w:rPr>
        <w:t>公尺，</w:t>
      </w:r>
      <w:r w:rsidR="0014249C" w:rsidRPr="00B453C6">
        <w:rPr>
          <w:lang w:eastAsia="zh-TW"/>
        </w:rPr>
        <w:t>1</w:t>
      </w:r>
      <w:r w:rsidR="0014249C" w:rsidRPr="00B453C6">
        <w:rPr>
          <w:lang w:eastAsia="zh-TW"/>
        </w:rPr>
        <w:t>年可處理</w:t>
      </w:r>
      <w:r w:rsidR="0014249C" w:rsidRPr="00B453C6">
        <w:rPr>
          <w:rFonts w:eastAsia="SimSun" w:cstheme="minorBidi" w:hint="eastAsia"/>
          <w:szCs w:val="30"/>
          <w:lang w:eastAsia="zh-TW" w:bidi="th-TH"/>
        </w:rPr>
        <w:t>887</w:t>
      </w:r>
      <w:r w:rsidR="0014249C" w:rsidRPr="00B453C6">
        <w:rPr>
          <w:lang w:eastAsia="zh-TW"/>
        </w:rPr>
        <w:t>萬</w:t>
      </w:r>
      <w:r w:rsidR="0014249C" w:rsidRPr="00B453C6">
        <w:rPr>
          <w:lang w:eastAsia="zh-TW"/>
        </w:rPr>
        <w:t>TEU</w:t>
      </w:r>
      <w:r w:rsidR="0014249C" w:rsidRPr="00B453C6">
        <w:rPr>
          <w:lang w:eastAsia="zh-TW"/>
        </w:rPr>
        <w:t>。</w:t>
      </w:r>
      <w:r w:rsidRPr="00B453C6">
        <w:rPr>
          <w:lang w:eastAsia="zh-TW"/>
        </w:rPr>
        <w:t>泰國第</w:t>
      </w:r>
      <w:r w:rsidRPr="00B453C6">
        <w:rPr>
          <w:lang w:eastAsia="zh-TW"/>
        </w:rPr>
        <w:t>2</w:t>
      </w:r>
      <w:r w:rsidRPr="00B453C6">
        <w:rPr>
          <w:lang w:eastAsia="zh-TW"/>
        </w:rPr>
        <w:t>大港口</w:t>
      </w:r>
      <w:r w:rsidR="0014249C" w:rsidRPr="00B453C6">
        <w:rPr>
          <w:lang w:eastAsia="zh-TW"/>
        </w:rPr>
        <w:t>為曼谷港，一年可處理</w:t>
      </w:r>
      <w:r w:rsidR="0014249C" w:rsidRPr="00B453C6">
        <w:rPr>
          <w:lang w:eastAsia="zh-TW"/>
        </w:rPr>
        <w:t>105</w:t>
      </w:r>
      <w:r w:rsidR="0014249C" w:rsidRPr="00B453C6">
        <w:rPr>
          <w:lang w:eastAsia="zh-TW"/>
        </w:rPr>
        <w:t>萬</w:t>
      </w:r>
      <w:r w:rsidR="0014249C" w:rsidRPr="00B453C6">
        <w:rPr>
          <w:lang w:eastAsia="zh-TW"/>
        </w:rPr>
        <w:t>TEU</w:t>
      </w:r>
      <w:r w:rsidR="0014249C" w:rsidRPr="00B453C6">
        <w:rPr>
          <w:lang w:eastAsia="zh-TW"/>
        </w:rPr>
        <w:t>，</w:t>
      </w:r>
      <w:r w:rsidR="0014249C" w:rsidRPr="00B453C6">
        <w:rPr>
          <w:rFonts w:hint="eastAsia"/>
          <w:lang w:eastAsia="zh-TW"/>
        </w:rPr>
        <w:t>未來擴建計畫將增加處理能力</w:t>
      </w:r>
      <w:r w:rsidR="0014249C" w:rsidRPr="00B453C6">
        <w:rPr>
          <w:rFonts w:hint="eastAsia"/>
          <w:lang w:eastAsia="zh-TW"/>
        </w:rPr>
        <w:t>30</w:t>
      </w:r>
      <w:r w:rsidR="0014249C" w:rsidRPr="00B453C6">
        <w:rPr>
          <w:rFonts w:hint="eastAsia"/>
          <w:lang w:eastAsia="zh-TW"/>
        </w:rPr>
        <w:t>萬</w:t>
      </w:r>
      <w:r w:rsidR="0014249C" w:rsidRPr="00B453C6">
        <w:rPr>
          <w:rFonts w:hint="eastAsia"/>
          <w:lang w:eastAsia="zh-TW"/>
        </w:rPr>
        <w:t>TEU</w:t>
      </w:r>
      <w:r w:rsidR="0014249C" w:rsidRPr="00B453C6">
        <w:rPr>
          <w:rFonts w:hint="eastAsia"/>
          <w:lang w:eastAsia="zh-TW"/>
        </w:rPr>
        <w:t>，總計每年達到</w:t>
      </w:r>
      <w:r w:rsidR="0014249C" w:rsidRPr="00B453C6">
        <w:rPr>
          <w:rFonts w:hint="eastAsia"/>
          <w:lang w:eastAsia="zh-TW"/>
        </w:rPr>
        <w:t>180</w:t>
      </w:r>
      <w:r w:rsidR="0014249C" w:rsidRPr="00B453C6">
        <w:rPr>
          <w:rFonts w:hint="eastAsia"/>
          <w:lang w:eastAsia="zh-TW"/>
        </w:rPr>
        <w:t>萬</w:t>
      </w:r>
      <w:r w:rsidR="0014249C" w:rsidRPr="00B453C6">
        <w:rPr>
          <w:rFonts w:hint="eastAsia"/>
          <w:lang w:eastAsia="zh-TW"/>
        </w:rPr>
        <w:t>TEU</w:t>
      </w:r>
      <w:r w:rsidR="0014249C" w:rsidRPr="00B453C6">
        <w:rPr>
          <w:rFonts w:hint="eastAsia"/>
          <w:lang w:eastAsia="zh-TW"/>
        </w:rPr>
        <w:t>。</w:t>
      </w:r>
      <w:r w:rsidR="0014249C" w:rsidRPr="00B453C6">
        <w:rPr>
          <w:lang w:eastAsia="zh-TW"/>
        </w:rPr>
        <w:t>曼谷港位於曼谷市南方，其水深平均可達</w:t>
      </w:r>
      <w:r w:rsidR="0014249C" w:rsidRPr="00B453C6">
        <w:rPr>
          <w:lang w:eastAsia="zh-TW"/>
        </w:rPr>
        <w:t>8.5</w:t>
      </w:r>
      <w:r w:rsidR="0014249C" w:rsidRPr="00B453C6">
        <w:rPr>
          <w:lang w:eastAsia="zh-TW"/>
        </w:rPr>
        <w:t>公尺，中型船隻可沿</w:t>
      </w:r>
      <w:proofErr w:type="gramStart"/>
      <w:r w:rsidR="0014249C" w:rsidRPr="00B453C6">
        <w:rPr>
          <w:lang w:eastAsia="zh-TW"/>
        </w:rPr>
        <w:t>湄</w:t>
      </w:r>
      <w:proofErr w:type="gramEnd"/>
      <w:r w:rsidR="0014249C" w:rsidRPr="00B453C6">
        <w:rPr>
          <w:lang w:eastAsia="zh-TW"/>
        </w:rPr>
        <w:t>南河進出港口。</w:t>
      </w:r>
      <w:r w:rsidRPr="00B453C6">
        <w:rPr>
          <w:lang w:eastAsia="zh-TW"/>
        </w:rPr>
        <w:t>更往南一些，則有</w:t>
      </w:r>
      <w:r w:rsidRPr="00B453C6">
        <w:rPr>
          <w:lang w:eastAsia="zh-TW"/>
        </w:rPr>
        <w:t>Sriracha</w:t>
      </w:r>
      <w:r w:rsidRPr="00B453C6">
        <w:rPr>
          <w:lang w:eastAsia="zh-TW"/>
        </w:rPr>
        <w:t>港，該港口是泰國第</w:t>
      </w:r>
      <w:r w:rsidRPr="00B453C6">
        <w:rPr>
          <w:lang w:eastAsia="zh-TW"/>
        </w:rPr>
        <w:t>1</w:t>
      </w:r>
      <w:r w:rsidRPr="00B453C6">
        <w:rPr>
          <w:lang w:eastAsia="zh-TW"/>
        </w:rPr>
        <w:t>個可以提供排水量</w:t>
      </w:r>
      <w:r w:rsidRPr="00B453C6">
        <w:rPr>
          <w:lang w:eastAsia="zh-TW"/>
        </w:rPr>
        <w:t>10</w:t>
      </w:r>
      <w:r w:rsidRPr="00B453C6">
        <w:rPr>
          <w:lang w:eastAsia="zh-TW"/>
        </w:rPr>
        <w:t>萬噸以上船隻停泊的港口。</w:t>
      </w:r>
    </w:p>
    <w:p w14:paraId="0F3C21FB" w14:textId="77777777" w:rsidR="00FE6828" w:rsidRPr="00B453C6" w:rsidRDefault="00FE6828" w:rsidP="0092393E">
      <w:pPr>
        <w:pStyle w:val="ae"/>
        <w:ind w:left="945" w:firstLine="472"/>
        <w:rPr>
          <w:lang w:eastAsia="zh-TW"/>
        </w:rPr>
      </w:pPr>
    </w:p>
    <w:p w14:paraId="10F04D37" w14:textId="77777777" w:rsidR="00FE6828" w:rsidRPr="00B453C6" w:rsidRDefault="00FE6828" w:rsidP="0092393E">
      <w:pPr>
        <w:pStyle w:val="ae"/>
        <w:ind w:left="945" w:firstLine="472"/>
        <w:rPr>
          <w:lang w:eastAsia="zh-TW"/>
        </w:rPr>
      </w:pPr>
    </w:p>
    <w:p w14:paraId="6DCEDED7" w14:textId="4680D345" w:rsidR="00146AC3" w:rsidRPr="00B453C6" w:rsidRDefault="00146AC3">
      <w:pPr>
        <w:widowControl/>
        <w:overflowPunct/>
        <w:autoSpaceDE/>
        <w:autoSpaceDN/>
        <w:ind w:firstLineChars="0" w:firstLine="0"/>
        <w:jc w:val="left"/>
        <w:rPr>
          <w:lang w:eastAsia="zh-TW"/>
        </w:rPr>
      </w:pPr>
      <w:r w:rsidRPr="00B453C6">
        <w:rPr>
          <w:lang w:eastAsia="zh-TW"/>
        </w:rPr>
        <w:br w:type="page"/>
      </w:r>
    </w:p>
    <w:p w14:paraId="5735E6F7" w14:textId="77777777" w:rsidR="00FE6828" w:rsidRPr="00B453C6" w:rsidRDefault="00FE6828" w:rsidP="0092393E">
      <w:pPr>
        <w:pStyle w:val="ae"/>
        <w:ind w:left="945" w:firstLine="472"/>
        <w:rPr>
          <w:lang w:eastAsia="zh-TW"/>
        </w:rPr>
      </w:pPr>
    </w:p>
    <w:p w14:paraId="6E1E5E4F" w14:textId="569E2109" w:rsidR="00F32689" w:rsidRPr="00B453C6" w:rsidRDefault="00F32689" w:rsidP="007E7780">
      <w:pPr>
        <w:widowControl/>
        <w:overflowPunct/>
        <w:autoSpaceDE/>
        <w:autoSpaceDN/>
        <w:ind w:firstLineChars="0" w:firstLine="0"/>
        <w:jc w:val="left"/>
        <w:rPr>
          <w:rFonts w:eastAsia="SimSun"/>
          <w:lang w:eastAsia="zh-TW"/>
        </w:rPr>
        <w:sectPr w:rsidR="00F32689" w:rsidRPr="00B453C6" w:rsidSect="003E0BC3">
          <w:headerReference w:type="default" r:id="rId25"/>
          <w:pgSz w:w="11906" w:h="16838" w:code="9"/>
          <w:pgMar w:top="2268" w:right="1701" w:bottom="1701" w:left="1701" w:header="1134" w:footer="851" w:gutter="0"/>
          <w:cols w:space="425"/>
          <w:docGrid w:type="linesAndChars" w:linePitch="514" w:charSpace="-774"/>
        </w:sectPr>
      </w:pPr>
    </w:p>
    <w:p w14:paraId="1E14ED2B" w14:textId="77777777" w:rsidR="00D979A7" w:rsidRPr="00B453C6" w:rsidRDefault="00D979A7" w:rsidP="007E7780">
      <w:pPr>
        <w:pStyle w:val="a3"/>
        <w:rPr>
          <w:rFonts w:ascii="Times New Roman"/>
          <w:lang w:eastAsia="zh-TW"/>
        </w:rPr>
      </w:pPr>
      <w:bookmarkStart w:id="20" w:name="_Toc235026444"/>
      <w:r w:rsidRPr="00B453C6">
        <w:rPr>
          <w:rFonts w:ascii="Times New Roman"/>
          <w:lang w:eastAsia="zh-TW"/>
        </w:rPr>
        <w:lastRenderedPageBreak/>
        <w:t>第柒章　勞工</w:t>
      </w:r>
      <w:bookmarkEnd w:id="20"/>
    </w:p>
    <w:p w14:paraId="23DB56D3" w14:textId="77777777" w:rsidR="003A03E2" w:rsidRPr="00B453C6" w:rsidRDefault="003A03E2" w:rsidP="0092393E">
      <w:pPr>
        <w:pStyle w:val="a4"/>
        <w:rPr>
          <w:rFonts w:ascii="Times New Roman" w:hAnsi="Times New Roman"/>
        </w:rPr>
      </w:pPr>
      <w:r w:rsidRPr="00B453C6">
        <w:rPr>
          <w:rFonts w:ascii="Times New Roman" w:hAnsi="Times New Roman"/>
        </w:rPr>
        <w:t>一、勞工素質及結構</w:t>
      </w:r>
    </w:p>
    <w:p w14:paraId="3D3C15EF" w14:textId="6A0466C4" w:rsidR="0014249C" w:rsidRPr="00B453C6" w:rsidRDefault="0014249C" w:rsidP="00146AC3">
      <w:pPr>
        <w:ind w:firstLine="472"/>
        <w:rPr>
          <w:lang w:eastAsia="zh-TW"/>
        </w:rPr>
      </w:pPr>
      <w:r w:rsidRPr="00B453C6">
        <w:rPr>
          <w:rFonts w:hint="eastAsia"/>
          <w:lang w:eastAsia="zh-TW"/>
        </w:rPr>
        <w:t>泰國國家統計局最新人口與就業普查報告顯示，全國總人口數約為</w:t>
      </w:r>
      <w:r w:rsidRPr="00B453C6">
        <w:rPr>
          <w:rFonts w:hint="eastAsia"/>
          <w:lang w:eastAsia="zh-TW"/>
        </w:rPr>
        <w:t>6,600</w:t>
      </w:r>
      <w:r w:rsidRPr="00B453C6">
        <w:rPr>
          <w:rFonts w:hint="eastAsia"/>
          <w:lang w:eastAsia="zh-TW"/>
        </w:rPr>
        <w:t>萬人，其中</w:t>
      </w:r>
      <w:r w:rsidRPr="00B453C6">
        <w:rPr>
          <w:rFonts w:hint="eastAsia"/>
          <w:lang w:eastAsia="zh-TW"/>
        </w:rPr>
        <w:t>15</w:t>
      </w:r>
      <w:r w:rsidRPr="00B453C6">
        <w:rPr>
          <w:rFonts w:hint="eastAsia"/>
          <w:lang w:eastAsia="zh-TW"/>
        </w:rPr>
        <w:t>歲以上之法定勞動力人口（含就業與失業人口）常態化維持在</w:t>
      </w:r>
      <w:r w:rsidRPr="00B453C6">
        <w:rPr>
          <w:rFonts w:hint="eastAsia"/>
          <w:lang w:eastAsia="zh-TW"/>
        </w:rPr>
        <w:t>4,020</w:t>
      </w:r>
      <w:r w:rsidRPr="00B453C6">
        <w:rPr>
          <w:rFonts w:hint="eastAsia"/>
          <w:lang w:eastAsia="zh-TW"/>
        </w:rPr>
        <w:t>萬至</w:t>
      </w:r>
      <w:r w:rsidRPr="00B453C6">
        <w:rPr>
          <w:rFonts w:hint="eastAsia"/>
          <w:lang w:eastAsia="zh-TW"/>
        </w:rPr>
        <w:t>4,050</w:t>
      </w:r>
      <w:r w:rsidRPr="00B453C6">
        <w:rPr>
          <w:rFonts w:hint="eastAsia"/>
          <w:lang w:eastAsia="zh-TW"/>
        </w:rPr>
        <w:t>萬人之間。在整體勞動力產業結構分布方面，農業就業人口約</w:t>
      </w:r>
      <w:r w:rsidR="00CE4EF3" w:rsidRPr="00B453C6">
        <w:rPr>
          <w:rFonts w:hint="eastAsia"/>
          <w:lang w:eastAsia="zh-TW"/>
        </w:rPr>
        <w:t>占</w:t>
      </w:r>
      <w:r w:rsidRPr="00B453C6">
        <w:rPr>
          <w:rFonts w:hint="eastAsia"/>
          <w:lang w:eastAsia="zh-TW"/>
        </w:rPr>
        <w:t>30.5%</w:t>
      </w:r>
      <w:r w:rsidRPr="00B453C6">
        <w:rPr>
          <w:rFonts w:hint="eastAsia"/>
          <w:lang w:eastAsia="zh-TW"/>
        </w:rPr>
        <w:t>，工業及製造業就業人口</w:t>
      </w:r>
      <w:r w:rsidR="00CE4EF3" w:rsidRPr="00B453C6">
        <w:rPr>
          <w:rFonts w:hint="eastAsia"/>
          <w:lang w:eastAsia="zh-TW"/>
        </w:rPr>
        <w:t>占</w:t>
      </w:r>
      <w:r w:rsidRPr="00B453C6">
        <w:rPr>
          <w:rFonts w:hint="eastAsia"/>
          <w:lang w:eastAsia="zh-TW"/>
        </w:rPr>
        <w:t>22.8%</w:t>
      </w:r>
      <w:r w:rsidRPr="00B453C6">
        <w:rPr>
          <w:rFonts w:hint="eastAsia"/>
          <w:lang w:eastAsia="zh-TW"/>
        </w:rPr>
        <w:t>，其餘</w:t>
      </w:r>
      <w:r w:rsidRPr="00B453C6">
        <w:rPr>
          <w:rFonts w:hint="eastAsia"/>
          <w:lang w:eastAsia="zh-TW"/>
        </w:rPr>
        <w:t>46.7%</w:t>
      </w:r>
      <w:r w:rsidRPr="00B453C6">
        <w:rPr>
          <w:rFonts w:hint="eastAsia"/>
          <w:lang w:eastAsia="zh-TW"/>
        </w:rPr>
        <w:t>則集中於批發零售、旅遊住宿及社會服務等第</w:t>
      </w:r>
      <w:proofErr w:type="gramStart"/>
      <w:r w:rsidRPr="00B453C6">
        <w:rPr>
          <w:rFonts w:hint="eastAsia"/>
          <w:lang w:eastAsia="zh-TW"/>
        </w:rPr>
        <w:t>三</w:t>
      </w:r>
      <w:proofErr w:type="gramEnd"/>
      <w:r w:rsidRPr="00B453C6">
        <w:rPr>
          <w:rFonts w:hint="eastAsia"/>
          <w:lang w:eastAsia="zh-TW"/>
        </w:rPr>
        <w:t>產業。</w:t>
      </w:r>
    </w:p>
    <w:p w14:paraId="4C6AB0B6" w14:textId="4D07A841" w:rsidR="0014249C" w:rsidRPr="00B453C6" w:rsidRDefault="0014249C" w:rsidP="00146AC3">
      <w:pPr>
        <w:ind w:firstLine="472"/>
        <w:rPr>
          <w:lang w:eastAsia="zh-TW"/>
        </w:rPr>
      </w:pPr>
      <w:r w:rsidRPr="00B453C6">
        <w:rPr>
          <w:rFonts w:hint="eastAsia"/>
          <w:lang w:eastAsia="zh-TW"/>
        </w:rPr>
        <w:t>在教育程度與基礎素質方面，泰國全國識字率高達</w:t>
      </w:r>
      <w:r w:rsidRPr="00B453C6">
        <w:rPr>
          <w:rFonts w:hint="eastAsia"/>
          <w:lang w:eastAsia="zh-TW"/>
        </w:rPr>
        <w:t>94.1%</w:t>
      </w:r>
      <w:r w:rsidRPr="00B453C6">
        <w:rPr>
          <w:rFonts w:hint="eastAsia"/>
          <w:lang w:eastAsia="zh-TW"/>
        </w:rPr>
        <w:t>。最新勞動力結構中，具備大學及大專以上學歷之就業人口</w:t>
      </w:r>
      <w:r w:rsidR="00CE4EF3" w:rsidRPr="00B453C6">
        <w:rPr>
          <w:rFonts w:hint="eastAsia"/>
          <w:lang w:eastAsia="zh-TW"/>
        </w:rPr>
        <w:t>占</w:t>
      </w:r>
      <w:r w:rsidRPr="00B453C6">
        <w:rPr>
          <w:rFonts w:hint="eastAsia"/>
          <w:lang w:eastAsia="zh-TW"/>
        </w:rPr>
        <w:t>整體勞動力比重為</w:t>
      </w:r>
      <w:r w:rsidRPr="00B453C6">
        <w:rPr>
          <w:rFonts w:hint="eastAsia"/>
          <w:lang w:eastAsia="zh-TW"/>
        </w:rPr>
        <w:t>18.2%</w:t>
      </w:r>
      <w:r w:rsidRPr="00B453C6">
        <w:rPr>
          <w:rFonts w:hint="eastAsia"/>
          <w:lang w:eastAsia="zh-TW"/>
        </w:rPr>
        <w:t>，高中及高職學歷者</w:t>
      </w:r>
      <w:r w:rsidR="00CE4EF3" w:rsidRPr="00B453C6">
        <w:rPr>
          <w:rFonts w:hint="eastAsia"/>
          <w:lang w:eastAsia="zh-TW"/>
        </w:rPr>
        <w:t>占</w:t>
      </w:r>
      <w:r w:rsidRPr="00B453C6">
        <w:rPr>
          <w:rFonts w:hint="eastAsia"/>
          <w:lang w:eastAsia="zh-TW"/>
        </w:rPr>
        <w:t>24.5%</w:t>
      </w:r>
      <w:r w:rsidRPr="00B453C6">
        <w:rPr>
          <w:rFonts w:hint="eastAsia"/>
          <w:lang w:eastAsia="zh-TW"/>
        </w:rPr>
        <w:t>，其餘</w:t>
      </w:r>
      <w:r w:rsidRPr="00B453C6">
        <w:rPr>
          <w:rFonts w:hint="eastAsia"/>
          <w:lang w:eastAsia="zh-TW"/>
        </w:rPr>
        <w:t>57.3%</w:t>
      </w:r>
      <w:r w:rsidRPr="00B453C6">
        <w:rPr>
          <w:rFonts w:hint="eastAsia"/>
          <w:lang w:eastAsia="zh-TW"/>
        </w:rPr>
        <w:t>為國中及小學以下學歷。針對</w:t>
      </w:r>
      <w:r w:rsidR="00CE4EF3" w:rsidRPr="00B453C6">
        <w:rPr>
          <w:rFonts w:hint="eastAsia"/>
          <w:lang w:eastAsia="zh-TW"/>
        </w:rPr>
        <w:t>臺灣</w:t>
      </w:r>
      <w:r w:rsidRPr="00B453C6">
        <w:rPr>
          <w:rFonts w:hint="eastAsia"/>
          <w:lang w:eastAsia="zh-TW"/>
        </w:rPr>
        <w:t>外商投資密集之高科技製造業（如印刷電路板</w:t>
      </w:r>
      <w:r w:rsidRPr="00B453C6">
        <w:rPr>
          <w:rFonts w:hint="eastAsia"/>
          <w:lang w:eastAsia="zh-TW"/>
        </w:rPr>
        <w:t>PCB</w:t>
      </w:r>
      <w:r w:rsidRPr="00B453C6">
        <w:rPr>
          <w:rFonts w:hint="eastAsia"/>
          <w:lang w:eastAsia="zh-TW"/>
        </w:rPr>
        <w:t>、先進電子電機與智慧汽車供應鏈），泰國現行每年由各大學與技術學院培育出之工程與技術（</w:t>
      </w:r>
      <w:r w:rsidRPr="00B453C6">
        <w:rPr>
          <w:rFonts w:hint="eastAsia"/>
          <w:lang w:eastAsia="zh-TW"/>
        </w:rPr>
        <w:t>STEM</w:t>
      </w:r>
      <w:r w:rsidRPr="00B453C6">
        <w:rPr>
          <w:rFonts w:hint="eastAsia"/>
          <w:lang w:eastAsia="zh-TW"/>
        </w:rPr>
        <w:t>）相關專業畢業生總數約為</w:t>
      </w:r>
      <w:r w:rsidRPr="00B453C6">
        <w:rPr>
          <w:rFonts w:hint="eastAsia"/>
          <w:lang w:eastAsia="zh-TW"/>
        </w:rPr>
        <w:t>7.2</w:t>
      </w:r>
      <w:r w:rsidRPr="00B453C6">
        <w:rPr>
          <w:rFonts w:hint="eastAsia"/>
          <w:lang w:eastAsia="zh-TW"/>
        </w:rPr>
        <w:t>萬人。</w:t>
      </w:r>
    </w:p>
    <w:p w14:paraId="54EE85EC" w14:textId="62845887" w:rsidR="0014249C" w:rsidRPr="00B453C6" w:rsidRDefault="0014249C" w:rsidP="0014249C">
      <w:pPr>
        <w:ind w:firstLine="472"/>
        <w:rPr>
          <w:lang w:eastAsia="zh-TW"/>
        </w:rPr>
      </w:pPr>
      <w:r w:rsidRPr="00B453C6">
        <w:rPr>
          <w:rFonts w:hint="eastAsia"/>
          <w:lang w:eastAsia="zh-TW"/>
        </w:rPr>
        <w:t>在人口結構之法定趨勢上，泰國已於</w:t>
      </w:r>
      <w:r w:rsidRPr="00B453C6">
        <w:rPr>
          <w:rFonts w:hint="eastAsia"/>
          <w:lang w:eastAsia="zh-TW"/>
        </w:rPr>
        <w:t>2568</w:t>
      </w:r>
      <w:r w:rsidRPr="00B453C6">
        <w:rPr>
          <w:rFonts w:hint="eastAsia"/>
          <w:lang w:eastAsia="zh-TW"/>
        </w:rPr>
        <w:t>年（</w:t>
      </w:r>
      <w:r w:rsidRPr="00B453C6">
        <w:rPr>
          <w:rFonts w:hint="eastAsia"/>
          <w:lang w:eastAsia="zh-TW"/>
        </w:rPr>
        <w:t>2025</w:t>
      </w:r>
      <w:r w:rsidRPr="00B453C6">
        <w:rPr>
          <w:rFonts w:hint="eastAsia"/>
          <w:lang w:eastAsia="zh-TW"/>
        </w:rPr>
        <w:t>年）正式步入世界衛生組織（</w:t>
      </w:r>
      <w:r w:rsidRPr="00B453C6">
        <w:rPr>
          <w:rFonts w:hint="eastAsia"/>
          <w:lang w:eastAsia="zh-TW"/>
        </w:rPr>
        <w:t>WHO</w:t>
      </w:r>
      <w:r w:rsidRPr="00B453C6">
        <w:rPr>
          <w:rFonts w:hint="eastAsia"/>
          <w:lang w:eastAsia="zh-TW"/>
        </w:rPr>
        <w:t>）定義之「超級高齡社會」（</w:t>
      </w:r>
      <w:r w:rsidRPr="00B453C6">
        <w:rPr>
          <w:rFonts w:hint="eastAsia"/>
          <w:lang w:eastAsia="zh-TW"/>
        </w:rPr>
        <w:t>Super-Aged Society</w:t>
      </w:r>
      <w:r w:rsidRPr="00B453C6">
        <w:rPr>
          <w:rFonts w:hint="eastAsia"/>
          <w:lang w:eastAsia="zh-TW"/>
        </w:rPr>
        <w:t>），即</w:t>
      </w:r>
      <w:r w:rsidRPr="00B453C6">
        <w:rPr>
          <w:rFonts w:hint="eastAsia"/>
          <w:lang w:eastAsia="zh-TW"/>
        </w:rPr>
        <w:t>60</w:t>
      </w:r>
      <w:r w:rsidRPr="00B453C6">
        <w:rPr>
          <w:rFonts w:hint="eastAsia"/>
          <w:lang w:eastAsia="zh-TW"/>
        </w:rPr>
        <w:t>歲以上之高齡人口已占全國總人口比重達</w:t>
      </w:r>
      <w:r w:rsidRPr="00B453C6">
        <w:rPr>
          <w:rFonts w:hint="eastAsia"/>
          <w:lang w:eastAsia="zh-TW"/>
        </w:rPr>
        <w:t>20.1%</w:t>
      </w:r>
      <w:r w:rsidRPr="00B453C6">
        <w:rPr>
          <w:rFonts w:hint="eastAsia"/>
          <w:lang w:eastAsia="zh-TW"/>
        </w:rPr>
        <w:t>。因應勞動年齡人口逐年遞減之人口結構事實，泰國勞工部最新修正之《社會保障法》已正式啟動將法定最高退休年齡從</w:t>
      </w:r>
      <w:r w:rsidRPr="00B453C6">
        <w:rPr>
          <w:rFonts w:hint="eastAsia"/>
          <w:lang w:eastAsia="zh-TW"/>
        </w:rPr>
        <w:t>60</w:t>
      </w:r>
      <w:r w:rsidRPr="00B453C6">
        <w:rPr>
          <w:rFonts w:hint="eastAsia"/>
          <w:lang w:eastAsia="zh-TW"/>
        </w:rPr>
        <w:t>歲分階段向</w:t>
      </w:r>
      <w:r w:rsidRPr="00B453C6">
        <w:rPr>
          <w:rFonts w:hint="eastAsia"/>
          <w:lang w:eastAsia="zh-TW"/>
        </w:rPr>
        <w:t>65</w:t>
      </w:r>
      <w:r w:rsidRPr="00B453C6">
        <w:rPr>
          <w:rFonts w:hint="eastAsia"/>
          <w:lang w:eastAsia="zh-TW"/>
        </w:rPr>
        <w:t>歲推進之立法程序，且外資企業聘僱技術工程師與中高階三語（中、英、泰）管理人才之市場競爭率與離職率均有所拉高。</w:t>
      </w:r>
    </w:p>
    <w:p w14:paraId="523C436C" w14:textId="2672AC72" w:rsidR="003A03E2" w:rsidRPr="00B453C6" w:rsidRDefault="003A03E2" w:rsidP="003E786B">
      <w:pPr>
        <w:ind w:firstLine="472"/>
        <w:rPr>
          <w:lang w:eastAsia="zh-TW"/>
        </w:rPr>
      </w:pPr>
    </w:p>
    <w:p w14:paraId="6CF35D00" w14:textId="374E3DED" w:rsidR="003A03E2" w:rsidRPr="00B453C6" w:rsidRDefault="00062F1C" w:rsidP="009E0601">
      <w:pPr>
        <w:pStyle w:val="af9"/>
        <w:spacing w:before="514"/>
        <w:rPr>
          <w:lang w:eastAsia="zh-TW"/>
        </w:rPr>
      </w:pPr>
      <w:r w:rsidRPr="00B453C6">
        <w:rPr>
          <w:lang w:eastAsia="zh-TW"/>
        </w:rPr>
        <w:br w:type="page"/>
      </w:r>
      <w:r w:rsidR="00F44CF6" w:rsidRPr="00B453C6">
        <w:rPr>
          <w:lang w:eastAsia="zh-TW"/>
        </w:rPr>
        <w:lastRenderedPageBreak/>
        <w:t>泰國</w:t>
      </w:r>
      <w:r w:rsidR="00F44CF6" w:rsidRPr="00B453C6">
        <w:rPr>
          <w:rFonts w:hint="eastAsia"/>
          <w:lang w:eastAsia="zh-TW"/>
        </w:rPr>
        <w:t>投資促進委員會提供</w:t>
      </w:r>
      <w:r w:rsidR="003A03E2" w:rsidRPr="00B453C6">
        <w:rPr>
          <w:lang w:eastAsia="zh-TW"/>
        </w:rPr>
        <w:t>各行業之平均薪資</w:t>
      </w:r>
    </w:p>
    <w:p w14:paraId="4ADE6986" w14:textId="7B6000DC" w:rsidR="00C14107" w:rsidRPr="00B453C6" w:rsidRDefault="00C14107" w:rsidP="009E0601">
      <w:pPr>
        <w:pStyle w:val="af7"/>
        <w:jc w:val="left"/>
      </w:pPr>
      <w:r w:rsidRPr="00B453C6">
        <w:t>辦公室職位：</w:t>
      </w:r>
    </w:p>
    <w:tbl>
      <w:tblPr>
        <w:tblStyle w:val="aa"/>
        <w:tblW w:w="5000" w:type="pct"/>
        <w:tblLayout w:type="fixed"/>
        <w:tblLook w:val="01E0" w:firstRow="1" w:lastRow="1" w:firstColumn="1" w:lastColumn="1" w:noHBand="0" w:noVBand="0"/>
      </w:tblPr>
      <w:tblGrid>
        <w:gridCol w:w="1728"/>
        <w:gridCol w:w="1165"/>
        <w:gridCol w:w="1165"/>
        <w:gridCol w:w="1166"/>
        <w:gridCol w:w="1165"/>
        <w:gridCol w:w="1165"/>
        <w:gridCol w:w="1166"/>
      </w:tblGrid>
      <w:tr w:rsidR="00CE4EF3" w:rsidRPr="00B453C6" w14:paraId="1CB5D56A" w14:textId="77777777" w:rsidTr="009E0601">
        <w:trPr>
          <w:trHeight w:val="513"/>
          <w:tblHeader/>
        </w:trPr>
        <w:tc>
          <w:tcPr>
            <w:tcW w:w="1728" w:type="dxa"/>
            <w:vMerge w:val="restart"/>
            <w:vAlign w:val="center"/>
          </w:tcPr>
          <w:p w14:paraId="1F9D669A" w14:textId="77777777" w:rsidR="00495F5E" w:rsidRPr="00B453C6" w:rsidRDefault="00495F5E" w:rsidP="009E0601">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Job</w:t>
            </w:r>
            <w:r w:rsidRPr="00B453C6">
              <w:t xml:space="preserve"> </w:t>
            </w:r>
            <w:r w:rsidRPr="00B453C6">
              <w:rPr>
                <w:rFonts w:eastAsia="Calibri"/>
                <w:b/>
                <w:bCs/>
                <w:kern w:val="0"/>
                <w:sz w:val="18"/>
                <w:szCs w:val="18"/>
                <w:lang w:eastAsia="zh-TW" w:bidi="th-TH"/>
              </w:rPr>
              <w:t>Position</w:t>
            </w:r>
          </w:p>
        </w:tc>
        <w:tc>
          <w:tcPr>
            <w:tcW w:w="2330" w:type="dxa"/>
            <w:gridSpan w:val="2"/>
            <w:vAlign w:val="center"/>
          </w:tcPr>
          <w:p w14:paraId="7475F3D7" w14:textId="19B0A9AB" w:rsidR="00495F5E" w:rsidRPr="00B453C6" w:rsidRDefault="00495F5E" w:rsidP="009E0601">
            <w:pPr>
              <w:spacing w:line="280" w:lineRule="exact"/>
              <w:ind w:left="353" w:right="105" w:firstLineChars="0" w:firstLine="0"/>
              <w:jc w:val="center"/>
              <w:rPr>
                <w:rFonts w:eastAsia="Calibri"/>
                <w:b/>
                <w:bCs/>
                <w:sz w:val="18"/>
                <w:szCs w:val="18"/>
                <w:lang w:eastAsia="zh-TW" w:bidi="th-TH"/>
              </w:rPr>
            </w:pPr>
            <w:r w:rsidRPr="00B453C6">
              <w:rPr>
                <w:rFonts w:eastAsia="Calibri"/>
                <w:b/>
                <w:bCs/>
                <w:sz w:val="18"/>
                <w:szCs w:val="18"/>
                <w:lang w:eastAsia="zh-TW" w:bidi="th-TH"/>
              </w:rPr>
              <w:t>Experience 0-3 Years</w:t>
            </w:r>
            <w:r w:rsidRPr="00B453C6">
              <w:rPr>
                <w:b/>
                <w:bCs/>
                <w:sz w:val="18"/>
                <w:szCs w:val="18"/>
                <w:lang w:eastAsia="zh-TW" w:bidi="th-TH"/>
              </w:rPr>
              <w:t>（</w:t>
            </w:r>
            <w:r w:rsidRPr="00B453C6">
              <w:rPr>
                <w:rFonts w:eastAsia="Calibri"/>
                <w:b/>
                <w:bCs/>
                <w:sz w:val="18"/>
                <w:szCs w:val="18"/>
                <w:lang w:eastAsia="zh-TW" w:bidi="th-TH"/>
              </w:rPr>
              <w:t>per month</w:t>
            </w:r>
            <w:r w:rsidRPr="00B453C6">
              <w:rPr>
                <w:b/>
                <w:bCs/>
                <w:sz w:val="18"/>
                <w:szCs w:val="18"/>
                <w:lang w:eastAsia="zh-TW" w:bidi="th-TH"/>
              </w:rPr>
              <w:t>）</w:t>
            </w:r>
          </w:p>
        </w:tc>
        <w:tc>
          <w:tcPr>
            <w:tcW w:w="2331" w:type="dxa"/>
            <w:gridSpan w:val="2"/>
            <w:vAlign w:val="center"/>
          </w:tcPr>
          <w:p w14:paraId="6C188467" w14:textId="3417AB54" w:rsidR="00495F5E" w:rsidRPr="00B453C6" w:rsidRDefault="00495F5E" w:rsidP="009E0601">
            <w:pPr>
              <w:spacing w:line="280" w:lineRule="exact"/>
              <w:ind w:left="353" w:right="204" w:firstLineChars="0" w:firstLine="0"/>
              <w:jc w:val="center"/>
              <w:rPr>
                <w:rFonts w:eastAsia="Calibri"/>
                <w:b/>
                <w:bCs/>
                <w:sz w:val="18"/>
                <w:szCs w:val="18"/>
                <w:lang w:eastAsia="zh-TW" w:bidi="th-TH"/>
              </w:rPr>
            </w:pPr>
            <w:r w:rsidRPr="00B453C6">
              <w:rPr>
                <w:rFonts w:eastAsia="Calibri"/>
                <w:b/>
                <w:bCs/>
                <w:sz w:val="18"/>
                <w:szCs w:val="18"/>
                <w:lang w:eastAsia="zh-TW" w:bidi="th-TH"/>
              </w:rPr>
              <w:t>Experience 3-7 Years</w:t>
            </w:r>
            <w:r w:rsidRPr="00B453C6">
              <w:rPr>
                <w:b/>
                <w:bCs/>
                <w:sz w:val="18"/>
                <w:szCs w:val="18"/>
                <w:lang w:eastAsia="zh-TW" w:bidi="th-TH"/>
              </w:rPr>
              <w:t>（</w:t>
            </w:r>
            <w:r w:rsidRPr="00B453C6">
              <w:rPr>
                <w:rFonts w:eastAsia="Calibri"/>
                <w:b/>
                <w:bCs/>
                <w:sz w:val="18"/>
                <w:szCs w:val="18"/>
                <w:lang w:eastAsia="zh-TW" w:bidi="th-TH"/>
              </w:rPr>
              <w:t>per month</w:t>
            </w:r>
            <w:r w:rsidRPr="00B453C6">
              <w:rPr>
                <w:b/>
                <w:bCs/>
                <w:sz w:val="18"/>
                <w:szCs w:val="18"/>
                <w:lang w:eastAsia="zh-TW" w:bidi="th-TH"/>
              </w:rPr>
              <w:t>）</w:t>
            </w:r>
          </w:p>
        </w:tc>
        <w:tc>
          <w:tcPr>
            <w:tcW w:w="2331" w:type="dxa"/>
            <w:gridSpan w:val="2"/>
            <w:vAlign w:val="center"/>
          </w:tcPr>
          <w:p w14:paraId="039C42A8" w14:textId="01F86A4E" w:rsidR="00495F5E" w:rsidRPr="00B453C6" w:rsidRDefault="00495F5E" w:rsidP="009E0601">
            <w:pPr>
              <w:spacing w:line="280" w:lineRule="exact"/>
              <w:ind w:left="353" w:right="27" w:firstLineChars="0" w:firstLine="0"/>
              <w:jc w:val="center"/>
              <w:rPr>
                <w:rFonts w:eastAsia="Calibri"/>
                <w:b/>
                <w:bCs/>
                <w:sz w:val="18"/>
                <w:szCs w:val="18"/>
                <w:lang w:eastAsia="zh-TW" w:bidi="th-TH"/>
              </w:rPr>
            </w:pPr>
            <w:r w:rsidRPr="00B453C6">
              <w:rPr>
                <w:rFonts w:eastAsia="Calibri"/>
                <w:b/>
                <w:bCs/>
                <w:sz w:val="18"/>
                <w:szCs w:val="18"/>
                <w:lang w:eastAsia="zh-TW" w:bidi="th-TH"/>
              </w:rPr>
              <w:t>Experience 7Years and Up</w:t>
            </w:r>
            <w:r w:rsidRPr="00B453C6">
              <w:rPr>
                <w:b/>
                <w:bCs/>
                <w:sz w:val="18"/>
                <w:szCs w:val="18"/>
                <w:lang w:eastAsia="zh-TW" w:bidi="th-TH"/>
              </w:rPr>
              <w:t>（</w:t>
            </w:r>
            <w:r w:rsidRPr="00B453C6">
              <w:rPr>
                <w:rFonts w:eastAsia="Calibri"/>
                <w:b/>
                <w:bCs/>
                <w:sz w:val="18"/>
                <w:szCs w:val="18"/>
                <w:lang w:eastAsia="zh-TW" w:bidi="th-TH"/>
              </w:rPr>
              <w:t>per month</w:t>
            </w:r>
            <w:r w:rsidRPr="00B453C6">
              <w:rPr>
                <w:b/>
                <w:bCs/>
                <w:sz w:val="18"/>
                <w:szCs w:val="18"/>
                <w:lang w:eastAsia="zh-TW" w:bidi="th-TH"/>
              </w:rPr>
              <w:t>）</w:t>
            </w:r>
          </w:p>
        </w:tc>
      </w:tr>
      <w:tr w:rsidR="00CE4EF3" w:rsidRPr="00B453C6" w14:paraId="294BD5EE" w14:textId="77777777" w:rsidTr="009E0601">
        <w:trPr>
          <w:trHeight w:val="283"/>
          <w:tblHeader/>
        </w:trPr>
        <w:tc>
          <w:tcPr>
            <w:tcW w:w="1728" w:type="dxa"/>
            <w:vMerge/>
            <w:vAlign w:val="center"/>
          </w:tcPr>
          <w:p w14:paraId="06C907B2" w14:textId="77777777" w:rsidR="00495F5E" w:rsidRPr="00B453C6" w:rsidRDefault="00495F5E" w:rsidP="009E0601">
            <w:pPr>
              <w:widowControl/>
              <w:autoSpaceDE/>
              <w:autoSpaceDN/>
              <w:snapToGrid w:val="0"/>
              <w:spacing w:line="280" w:lineRule="exact"/>
              <w:ind w:firstLineChars="0" w:firstLine="0"/>
              <w:jc w:val="center"/>
              <w:rPr>
                <w:rFonts w:eastAsia="Calibri"/>
                <w:b/>
                <w:bCs/>
                <w:kern w:val="0"/>
                <w:sz w:val="18"/>
                <w:szCs w:val="18"/>
                <w:lang w:eastAsia="zh-TW" w:bidi="th-TH"/>
              </w:rPr>
            </w:pPr>
          </w:p>
        </w:tc>
        <w:tc>
          <w:tcPr>
            <w:tcW w:w="1165" w:type="dxa"/>
            <w:vAlign w:val="center"/>
          </w:tcPr>
          <w:p w14:paraId="6938F660" w14:textId="77777777" w:rsidR="00495F5E" w:rsidRPr="00B453C6" w:rsidRDefault="00495F5E" w:rsidP="009E0601">
            <w:pPr>
              <w:widowControl/>
              <w:autoSpaceDE/>
              <w:autoSpaceDN/>
              <w:snapToGrid w:val="0"/>
              <w:spacing w:line="280" w:lineRule="exact"/>
              <w:ind w:left="353" w:right="74" w:firstLineChars="0" w:firstLine="0"/>
              <w:jc w:val="center"/>
              <w:rPr>
                <w:rFonts w:eastAsia="Calibri"/>
                <w:b/>
                <w:bCs/>
                <w:sz w:val="18"/>
                <w:szCs w:val="18"/>
                <w:lang w:eastAsia="zh-TW" w:bidi="th-TH"/>
              </w:rPr>
            </w:pPr>
            <w:r w:rsidRPr="00B453C6">
              <w:rPr>
                <w:rFonts w:eastAsia="Calibri"/>
                <w:b/>
                <w:bCs/>
                <w:sz w:val="18"/>
                <w:szCs w:val="18"/>
                <w:lang w:eastAsia="zh-TW" w:bidi="th-TH"/>
              </w:rPr>
              <w:t>Baht</w:t>
            </w:r>
          </w:p>
        </w:tc>
        <w:tc>
          <w:tcPr>
            <w:tcW w:w="1165" w:type="dxa"/>
            <w:vAlign w:val="center"/>
          </w:tcPr>
          <w:p w14:paraId="4950C25A" w14:textId="77777777" w:rsidR="00495F5E" w:rsidRPr="00B453C6" w:rsidRDefault="00495F5E" w:rsidP="009E0601">
            <w:pPr>
              <w:widowControl/>
              <w:autoSpaceDE/>
              <w:autoSpaceDN/>
              <w:snapToGrid w:val="0"/>
              <w:spacing w:line="280" w:lineRule="exact"/>
              <w:ind w:left="353" w:right="74" w:firstLineChars="0" w:firstLine="0"/>
              <w:jc w:val="center"/>
              <w:rPr>
                <w:rFonts w:eastAsia="Calibri"/>
                <w:b/>
                <w:bCs/>
                <w:sz w:val="18"/>
                <w:szCs w:val="18"/>
                <w:lang w:eastAsia="zh-TW" w:bidi="th-TH"/>
              </w:rPr>
            </w:pPr>
            <w:r w:rsidRPr="00B453C6">
              <w:rPr>
                <w:rFonts w:eastAsia="Calibri"/>
                <w:b/>
                <w:bCs/>
                <w:sz w:val="18"/>
                <w:szCs w:val="18"/>
                <w:lang w:eastAsia="zh-TW" w:bidi="th-TH"/>
              </w:rPr>
              <w:t>US$</w:t>
            </w:r>
          </w:p>
        </w:tc>
        <w:tc>
          <w:tcPr>
            <w:tcW w:w="1166" w:type="dxa"/>
            <w:vAlign w:val="center"/>
          </w:tcPr>
          <w:p w14:paraId="3A3CCBBD" w14:textId="77777777" w:rsidR="00495F5E" w:rsidRPr="00B453C6" w:rsidRDefault="00495F5E" w:rsidP="009E0601">
            <w:pPr>
              <w:widowControl/>
              <w:autoSpaceDE/>
              <w:autoSpaceDN/>
              <w:snapToGrid w:val="0"/>
              <w:spacing w:line="280" w:lineRule="exact"/>
              <w:ind w:left="353" w:right="44" w:firstLineChars="0" w:firstLine="0"/>
              <w:jc w:val="center"/>
              <w:rPr>
                <w:rFonts w:eastAsia="Calibri"/>
                <w:b/>
                <w:bCs/>
                <w:sz w:val="18"/>
                <w:szCs w:val="18"/>
                <w:lang w:eastAsia="zh-TW" w:bidi="th-TH"/>
              </w:rPr>
            </w:pPr>
            <w:r w:rsidRPr="00B453C6">
              <w:rPr>
                <w:rFonts w:eastAsia="Calibri"/>
                <w:b/>
                <w:bCs/>
                <w:sz w:val="18"/>
                <w:szCs w:val="18"/>
                <w:lang w:eastAsia="zh-TW" w:bidi="th-TH"/>
              </w:rPr>
              <w:t>Baht</w:t>
            </w:r>
          </w:p>
        </w:tc>
        <w:tc>
          <w:tcPr>
            <w:tcW w:w="1165" w:type="dxa"/>
            <w:vAlign w:val="center"/>
          </w:tcPr>
          <w:p w14:paraId="4960F1B8" w14:textId="77777777" w:rsidR="00495F5E" w:rsidRPr="00B453C6" w:rsidRDefault="00495F5E" w:rsidP="009E0601">
            <w:pPr>
              <w:widowControl/>
              <w:autoSpaceDE/>
              <w:autoSpaceDN/>
              <w:snapToGrid w:val="0"/>
              <w:spacing w:line="280" w:lineRule="exact"/>
              <w:ind w:left="353" w:right="43" w:firstLineChars="0" w:firstLine="0"/>
              <w:jc w:val="center"/>
              <w:rPr>
                <w:rFonts w:eastAsia="Calibri"/>
                <w:b/>
                <w:bCs/>
                <w:sz w:val="18"/>
                <w:szCs w:val="18"/>
                <w:lang w:eastAsia="zh-TW" w:bidi="th-TH"/>
              </w:rPr>
            </w:pPr>
            <w:r w:rsidRPr="00B453C6">
              <w:rPr>
                <w:rFonts w:eastAsia="Calibri"/>
                <w:b/>
                <w:bCs/>
                <w:sz w:val="18"/>
                <w:szCs w:val="18"/>
                <w:lang w:eastAsia="zh-TW" w:bidi="th-TH"/>
              </w:rPr>
              <w:t>US$</w:t>
            </w:r>
          </w:p>
        </w:tc>
        <w:tc>
          <w:tcPr>
            <w:tcW w:w="1165" w:type="dxa"/>
            <w:vAlign w:val="center"/>
          </w:tcPr>
          <w:p w14:paraId="2725F471" w14:textId="77777777" w:rsidR="00495F5E" w:rsidRPr="00B453C6" w:rsidRDefault="00495F5E" w:rsidP="009E0601">
            <w:pPr>
              <w:widowControl/>
              <w:autoSpaceDE/>
              <w:autoSpaceDN/>
              <w:snapToGrid w:val="0"/>
              <w:spacing w:line="280" w:lineRule="exact"/>
              <w:ind w:left="353" w:right="44" w:firstLineChars="0" w:firstLine="0"/>
              <w:jc w:val="center"/>
              <w:rPr>
                <w:rFonts w:eastAsia="Calibri"/>
                <w:b/>
                <w:bCs/>
                <w:sz w:val="18"/>
                <w:szCs w:val="18"/>
                <w:lang w:eastAsia="zh-TW" w:bidi="th-TH"/>
              </w:rPr>
            </w:pPr>
            <w:r w:rsidRPr="00B453C6">
              <w:rPr>
                <w:rFonts w:eastAsia="Calibri"/>
                <w:b/>
                <w:bCs/>
                <w:sz w:val="18"/>
                <w:szCs w:val="18"/>
                <w:lang w:eastAsia="zh-TW" w:bidi="th-TH"/>
              </w:rPr>
              <w:t>Baht</w:t>
            </w:r>
          </w:p>
        </w:tc>
        <w:tc>
          <w:tcPr>
            <w:tcW w:w="1166" w:type="dxa"/>
            <w:vAlign w:val="center"/>
          </w:tcPr>
          <w:p w14:paraId="761F494C" w14:textId="77777777" w:rsidR="00495F5E" w:rsidRPr="00B453C6" w:rsidRDefault="00495F5E" w:rsidP="009E0601">
            <w:pPr>
              <w:widowControl/>
              <w:autoSpaceDE/>
              <w:autoSpaceDN/>
              <w:snapToGrid w:val="0"/>
              <w:spacing w:line="280" w:lineRule="exact"/>
              <w:ind w:left="353" w:right="74" w:firstLineChars="0" w:firstLine="0"/>
              <w:jc w:val="center"/>
              <w:rPr>
                <w:rFonts w:eastAsia="Calibri"/>
                <w:b/>
                <w:bCs/>
                <w:sz w:val="18"/>
                <w:szCs w:val="18"/>
                <w:lang w:eastAsia="zh-TW" w:bidi="th-TH"/>
              </w:rPr>
            </w:pPr>
            <w:r w:rsidRPr="00B453C6">
              <w:rPr>
                <w:rFonts w:eastAsia="Calibri"/>
                <w:b/>
                <w:bCs/>
                <w:sz w:val="18"/>
                <w:szCs w:val="18"/>
                <w:lang w:eastAsia="zh-TW" w:bidi="th-TH"/>
              </w:rPr>
              <w:t>US$</w:t>
            </w:r>
          </w:p>
        </w:tc>
      </w:tr>
      <w:tr w:rsidR="00CE4EF3" w:rsidRPr="00B453C6" w14:paraId="57A9555B" w14:textId="77777777" w:rsidTr="009E0601">
        <w:trPr>
          <w:trHeight w:val="283"/>
        </w:trPr>
        <w:tc>
          <w:tcPr>
            <w:tcW w:w="1728" w:type="dxa"/>
          </w:tcPr>
          <w:p w14:paraId="5D5AE5E6" w14:textId="62B5A4DF" w:rsidR="00495F5E" w:rsidRPr="00B453C6" w:rsidRDefault="0072780F" w:rsidP="009E0601">
            <w:pPr>
              <w:widowControl/>
              <w:autoSpaceDE/>
              <w:autoSpaceDN/>
              <w:snapToGrid w:val="0"/>
              <w:spacing w:line="280" w:lineRule="exact"/>
              <w:ind w:firstLineChars="0" w:firstLine="0"/>
              <w:jc w:val="left"/>
              <w:rPr>
                <w:rFonts w:eastAsia="Calibri"/>
                <w:b/>
                <w:bCs/>
                <w:sz w:val="18"/>
                <w:szCs w:val="18"/>
                <w:lang w:eastAsia="zh-TW" w:bidi="th-TH"/>
              </w:rPr>
            </w:pPr>
            <w:r w:rsidRPr="00B453C6">
              <w:rPr>
                <w:rFonts w:eastAsia="Calibri"/>
                <w:b/>
                <w:bCs/>
                <w:kern w:val="0"/>
                <w:sz w:val="18"/>
                <w:szCs w:val="18"/>
                <w:lang w:eastAsia="zh-TW" w:bidi="th-TH"/>
              </w:rPr>
              <w:t>Finance &amp; Accounting</w:t>
            </w:r>
          </w:p>
        </w:tc>
        <w:tc>
          <w:tcPr>
            <w:tcW w:w="1165" w:type="dxa"/>
          </w:tcPr>
          <w:p w14:paraId="03328B9D"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4522BE75"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6" w:type="dxa"/>
          </w:tcPr>
          <w:p w14:paraId="60F15FBA"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26F24F85"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38E158D7"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6" w:type="dxa"/>
          </w:tcPr>
          <w:p w14:paraId="3819FA6F"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r>
      <w:tr w:rsidR="00CE4EF3" w:rsidRPr="00B453C6" w14:paraId="5234D9A2" w14:textId="77777777" w:rsidTr="009E0601">
        <w:trPr>
          <w:trHeight w:val="283"/>
        </w:trPr>
        <w:tc>
          <w:tcPr>
            <w:tcW w:w="1728" w:type="dxa"/>
          </w:tcPr>
          <w:p w14:paraId="163C6684" w14:textId="2B47F0F8" w:rsidR="0072780F" w:rsidRPr="00B453C6" w:rsidRDefault="0072780F" w:rsidP="0072780F">
            <w:pPr>
              <w:widowControl/>
              <w:autoSpaceDE/>
              <w:autoSpaceDN/>
              <w:snapToGrid w:val="0"/>
              <w:spacing w:line="280" w:lineRule="exact"/>
              <w:ind w:firstLineChars="0" w:firstLine="0"/>
              <w:jc w:val="left"/>
              <w:rPr>
                <w:rFonts w:eastAsia="Calibri"/>
                <w:sz w:val="18"/>
                <w:szCs w:val="18"/>
                <w:lang w:eastAsia="zh-TW" w:bidi="th-TH"/>
              </w:rPr>
            </w:pPr>
            <w:r w:rsidRPr="00B453C6">
              <w:rPr>
                <w:sz w:val="18"/>
                <w:szCs w:val="18"/>
              </w:rPr>
              <w:t>Accounting Manager</w:t>
            </w:r>
          </w:p>
        </w:tc>
        <w:tc>
          <w:tcPr>
            <w:tcW w:w="1165" w:type="dxa"/>
          </w:tcPr>
          <w:p w14:paraId="2635A35B" w14:textId="0CAD9536"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35K - 50K</w:t>
            </w:r>
          </w:p>
        </w:tc>
        <w:tc>
          <w:tcPr>
            <w:tcW w:w="1165" w:type="dxa"/>
          </w:tcPr>
          <w:p w14:paraId="72C8A5E2" w14:textId="4FC029B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1,022 - 1,460</w:t>
            </w:r>
          </w:p>
        </w:tc>
        <w:tc>
          <w:tcPr>
            <w:tcW w:w="1166" w:type="dxa"/>
          </w:tcPr>
          <w:p w14:paraId="1690C86A" w14:textId="17AB3202"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- 80K</w:t>
            </w:r>
          </w:p>
        </w:tc>
        <w:tc>
          <w:tcPr>
            <w:tcW w:w="1165" w:type="dxa"/>
          </w:tcPr>
          <w:p w14:paraId="4B6540FB" w14:textId="26EABE7E"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1,460 - 2,336</w:t>
            </w:r>
          </w:p>
        </w:tc>
        <w:tc>
          <w:tcPr>
            <w:tcW w:w="1165" w:type="dxa"/>
          </w:tcPr>
          <w:p w14:paraId="067AB90D" w14:textId="464260E7"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80K - 150K</w:t>
            </w:r>
          </w:p>
        </w:tc>
        <w:tc>
          <w:tcPr>
            <w:tcW w:w="1166" w:type="dxa"/>
          </w:tcPr>
          <w:p w14:paraId="2D19CF5C" w14:textId="514C07F1"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2,336 - 4,381</w:t>
            </w:r>
          </w:p>
        </w:tc>
      </w:tr>
      <w:tr w:rsidR="00CE4EF3" w:rsidRPr="00B453C6" w14:paraId="1F4E48D6" w14:textId="77777777" w:rsidTr="009E0601">
        <w:trPr>
          <w:trHeight w:val="283"/>
        </w:trPr>
        <w:tc>
          <w:tcPr>
            <w:tcW w:w="1728" w:type="dxa"/>
          </w:tcPr>
          <w:p w14:paraId="508DF431" w14:textId="16CF68B6" w:rsidR="0072780F" w:rsidRPr="00B453C6" w:rsidRDefault="0072780F" w:rsidP="0072780F">
            <w:pPr>
              <w:widowControl/>
              <w:autoSpaceDE/>
              <w:autoSpaceDN/>
              <w:snapToGrid w:val="0"/>
              <w:spacing w:line="280" w:lineRule="exact"/>
              <w:ind w:firstLineChars="0" w:firstLine="0"/>
              <w:jc w:val="left"/>
              <w:rPr>
                <w:rFonts w:eastAsia="Calibri"/>
                <w:sz w:val="18"/>
                <w:szCs w:val="18"/>
                <w:lang w:eastAsia="zh-TW" w:bidi="th-TH"/>
              </w:rPr>
            </w:pPr>
            <w:r w:rsidRPr="00B453C6">
              <w:rPr>
                <w:sz w:val="18"/>
                <w:szCs w:val="18"/>
              </w:rPr>
              <w:t>Costing Executive</w:t>
            </w:r>
          </w:p>
        </w:tc>
        <w:tc>
          <w:tcPr>
            <w:tcW w:w="1165" w:type="dxa"/>
          </w:tcPr>
          <w:p w14:paraId="70DDDB8E" w14:textId="0A4DBE3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20K - 30K</w:t>
            </w:r>
          </w:p>
        </w:tc>
        <w:tc>
          <w:tcPr>
            <w:tcW w:w="1165" w:type="dxa"/>
          </w:tcPr>
          <w:p w14:paraId="0A3CDC09" w14:textId="5EF518AC"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584 - 876</w:t>
            </w:r>
          </w:p>
        </w:tc>
        <w:tc>
          <w:tcPr>
            <w:tcW w:w="1166" w:type="dxa"/>
          </w:tcPr>
          <w:p w14:paraId="5BD20C13" w14:textId="21D4A29B"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- 70K</w:t>
            </w:r>
          </w:p>
        </w:tc>
        <w:tc>
          <w:tcPr>
            <w:tcW w:w="1165" w:type="dxa"/>
          </w:tcPr>
          <w:p w14:paraId="242627B2" w14:textId="36A573AD"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1,168 - 2,044</w:t>
            </w:r>
          </w:p>
        </w:tc>
        <w:tc>
          <w:tcPr>
            <w:tcW w:w="1165" w:type="dxa"/>
          </w:tcPr>
          <w:p w14:paraId="66CD95A1" w14:textId="1092971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77F223A4" w14:textId="4C04BA49"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39FB5AAF" w14:textId="77777777" w:rsidTr="0072780F">
        <w:trPr>
          <w:trHeight w:val="296"/>
        </w:trPr>
        <w:tc>
          <w:tcPr>
            <w:tcW w:w="1728" w:type="dxa"/>
          </w:tcPr>
          <w:p w14:paraId="194CEFC5" w14:textId="370EE177" w:rsidR="0072780F" w:rsidRPr="00B453C6" w:rsidRDefault="0072780F" w:rsidP="0072780F">
            <w:pPr>
              <w:widowControl/>
              <w:autoSpaceDE/>
              <w:autoSpaceDN/>
              <w:snapToGrid w:val="0"/>
              <w:spacing w:line="280" w:lineRule="exact"/>
              <w:ind w:firstLineChars="0" w:firstLine="0"/>
              <w:jc w:val="left"/>
              <w:rPr>
                <w:rFonts w:eastAsia="Calibri"/>
                <w:sz w:val="18"/>
                <w:szCs w:val="18"/>
                <w:lang w:eastAsia="zh-TW" w:bidi="th-TH"/>
              </w:rPr>
            </w:pPr>
            <w:r w:rsidRPr="00B453C6">
              <w:rPr>
                <w:sz w:val="18"/>
                <w:szCs w:val="18"/>
              </w:rPr>
              <w:t>Finance Manager</w:t>
            </w:r>
          </w:p>
        </w:tc>
        <w:tc>
          <w:tcPr>
            <w:tcW w:w="1165" w:type="dxa"/>
          </w:tcPr>
          <w:p w14:paraId="37970A9F" w14:textId="17E10CE3"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35K - 50K</w:t>
            </w:r>
          </w:p>
        </w:tc>
        <w:tc>
          <w:tcPr>
            <w:tcW w:w="1165" w:type="dxa"/>
          </w:tcPr>
          <w:p w14:paraId="387F3620" w14:textId="46D8B415"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1,022 - 1,460</w:t>
            </w:r>
          </w:p>
        </w:tc>
        <w:tc>
          <w:tcPr>
            <w:tcW w:w="1166" w:type="dxa"/>
          </w:tcPr>
          <w:p w14:paraId="034C4498" w14:textId="36AF9CD7"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- 150K</w:t>
            </w:r>
          </w:p>
        </w:tc>
        <w:tc>
          <w:tcPr>
            <w:tcW w:w="1165" w:type="dxa"/>
          </w:tcPr>
          <w:p w14:paraId="1FF01BF7" w14:textId="21AE7D6C"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1,460 - 4,381</w:t>
            </w:r>
          </w:p>
        </w:tc>
        <w:tc>
          <w:tcPr>
            <w:tcW w:w="1165" w:type="dxa"/>
          </w:tcPr>
          <w:p w14:paraId="596D94AB" w14:textId="4A4C7F4F"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60K - 200K</w:t>
            </w:r>
          </w:p>
        </w:tc>
        <w:tc>
          <w:tcPr>
            <w:tcW w:w="1166" w:type="dxa"/>
          </w:tcPr>
          <w:p w14:paraId="5BED4EF8" w14:textId="2D7F4D25"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1,752 - 5,841</w:t>
            </w:r>
          </w:p>
        </w:tc>
      </w:tr>
      <w:tr w:rsidR="00CE4EF3" w:rsidRPr="00B453C6" w14:paraId="3F46FB6C" w14:textId="77777777" w:rsidTr="009E0601">
        <w:trPr>
          <w:trHeight w:val="260"/>
        </w:trPr>
        <w:tc>
          <w:tcPr>
            <w:tcW w:w="1728" w:type="dxa"/>
          </w:tcPr>
          <w:p w14:paraId="7AD2B633" w14:textId="658F5CA7" w:rsidR="0072780F" w:rsidRPr="00B453C6" w:rsidRDefault="0072780F" w:rsidP="0072780F">
            <w:pPr>
              <w:widowControl/>
              <w:autoSpaceDE/>
              <w:autoSpaceDN/>
              <w:snapToGrid w:val="0"/>
              <w:spacing w:line="280" w:lineRule="exact"/>
              <w:ind w:firstLineChars="0" w:firstLine="0"/>
              <w:jc w:val="left"/>
              <w:rPr>
                <w:rFonts w:eastAsia="Calibri"/>
                <w:sz w:val="18"/>
                <w:szCs w:val="18"/>
                <w:lang w:eastAsia="zh-TW" w:bidi="th-TH"/>
              </w:rPr>
            </w:pPr>
            <w:r w:rsidRPr="00B453C6">
              <w:rPr>
                <w:sz w:val="18"/>
                <w:szCs w:val="18"/>
              </w:rPr>
              <w:t>Internal Auditor</w:t>
            </w:r>
          </w:p>
        </w:tc>
        <w:tc>
          <w:tcPr>
            <w:tcW w:w="1165" w:type="dxa"/>
          </w:tcPr>
          <w:p w14:paraId="00A4BF70" w14:textId="523BAAC4"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30K - 40K</w:t>
            </w:r>
          </w:p>
        </w:tc>
        <w:tc>
          <w:tcPr>
            <w:tcW w:w="1165" w:type="dxa"/>
          </w:tcPr>
          <w:p w14:paraId="4B50D75F" w14:textId="30F94963"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876 - 1,168</w:t>
            </w:r>
          </w:p>
        </w:tc>
        <w:tc>
          <w:tcPr>
            <w:tcW w:w="1166" w:type="dxa"/>
          </w:tcPr>
          <w:p w14:paraId="77632D61" w14:textId="017B2690"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- 80K</w:t>
            </w:r>
          </w:p>
        </w:tc>
        <w:tc>
          <w:tcPr>
            <w:tcW w:w="1165" w:type="dxa"/>
          </w:tcPr>
          <w:p w14:paraId="32D0CDB0" w14:textId="7960F527"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1,168 - 2,336</w:t>
            </w:r>
          </w:p>
        </w:tc>
        <w:tc>
          <w:tcPr>
            <w:tcW w:w="1165" w:type="dxa"/>
          </w:tcPr>
          <w:p w14:paraId="0F6F9EB3" w14:textId="66EB86F3"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4827F0A0" w14:textId="7B9DA461"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18D9A604" w14:textId="77777777" w:rsidTr="009E0601">
        <w:trPr>
          <w:trHeight w:val="170"/>
        </w:trPr>
        <w:tc>
          <w:tcPr>
            <w:tcW w:w="1728" w:type="dxa"/>
          </w:tcPr>
          <w:p w14:paraId="21283B26" w14:textId="2B20CDF6" w:rsidR="0072780F" w:rsidRPr="00B453C6" w:rsidRDefault="0072780F" w:rsidP="0072780F">
            <w:pPr>
              <w:widowControl/>
              <w:autoSpaceDE/>
              <w:autoSpaceDN/>
              <w:snapToGrid w:val="0"/>
              <w:spacing w:line="280" w:lineRule="exact"/>
              <w:ind w:firstLineChars="0" w:firstLine="0"/>
              <w:jc w:val="left"/>
              <w:rPr>
                <w:rFonts w:eastAsia="Calibri"/>
                <w:sz w:val="18"/>
                <w:szCs w:val="18"/>
                <w:lang w:eastAsia="zh-TW" w:bidi="th-TH"/>
              </w:rPr>
            </w:pPr>
            <w:r w:rsidRPr="00B453C6">
              <w:rPr>
                <w:sz w:val="18"/>
                <w:szCs w:val="18"/>
              </w:rPr>
              <w:t>Internal Audit Manager</w:t>
            </w:r>
          </w:p>
        </w:tc>
        <w:tc>
          <w:tcPr>
            <w:tcW w:w="1165" w:type="dxa"/>
          </w:tcPr>
          <w:p w14:paraId="1F71DD46" w14:textId="61999341"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6E42904E" w14:textId="01B241F3"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0AA7044A" w14:textId="31DA2B77"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45K - 80K</w:t>
            </w:r>
          </w:p>
        </w:tc>
        <w:tc>
          <w:tcPr>
            <w:tcW w:w="1165" w:type="dxa"/>
          </w:tcPr>
          <w:p w14:paraId="445C396A" w14:textId="4BCA1646"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1,314 - 2,336</w:t>
            </w:r>
          </w:p>
        </w:tc>
        <w:tc>
          <w:tcPr>
            <w:tcW w:w="1165" w:type="dxa"/>
          </w:tcPr>
          <w:p w14:paraId="211369A2" w14:textId="091CD5F4"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- 150K</w:t>
            </w:r>
          </w:p>
        </w:tc>
        <w:tc>
          <w:tcPr>
            <w:tcW w:w="1166" w:type="dxa"/>
          </w:tcPr>
          <w:p w14:paraId="00C82254" w14:textId="2B20BCF9"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2,921 - 4,381</w:t>
            </w:r>
          </w:p>
        </w:tc>
      </w:tr>
      <w:tr w:rsidR="00CE4EF3" w:rsidRPr="00B453C6" w14:paraId="0028A43E" w14:textId="77777777" w:rsidTr="009E0601">
        <w:trPr>
          <w:trHeight w:val="283"/>
        </w:trPr>
        <w:tc>
          <w:tcPr>
            <w:tcW w:w="1728" w:type="dxa"/>
          </w:tcPr>
          <w:p w14:paraId="70C2B574" w14:textId="7671870E" w:rsidR="0072780F" w:rsidRPr="00B453C6" w:rsidRDefault="0072780F" w:rsidP="0072780F">
            <w:pPr>
              <w:widowControl/>
              <w:autoSpaceDE/>
              <w:autoSpaceDN/>
              <w:snapToGrid w:val="0"/>
              <w:spacing w:line="280" w:lineRule="exact"/>
              <w:ind w:firstLineChars="0" w:firstLine="0"/>
              <w:jc w:val="left"/>
              <w:rPr>
                <w:rFonts w:eastAsia="Calibri"/>
                <w:sz w:val="18"/>
                <w:szCs w:val="18"/>
                <w:lang w:eastAsia="zh-TW" w:bidi="th-TH"/>
              </w:rPr>
            </w:pPr>
            <w:r w:rsidRPr="00B453C6">
              <w:rPr>
                <w:sz w:val="18"/>
                <w:szCs w:val="18"/>
              </w:rPr>
              <w:t>Senior Accountant</w:t>
            </w:r>
          </w:p>
        </w:tc>
        <w:tc>
          <w:tcPr>
            <w:tcW w:w="1165" w:type="dxa"/>
          </w:tcPr>
          <w:p w14:paraId="78B80BDA" w14:textId="35D01FF0"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47AB9139" w14:textId="43549FA1"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1BEF0842" w14:textId="6B8C5BC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- 80K</w:t>
            </w:r>
          </w:p>
        </w:tc>
        <w:tc>
          <w:tcPr>
            <w:tcW w:w="1165" w:type="dxa"/>
          </w:tcPr>
          <w:p w14:paraId="3C1C8991" w14:textId="5A50DDB0"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1,168 - 2,336</w:t>
            </w:r>
          </w:p>
        </w:tc>
        <w:tc>
          <w:tcPr>
            <w:tcW w:w="1165" w:type="dxa"/>
          </w:tcPr>
          <w:p w14:paraId="2DD6655B" w14:textId="4C7DFE56"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14FB1A32" w14:textId="5AA51167"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4BADAAD2" w14:textId="77777777" w:rsidTr="009E0601">
        <w:trPr>
          <w:trHeight w:val="283"/>
        </w:trPr>
        <w:tc>
          <w:tcPr>
            <w:tcW w:w="1728" w:type="dxa"/>
          </w:tcPr>
          <w:p w14:paraId="7127CF1F" w14:textId="7760E63E" w:rsidR="0072780F" w:rsidRPr="00B453C6" w:rsidRDefault="0072780F" w:rsidP="0072780F">
            <w:pPr>
              <w:widowControl/>
              <w:autoSpaceDE/>
              <w:autoSpaceDN/>
              <w:snapToGrid w:val="0"/>
              <w:spacing w:line="280" w:lineRule="exact"/>
              <w:ind w:firstLineChars="0" w:firstLine="0"/>
              <w:jc w:val="left"/>
              <w:rPr>
                <w:sz w:val="18"/>
                <w:szCs w:val="18"/>
              </w:rPr>
            </w:pPr>
            <w:r w:rsidRPr="00B453C6">
              <w:rPr>
                <w:sz w:val="18"/>
                <w:szCs w:val="18"/>
              </w:rPr>
              <w:t>Tax Manager</w:t>
            </w:r>
          </w:p>
        </w:tc>
        <w:tc>
          <w:tcPr>
            <w:tcW w:w="1165" w:type="dxa"/>
          </w:tcPr>
          <w:p w14:paraId="1F41DE50" w14:textId="5B6DCBFD"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w:t>
            </w:r>
          </w:p>
        </w:tc>
        <w:tc>
          <w:tcPr>
            <w:tcW w:w="1165" w:type="dxa"/>
          </w:tcPr>
          <w:p w14:paraId="3CFA54E4" w14:textId="1E377F4E"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w:t>
            </w:r>
          </w:p>
        </w:tc>
        <w:tc>
          <w:tcPr>
            <w:tcW w:w="1166" w:type="dxa"/>
          </w:tcPr>
          <w:p w14:paraId="6A9780A6" w14:textId="521B975F"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60K - 125K</w:t>
            </w:r>
          </w:p>
        </w:tc>
        <w:tc>
          <w:tcPr>
            <w:tcW w:w="1165" w:type="dxa"/>
          </w:tcPr>
          <w:p w14:paraId="512F47A1" w14:textId="078AEEA8"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1,752 - 3,651</w:t>
            </w:r>
          </w:p>
        </w:tc>
        <w:tc>
          <w:tcPr>
            <w:tcW w:w="1165" w:type="dxa"/>
          </w:tcPr>
          <w:p w14:paraId="1DDBD7D6" w14:textId="77F26005"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90K - 250K</w:t>
            </w:r>
          </w:p>
        </w:tc>
        <w:tc>
          <w:tcPr>
            <w:tcW w:w="1166" w:type="dxa"/>
          </w:tcPr>
          <w:p w14:paraId="15F3F93F" w14:textId="285A9A7A"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2,629 - 7,301</w:t>
            </w:r>
          </w:p>
        </w:tc>
      </w:tr>
      <w:tr w:rsidR="00CE4EF3" w:rsidRPr="00B453C6" w14:paraId="7DD63EC3" w14:textId="77777777" w:rsidTr="009E0601">
        <w:trPr>
          <w:trHeight w:val="386"/>
        </w:trPr>
        <w:tc>
          <w:tcPr>
            <w:tcW w:w="1728" w:type="dxa"/>
          </w:tcPr>
          <w:p w14:paraId="32319B37" w14:textId="15D29864" w:rsidR="00495F5E" w:rsidRPr="00B453C6" w:rsidRDefault="0072780F" w:rsidP="009E0601">
            <w:pPr>
              <w:widowControl/>
              <w:autoSpaceDE/>
              <w:autoSpaceDN/>
              <w:snapToGrid w:val="0"/>
              <w:spacing w:line="280" w:lineRule="exact"/>
              <w:ind w:firstLineChars="0" w:firstLine="0"/>
              <w:jc w:val="left"/>
              <w:rPr>
                <w:rFonts w:eastAsia="Calibri"/>
                <w:b/>
                <w:bCs/>
                <w:sz w:val="18"/>
                <w:szCs w:val="18"/>
                <w:lang w:eastAsia="zh-TW" w:bidi="th-TH"/>
              </w:rPr>
            </w:pPr>
            <w:r w:rsidRPr="00B453C6">
              <w:rPr>
                <w:rFonts w:eastAsia="Calibri"/>
                <w:b/>
                <w:bCs/>
                <w:kern w:val="0"/>
                <w:sz w:val="18"/>
                <w:szCs w:val="18"/>
                <w:lang w:eastAsia="zh-TW" w:bidi="th-TH"/>
              </w:rPr>
              <w:t>Administration</w:t>
            </w:r>
          </w:p>
        </w:tc>
        <w:tc>
          <w:tcPr>
            <w:tcW w:w="1165" w:type="dxa"/>
          </w:tcPr>
          <w:p w14:paraId="341C6BC4" w14:textId="77777777" w:rsidR="00495F5E" w:rsidRPr="00B453C6" w:rsidRDefault="00495F5E" w:rsidP="009E0601">
            <w:pPr>
              <w:widowControl/>
              <w:autoSpaceDE/>
              <w:autoSpaceDN/>
              <w:snapToGrid w:val="0"/>
              <w:spacing w:line="280" w:lineRule="exact"/>
              <w:ind w:firstLineChars="0" w:firstLine="0"/>
              <w:jc w:val="center"/>
              <w:rPr>
                <w:rFonts w:eastAsia="Calibri"/>
                <w:kern w:val="0"/>
                <w:sz w:val="18"/>
                <w:szCs w:val="18"/>
                <w:lang w:eastAsia="zh-TW" w:bidi="th-TH"/>
              </w:rPr>
            </w:pPr>
          </w:p>
        </w:tc>
        <w:tc>
          <w:tcPr>
            <w:tcW w:w="1165" w:type="dxa"/>
          </w:tcPr>
          <w:p w14:paraId="415F1DD0" w14:textId="77777777" w:rsidR="00495F5E" w:rsidRPr="00B453C6" w:rsidRDefault="00495F5E" w:rsidP="009E0601">
            <w:pPr>
              <w:widowControl/>
              <w:autoSpaceDE/>
              <w:autoSpaceDN/>
              <w:snapToGrid w:val="0"/>
              <w:spacing w:line="280" w:lineRule="exact"/>
              <w:ind w:firstLineChars="0" w:firstLine="0"/>
              <w:jc w:val="center"/>
              <w:rPr>
                <w:rFonts w:eastAsia="Calibri"/>
                <w:kern w:val="0"/>
                <w:sz w:val="18"/>
                <w:szCs w:val="18"/>
                <w:lang w:eastAsia="zh-TW" w:bidi="th-TH"/>
              </w:rPr>
            </w:pPr>
          </w:p>
        </w:tc>
        <w:tc>
          <w:tcPr>
            <w:tcW w:w="1166" w:type="dxa"/>
          </w:tcPr>
          <w:p w14:paraId="790785B5" w14:textId="77777777" w:rsidR="00495F5E" w:rsidRPr="00B453C6" w:rsidRDefault="00495F5E" w:rsidP="009E0601">
            <w:pPr>
              <w:widowControl/>
              <w:autoSpaceDE/>
              <w:autoSpaceDN/>
              <w:snapToGrid w:val="0"/>
              <w:spacing w:line="280" w:lineRule="exact"/>
              <w:ind w:firstLineChars="0" w:firstLine="0"/>
              <w:jc w:val="center"/>
              <w:rPr>
                <w:rFonts w:eastAsia="Calibri"/>
                <w:kern w:val="0"/>
                <w:sz w:val="18"/>
                <w:szCs w:val="18"/>
                <w:lang w:eastAsia="zh-TW" w:bidi="th-TH"/>
              </w:rPr>
            </w:pPr>
          </w:p>
        </w:tc>
        <w:tc>
          <w:tcPr>
            <w:tcW w:w="1165" w:type="dxa"/>
          </w:tcPr>
          <w:p w14:paraId="30A16618" w14:textId="77777777" w:rsidR="00495F5E" w:rsidRPr="00B453C6" w:rsidRDefault="00495F5E" w:rsidP="009E0601">
            <w:pPr>
              <w:widowControl/>
              <w:autoSpaceDE/>
              <w:autoSpaceDN/>
              <w:snapToGrid w:val="0"/>
              <w:spacing w:line="280" w:lineRule="exact"/>
              <w:ind w:firstLineChars="0" w:firstLine="0"/>
              <w:jc w:val="center"/>
              <w:rPr>
                <w:rFonts w:eastAsia="Calibri"/>
                <w:kern w:val="0"/>
                <w:sz w:val="18"/>
                <w:szCs w:val="18"/>
                <w:lang w:eastAsia="zh-TW" w:bidi="th-TH"/>
              </w:rPr>
            </w:pPr>
          </w:p>
        </w:tc>
        <w:tc>
          <w:tcPr>
            <w:tcW w:w="1165" w:type="dxa"/>
          </w:tcPr>
          <w:p w14:paraId="3AD66B94" w14:textId="77777777" w:rsidR="00495F5E" w:rsidRPr="00B453C6" w:rsidRDefault="00495F5E" w:rsidP="009E0601">
            <w:pPr>
              <w:widowControl/>
              <w:autoSpaceDE/>
              <w:autoSpaceDN/>
              <w:snapToGrid w:val="0"/>
              <w:spacing w:line="280" w:lineRule="exact"/>
              <w:ind w:firstLineChars="0" w:firstLine="0"/>
              <w:jc w:val="center"/>
              <w:rPr>
                <w:rFonts w:eastAsia="Calibri"/>
                <w:kern w:val="0"/>
                <w:sz w:val="18"/>
                <w:szCs w:val="18"/>
                <w:lang w:eastAsia="zh-TW" w:bidi="th-TH"/>
              </w:rPr>
            </w:pPr>
          </w:p>
        </w:tc>
        <w:tc>
          <w:tcPr>
            <w:tcW w:w="1166" w:type="dxa"/>
          </w:tcPr>
          <w:p w14:paraId="4EE9E3D5" w14:textId="77777777" w:rsidR="00495F5E" w:rsidRPr="00B453C6" w:rsidRDefault="00495F5E" w:rsidP="009E0601">
            <w:pPr>
              <w:widowControl/>
              <w:autoSpaceDE/>
              <w:autoSpaceDN/>
              <w:snapToGrid w:val="0"/>
              <w:spacing w:line="280" w:lineRule="exact"/>
              <w:ind w:firstLineChars="0" w:firstLine="0"/>
              <w:jc w:val="center"/>
              <w:rPr>
                <w:rFonts w:eastAsia="Calibri"/>
                <w:kern w:val="0"/>
                <w:sz w:val="18"/>
                <w:szCs w:val="18"/>
                <w:lang w:eastAsia="zh-TW" w:bidi="th-TH"/>
              </w:rPr>
            </w:pPr>
          </w:p>
        </w:tc>
      </w:tr>
      <w:tr w:rsidR="00CE4EF3" w:rsidRPr="00B453C6" w14:paraId="55A8F760" w14:textId="77777777" w:rsidTr="009E0601">
        <w:trPr>
          <w:trHeight w:val="283"/>
        </w:trPr>
        <w:tc>
          <w:tcPr>
            <w:tcW w:w="1728" w:type="dxa"/>
          </w:tcPr>
          <w:p w14:paraId="1F32BD9F" w14:textId="61B5B004" w:rsidR="0072780F" w:rsidRPr="00B453C6" w:rsidRDefault="0072780F" w:rsidP="0072780F">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Administrative Officer / Staff</w:t>
            </w:r>
          </w:p>
        </w:tc>
        <w:tc>
          <w:tcPr>
            <w:tcW w:w="1165" w:type="dxa"/>
          </w:tcPr>
          <w:p w14:paraId="78A13D1F" w14:textId="1A19B51C"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10K - 40K</w:t>
            </w:r>
          </w:p>
        </w:tc>
        <w:tc>
          <w:tcPr>
            <w:tcW w:w="1165" w:type="dxa"/>
          </w:tcPr>
          <w:p w14:paraId="5CB2CF96" w14:textId="76397E6C"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292 - 1,168</w:t>
            </w:r>
          </w:p>
        </w:tc>
        <w:tc>
          <w:tcPr>
            <w:tcW w:w="1166" w:type="dxa"/>
          </w:tcPr>
          <w:p w14:paraId="52D29B1D" w14:textId="0F20EF5B"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30K - 50K</w:t>
            </w:r>
          </w:p>
        </w:tc>
        <w:tc>
          <w:tcPr>
            <w:tcW w:w="1165" w:type="dxa"/>
          </w:tcPr>
          <w:p w14:paraId="74957768" w14:textId="5D1EB173"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876 - 1,460</w:t>
            </w:r>
          </w:p>
        </w:tc>
        <w:tc>
          <w:tcPr>
            <w:tcW w:w="1165" w:type="dxa"/>
          </w:tcPr>
          <w:p w14:paraId="2512C2C0" w14:textId="4573E557"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5BC5FDDD" w14:textId="3E69A989"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3319F382" w14:textId="77777777" w:rsidTr="009E0601">
        <w:trPr>
          <w:trHeight w:val="503"/>
        </w:trPr>
        <w:tc>
          <w:tcPr>
            <w:tcW w:w="1728" w:type="dxa"/>
          </w:tcPr>
          <w:p w14:paraId="4E2713E3" w14:textId="5347F4F7" w:rsidR="0072780F" w:rsidRPr="00B453C6" w:rsidRDefault="0072780F" w:rsidP="0072780F">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Executive Secretary / PA</w:t>
            </w:r>
          </w:p>
        </w:tc>
        <w:tc>
          <w:tcPr>
            <w:tcW w:w="1165" w:type="dxa"/>
          </w:tcPr>
          <w:p w14:paraId="4C32C886" w14:textId="70D61989"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25K - 40K</w:t>
            </w:r>
          </w:p>
        </w:tc>
        <w:tc>
          <w:tcPr>
            <w:tcW w:w="1165" w:type="dxa"/>
          </w:tcPr>
          <w:p w14:paraId="5343AD72" w14:textId="40D9041E"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730 - 1,168</w:t>
            </w:r>
          </w:p>
        </w:tc>
        <w:tc>
          <w:tcPr>
            <w:tcW w:w="1166" w:type="dxa"/>
          </w:tcPr>
          <w:p w14:paraId="6661D66A" w14:textId="20AAAE2C"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- 60K</w:t>
            </w:r>
          </w:p>
        </w:tc>
        <w:tc>
          <w:tcPr>
            <w:tcW w:w="1165" w:type="dxa"/>
          </w:tcPr>
          <w:p w14:paraId="526B7ED7" w14:textId="4B815D98"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1,168 - 1,752</w:t>
            </w:r>
          </w:p>
        </w:tc>
        <w:tc>
          <w:tcPr>
            <w:tcW w:w="1165" w:type="dxa"/>
          </w:tcPr>
          <w:p w14:paraId="00EDF240" w14:textId="70BF54FC"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60K - 100K</w:t>
            </w:r>
          </w:p>
        </w:tc>
        <w:tc>
          <w:tcPr>
            <w:tcW w:w="1166" w:type="dxa"/>
          </w:tcPr>
          <w:p w14:paraId="43732331" w14:textId="788D0549"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1,752 - 2,921</w:t>
            </w:r>
          </w:p>
        </w:tc>
      </w:tr>
      <w:tr w:rsidR="00CE4EF3" w:rsidRPr="00B453C6" w14:paraId="53A3D55B" w14:textId="77777777" w:rsidTr="009E0601">
        <w:trPr>
          <w:trHeight w:val="283"/>
        </w:trPr>
        <w:tc>
          <w:tcPr>
            <w:tcW w:w="1728" w:type="dxa"/>
          </w:tcPr>
          <w:p w14:paraId="059F85F7" w14:textId="05743679" w:rsidR="0072780F" w:rsidRPr="00B453C6" w:rsidRDefault="0072780F" w:rsidP="0072780F">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Interpreter</w:t>
            </w:r>
          </w:p>
        </w:tc>
        <w:tc>
          <w:tcPr>
            <w:tcW w:w="1165" w:type="dxa"/>
          </w:tcPr>
          <w:p w14:paraId="53E30FFF" w14:textId="6575ED3B"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30K - 40K</w:t>
            </w:r>
          </w:p>
        </w:tc>
        <w:tc>
          <w:tcPr>
            <w:tcW w:w="1165" w:type="dxa"/>
          </w:tcPr>
          <w:p w14:paraId="48E99D7A" w14:textId="3795082E"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876 - 1,168</w:t>
            </w:r>
          </w:p>
        </w:tc>
        <w:tc>
          <w:tcPr>
            <w:tcW w:w="1166" w:type="dxa"/>
          </w:tcPr>
          <w:p w14:paraId="454B241E" w14:textId="00005CD5"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- 80K</w:t>
            </w:r>
          </w:p>
        </w:tc>
        <w:tc>
          <w:tcPr>
            <w:tcW w:w="1165" w:type="dxa"/>
          </w:tcPr>
          <w:p w14:paraId="6EB561B8" w14:textId="032AB84E"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1,460 - 2,336</w:t>
            </w:r>
          </w:p>
        </w:tc>
        <w:tc>
          <w:tcPr>
            <w:tcW w:w="1165" w:type="dxa"/>
          </w:tcPr>
          <w:p w14:paraId="3F72D358" w14:textId="5DD7C65C"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3322A86B" w14:textId="1F351601"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3FE6FB38" w14:textId="77777777" w:rsidTr="009E0601">
        <w:trPr>
          <w:trHeight w:val="283"/>
        </w:trPr>
        <w:tc>
          <w:tcPr>
            <w:tcW w:w="1728" w:type="dxa"/>
          </w:tcPr>
          <w:p w14:paraId="11A09648" w14:textId="6F68278A" w:rsidR="0072780F" w:rsidRPr="00B453C6" w:rsidRDefault="0072780F" w:rsidP="0072780F">
            <w:pPr>
              <w:widowControl/>
              <w:autoSpaceDE/>
              <w:autoSpaceDN/>
              <w:snapToGrid w:val="0"/>
              <w:spacing w:line="280" w:lineRule="exact"/>
              <w:ind w:firstLineChars="0" w:firstLine="0"/>
              <w:jc w:val="left"/>
              <w:rPr>
                <w:sz w:val="18"/>
                <w:szCs w:val="18"/>
              </w:rPr>
            </w:pPr>
            <w:r w:rsidRPr="00B453C6">
              <w:rPr>
                <w:sz w:val="18"/>
                <w:szCs w:val="18"/>
              </w:rPr>
              <w:t>Office Manager</w:t>
            </w:r>
          </w:p>
        </w:tc>
        <w:tc>
          <w:tcPr>
            <w:tcW w:w="1165" w:type="dxa"/>
          </w:tcPr>
          <w:p w14:paraId="58B1FBB5" w14:textId="09C1BAC5"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w:t>
            </w:r>
          </w:p>
        </w:tc>
        <w:tc>
          <w:tcPr>
            <w:tcW w:w="1165" w:type="dxa"/>
          </w:tcPr>
          <w:p w14:paraId="3F122765" w14:textId="6826BEC0"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w:t>
            </w:r>
          </w:p>
        </w:tc>
        <w:tc>
          <w:tcPr>
            <w:tcW w:w="1166" w:type="dxa"/>
          </w:tcPr>
          <w:p w14:paraId="367E22F6" w14:textId="3170CBE1"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50K - 80K</w:t>
            </w:r>
          </w:p>
        </w:tc>
        <w:tc>
          <w:tcPr>
            <w:tcW w:w="1165" w:type="dxa"/>
          </w:tcPr>
          <w:p w14:paraId="201005F8" w14:textId="4F4A4171"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1,460 - 2,336</w:t>
            </w:r>
          </w:p>
        </w:tc>
        <w:tc>
          <w:tcPr>
            <w:tcW w:w="1165" w:type="dxa"/>
          </w:tcPr>
          <w:p w14:paraId="21C1C354" w14:textId="6EBD698F"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80K - 100K</w:t>
            </w:r>
          </w:p>
        </w:tc>
        <w:tc>
          <w:tcPr>
            <w:tcW w:w="1166" w:type="dxa"/>
          </w:tcPr>
          <w:p w14:paraId="216F24E4" w14:textId="73878729" w:rsidR="0072780F" w:rsidRPr="00B453C6" w:rsidRDefault="0072780F" w:rsidP="0072780F">
            <w:pPr>
              <w:widowControl/>
              <w:autoSpaceDE/>
              <w:autoSpaceDN/>
              <w:snapToGrid w:val="0"/>
              <w:spacing w:line="280" w:lineRule="exact"/>
              <w:ind w:firstLineChars="0" w:firstLine="0"/>
              <w:jc w:val="center"/>
              <w:rPr>
                <w:sz w:val="18"/>
                <w:szCs w:val="18"/>
              </w:rPr>
            </w:pPr>
            <w:r w:rsidRPr="00B453C6">
              <w:rPr>
                <w:sz w:val="18"/>
                <w:szCs w:val="18"/>
              </w:rPr>
              <w:t>2,336 - 2,921</w:t>
            </w:r>
          </w:p>
        </w:tc>
      </w:tr>
      <w:tr w:rsidR="00CE4EF3" w:rsidRPr="00B453C6" w14:paraId="484FE558" w14:textId="77777777" w:rsidTr="009E0601">
        <w:trPr>
          <w:trHeight w:val="283"/>
        </w:trPr>
        <w:tc>
          <w:tcPr>
            <w:tcW w:w="1728" w:type="dxa"/>
          </w:tcPr>
          <w:p w14:paraId="14DE8EFA" w14:textId="77777777" w:rsidR="00495F5E" w:rsidRPr="00B453C6" w:rsidRDefault="00495F5E" w:rsidP="009E0601">
            <w:pPr>
              <w:widowControl/>
              <w:autoSpaceDE/>
              <w:autoSpaceDN/>
              <w:snapToGrid w:val="0"/>
              <w:spacing w:line="280" w:lineRule="exact"/>
              <w:ind w:firstLineChars="0" w:firstLine="0"/>
              <w:jc w:val="left"/>
              <w:rPr>
                <w:rFonts w:eastAsia="Calibri"/>
                <w:b/>
                <w:bCs/>
                <w:sz w:val="18"/>
                <w:szCs w:val="18"/>
                <w:lang w:eastAsia="zh-TW" w:bidi="th-TH"/>
              </w:rPr>
            </w:pPr>
            <w:r w:rsidRPr="00B453C6">
              <w:rPr>
                <w:rFonts w:eastAsia="Calibri"/>
                <w:b/>
                <w:bCs/>
                <w:kern w:val="0"/>
                <w:sz w:val="18"/>
                <w:szCs w:val="18"/>
                <w:lang w:eastAsia="zh-TW" w:bidi="th-TH"/>
              </w:rPr>
              <w:t>Customer Service</w:t>
            </w:r>
          </w:p>
        </w:tc>
        <w:tc>
          <w:tcPr>
            <w:tcW w:w="1165" w:type="dxa"/>
          </w:tcPr>
          <w:p w14:paraId="391FBB5A"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11633DD2"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6" w:type="dxa"/>
          </w:tcPr>
          <w:p w14:paraId="274757C4"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76FEAFB3"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23A75A65"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6" w:type="dxa"/>
          </w:tcPr>
          <w:p w14:paraId="66438B9D"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r>
      <w:tr w:rsidR="00CE4EF3" w:rsidRPr="00B453C6" w14:paraId="3B29EF0F" w14:textId="77777777" w:rsidTr="009E0601">
        <w:trPr>
          <w:trHeight w:val="503"/>
        </w:trPr>
        <w:tc>
          <w:tcPr>
            <w:tcW w:w="1728" w:type="dxa"/>
          </w:tcPr>
          <w:p w14:paraId="3C1E3C9B" w14:textId="596FC4D8" w:rsidR="0072780F" w:rsidRPr="00B453C6" w:rsidRDefault="0072780F" w:rsidP="0072780F">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Customer Service Executive</w:t>
            </w:r>
          </w:p>
        </w:tc>
        <w:tc>
          <w:tcPr>
            <w:tcW w:w="1165" w:type="dxa"/>
          </w:tcPr>
          <w:p w14:paraId="6F07E5C4" w14:textId="2964C335"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25K - 50K</w:t>
            </w:r>
          </w:p>
        </w:tc>
        <w:tc>
          <w:tcPr>
            <w:tcW w:w="1165" w:type="dxa"/>
          </w:tcPr>
          <w:p w14:paraId="1D0679C8" w14:textId="68F3E2F7"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7,30 - 1,460</w:t>
            </w:r>
          </w:p>
        </w:tc>
        <w:tc>
          <w:tcPr>
            <w:tcW w:w="1166" w:type="dxa"/>
          </w:tcPr>
          <w:p w14:paraId="1C7A9E96" w14:textId="7B07984C"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30K - 80K</w:t>
            </w:r>
          </w:p>
        </w:tc>
        <w:tc>
          <w:tcPr>
            <w:tcW w:w="1165" w:type="dxa"/>
          </w:tcPr>
          <w:p w14:paraId="2722AB6C" w14:textId="2BC06524"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876 - 2,336</w:t>
            </w:r>
          </w:p>
        </w:tc>
        <w:tc>
          <w:tcPr>
            <w:tcW w:w="1165" w:type="dxa"/>
          </w:tcPr>
          <w:p w14:paraId="78171A49" w14:textId="6479E97E"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29584A5F" w14:textId="6815EE1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7D469617" w14:textId="77777777" w:rsidTr="009E0601">
        <w:trPr>
          <w:trHeight w:val="283"/>
        </w:trPr>
        <w:tc>
          <w:tcPr>
            <w:tcW w:w="1728" w:type="dxa"/>
          </w:tcPr>
          <w:p w14:paraId="52C4F667" w14:textId="4AFDE358" w:rsidR="0072780F" w:rsidRPr="00B453C6" w:rsidRDefault="0072780F" w:rsidP="0072780F">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Customer Service Manager</w:t>
            </w:r>
          </w:p>
        </w:tc>
        <w:tc>
          <w:tcPr>
            <w:tcW w:w="1165" w:type="dxa"/>
          </w:tcPr>
          <w:p w14:paraId="692DB318" w14:textId="7E364145"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193C8C38" w14:textId="0E4B75D1"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42DBF46B" w14:textId="3B1C35BE"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- 80K</w:t>
            </w:r>
          </w:p>
        </w:tc>
        <w:tc>
          <w:tcPr>
            <w:tcW w:w="1165" w:type="dxa"/>
          </w:tcPr>
          <w:p w14:paraId="0B3C8FEE" w14:textId="61336782"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1,460 - 2,336</w:t>
            </w:r>
          </w:p>
        </w:tc>
        <w:tc>
          <w:tcPr>
            <w:tcW w:w="1165" w:type="dxa"/>
          </w:tcPr>
          <w:p w14:paraId="2D6A55E2" w14:textId="6411ACF6"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80K - 100K</w:t>
            </w:r>
          </w:p>
        </w:tc>
        <w:tc>
          <w:tcPr>
            <w:tcW w:w="1166" w:type="dxa"/>
          </w:tcPr>
          <w:p w14:paraId="636D9052" w14:textId="515DB094"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2,336 - 2,921</w:t>
            </w:r>
          </w:p>
        </w:tc>
      </w:tr>
      <w:tr w:rsidR="00CE4EF3" w:rsidRPr="00B453C6" w14:paraId="40EC9066" w14:textId="77777777" w:rsidTr="009E0601">
        <w:trPr>
          <w:trHeight w:val="283"/>
        </w:trPr>
        <w:tc>
          <w:tcPr>
            <w:tcW w:w="1728" w:type="dxa"/>
          </w:tcPr>
          <w:p w14:paraId="3B170453" w14:textId="7166CA47" w:rsidR="0072780F" w:rsidRPr="00B453C6" w:rsidRDefault="0072780F" w:rsidP="0072780F">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Relation Manager</w:t>
            </w:r>
          </w:p>
        </w:tc>
        <w:tc>
          <w:tcPr>
            <w:tcW w:w="1165" w:type="dxa"/>
          </w:tcPr>
          <w:p w14:paraId="7D0DC3AF" w14:textId="17EE9818"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1419011F" w14:textId="34621D80"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1E4CAF25" w14:textId="68C93A83"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45K - 75K</w:t>
            </w:r>
          </w:p>
        </w:tc>
        <w:tc>
          <w:tcPr>
            <w:tcW w:w="1165" w:type="dxa"/>
          </w:tcPr>
          <w:p w14:paraId="7EE7F0B6" w14:textId="64C2DDB5"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1,314 - 2,190</w:t>
            </w:r>
          </w:p>
        </w:tc>
        <w:tc>
          <w:tcPr>
            <w:tcW w:w="1165" w:type="dxa"/>
          </w:tcPr>
          <w:p w14:paraId="230A60E4" w14:textId="48178CBD"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6033DE85" w14:textId="082DB464"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33A401D8" w14:textId="77777777" w:rsidTr="009E0601">
        <w:trPr>
          <w:trHeight w:val="283"/>
        </w:trPr>
        <w:tc>
          <w:tcPr>
            <w:tcW w:w="1728" w:type="dxa"/>
          </w:tcPr>
          <w:p w14:paraId="3E0451C9" w14:textId="77777777" w:rsidR="00495F5E" w:rsidRPr="00B453C6" w:rsidRDefault="00495F5E" w:rsidP="009E0601">
            <w:pPr>
              <w:widowControl/>
              <w:autoSpaceDE/>
              <w:autoSpaceDN/>
              <w:snapToGrid w:val="0"/>
              <w:spacing w:line="280" w:lineRule="exact"/>
              <w:ind w:firstLineChars="0" w:firstLine="0"/>
              <w:jc w:val="left"/>
              <w:rPr>
                <w:rFonts w:eastAsia="Calibri"/>
                <w:b/>
                <w:bCs/>
                <w:sz w:val="18"/>
                <w:szCs w:val="18"/>
                <w:lang w:eastAsia="zh-TW" w:bidi="th-TH"/>
              </w:rPr>
            </w:pPr>
            <w:r w:rsidRPr="00B453C6">
              <w:rPr>
                <w:rFonts w:eastAsia="Calibri"/>
                <w:b/>
                <w:bCs/>
                <w:kern w:val="0"/>
                <w:sz w:val="18"/>
                <w:szCs w:val="18"/>
                <w:lang w:eastAsia="zh-TW" w:bidi="th-TH"/>
              </w:rPr>
              <w:t>Human Resource</w:t>
            </w:r>
          </w:p>
        </w:tc>
        <w:tc>
          <w:tcPr>
            <w:tcW w:w="1165" w:type="dxa"/>
          </w:tcPr>
          <w:p w14:paraId="46C26F4D"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2C34AA4D"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6" w:type="dxa"/>
          </w:tcPr>
          <w:p w14:paraId="7B7610D4"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7B709271"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28AEFBF4"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6" w:type="dxa"/>
          </w:tcPr>
          <w:p w14:paraId="5C047FB4"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r>
      <w:tr w:rsidR="00CE4EF3" w:rsidRPr="00B453C6" w14:paraId="3FAC8A32" w14:textId="77777777" w:rsidTr="009E0601">
        <w:trPr>
          <w:trHeight w:val="386"/>
        </w:trPr>
        <w:tc>
          <w:tcPr>
            <w:tcW w:w="1728" w:type="dxa"/>
          </w:tcPr>
          <w:p w14:paraId="35E79310" w14:textId="19F50DB4" w:rsidR="0072780F" w:rsidRPr="00B453C6" w:rsidRDefault="0072780F" w:rsidP="0072780F">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HR Generalist / HR Specialist</w:t>
            </w:r>
          </w:p>
        </w:tc>
        <w:tc>
          <w:tcPr>
            <w:tcW w:w="1165" w:type="dxa"/>
          </w:tcPr>
          <w:p w14:paraId="10018D41" w14:textId="5DD1A848"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20K - 40K</w:t>
            </w:r>
          </w:p>
        </w:tc>
        <w:tc>
          <w:tcPr>
            <w:tcW w:w="1165" w:type="dxa"/>
          </w:tcPr>
          <w:p w14:paraId="2694B22F" w14:textId="40D0D99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584 - 1,168</w:t>
            </w:r>
          </w:p>
        </w:tc>
        <w:tc>
          <w:tcPr>
            <w:tcW w:w="1166" w:type="dxa"/>
          </w:tcPr>
          <w:p w14:paraId="31847810" w14:textId="454B0513"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30K - 60K</w:t>
            </w:r>
          </w:p>
        </w:tc>
        <w:tc>
          <w:tcPr>
            <w:tcW w:w="1165" w:type="dxa"/>
          </w:tcPr>
          <w:p w14:paraId="41FEC020" w14:textId="49512829"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876 - 1,752</w:t>
            </w:r>
          </w:p>
        </w:tc>
        <w:tc>
          <w:tcPr>
            <w:tcW w:w="1165" w:type="dxa"/>
          </w:tcPr>
          <w:p w14:paraId="651D5BF2" w14:textId="1814942D"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60K - 80K</w:t>
            </w:r>
          </w:p>
        </w:tc>
        <w:tc>
          <w:tcPr>
            <w:tcW w:w="1166" w:type="dxa"/>
          </w:tcPr>
          <w:p w14:paraId="325D4854" w14:textId="5AB66294"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1,752 - 2,336</w:t>
            </w:r>
          </w:p>
        </w:tc>
      </w:tr>
      <w:tr w:rsidR="00CE4EF3" w:rsidRPr="00B453C6" w14:paraId="1A30B5F1" w14:textId="77777777" w:rsidTr="009E0601">
        <w:trPr>
          <w:trHeight w:val="575"/>
        </w:trPr>
        <w:tc>
          <w:tcPr>
            <w:tcW w:w="1728" w:type="dxa"/>
          </w:tcPr>
          <w:p w14:paraId="593E652C" w14:textId="650A6DCB" w:rsidR="0072780F" w:rsidRPr="00B453C6" w:rsidRDefault="0072780F" w:rsidP="0072780F">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Human Resource Executive / Officer / Staff</w:t>
            </w:r>
          </w:p>
        </w:tc>
        <w:tc>
          <w:tcPr>
            <w:tcW w:w="1165" w:type="dxa"/>
          </w:tcPr>
          <w:p w14:paraId="49BC2DFD" w14:textId="437C72BD"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25K - 40K</w:t>
            </w:r>
          </w:p>
        </w:tc>
        <w:tc>
          <w:tcPr>
            <w:tcW w:w="1165" w:type="dxa"/>
          </w:tcPr>
          <w:p w14:paraId="533D170E" w14:textId="7FD2E5CC"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730 - 1,168</w:t>
            </w:r>
          </w:p>
        </w:tc>
        <w:tc>
          <w:tcPr>
            <w:tcW w:w="1166" w:type="dxa"/>
          </w:tcPr>
          <w:p w14:paraId="69AA4D40" w14:textId="5E1FB049"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- 60K</w:t>
            </w:r>
          </w:p>
        </w:tc>
        <w:tc>
          <w:tcPr>
            <w:tcW w:w="1165" w:type="dxa"/>
          </w:tcPr>
          <w:p w14:paraId="45626FEF" w14:textId="18EAB1CF"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1,168 - 1,752</w:t>
            </w:r>
          </w:p>
        </w:tc>
        <w:tc>
          <w:tcPr>
            <w:tcW w:w="1165" w:type="dxa"/>
          </w:tcPr>
          <w:p w14:paraId="6C6CFBF0" w14:textId="5D24E5AE"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2C0A1768" w14:textId="7D23FF74"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7FD27A16" w14:textId="77777777" w:rsidTr="009E0601">
        <w:trPr>
          <w:trHeight w:val="215"/>
        </w:trPr>
        <w:tc>
          <w:tcPr>
            <w:tcW w:w="1728" w:type="dxa"/>
          </w:tcPr>
          <w:p w14:paraId="59C0AB20" w14:textId="158BFDD7" w:rsidR="0072780F" w:rsidRPr="00B453C6" w:rsidRDefault="0072780F" w:rsidP="0072780F">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Recruitment Officer</w:t>
            </w:r>
          </w:p>
        </w:tc>
        <w:tc>
          <w:tcPr>
            <w:tcW w:w="1165" w:type="dxa"/>
          </w:tcPr>
          <w:p w14:paraId="4F71DCE4" w14:textId="305363E9"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25K - 40K</w:t>
            </w:r>
          </w:p>
        </w:tc>
        <w:tc>
          <w:tcPr>
            <w:tcW w:w="1165" w:type="dxa"/>
          </w:tcPr>
          <w:p w14:paraId="5E33F0BE" w14:textId="6E5595EB"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730 - 1,168</w:t>
            </w:r>
          </w:p>
        </w:tc>
        <w:tc>
          <w:tcPr>
            <w:tcW w:w="1166" w:type="dxa"/>
          </w:tcPr>
          <w:p w14:paraId="09A781AB" w14:textId="1D7FC289"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- 60K</w:t>
            </w:r>
          </w:p>
        </w:tc>
        <w:tc>
          <w:tcPr>
            <w:tcW w:w="1165" w:type="dxa"/>
          </w:tcPr>
          <w:p w14:paraId="7A262C06" w14:textId="2145831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1,168 - 1,752</w:t>
            </w:r>
          </w:p>
        </w:tc>
        <w:tc>
          <w:tcPr>
            <w:tcW w:w="1165" w:type="dxa"/>
          </w:tcPr>
          <w:p w14:paraId="2573D725" w14:textId="1537A0B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68116EBF" w14:textId="1BD1B4D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5B64E0F1" w14:textId="77777777" w:rsidTr="009E0601">
        <w:trPr>
          <w:trHeight w:val="260"/>
        </w:trPr>
        <w:tc>
          <w:tcPr>
            <w:tcW w:w="1728" w:type="dxa"/>
          </w:tcPr>
          <w:p w14:paraId="48A2A2FD" w14:textId="77777777" w:rsidR="00495F5E" w:rsidRPr="00B453C6" w:rsidRDefault="00495F5E" w:rsidP="009E0601">
            <w:pPr>
              <w:widowControl/>
              <w:autoSpaceDE/>
              <w:autoSpaceDN/>
              <w:snapToGrid w:val="0"/>
              <w:spacing w:line="280" w:lineRule="exact"/>
              <w:ind w:firstLineChars="0" w:firstLine="0"/>
              <w:jc w:val="left"/>
              <w:rPr>
                <w:rFonts w:eastAsia="Calibri"/>
                <w:b/>
                <w:bCs/>
                <w:sz w:val="18"/>
                <w:szCs w:val="18"/>
                <w:lang w:eastAsia="zh-TW" w:bidi="th-TH"/>
              </w:rPr>
            </w:pPr>
            <w:r w:rsidRPr="00B453C6">
              <w:rPr>
                <w:rFonts w:eastAsia="Calibri"/>
                <w:b/>
                <w:bCs/>
                <w:kern w:val="0"/>
                <w:sz w:val="18"/>
                <w:szCs w:val="18"/>
                <w:lang w:eastAsia="zh-TW" w:bidi="th-TH"/>
              </w:rPr>
              <w:t>Legal / Compliance</w:t>
            </w:r>
          </w:p>
        </w:tc>
        <w:tc>
          <w:tcPr>
            <w:tcW w:w="1165" w:type="dxa"/>
          </w:tcPr>
          <w:p w14:paraId="2253ADA3"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7F390500"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6" w:type="dxa"/>
          </w:tcPr>
          <w:p w14:paraId="4981D972"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157FBB6A"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6045928B"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6" w:type="dxa"/>
          </w:tcPr>
          <w:p w14:paraId="6813D1CF"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r>
      <w:tr w:rsidR="00CE4EF3" w:rsidRPr="00B453C6" w14:paraId="15966233" w14:textId="77777777" w:rsidTr="009E0601">
        <w:trPr>
          <w:trHeight w:val="260"/>
        </w:trPr>
        <w:tc>
          <w:tcPr>
            <w:tcW w:w="1728" w:type="dxa"/>
          </w:tcPr>
          <w:p w14:paraId="48166939" w14:textId="11ED7DD2" w:rsidR="0072780F" w:rsidRPr="00B453C6" w:rsidRDefault="0072780F" w:rsidP="0072780F">
            <w:pPr>
              <w:widowControl/>
              <w:autoSpaceDE/>
              <w:autoSpaceDN/>
              <w:snapToGrid w:val="0"/>
              <w:spacing w:line="280" w:lineRule="exact"/>
              <w:ind w:firstLineChars="0" w:firstLine="0"/>
              <w:jc w:val="left"/>
              <w:rPr>
                <w:rFonts w:eastAsia="Calibri"/>
                <w:kern w:val="0"/>
                <w:sz w:val="18"/>
                <w:szCs w:val="18"/>
                <w:lang w:eastAsia="zh-TW" w:bidi="th-TH"/>
              </w:rPr>
            </w:pPr>
            <w:r w:rsidRPr="00B453C6">
              <w:rPr>
                <w:rFonts w:eastAsia="Calibri"/>
                <w:kern w:val="0"/>
                <w:sz w:val="18"/>
                <w:szCs w:val="18"/>
                <w:lang w:eastAsia="zh-TW" w:bidi="th-TH"/>
              </w:rPr>
              <w:t>Company Secretary</w:t>
            </w:r>
          </w:p>
        </w:tc>
        <w:tc>
          <w:tcPr>
            <w:tcW w:w="1165" w:type="dxa"/>
          </w:tcPr>
          <w:p w14:paraId="1ECF8A39" w14:textId="4A63EAF6"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1AF6705F" w14:textId="1E6384DC"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7B41A0CF" w14:textId="16E4AD1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60K - 120K</w:t>
            </w:r>
          </w:p>
        </w:tc>
        <w:tc>
          <w:tcPr>
            <w:tcW w:w="1165" w:type="dxa"/>
          </w:tcPr>
          <w:p w14:paraId="1FC31D29" w14:textId="4A819493"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1,752 - 3,505</w:t>
            </w:r>
          </w:p>
        </w:tc>
        <w:tc>
          <w:tcPr>
            <w:tcW w:w="1165" w:type="dxa"/>
          </w:tcPr>
          <w:p w14:paraId="1B428065" w14:textId="399953AA"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614455A4" w14:textId="7D5C3BAB" w:rsidR="0072780F" w:rsidRPr="00B453C6" w:rsidRDefault="0072780F" w:rsidP="0072780F">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2BBC5858" w14:textId="77777777" w:rsidTr="009E0601">
        <w:trPr>
          <w:trHeight w:val="260"/>
        </w:trPr>
        <w:tc>
          <w:tcPr>
            <w:tcW w:w="1728" w:type="dxa"/>
          </w:tcPr>
          <w:p w14:paraId="45420E67" w14:textId="3D22F7D5" w:rsidR="00B23D1E" w:rsidRPr="00B453C6" w:rsidRDefault="00B23D1E" w:rsidP="00B23D1E">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Compliance Manager</w:t>
            </w:r>
          </w:p>
        </w:tc>
        <w:tc>
          <w:tcPr>
            <w:tcW w:w="1165" w:type="dxa"/>
          </w:tcPr>
          <w:p w14:paraId="122F5106" w14:textId="377FEBDF"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3C441139" w14:textId="32D495E4"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1A557A79" w14:textId="7B60E6EE"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70K - 100K</w:t>
            </w:r>
          </w:p>
        </w:tc>
        <w:tc>
          <w:tcPr>
            <w:tcW w:w="1165" w:type="dxa"/>
          </w:tcPr>
          <w:p w14:paraId="5C48215D" w14:textId="34A58987"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2,044 - 2,921</w:t>
            </w:r>
          </w:p>
        </w:tc>
        <w:tc>
          <w:tcPr>
            <w:tcW w:w="1165" w:type="dxa"/>
          </w:tcPr>
          <w:p w14:paraId="5634C978" w14:textId="20DB7533"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-150K</w:t>
            </w:r>
          </w:p>
        </w:tc>
        <w:tc>
          <w:tcPr>
            <w:tcW w:w="1166" w:type="dxa"/>
          </w:tcPr>
          <w:p w14:paraId="4221F4E2" w14:textId="16D14344"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2,921 - 4,381</w:t>
            </w:r>
          </w:p>
        </w:tc>
      </w:tr>
      <w:tr w:rsidR="00CE4EF3" w:rsidRPr="00B453C6" w14:paraId="281E857E" w14:textId="77777777" w:rsidTr="00B23D1E">
        <w:trPr>
          <w:trHeight w:val="296"/>
        </w:trPr>
        <w:tc>
          <w:tcPr>
            <w:tcW w:w="1728" w:type="dxa"/>
          </w:tcPr>
          <w:p w14:paraId="7396046D" w14:textId="3C9F289A" w:rsidR="00B23D1E" w:rsidRPr="00B453C6" w:rsidRDefault="00B23D1E" w:rsidP="00B23D1E">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Legal Counsel</w:t>
            </w:r>
          </w:p>
        </w:tc>
        <w:tc>
          <w:tcPr>
            <w:tcW w:w="1165" w:type="dxa"/>
          </w:tcPr>
          <w:p w14:paraId="5D34CF58" w14:textId="3F574102"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4E0345A6" w14:textId="08CCFAB0"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6E93D39C" w14:textId="076F5305"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- 100K</w:t>
            </w:r>
          </w:p>
        </w:tc>
        <w:tc>
          <w:tcPr>
            <w:tcW w:w="1165" w:type="dxa"/>
          </w:tcPr>
          <w:p w14:paraId="3829ED80" w14:textId="648200F9"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1,460 - 2,921</w:t>
            </w:r>
          </w:p>
        </w:tc>
        <w:tc>
          <w:tcPr>
            <w:tcW w:w="1165" w:type="dxa"/>
          </w:tcPr>
          <w:p w14:paraId="3B891BA5" w14:textId="553D3926"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- 350K</w:t>
            </w:r>
          </w:p>
        </w:tc>
        <w:tc>
          <w:tcPr>
            <w:tcW w:w="1166" w:type="dxa"/>
          </w:tcPr>
          <w:p w14:paraId="15F6621C" w14:textId="586E6E54"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 xml:space="preserve">2,921 - </w:t>
            </w:r>
            <w:r w:rsidRPr="00B453C6">
              <w:rPr>
                <w:sz w:val="18"/>
                <w:szCs w:val="18"/>
              </w:rPr>
              <w:lastRenderedPageBreak/>
              <w:t>10,222</w:t>
            </w:r>
          </w:p>
        </w:tc>
      </w:tr>
      <w:tr w:rsidR="00CE4EF3" w:rsidRPr="00B453C6" w14:paraId="72B43366" w14:textId="77777777" w:rsidTr="009E0601">
        <w:trPr>
          <w:trHeight w:val="503"/>
        </w:trPr>
        <w:tc>
          <w:tcPr>
            <w:tcW w:w="1728" w:type="dxa"/>
          </w:tcPr>
          <w:p w14:paraId="2E351560" w14:textId="193A5BF4" w:rsidR="00B23D1E" w:rsidRPr="00B453C6" w:rsidRDefault="00B23D1E" w:rsidP="00B23D1E">
            <w:pPr>
              <w:widowControl/>
              <w:autoSpaceDE/>
              <w:autoSpaceDN/>
              <w:snapToGrid w:val="0"/>
              <w:spacing w:line="280" w:lineRule="exact"/>
              <w:ind w:firstLineChars="0" w:firstLine="0"/>
              <w:jc w:val="left"/>
              <w:rPr>
                <w:sz w:val="18"/>
                <w:szCs w:val="18"/>
              </w:rPr>
            </w:pPr>
            <w:r w:rsidRPr="00B453C6">
              <w:rPr>
                <w:sz w:val="18"/>
                <w:szCs w:val="18"/>
              </w:rPr>
              <w:lastRenderedPageBreak/>
              <w:t>Legal Manager</w:t>
            </w:r>
          </w:p>
        </w:tc>
        <w:tc>
          <w:tcPr>
            <w:tcW w:w="1165" w:type="dxa"/>
          </w:tcPr>
          <w:p w14:paraId="4581C86F" w14:textId="6EE668B2"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w:t>
            </w:r>
          </w:p>
        </w:tc>
        <w:tc>
          <w:tcPr>
            <w:tcW w:w="1165" w:type="dxa"/>
          </w:tcPr>
          <w:p w14:paraId="1EF32BE2" w14:textId="184B5DD4"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w:t>
            </w:r>
          </w:p>
        </w:tc>
        <w:tc>
          <w:tcPr>
            <w:tcW w:w="1166" w:type="dxa"/>
          </w:tcPr>
          <w:p w14:paraId="71E7439B" w14:textId="1E5B5221"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60K - 80K</w:t>
            </w:r>
          </w:p>
        </w:tc>
        <w:tc>
          <w:tcPr>
            <w:tcW w:w="1165" w:type="dxa"/>
          </w:tcPr>
          <w:p w14:paraId="50198E97" w14:textId="306A73BC"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1,752 - 2,336</w:t>
            </w:r>
          </w:p>
        </w:tc>
        <w:tc>
          <w:tcPr>
            <w:tcW w:w="1165" w:type="dxa"/>
          </w:tcPr>
          <w:p w14:paraId="7F80054D" w14:textId="7EE6D287"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80K - 150K</w:t>
            </w:r>
          </w:p>
        </w:tc>
        <w:tc>
          <w:tcPr>
            <w:tcW w:w="1166" w:type="dxa"/>
          </w:tcPr>
          <w:p w14:paraId="6D5861FE" w14:textId="78278012"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2,336 - 4,381</w:t>
            </w:r>
          </w:p>
        </w:tc>
      </w:tr>
      <w:tr w:rsidR="00CE4EF3" w:rsidRPr="00B453C6" w14:paraId="4EB154C8" w14:textId="77777777" w:rsidTr="009E0601">
        <w:trPr>
          <w:trHeight w:val="503"/>
        </w:trPr>
        <w:tc>
          <w:tcPr>
            <w:tcW w:w="1728" w:type="dxa"/>
          </w:tcPr>
          <w:p w14:paraId="341A1D29" w14:textId="50A046CE" w:rsidR="00B23D1E" w:rsidRPr="00B453C6" w:rsidRDefault="00B23D1E" w:rsidP="00B23D1E">
            <w:pPr>
              <w:widowControl/>
              <w:autoSpaceDE/>
              <w:autoSpaceDN/>
              <w:snapToGrid w:val="0"/>
              <w:spacing w:line="280" w:lineRule="exact"/>
              <w:ind w:firstLineChars="0" w:firstLine="0"/>
              <w:jc w:val="left"/>
              <w:rPr>
                <w:sz w:val="18"/>
                <w:szCs w:val="18"/>
              </w:rPr>
            </w:pPr>
            <w:r w:rsidRPr="00B453C6">
              <w:rPr>
                <w:sz w:val="18"/>
                <w:szCs w:val="18"/>
              </w:rPr>
              <w:t>Legal Officer</w:t>
            </w:r>
          </w:p>
        </w:tc>
        <w:tc>
          <w:tcPr>
            <w:tcW w:w="1165" w:type="dxa"/>
          </w:tcPr>
          <w:p w14:paraId="68DD6E1B" w14:textId="2FC932D1"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25K - 35K</w:t>
            </w:r>
          </w:p>
        </w:tc>
        <w:tc>
          <w:tcPr>
            <w:tcW w:w="1165" w:type="dxa"/>
          </w:tcPr>
          <w:p w14:paraId="11D5F534" w14:textId="54AF3791"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730 - 1,022</w:t>
            </w:r>
          </w:p>
        </w:tc>
        <w:tc>
          <w:tcPr>
            <w:tcW w:w="1166" w:type="dxa"/>
          </w:tcPr>
          <w:p w14:paraId="582C74E0" w14:textId="60F3A5FE"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35K - 60K</w:t>
            </w:r>
          </w:p>
        </w:tc>
        <w:tc>
          <w:tcPr>
            <w:tcW w:w="1165" w:type="dxa"/>
          </w:tcPr>
          <w:p w14:paraId="3C8C9CED" w14:textId="7E33E5D3"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1,022 - 1,752</w:t>
            </w:r>
          </w:p>
        </w:tc>
        <w:tc>
          <w:tcPr>
            <w:tcW w:w="1165" w:type="dxa"/>
          </w:tcPr>
          <w:p w14:paraId="796D0AFC" w14:textId="2804C6B7"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w:t>
            </w:r>
          </w:p>
        </w:tc>
        <w:tc>
          <w:tcPr>
            <w:tcW w:w="1166" w:type="dxa"/>
          </w:tcPr>
          <w:p w14:paraId="674B4C0C" w14:textId="5A482615"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w:t>
            </w:r>
          </w:p>
        </w:tc>
      </w:tr>
      <w:tr w:rsidR="00CE4EF3" w:rsidRPr="00B453C6" w14:paraId="5C7F1EFE" w14:textId="77777777" w:rsidTr="003451E5">
        <w:trPr>
          <w:trHeight w:val="530"/>
        </w:trPr>
        <w:tc>
          <w:tcPr>
            <w:tcW w:w="8720" w:type="dxa"/>
            <w:gridSpan w:val="7"/>
          </w:tcPr>
          <w:p w14:paraId="4A7A9A52" w14:textId="50D81509" w:rsidR="007F3752" w:rsidRPr="00B453C6" w:rsidRDefault="007F3752" w:rsidP="009E0601">
            <w:pPr>
              <w:widowControl/>
              <w:autoSpaceDE/>
              <w:autoSpaceDN/>
              <w:snapToGrid w:val="0"/>
              <w:spacing w:line="280" w:lineRule="exact"/>
              <w:ind w:firstLineChars="0" w:firstLine="0"/>
              <w:jc w:val="left"/>
              <w:rPr>
                <w:rFonts w:eastAsia="Calibri"/>
                <w:sz w:val="18"/>
                <w:szCs w:val="18"/>
                <w:lang w:eastAsia="zh-TW" w:bidi="th-TH"/>
              </w:rPr>
            </w:pPr>
            <w:r w:rsidRPr="00B453C6">
              <w:rPr>
                <w:rFonts w:eastAsia="Calibri"/>
                <w:b/>
                <w:bCs/>
                <w:kern w:val="0"/>
                <w:sz w:val="18"/>
                <w:szCs w:val="18"/>
                <w:lang w:eastAsia="zh-TW" w:bidi="th-TH"/>
              </w:rPr>
              <w:t>Supply Chain &amp; Logistics</w:t>
            </w:r>
          </w:p>
        </w:tc>
      </w:tr>
      <w:tr w:rsidR="00CE4EF3" w:rsidRPr="00B453C6" w14:paraId="3D8C6B68" w14:textId="77777777" w:rsidTr="009E0601">
        <w:trPr>
          <w:trHeight w:val="283"/>
        </w:trPr>
        <w:tc>
          <w:tcPr>
            <w:tcW w:w="1728" w:type="dxa"/>
          </w:tcPr>
          <w:p w14:paraId="13D4E2FF" w14:textId="1EA0F916" w:rsidR="00B23D1E" w:rsidRPr="00B453C6" w:rsidRDefault="00B23D1E" w:rsidP="00B23D1E">
            <w:pPr>
              <w:widowControl/>
              <w:autoSpaceDE/>
              <w:autoSpaceDN/>
              <w:snapToGrid w:val="0"/>
              <w:spacing w:line="280" w:lineRule="exact"/>
              <w:ind w:firstLineChars="0" w:firstLine="0"/>
              <w:jc w:val="left"/>
              <w:rPr>
                <w:rFonts w:eastAsia="Calibri"/>
                <w:kern w:val="0"/>
                <w:sz w:val="18"/>
                <w:szCs w:val="18"/>
                <w:lang w:eastAsia="zh-TW" w:bidi="th-TH"/>
              </w:rPr>
            </w:pPr>
            <w:r w:rsidRPr="00B453C6">
              <w:rPr>
                <w:rFonts w:eastAsia="Calibri"/>
                <w:kern w:val="0"/>
                <w:sz w:val="18"/>
                <w:szCs w:val="18"/>
                <w:lang w:eastAsia="zh-TW" w:bidi="th-TH"/>
              </w:rPr>
              <w:t>Procurement Officer</w:t>
            </w:r>
          </w:p>
        </w:tc>
        <w:tc>
          <w:tcPr>
            <w:tcW w:w="1165" w:type="dxa"/>
          </w:tcPr>
          <w:p w14:paraId="6915199D" w14:textId="3C461475"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15K - 40K</w:t>
            </w:r>
          </w:p>
        </w:tc>
        <w:tc>
          <w:tcPr>
            <w:tcW w:w="1165" w:type="dxa"/>
          </w:tcPr>
          <w:p w14:paraId="69849917" w14:textId="73BB6CAA"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438 - 1,168</w:t>
            </w:r>
          </w:p>
        </w:tc>
        <w:tc>
          <w:tcPr>
            <w:tcW w:w="1166" w:type="dxa"/>
          </w:tcPr>
          <w:p w14:paraId="1EF1E744" w14:textId="7C3F6FFB"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35K - 50K</w:t>
            </w:r>
          </w:p>
        </w:tc>
        <w:tc>
          <w:tcPr>
            <w:tcW w:w="1165" w:type="dxa"/>
          </w:tcPr>
          <w:p w14:paraId="4141E25C" w14:textId="30D07745"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1,022 - 1,460</w:t>
            </w:r>
          </w:p>
        </w:tc>
        <w:tc>
          <w:tcPr>
            <w:tcW w:w="1165" w:type="dxa"/>
          </w:tcPr>
          <w:p w14:paraId="1795C847" w14:textId="64B53DF3"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- 80K</w:t>
            </w:r>
          </w:p>
        </w:tc>
        <w:tc>
          <w:tcPr>
            <w:tcW w:w="1166" w:type="dxa"/>
          </w:tcPr>
          <w:p w14:paraId="68311200" w14:textId="2FA146DB"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1,460 - 2,336</w:t>
            </w:r>
          </w:p>
        </w:tc>
      </w:tr>
      <w:tr w:rsidR="00CE4EF3" w:rsidRPr="00B453C6" w14:paraId="6B976F1D" w14:textId="77777777" w:rsidTr="009E0601">
        <w:trPr>
          <w:trHeight w:val="503"/>
        </w:trPr>
        <w:tc>
          <w:tcPr>
            <w:tcW w:w="1728" w:type="dxa"/>
          </w:tcPr>
          <w:p w14:paraId="4F0153B7" w14:textId="421EE014" w:rsidR="00B23D1E" w:rsidRPr="00B453C6" w:rsidRDefault="00B23D1E" w:rsidP="00B23D1E">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Procurement Manager</w:t>
            </w:r>
          </w:p>
        </w:tc>
        <w:tc>
          <w:tcPr>
            <w:tcW w:w="1165" w:type="dxa"/>
          </w:tcPr>
          <w:p w14:paraId="00F572A5" w14:textId="2058CA77"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633BCB47" w14:textId="282ADDB3"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07F24A80" w14:textId="6D99DB33"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80K - 120K</w:t>
            </w:r>
          </w:p>
        </w:tc>
        <w:tc>
          <w:tcPr>
            <w:tcW w:w="1165" w:type="dxa"/>
          </w:tcPr>
          <w:p w14:paraId="7520B80F" w14:textId="06F312EF"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2,336 - 3,505</w:t>
            </w:r>
          </w:p>
        </w:tc>
        <w:tc>
          <w:tcPr>
            <w:tcW w:w="1165" w:type="dxa"/>
          </w:tcPr>
          <w:p w14:paraId="0342140F" w14:textId="03F82E3B"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- 160K</w:t>
            </w:r>
          </w:p>
        </w:tc>
        <w:tc>
          <w:tcPr>
            <w:tcW w:w="1166" w:type="dxa"/>
          </w:tcPr>
          <w:p w14:paraId="190839A0" w14:textId="4CC16E4B"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2,921 - 4,673</w:t>
            </w:r>
          </w:p>
        </w:tc>
      </w:tr>
      <w:tr w:rsidR="00CE4EF3" w:rsidRPr="00B453C6" w14:paraId="2964DEC7" w14:textId="77777777" w:rsidTr="009E0601">
        <w:trPr>
          <w:trHeight w:val="503"/>
        </w:trPr>
        <w:tc>
          <w:tcPr>
            <w:tcW w:w="1728" w:type="dxa"/>
          </w:tcPr>
          <w:p w14:paraId="2B8EA106" w14:textId="0D35AA19" w:rsidR="00B23D1E" w:rsidRPr="00B453C6" w:rsidRDefault="00B23D1E" w:rsidP="00B23D1E">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Purchasing Executive</w:t>
            </w:r>
          </w:p>
        </w:tc>
        <w:tc>
          <w:tcPr>
            <w:tcW w:w="1165" w:type="dxa"/>
          </w:tcPr>
          <w:p w14:paraId="19C435D4" w14:textId="3398300A"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20K - 50K</w:t>
            </w:r>
          </w:p>
        </w:tc>
        <w:tc>
          <w:tcPr>
            <w:tcW w:w="1165" w:type="dxa"/>
          </w:tcPr>
          <w:p w14:paraId="1751C6E8" w14:textId="3A73E6EE"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584 - 1,460</w:t>
            </w:r>
          </w:p>
        </w:tc>
        <w:tc>
          <w:tcPr>
            <w:tcW w:w="1166" w:type="dxa"/>
          </w:tcPr>
          <w:p w14:paraId="3748714C" w14:textId="3BED8A60"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- 70K</w:t>
            </w:r>
          </w:p>
        </w:tc>
        <w:tc>
          <w:tcPr>
            <w:tcW w:w="1165" w:type="dxa"/>
          </w:tcPr>
          <w:p w14:paraId="712F413B" w14:textId="5E72C584"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1,168 - 2,044</w:t>
            </w:r>
          </w:p>
        </w:tc>
        <w:tc>
          <w:tcPr>
            <w:tcW w:w="1165" w:type="dxa"/>
          </w:tcPr>
          <w:p w14:paraId="3CE65F5B" w14:textId="308438DD"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- 90K</w:t>
            </w:r>
          </w:p>
        </w:tc>
        <w:tc>
          <w:tcPr>
            <w:tcW w:w="1166" w:type="dxa"/>
          </w:tcPr>
          <w:p w14:paraId="6CE507B0" w14:textId="46D45A4D"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1,460 - 2,629</w:t>
            </w:r>
          </w:p>
        </w:tc>
      </w:tr>
      <w:tr w:rsidR="00CE4EF3" w:rsidRPr="00B453C6" w14:paraId="0618748A" w14:textId="77777777" w:rsidTr="009E0601">
        <w:trPr>
          <w:trHeight w:val="503"/>
        </w:trPr>
        <w:tc>
          <w:tcPr>
            <w:tcW w:w="1728" w:type="dxa"/>
          </w:tcPr>
          <w:p w14:paraId="1D5E1365" w14:textId="02E90A2A" w:rsidR="00B23D1E" w:rsidRPr="00B453C6" w:rsidRDefault="00B23D1E" w:rsidP="00B23D1E">
            <w:pPr>
              <w:widowControl/>
              <w:autoSpaceDE/>
              <w:autoSpaceDN/>
              <w:snapToGrid w:val="0"/>
              <w:spacing w:line="280" w:lineRule="exact"/>
              <w:ind w:firstLineChars="0" w:firstLine="0"/>
              <w:jc w:val="left"/>
              <w:rPr>
                <w:rFonts w:eastAsia="微軟正黑體"/>
                <w:sz w:val="18"/>
                <w:szCs w:val="18"/>
              </w:rPr>
            </w:pPr>
            <w:r w:rsidRPr="00B453C6">
              <w:rPr>
                <w:rFonts w:eastAsia="微軟正黑體"/>
                <w:sz w:val="18"/>
                <w:szCs w:val="18"/>
              </w:rPr>
              <w:t>Supply Chain Manager</w:t>
            </w:r>
          </w:p>
        </w:tc>
        <w:tc>
          <w:tcPr>
            <w:tcW w:w="1165" w:type="dxa"/>
          </w:tcPr>
          <w:p w14:paraId="3D1ABEAB" w14:textId="4137A8AD"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rFonts w:eastAsia="微軟正黑體"/>
                <w:sz w:val="18"/>
                <w:szCs w:val="18"/>
              </w:rPr>
              <w:t>-</w:t>
            </w:r>
          </w:p>
        </w:tc>
        <w:tc>
          <w:tcPr>
            <w:tcW w:w="1165" w:type="dxa"/>
          </w:tcPr>
          <w:p w14:paraId="461169B5" w14:textId="0F4ED044"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rFonts w:eastAsia="微軟正黑體"/>
                <w:sz w:val="18"/>
                <w:szCs w:val="18"/>
              </w:rPr>
              <w:t>-</w:t>
            </w:r>
          </w:p>
        </w:tc>
        <w:tc>
          <w:tcPr>
            <w:tcW w:w="1166" w:type="dxa"/>
          </w:tcPr>
          <w:p w14:paraId="25111873" w14:textId="5D987BE5"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rFonts w:eastAsia="微軟正黑體"/>
                <w:sz w:val="18"/>
                <w:szCs w:val="18"/>
              </w:rPr>
              <w:t>40K - 150K</w:t>
            </w:r>
          </w:p>
        </w:tc>
        <w:tc>
          <w:tcPr>
            <w:tcW w:w="1165" w:type="dxa"/>
          </w:tcPr>
          <w:p w14:paraId="1BE3C97F" w14:textId="3DD5ED10"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rFonts w:eastAsia="微軟正黑體"/>
                <w:sz w:val="18"/>
                <w:szCs w:val="18"/>
              </w:rPr>
              <w:t>1,168 - 4,381</w:t>
            </w:r>
          </w:p>
        </w:tc>
        <w:tc>
          <w:tcPr>
            <w:tcW w:w="1165" w:type="dxa"/>
          </w:tcPr>
          <w:p w14:paraId="0CB5DF30" w14:textId="52F455BA"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rFonts w:eastAsia="微軟正黑體"/>
                <w:sz w:val="18"/>
                <w:szCs w:val="18"/>
              </w:rPr>
              <w:t>60K - 200K</w:t>
            </w:r>
          </w:p>
        </w:tc>
        <w:tc>
          <w:tcPr>
            <w:tcW w:w="1166" w:type="dxa"/>
          </w:tcPr>
          <w:p w14:paraId="383FE3F1" w14:textId="0289B563"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rFonts w:eastAsia="微軟正黑體"/>
                <w:sz w:val="18"/>
                <w:szCs w:val="18"/>
              </w:rPr>
              <w:t>1,752 - 5,841</w:t>
            </w:r>
          </w:p>
        </w:tc>
      </w:tr>
      <w:tr w:rsidR="00CE4EF3" w:rsidRPr="00B453C6" w14:paraId="59349345" w14:textId="77777777" w:rsidTr="009E0601">
        <w:trPr>
          <w:trHeight w:val="503"/>
        </w:trPr>
        <w:tc>
          <w:tcPr>
            <w:tcW w:w="1728" w:type="dxa"/>
          </w:tcPr>
          <w:p w14:paraId="5B98FCB3" w14:textId="7BDE2030" w:rsidR="00B23D1E" w:rsidRPr="00B453C6" w:rsidRDefault="00B23D1E" w:rsidP="00B23D1E">
            <w:pPr>
              <w:widowControl/>
              <w:autoSpaceDE/>
              <w:autoSpaceDN/>
              <w:snapToGrid w:val="0"/>
              <w:spacing w:line="280" w:lineRule="exact"/>
              <w:ind w:firstLineChars="0" w:firstLine="0"/>
              <w:jc w:val="left"/>
              <w:rPr>
                <w:rFonts w:eastAsia="微軟正黑體"/>
                <w:sz w:val="18"/>
                <w:szCs w:val="18"/>
              </w:rPr>
            </w:pPr>
            <w:r w:rsidRPr="00B453C6">
              <w:rPr>
                <w:sz w:val="18"/>
                <w:szCs w:val="18"/>
              </w:rPr>
              <w:t>Supply Chain Officer / Executive</w:t>
            </w:r>
          </w:p>
        </w:tc>
        <w:tc>
          <w:tcPr>
            <w:tcW w:w="1165" w:type="dxa"/>
          </w:tcPr>
          <w:p w14:paraId="1723471B" w14:textId="1385C50E"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sz w:val="18"/>
                <w:szCs w:val="18"/>
              </w:rPr>
              <w:t>25K - 30K</w:t>
            </w:r>
          </w:p>
        </w:tc>
        <w:tc>
          <w:tcPr>
            <w:tcW w:w="1165" w:type="dxa"/>
          </w:tcPr>
          <w:p w14:paraId="3F6B95C0" w14:textId="0DE5680E"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sz w:val="18"/>
                <w:szCs w:val="18"/>
              </w:rPr>
              <w:t>730 - 876</w:t>
            </w:r>
          </w:p>
        </w:tc>
        <w:tc>
          <w:tcPr>
            <w:tcW w:w="1166" w:type="dxa"/>
          </w:tcPr>
          <w:p w14:paraId="1D5CB068" w14:textId="34D59CE1"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sz w:val="18"/>
                <w:szCs w:val="18"/>
              </w:rPr>
              <w:t>30K - 70K</w:t>
            </w:r>
          </w:p>
        </w:tc>
        <w:tc>
          <w:tcPr>
            <w:tcW w:w="1165" w:type="dxa"/>
          </w:tcPr>
          <w:p w14:paraId="07E84E77" w14:textId="01F03BA2"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sz w:val="18"/>
                <w:szCs w:val="18"/>
              </w:rPr>
              <w:t>876 - 2,044</w:t>
            </w:r>
          </w:p>
        </w:tc>
        <w:tc>
          <w:tcPr>
            <w:tcW w:w="1165" w:type="dxa"/>
          </w:tcPr>
          <w:p w14:paraId="7616E60C" w14:textId="782C6BCC"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sz w:val="18"/>
                <w:szCs w:val="18"/>
              </w:rPr>
              <w:t>70K - 90K</w:t>
            </w:r>
          </w:p>
        </w:tc>
        <w:tc>
          <w:tcPr>
            <w:tcW w:w="1166" w:type="dxa"/>
          </w:tcPr>
          <w:p w14:paraId="67844AC0" w14:textId="5B3068EC" w:rsidR="00B23D1E" w:rsidRPr="00B453C6" w:rsidRDefault="00B23D1E" w:rsidP="00B23D1E">
            <w:pPr>
              <w:widowControl/>
              <w:autoSpaceDE/>
              <w:autoSpaceDN/>
              <w:snapToGrid w:val="0"/>
              <w:spacing w:line="280" w:lineRule="exact"/>
              <w:ind w:firstLineChars="0" w:firstLine="0"/>
              <w:jc w:val="center"/>
              <w:rPr>
                <w:rFonts w:eastAsia="微軟正黑體"/>
                <w:sz w:val="18"/>
                <w:szCs w:val="18"/>
              </w:rPr>
            </w:pPr>
            <w:r w:rsidRPr="00B453C6">
              <w:rPr>
                <w:sz w:val="18"/>
                <w:szCs w:val="18"/>
              </w:rPr>
              <w:t>2,044 - 2,629</w:t>
            </w:r>
          </w:p>
        </w:tc>
      </w:tr>
      <w:tr w:rsidR="00CE4EF3" w:rsidRPr="00B453C6" w14:paraId="4CC692E2" w14:textId="77777777" w:rsidTr="009E0601">
        <w:trPr>
          <w:trHeight w:val="503"/>
        </w:trPr>
        <w:tc>
          <w:tcPr>
            <w:tcW w:w="1728" w:type="dxa"/>
          </w:tcPr>
          <w:p w14:paraId="32897A66" w14:textId="726FAE47" w:rsidR="00B23D1E" w:rsidRPr="00B453C6" w:rsidRDefault="00B23D1E" w:rsidP="00B23D1E">
            <w:pPr>
              <w:widowControl/>
              <w:autoSpaceDE/>
              <w:autoSpaceDN/>
              <w:snapToGrid w:val="0"/>
              <w:spacing w:line="280" w:lineRule="exact"/>
              <w:ind w:firstLineChars="0" w:firstLine="0"/>
              <w:jc w:val="left"/>
              <w:rPr>
                <w:sz w:val="18"/>
                <w:szCs w:val="18"/>
              </w:rPr>
            </w:pPr>
            <w:r w:rsidRPr="00B453C6">
              <w:rPr>
                <w:sz w:val="18"/>
                <w:szCs w:val="18"/>
              </w:rPr>
              <w:t>Warehouse Manager</w:t>
            </w:r>
          </w:p>
        </w:tc>
        <w:tc>
          <w:tcPr>
            <w:tcW w:w="1165" w:type="dxa"/>
          </w:tcPr>
          <w:p w14:paraId="5F295DBD" w14:textId="417DC2EB"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w:t>
            </w:r>
          </w:p>
        </w:tc>
        <w:tc>
          <w:tcPr>
            <w:tcW w:w="1165" w:type="dxa"/>
          </w:tcPr>
          <w:p w14:paraId="50FE0ED3" w14:textId="10AB8538"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w:t>
            </w:r>
          </w:p>
        </w:tc>
        <w:tc>
          <w:tcPr>
            <w:tcW w:w="1166" w:type="dxa"/>
          </w:tcPr>
          <w:p w14:paraId="3D8B9576" w14:textId="1F2272A3"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40K - 60K</w:t>
            </w:r>
          </w:p>
        </w:tc>
        <w:tc>
          <w:tcPr>
            <w:tcW w:w="1165" w:type="dxa"/>
          </w:tcPr>
          <w:p w14:paraId="2EF19D6B" w14:textId="0794A106"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1,168 - 1,752</w:t>
            </w:r>
          </w:p>
        </w:tc>
        <w:tc>
          <w:tcPr>
            <w:tcW w:w="1165" w:type="dxa"/>
          </w:tcPr>
          <w:p w14:paraId="0630EBA4" w14:textId="6BF2136E"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60K - 80K</w:t>
            </w:r>
          </w:p>
        </w:tc>
        <w:tc>
          <w:tcPr>
            <w:tcW w:w="1166" w:type="dxa"/>
          </w:tcPr>
          <w:p w14:paraId="1DCC96EC" w14:textId="40E06244"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1,752 - 2,336</w:t>
            </w:r>
          </w:p>
        </w:tc>
      </w:tr>
      <w:tr w:rsidR="00CE4EF3" w:rsidRPr="00B453C6" w14:paraId="1AAC4346" w14:textId="77777777" w:rsidTr="009E0601">
        <w:trPr>
          <w:trHeight w:val="283"/>
        </w:trPr>
        <w:tc>
          <w:tcPr>
            <w:tcW w:w="1728" w:type="dxa"/>
          </w:tcPr>
          <w:p w14:paraId="1DC34B3E" w14:textId="36BAE286" w:rsidR="00495F5E" w:rsidRPr="00B453C6" w:rsidRDefault="00B23D1E" w:rsidP="009E0601">
            <w:pPr>
              <w:widowControl/>
              <w:autoSpaceDE/>
              <w:autoSpaceDN/>
              <w:snapToGrid w:val="0"/>
              <w:spacing w:line="280" w:lineRule="exact"/>
              <w:ind w:firstLineChars="0" w:firstLine="0"/>
              <w:jc w:val="left"/>
              <w:rPr>
                <w:rFonts w:eastAsia="Calibri"/>
                <w:b/>
                <w:bCs/>
                <w:sz w:val="18"/>
                <w:szCs w:val="18"/>
                <w:lang w:eastAsia="zh-TW" w:bidi="th-TH"/>
              </w:rPr>
            </w:pPr>
            <w:r w:rsidRPr="00B453C6">
              <w:rPr>
                <w:rFonts w:eastAsia="Calibri"/>
                <w:b/>
                <w:bCs/>
                <w:kern w:val="0"/>
                <w:sz w:val="18"/>
                <w:szCs w:val="18"/>
                <w:lang w:eastAsia="zh-TW" w:bidi="th-TH"/>
              </w:rPr>
              <w:t>Sales &amp; Business Development</w:t>
            </w:r>
          </w:p>
        </w:tc>
        <w:tc>
          <w:tcPr>
            <w:tcW w:w="1165" w:type="dxa"/>
          </w:tcPr>
          <w:p w14:paraId="682A3FEB"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37E315A1"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6" w:type="dxa"/>
          </w:tcPr>
          <w:p w14:paraId="1DC1939D"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2648A483"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5" w:type="dxa"/>
          </w:tcPr>
          <w:p w14:paraId="4BDBEB17"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c>
          <w:tcPr>
            <w:tcW w:w="1166" w:type="dxa"/>
          </w:tcPr>
          <w:p w14:paraId="4ED69F5B" w14:textId="77777777" w:rsidR="00495F5E" w:rsidRPr="00B453C6" w:rsidRDefault="00495F5E" w:rsidP="009E0601">
            <w:pPr>
              <w:widowControl/>
              <w:autoSpaceDE/>
              <w:autoSpaceDN/>
              <w:snapToGrid w:val="0"/>
              <w:spacing w:line="280" w:lineRule="exact"/>
              <w:ind w:firstLineChars="0" w:firstLine="0"/>
              <w:jc w:val="center"/>
              <w:rPr>
                <w:rFonts w:eastAsia="Calibri"/>
                <w:sz w:val="18"/>
                <w:szCs w:val="18"/>
                <w:lang w:eastAsia="zh-TW" w:bidi="th-TH"/>
              </w:rPr>
            </w:pPr>
          </w:p>
        </w:tc>
      </w:tr>
      <w:tr w:rsidR="00CE4EF3" w:rsidRPr="00B453C6" w14:paraId="6D80908B" w14:textId="77777777" w:rsidTr="009E0601">
        <w:trPr>
          <w:trHeight w:val="503"/>
        </w:trPr>
        <w:tc>
          <w:tcPr>
            <w:tcW w:w="1728" w:type="dxa"/>
          </w:tcPr>
          <w:p w14:paraId="5D9D8668" w14:textId="2D7FEBCF" w:rsidR="00B23D1E" w:rsidRPr="00B453C6" w:rsidRDefault="00B23D1E" w:rsidP="00B23D1E">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Account Manager</w:t>
            </w:r>
          </w:p>
        </w:tc>
        <w:tc>
          <w:tcPr>
            <w:tcW w:w="1165" w:type="dxa"/>
          </w:tcPr>
          <w:p w14:paraId="7F3A2389" w14:textId="7915B92F"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25K - 45K</w:t>
            </w:r>
          </w:p>
        </w:tc>
        <w:tc>
          <w:tcPr>
            <w:tcW w:w="1165" w:type="dxa"/>
          </w:tcPr>
          <w:p w14:paraId="74724437" w14:textId="0E682CC0"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730 - 1,314</w:t>
            </w:r>
          </w:p>
        </w:tc>
        <w:tc>
          <w:tcPr>
            <w:tcW w:w="1166" w:type="dxa"/>
          </w:tcPr>
          <w:p w14:paraId="5EAFDF26" w14:textId="2C9CACAB"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- 70K</w:t>
            </w:r>
          </w:p>
        </w:tc>
        <w:tc>
          <w:tcPr>
            <w:tcW w:w="1165" w:type="dxa"/>
          </w:tcPr>
          <w:p w14:paraId="1C10A7AC" w14:textId="30AE37BE"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1,168 - 2,044</w:t>
            </w:r>
          </w:p>
        </w:tc>
        <w:tc>
          <w:tcPr>
            <w:tcW w:w="1165" w:type="dxa"/>
          </w:tcPr>
          <w:p w14:paraId="45FD366B" w14:textId="7B900B27"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- 130K</w:t>
            </w:r>
          </w:p>
        </w:tc>
        <w:tc>
          <w:tcPr>
            <w:tcW w:w="1166" w:type="dxa"/>
          </w:tcPr>
          <w:p w14:paraId="1E1D84E9" w14:textId="4D2A1578"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2,921 - 3,797</w:t>
            </w:r>
          </w:p>
        </w:tc>
      </w:tr>
      <w:tr w:rsidR="00CE4EF3" w:rsidRPr="00B453C6" w14:paraId="18D3FB3B" w14:textId="77777777" w:rsidTr="009E0601">
        <w:trPr>
          <w:trHeight w:val="503"/>
        </w:trPr>
        <w:tc>
          <w:tcPr>
            <w:tcW w:w="1728" w:type="dxa"/>
          </w:tcPr>
          <w:p w14:paraId="783623A5" w14:textId="453DCACA" w:rsidR="00B23D1E" w:rsidRPr="00B453C6" w:rsidRDefault="00B23D1E" w:rsidP="00B23D1E">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Business Development Manager</w:t>
            </w:r>
          </w:p>
        </w:tc>
        <w:tc>
          <w:tcPr>
            <w:tcW w:w="1165" w:type="dxa"/>
          </w:tcPr>
          <w:p w14:paraId="50027A96" w14:textId="11EB1A4A"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35K - 45K</w:t>
            </w:r>
          </w:p>
        </w:tc>
        <w:tc>
          <w:tcPr>
            <w:tcW w:w="1165" w:type="dxa"/>
          </w:tcPr>
          <w:p w14:paraId="0A2599E6" w14:textId="0308F82B"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1,022 - 1,314</w:t>
            </w:r>
          </w:p>
        </w:tc>
        <w:tc>
          <w:tcPr>
            <w:tcW w:w="1166" w:type="dxa"/>
          </w:tcPr>
          <w:p w14:paraId="5F8DB204" w14:textId="529CEEA2"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- 150K</w:t>
            </w:r>
          </w:p>
        </w:tc>
        <w:tc>
          <w:tcPr>
            <w:tcW w:w="1165" w:type="dxa"/>
          </w:tcPr>
          <w:p w14:paraId="59F33CC3" w14:textId="475302D0"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1,168 - 4,381</w:t>
            </w:r>
          </w:p>
        </w:tc>
        <w:tc>
          <w:tcPr>
            <w:tcW w:w="1165" w:type="dxa"/>
          </w:tcPr>
          <w:p w14:paraId="636EE199" w14:textId="47CC979E"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70K - 250K</w:t>
            </w:r>
          </w:p>
        </w:tc>
        <w:tc>
          <w:tcPr>
            <w:tcW w:w="1166" w:type="dxa"/>
          </w:tcPr>
          <w:p w14:paraId="2FD1A5D7" w14:textId="78B621FE"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2,044 - 7,301</w:t>
            </w:r>
          </w:p>
        </w:tc>
      </w:tr>
      <w:tr w:rsidR="00CE4EF3" w:rsidRPr="00B453C6" w14:paraId="749E5971" w14:textId="77777777" w:rsidTr="009E0601">
        <w:trPr>
          <w:trHeight w:val="683"/>
        </w:trPr>
        <w:tc>
          <w:tcPr>
            <w:tcW w:w="1728" w:type="dxa"/>
          </w:tcPr>
          <w:p w14:paraId="1759BCE9" w14:textId="21AF5587" w:rsidR="00B23D1E" w:rsidRPr="00B453C6" w:rsidRDefault="00B23D1E" w:rsidP="00B23D1E">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Business Development Manager / Specialist</w:t>
            </w:r>
            <w:r w:rsidR="00EB187F" w:rsidRPr="00B453C6">
              <w:rPr>
                <w:sz w:val="18"/>
                <w:szCs w:val="18"/>
              </w:rPr>
              <w:t>（</w:t>
            </w:r>
            <w:r w:rsidRPr="00B453C6">
              <w:rPr>
                <w:sz w:val="18"/>
                <w:szCs w:val="18"/>
              </w:rPr>
              <w:t>Technical</w:t>
            </w:r>
            <w:r w:rsidR="00EB187F" w:rsidRPr="00B453C6">
              <w:rPr>
                <w:sz w:val="18"/>
                <w:szCs w:val="18"/>
              </w:rPr>
              <w:t>）</w:t>
            </w:r>
          </w:p>
        </w:tc>
        <w:tc>
          <w:tcPr>
            <w:tcW w:w="1165" w:type="dxa"/>
          </w:tcPr>
          <w:p w14:paraId="68B0EC24" w14:textId="574F0F64"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66601571" w14:textId="326484EE"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0F236D44" w14:textId="72CF66B6"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30K - 120K</w:t>
            </w:r>
          </w:p>
        </w:tc>
        <w:tc>
          <w:tcPr>
            <w:tcW w:w="1165" w:type="dxa"/>
          </w:tcPr>
          <w:p w14:paraId="5D237BAE" w14:textId="4BEE1175"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876 - 3,505</w:t>
            </w:r>
          </w:p>
        </w:tc>
        <w:tc>
          <w:tcPr>
            <w:tcW w:w="1165" w:type="dxa"/>
          </w:tcPr>
          <w:p w14:paraId="354CA1F8" w14:textId="050E6CD4"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90K - 150K</w:t>
            </w:r>
          </w:p>
        </w:tc>
        <w:tc>
          <w:tcPr>
            <w:tcW w:w="1166" w:type="dxa"/>
          </w:tcPr>
          <w:p w14:paraId="57EE862D" w14:textId="46963267"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2,629 -4,381</w:t>
            </w:r>
          </w:p>
        </w:tc>
      </w:tr>
      <w:tr w:rsidR="00CE4EF3" w:rsidRPr="00B453C6" w14:paraId="2E81879B" w14:textId="77777777" w:rsidTr="009E0601">
        <w:trPr>
          <w:trHeight w:val="710"/>
        </w:trPr>
        <w:tc>
          <w:tcPr>
            <w:tcW w:w="1728" w:type="dxa"/>
          </w:tcPr>
          <w:p w14:paraId="79DA2FDF" w14:textId="349C25FC" w:rsidR="00B23D1E" w:rsidRPr="00B453C6" w:rsidRDefault="00B23D1E" w:rsidP="00B23D1E">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E-Commerce Manager</w:t>
            </w:r>
          </w:p>
        </w:tc>
        <w:tc>
          <w:tcPr>
            <w:tcW w:w="1165" w:type="dxa"/>
          </w:tcPr>
          <w:p w14:paraId="426B6689" w14:textId="2E8916BA"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2D497E98" w14:textId="2C411433"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778A6B7A" w14:textId="2FE746CF"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- 100K</w:t>
            </w:r>
          </w:p>
        </w:tc>
        <w:tc>
          <w:tcPr>
            <w:tcW w:w="1165" w:type="dxa"/>
          </w:tcPr>
          <w:p w14:paraId="144A147E" w14:textId="10B2DD73"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1,460 - 2,921</w:t>
            </w:r>
          </w:p>
        </w:tc>
        <w:tc>
          <w:tcPr>
            <w:tcW w:w="1165" w:type="dxa"/>
          </w:tcPr>
          <w:p w14:paraId="7900F246" w14:textId="72622EC9"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70K - 280K</w:t>
            </w:r>
          </w:p>
        </w:tc>
        <w:tc>
          <w:tcPr>
            <w:tcW w:w="1166" w:type="dxa"/>
          </w:tcPr>
          <w:p w14:paraId="345B52BA" w14:textId="78E7F12E"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2,044 - 8,178</w:t>
            </w:r>
          </w:p>
        </w:tc>
      </w:tr>
      <w:tr w:rsidR="00CE4EF3" w:rsidRPr="00B453C6" w14:paraId="2F324624" w14:textId="77777777" w:rsidTr="009E0601">
        <w:trPr>
          <w:trHeight w:val="503"/>
        </w:trPr>
        <w:tc>
          <w:tcPr>
            <w:tcW w:w="1728" w:type="dxa"/>
          </w:tcPr>
          <w:p w14:paraId="3A3C1D93" w14:textId="4758D4C9" w:rsidR="00B23D1E" w:rsidRPr="00B453C6" w:rsidRDefault="00B23D1E" w:rsidP="00B23D1E">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Key Account Manager</w:t>
            </w:r>
          </w:p>
        </w:tc>
        <w:tc>
          <w:tcPr>
            <w:tcW w:w="1165" w:type="dxa"/>
          </w:tcPr>
          <w:p w14:paraId="2F476932" w14:textId="22185BDC"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5" w:type="dxa"/>
          </w:tcPr>
          <w:p w14:paraId="619B6001" w14:textId="6AE7643F"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1166" w:type="dxa"/>
          </w:tcPr>
          <w:p w14:paraId="20BEF316" w14:textId="23D89F36"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- 120K</w:t>
            </w:r>
          </w:p>
        </w:tc>
        <w:tc>
          <w:tcPr>
            <w:tcW w:w="1165" w:type="dxa"/>
          </w:tcPr>
          <w:p w14:paraId="58805BF9" w14:textId="3CBC0EEF"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1,168 - 3,505</w:t>
            </w:r>
          </w:p>
        </w:tc>
        <w:tc>
          <w:tcPr>
            <w:tcW w:w="1165" w:type="dxa"/>
          </w:tcPr>
          <w:p w14:paraId="4F553626" w14:textId="2A190D72"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70K - 180K</w:t>
            </w:r>
          </w:p>
        </w:tc>
        <w:tc>
          <w:tcPr>
            <w:tcW w:w="1166" w:type="dxa"/>
          </w:tcPr>
          <w:p w14:paraId="130B2FB7" w14:textId="21566998" w:rsidR="00B23D1E" w:rsidRPr="00B453C6" w:rsidRDefault="00B23D1E" w:rsidP="00B23D1E">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2,044 - 5,257</w:t>
            </w:r>
          </w:p>
        </w:tc>
      </w:tr>
      <w:tr w:rsidR="00CE4EF3" w:rsidRPr="00B453C6" w14:paraId="05396927" w14:textId="77777777" w:rsidTr="009E0601">
        <w:trPr>
          <w:trHeight w:val="503"/>
        </w:trPr>
        <w:tc>
          <w:tcPr>
            <w:tcW w:w="1728" w:type="dxa"/>
          </w:tcPr>
          <w:p w14:paraId="318E73F8" w14:textId="37D049FF" w:rsidR="00B23D1E" w:rsidRPr="00B453C6" w:rsidRDefault="00B23D1E" w:rsidP="00B23D1E">
            <w:pPr>
              <w:widowControl/>
              <w:autoSpaceDE/>
              <w:autoSpaceDN/>
              <w:snapToGrid w:val="0"/>
              <w:spacing w:line="280" w:lineRule="exact"/>
              <w:ind w:firstLineChars="0" w:firstLine="0"/>
              <w:jc w:val="left"/>
              <w:rPr>
                <w:sz w:val="18"/>
                <w:szCs w:val="18"/>
              </w:rPr>
            </w:pPr>
            <w:r w:rsidRPr="00B453C6">
              <w:rPr>
                <w:sz w:val="18"/>
                <w:szCs w:val="18"/>
              </w:rPr>
              <w:t>Sales &amp; Marketing Manager</w:t>
            </w:r>
          </w:p>
        </w:tc>
        <w:tc>
          <w:tcPr>
            <w:tcW w:w="1165" w:type="dxa"/>
          </w:tcPr>
          <w:p w14:paraId="4103BB33" w14:textId="4CB3873D"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w:t>
            </w:r>
          </w:p>
        </w:tc>
        <w:tc>
          <w:tcPr>
            <w:tcW w:w="1165" w:type="dxa"/>
          </w:tcPr>
          <w:p w14:paraId="47315FA8" w14:textId="1E581391"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w:t>
            </w:r>
          </w:p>
        </w:tc>
        <w:tc>
          <w:tcPr>
            <w:tcW w:w="1166" w:type="dxa"/>
          </w:tcPr>
          <w:p w14:paraId="4C2F787D" w14:textId="33F36470"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40K - 80K</w:t>
            </w:r>
          </w:p>
        </w:tc>
        <w:tc>
          <w:tcPr>
            <w:tcW w:w="1165" w:type="dxa"/>
          </w:tcPr>
          <w:p w14:paraId="542E1FB0" w14:textId="1B60F076"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1,168 - 2,336</w:t>
            </w:r>
          </w:p>
        </w:tc>
        <w:tc>
          <w:tcPr>
            <w:tcW w:w="1165" w:type="dxa"/>
          </w:tcPr>
          <w:p w14:paraId="08827955" w14:textId="70F59530"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60K - 150K</w:t>
            </w:r>
          </w:p>
        </w:tc>
        <w:tc>
          <w:tcPr>
            <w:tcW w:w="1166" w:type="dxa"/>
          </w:tcPr>
          <w:p w14:paraId="107575EB" w14:textId="186946BB"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1,752 - 4,381</w:t>
            </w:r>
          </w:p>
        </w:tc>
      </w:tr>
      <w:tr w:rsidR="00D61E88" w:rsidRPr="00B453C6" w14:paraId="5FE49DD8" w14:textId="77777777" w:rsidTr="009E0601">
        <w:trPr>
          <w:trHeight w:val="503"/>
        </w:trPr>
        <w:tc>
          <w:tcPr>
            <w:tcW w:w="1728" w:type="dxa"/>
          </w:tcPr>
          <w:p w14:paraId="1BB8FA74" w14:textId="19CB23D1" w:rsidR="00B23D1E" w:rsidRPr="00B453C6" w:rsidRDefault="00B23D1E" w:rsidP="00B23D1E">
            <w:pPr>
              <w:widowControl/>
              <w:autoSpaceDE/>
              <w:autoSpaceDN/>
              <w:snapToGrid w:val="0"/>
              <w:spacing w:line="280" w:lineRule="exact"/>
              <w:ind w:firstLineChars="0" w:firstLine="0"/>
              <w:jc w:val="left"/>
              <w:rPr>
                <w:sz w:val="18"/>
                <w:szCs w:val="18"/>
              </w:rPr>
            </w:pPr>
            <w:r w:rsidRPr="00B453C6">
              <w:rPr>
                <w:sz w:val="18"/>
                <w:szCs w:val="18"/>
              </w:rPr>
              <w:t>Sales Operations Manager</w:t>
            </w:r>
          </w:p>
        </w:tc>
        <w:tc>
          <w:tcPr>
            <w:tcW w:w="1165" w:type="dxa"/>
          </w:tcPr>
          <w:p w14:paraId="226CF2DC" w14:textId="2129BF07"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w:t>
            </w:r>
          </w:p>
        </w:tc>
        <w:tc>
          <w:tcPr>
            <w:tcW w:w="1165" w:type="dxa"/>
          </w:tcPr>
          <w:p w14:paraId="48AD96AC" w14:textId="59922890"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w:t>
            </w:r>
          </w:p>
        </w:tc>
        <w:tc>
          <w:tcPr>
            <w:tcW w:w="1166" w:type="dxa"/>
          </w:tcPr>
          <w:p w14:paraId="467A1987" w14:textId="572AFEEB"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60K - 100K</w:t>
            </w:r>
          </w:p>
        </w:tc>
        <w:tc>
          <w:tcPr>
            <w:tcW w:w="1165" w:type="dxa"/>
          </w:tcPr>
          <w:p w14:paraId="5532301A" w14:textId="278258B6"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1,752 - 2,921</w:t>
            </w:r>
          </w:p>
        </w:tc>
        <w:tc>
          <w:tcPr>
            <w:tcW w:w="1165" w:type="dxa"/>
          </w:tcPr>
          <w:p w14:paraId="016C2A0B" w14:textId="4E9201B4"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100K - 180K</w:t>
            </w:r>
          </w:p>
        </w:tc>
        <w:tc>
          <w:tcPr>
            <w:tcW w:w="1166" w:type="dxa"/>
          </w:tcPr>
          <w:p w14:paraId="2D959E3F" w14:textId="52582A16" w:rsidR="00B23D1E" w:rsidRPr="00B453C6" w:rsidRDefault="00B23D1E" w:rsidP="00B23D1E">
            <w:pPr>
              <w:widowControl/>
              <w:autoSpaceDE/>
              <w:autoSpaceDN/>
              <w:snapToGrid w:val="0"/>
              <w:spacing w:line="280" w:lineRule="exact"/>
              <w:ind w:firstLineChars="0" w:firstLine="0"/>
              <w:jc w:val="center"/>
              <w:rPr>
                <w:sz w:val="18"/>
                <w:szCs w:val="18"/>
              </w:rPr>
            </w:pPr>
            <w:r w:rsidRPr="00B453C6">
              <w:rPr>
                <w:sz w:val="18"/>
                <w:szCs w:val="18"/>
              </w:rPr>
              <w:t>2,921 - 5,257</w:t>
            </w:r>
          </w:p>
        </w:tc>
      </w:tr>
    </w:tbl>
    <w:p w14:paraId="420BE6C2" w14:textId="77777777" w:rsidR="00FE6828" w:rsidRPr="00B453C6" w:rsidRDefault="00FE6828" w:rsidP="009E0601">
      <w:pPr>
        <w:pStyle w:val="af7"/>
        <w:jc w:val="left"/>
      </w:pPr>
    </w:p>
    <w:p w14:paraId="729ACEE9" w14:textId="77777777" w:rsidR="00FE6828" w:rsidRPr="00B453C6" w:rsidRDefault="00FE6828">
      <w:pPr>
        <w:widowControl/>
        <w:overflowPunct/>
        <w:autoSpaceDE/>
        <w:autoSpaceDN/>
        <w:ind w:firstLineChars="0" w:firstLine="0"/>
        <w:jc w:val="left"/>
        <w:rPr>
          <w:kern w:val="0"/>
          <w:szCs w:val="20"/>
          <w:lang w:eastAsia="zh-TW"/>
        </w:rPr>
      </w:pPr>
      <w:r w:rsidRPr="00B453C6">
        <w:br w:type="page"/>
      </w:r>
    </w:p>
    <w:p w14:paraId="2D0DFEB8" w14:textId="5DA08853" w:rsidR="00C14107" w:rsidRPr="00B453C6" w:rsidRDefault="00C14107" w:rsidP="009E0601">
      <w:pPr>
        <w:pStyle w:val="af7"/>
        <w:jc w:val="left"/>
      </w:pPr>
      <w:r w:rsidRPr="00B453C6">
        <w:lastRenderedPageBreak/>
        <w:t>工程和技術職位：</w:t>
      </w:r>
    </w:p>
    <w:tbl>
      <w:tblPr>
        <w:tblStyle w:val="aa"/>
        <w:tblW w:w="5000" w:type="pct"/>
        <w:tblLook w:val="01E0" w:firstRow="1" w:lastRow="1" w:firstColumn="1" w:lastColumn="1" w:noHBand="0" w:noVBand="0"/>
      </w:tblPr>
      <w:tblGrid>
        <w:gridCol w:w="1706"/>
        <w:gridCol w:w="1095"/>
        <w:gridCol w:w="1095"/>
        <w:gridCol w:w="1207"/>
        <w:gridCol w:w="1207"/>
        <w:gridCol w:w="1207"/>
        <w:gridCol w:w="1203"/>
      </w:tblGrid>
      <w:tr w:rsidR="00CE4EF3" w:rsidRPr="00B453C6" w14:paraId="21B94C1F" w14:textId="77777777" w:rsidTr="002C4A5A">
        <w:trPr>
          <w:trHeight w:val="513"/>
          <w:tblHeader/>
        </w:trPr>
        <w:tc>
          <w:tcPr>
            <w:tcW w:w="978" w:type="pct"/>
            <w:vMerge w:val="restart"/>
            <w:vAlign w:val="center"/>
          </w:tcPr>
          <w:p w14:paraId="4CAA29DA" w14:textId="77777777" w:rsidR="00C14107" w:rsidRPr="00B453C6" w:rsidRDefault="00C14107" w:rsidP="008970AF">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Job Position</w:t>
            </w:r>
          </w:p>
        </w:tc>
        <w:tc>
          <w:tcPr>
            <w:tcW w:w="1256" w:type="pct"/>
            <w:gridSpan w:val="2"/>
            <w:vAlign w:val="center"/>
          </w:tcPr>
          <w:p w14:paraId="35BD92E8" w14:textId="77777777" w:rsidR="009E0601" w:rsidRPr="00B453C6" w:rsidRDefault="00C14107" w:rsidP="008970AF">
            <w:pPr>
              <w:widowControl/>
              <w:autoSpaceDE/>
              <w:autoSpaceDN/>
              <w:snapToGrid w:val="0"/>
              <w:spacing w:line="280" w:lineRule="exact"/>
              <w:ind w:firstLineChars="0" w:firstLine="0"/>
              <w:jc w:val="center"/>
              <w:rPr>
                <w:rFonts w:eastAsiaTheme="minorEastAsia"/>
                <w:b/>
                <w:bCs/>
                <w:kern w:val="0"/>
                <w:sz w:val="18"/>
                <w:szCs w:val="18"/>
                <w:lang w:eastAsia="zh-TW" w:bidi="th-TH"/>
              </w:rPr>
            </w:pPr>
            <w:r w:rsidRPr="00B453C6">
              <w:rPr>
                <w:rFonts w:eastAsia="Calibri"/>
                <w:b/>
                <w:bCs/>
                <w:kern w:val="0"/>
                <w:sz w:val="18"/>
                <w:szCs w:val="18"/>
                <w:lang w:eastAsia="zh-TW" w:bidi="th-TH"/>
              </w:rPr>
              <w:t>New Graduate</w:t>
            </w:r>
          </w:p>
          <w:p w14:paraId="37147E1E" w14:textId="44B9A50C" w:rsidR="00C14107" w:rsidRPr="00B453C6" w:rsidRDefault="0096011F" w:rsidP="008970AF">
            <w:pPr>
              <w:widowControl/>
              <w:autoSpaceDE/>
              <w:autoSpaceDN/>
              <w:snapToGrid w:val="0"/>
              <w:spacing w:line="280" w:lineRule="exact"/>
              <w:ind w:firstLineChars="0" w:firstLine="0"/>
              <w:jc w:val="center"/>
              <w:rPr>
                <w:rFonts w:eastAsia="Calibri"/>
                <w:b/>
                <w:bCs/>
                <w:sz w:val="18"/>
                <w:szCs w:val="18"/>
                <w:lang w:eastAsia="zh-TW" w:bidi="th-TH"/>
              </w:rPr>
            </w:pPr>
            <w:r w:rsidRPr="00B453C6">
              <w:rPr>
                <w:b/>
                <w:bCs/>
                <w:kern w:val="0"/>
                <w:sz w:val="18"/>
                <w:szCs w:val="18"/>
                <w:lang w:eastAsia="zh-TW" w:bidi="th-TH"/>
              </w:rPr>
              <w:t>（</w:t>
            </w:r>
            <w:r w:rsidR="00C14107" w:rsidRPr="00B453C6">
              <w:rPr>
                <w:rFonts w:eastAsia="Calibri"/>
                <w:b/>
                <w:bCs/>
                <w:kern w:val="0"/>
                <w:sz w:val="18"/>
                <w:szCs w:val="18"/>
                <w:lang w:eastAsia="zh-TW" w:bidi="th-TH"/>
              </w:rPr>
              <w:t>per month</w:t>
            </w:r>
            <w:r w:rsidR="00785B32" w:rsidRPr="00B453C6">
              <w:rPr>
                <w:b/>
                <w:bCs/>
                <w:kern w:val="0"/>
                <w:sz w:val="18"/>
                <w:szCs w:val="18"/>
                <w:lang w:eastAsia="zh-TW" w:bidi="th-TH"/>
              </w:rPr>
              <w:t>）</w:t>
            </w:r>
          </w:p>
        </w:tc>
        <w:tc>
          <w:tcPr>
            <w:tcW w:w="1384" w:type="pct"/>
            <w:gridSpan w:val="2"/>
            <w:vAlign w:val="center"/>
          </w:tcPr>
          <w:p w14:paraId="57D8386E" w14:textId="77777777" w:rsidR="009E0601" w:rsidRPr="00B453C6" w:rsidRDefault="00C14107" w:rsidP="008970AF">
            <w:pPr>
              <w:widowControl/>
              <w:autoSpaceDE/>
              <w:autoSpaceDN/>
              <w:snapToGrid w:val="0"/>
              <w:spacing w:line="280" w:lineRule="exact"/>
              <w:ind w:firstLineChars="0" w:firstLine="0"/>
              <w:jc w:val="center"/>
              <w:rPr>
                <w:rFonts w:eastAsiaTheme="minorEastAsia"/>
                <w:b/>
                <w:bCs/>
                <w:kern w:val="0"/>
                <w:sz w:val="18"/>
                <w:szCs w:val="18"/>
                <w:lang w:eastAsia="zh-TW" w:bidi="th-TH"/>
              </w:rPr>
            </w:pPr>
            <w:r w:rsidRPr="00B453C6">
              <w:rPr>
                <w:rFonts w:eastAsia="Calibri"/>
                <w:b/>
                <w:bCs/>
                <w:kern w:val="0"/>
                <w:sz w:val="18"/>
                <w:szCs w:val="18"/>
                <w:lang w:eastAsia="zh-TW" w:bidi="th-TH"/>
              </w:rPr>
              <w:t>Experience 1 - 5 Years</w:t>
            </w:r>
          </w:p>
          <w:p w14:paraId="28370A49" w14:textId="1CF9C9C0" w:rsidR="00C14107" w:rsidRPr="00B453C6" w:rsidRDefault="0096011F" w:rsidP="008970AF">
            <w:pPr>
              <w:widowControl/>
              <w:autoSpaceDE/>
              <w:autoSpaceDN/>
              <w:snapToGrid w:val="0"/>
              <w:spacing w:line="280" w:lineRule="exact"/>
              <w:ind w:firstLineChars="0" w:firstLine="0"/>
              <w:jc w:val="center"/>
              <w:rPr>
                <w:rFonts w:eastAsia="Calibri"/>
                <w:b/>
                <w:bCs/>
                <w:sz w:val="18"/>
                <w:szCs w:val="18"/>
                <w:lang w:eastAsia="zh-TW" w:bidi="th-TH"/>
              </w:rPr>
            </w:pPr>
            <w:r w:rsidRPr="00B453C6">
              <w:rPr>
                <w:b/>
                <w:bCs/>
                <w:kern w:val="0"/>
                <w:sz w:val="18"/>
                <w:szCs w:val="18"/>
                <w:lang w:eastAsia="zh-TW" w:bidi="th-TH"/>
              </w:rPr>
              <w:t>（</w:t>
            </w:r>
            <w:r w:rsidR="00C14107" w:rsidRPr="00B453C6">
              <w:rPr>
                <w:rFonts w:eastAsia="Calibri"/>
                <w:b/>
                <w:bCs/>
                <w:kern w:val="0"/>
                <w:sz w:val="18"/>
                <w:szCs w:val="18"/>
                <w:lang w:eastAsia="zh-TW" w:bidi="th-TH"/>
              </w:rPr>
              <w:t>per month</w:t>
            </w:r>
            <w:r w:rsidR="00785B32" w:rsidRPr="00B453C6">
              <w:rPr>
                <w:b/>
                <w:bCs/>
                <w:kern w:val="0"/>
                <w:sz w:val="18"/>
                <w:szCs w:val="18"/>
                <w:lang w:eastAsia="zh-TW" w:bidi="th-TH"/>
              </w:rPr>
              <w:t>）</w:t>
            </w:r>
          </w:p>
        </w:tc>
        <w:tc>
          <w:tcPr>
            <w:tcW w:w="1382" w:type="pct"/>
            <w:gridSpan w:val="2"/>
            <w:vAlign w:val="center"/>
          </w:tcPr>
          <w:p w14:paraId="62924DA3" w14:textId="2A07E76F" w:rsidR="00C14107" w:rsidRPr="00B453C6" w:rsidRDefault="00C14107" w:rsidP="008970AF">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Experience 5 Years and Up</w:t>
            </w:r>
            <w:r w:rsidR="0096011F" w:rsidRPr="00B453C6">
              <w:rPr>
                <w:b/>
                <w:bCs/>
                <w:kern w:val="0"/>
                <w:sz w:val="18"/>
                <w:szCs w:val="18"/>
                <w:lang w:eastAsia="zh-TW" w:bidi="th-TH"/>
              </w:rPr>
              <w:t>（</w:t>
            </w:r>
            <w:r w:rsidRPr="00B453C6">
              <w:rPr>
                <w:rFonts w:eastAsia="Calibri"/>
                <w:b/>
                <w:bCs/>
                <w:kern w:val="0"/>
                <w:sz w:val="18"/>
                <w:szCs w:val="18"/>
                <w:lang w:eastAsia="zh-TW" w:bidi="th-TH"/>
              </w:rPr>
              <w:t>per month</w:t>
            </w:r>
            <w:r w:rsidR="00785B32" w:rsidRPr="00B453C6">
              <w:rPr>
                <w:b/>
                <w:bCs/>
                <w:kern w:val="0"/>
                <w:sz w:val="18"/>
                <w:szCs w:val="18"/>
                <w:lang w:eastAsia="zh-TW" w:bidi="th-TH"/>
              </w:rPr>
              <w:t>）</w:t>
            </w:r>
          </w:p>
        </w:tc>
      </w:tr>
      <w:tr w:rsidR="00CE4EF3" w:rsidRPr="00B453C6" w14:paraId="41833A0C" w14:textId="77777777" w:rsidTr="002C4A5A">
        <w:trPr>
          <w:trHeight w:val="283"/>
          <w:tblHeader/>
        </w:trPr>
        <w:tc>
          <w:tcPr>
            <w:tcW w:w="978" w:type="pct"/>
            <w:vMerge/>
            <w:vAlign w:val="center"/>
          </w:tcPr>
          <w:p w14:paraId="5CA9F5EF" w14:textId="77777777" w:rsidR="00C14107" w:rsidRPr="00B453C6" w:rsidRDefault="00C14107" w:rsidP="008970AF">
            <w:pPr>
              <w:widowControl/>
              <w:autoSpaceDE/>
              <w:autoSpaceDN/>
              <w:snapToGrid w:val="0"/>
              <w:spacing w:line="280" w:lineRule="exact"/>
              <w:ind w:firstLineChars="0" w:firstLine="0"/>
              <w:jc w:val="center"/>
              <w:rPr>
                <w:rFonts w:eastAsia="Calibri"/>
                <w:b/>
                <w:bCs/>
                <w:kern w:val="0"/>
                <w:sz w:val="18"/>
                <w:szCs w:val="18"/>
                <w:lang w:eastAsia="zh-TW" w:bidi="th-TH"/>
              </w:rPr>
            </w:pPr>
          </w:p>
        </w:tc>
        <w:tc>
          <w:tcPr>
            <w:tcW w:w="628" w:type="pct"/>
            <w:vAlign w:val="center"/>
          </w:tcPr>
          <w:p w14:paraId="7F4CC642" w14:textId="77777777" w:rsidR="00C14107" w:rsidRPr="00B453C6" w:rsidRDefault="00C14107" w:rsidP="008970AF">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Baht</w:t>
            </w:r>
          </w:p>
        </w:tc>
        <w:tc>
          <w:tcPr>
            <w:tcW w:w="628" w:type="pct"/>
            <w:vAlign w:val="center"/>
          </w:tcPr>
          <w:p w14:paraId="3F5EDC85" w14:textId="77777777" w:rsidR="00C14107" w:rsidRPr="00B453C6" w:rsidRDefault="00C14107" w:rsidP="008970AF">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US$</w:t>
            </w:r>
          </w:p>
        </w:tc>
        <w:tc>
          <w:tcPr>
            <w:tcW w:w="692" w:type="pct"/>
            <w:vAlign w:val="center"/>
          </w:tcPr>
          <w:p w14:paraId="353EAE9D" w14:textId="77777777" w:rsidR="00C14107" w:rsidRPr="00B453C6" w:rsidRDefault="00C14107" w:rsidP="008970AF">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Baht</w:t>
            </w:r>
          </w:p>
        </w:tc>
        <w:tc>
          <w:tcPr>
            <w:tcW w:w="692" w:type="pct"/>
            <w:vAlign w:val="center"/>
          </w:tcPr>
          <w:p w14:paraId="40BD7DC6" w14:textId="77777777" w:rsidR="00C14107" w:rsidRPr="00B453C6" w:rsidRDefault="00C14107" w:rsidP="008970AF">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US$</w:t>
            </w:r>
          </w:p>
        </w:tc>
        <w:tc>
          <w:tcPr>
            <w:tcW w:w="692" w:type="pct"/>
            <w:vAlign w:val="center"/>
          </w:tcPr>
          <w:p w14:paraId="408EEC5F" w14:textId="77777777" w:rsidR="00C14107" w:rsidRPr="00B453C6" w:rsidRDefault="00C14107" w:rsidP="008970AF">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Baht</w:t>
            </w:r>
          </w:p>
        </w:tc>
        <w:tc>
          <w:tcPr>
            <w:tcW w:w="690" w:type="pct"/>
            <w:vAlign w:val="center"/>
          </w:tcPr>
          <w:p w14:paraId="460ED160" w14:textId="77777777" w:rsidR="00C14107" w:rsidRPr="00B453C6" w:rsidRDefault="00C14107" w:rsidP="008970AF">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US$</w:t>
            </w:r>
          </w:p>
        </w:tc>
      </w:tr>
      <w:tr w:rsidR="00CE4EF3" w:rsidRPr="00B453C6" w14:paraId="35751897" w14:textId="77777777" w:rsidTr="008E6FEA">
        <w:trPr>
          <w:trHeight w:val="503"/>
        </w:trPr>
        <w:tc>
          <w:tcPr>
            <w:tcW w:w="978" w:type="pct"/>
          </w:tcPr>
          <w:p w14:paraId="6256C6F5" w14:textId="55F43AD4"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Manufacturing Engineer</w:t>
            </w:r>
          </w:p>
        </w:tc>
        <w:tc>
          <w:tcPr>
            <w:tcW w:w="628" w:type="pct"/>
          </w:tcPr>
          <w:p w14:paraId="361B94B9" w14:textId="2B67B35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28K - 35K</w:t>
            </w:r>
          </w:p>
        </w:tc>
        <w:tc>
          <w:tcPr>
            <w:tcW w:w="628" w:type="pct"/>
          </w:tcPr>
          <w:p w14:paraId="5B255060" w14:textId="191577A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818 - 1,022</w:t>
            </w:r>
          </w:p>
        </w:tc>
        <w:tc>
          <w:tcPr>
            <w:tcW w:w="692" w:type="pct"/>
          </w:tcPr>
          <w:p w14:paraId="4189648B" w14:textId="0BC140D9"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35K - 80K</w:t>
            </w:r>
          </w:p>
        </w:tc>
        <w:tc>
          <w:tcPr>
            <w:tcW w:w="692" w:type="pct"/>
          </w:tcPr>
          <w:p w14:paraId="4EE2F107" w14:textId="58979772"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1,022 - 2,336</w:t>
            </w:r>
          </w:p>
        </w:tc>
        <w:tc>
          <w:tcPr>
            <w:tcW w:w="692" w:type="pct"/>
          </w:tcPr>
          <w:p w14:paraId="73456CC9" w14:textId="0C40EB23"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0" w:type="pct"/>
          </w:tcPr>
          <w:p w14:paraId="496B53A7" w14:textId="7DB462AF"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57E8D716" w14:textId="77777777" w:rsidTr="008E6FEA">
        <w:trPr>
          <w:trHeight w:val="503"/>
        </w:trPr>
        <w:tc>
          <w:tcPr>
            <w:tcW w:w="978" w:type="pct"/>
          </w:tcPr>
          <w:p w14:paraId="683D3A69" w14:textId="454908BB"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Mechanical Engineer</w:t>
            </w:r>
          </w:p>
        </w:tc>
        <w:tc>
          <w:tcPr>
            <w:tcW w:w="628" w:type="pct"/>
          </w:tcPr>
          <w:p w14:paraId="0FF6BB05" w14:textId="5314EBD5"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25K - 50K</w:t>
            </w:r>
          </w:p>
        </w:tc>
        <w:tc>
          <w:tcPr>
            <w:tcW w:w="628" w:type="pct"/>
          </w:tcPr>
          <w:p w14:paraId="07715F60" w14:textId="2561FD66"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730 - 1,460</w:t>
            </w:r>
          </w:p>
        </w:tc>
        <w:tc>
          <w:tcPr>
            <w:tcW w:w="692" w:type="pct"/>
          </w:tcPr>
          <w:p w14:paraId="23648DF7" w14:textId="15C1C6A7"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- 120K</w:t>
            </w:r>
          </w:p>
        </w:tc>
        <w:tc>
          <w:tcPr>
            <w:tcW w:w="692" w:type="pct"/>
          </w:tcPr>
          <w:p w14:paraId="63A6F706" w14:textId="6F7EC791"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1,168 - 3,505</w:t>
            </w:r>
          </w:p>
        </w:tc>
        <w:tc>
          <w:tcPr>
            <w:tcW w:w="692" w:type="pct"/>
          </w:tcPr>
          <w:p w14:paraId="175F8729" w14:textId="3B08789F"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70K - 200K</w:t>
            </w:r>
          </w:p>
        </w:tc>
        <w:tc>
          <w:tcPr>
            <w:tcW w:w="690" w:type="pct"/>
          </w:tcPr>
          <w:p w14:paraId="46D0EB8A" w14:textId="09E787B1"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2,044 - 5,841</w:t>
            </w:r>
          </w:p>
        </w:tc>
      </w:tr>
      <w:tr w:rsidR="00CE4EF3" w:rsidRPr="00B453C6" w14:paraId="0108D1E3" w14:textId="77777777" w:rsidTr="008E6FEA">
        <w:trPr>
          <w:trHeight w:val="283"/>
        </w:trPr>
        <w:tc>
          <w:tcPr>
            <w:tcW w:w="978" w:type="pct"/>
          </w:tcPr>
          <w:p w14:paraId="1A904B8C" w14:textId="3A4B8CD8"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Planning Executive/ Officer</w:t>
            </w:r>
          </w:p>
        </w:tc>
        <w:tc>
          <w:tcPr>
            <w:tcW w:w="628" w:type="pct"/>
          </w:tcPr>
          <w:p w14:paraId="2CAF0A8F" w14:textId="2F12FCE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20K - 35K</w:t>
            </w:r>
          </w:p>
        </w:tc>
        <w:tc>
          <w:tcPr>
            <w:tcW w:w="628" w:type="pct"/>
          </w:tcPr>
          <w:p w14:paraId="5234DB7A" w14:textId="2608FEEF"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584 - 1,022</w:t>
            </w:r>
          </w:p>
        </w:tc>
        <w:tc>
          <w:tcPr>
            <w:tcW w:w="692" w:type="pct"/>
          </w:tcPr>
          <w:p w14:paraId="50D4B4C1" w14:textId="32DCF286"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30K - 90K</w:t>
            </w:r>
          </w:p>
        </w:tc>
        <w:tc>
          <w:tcPr>
            <w:tcW w:w="692" w:type="pct"/>
          </w:tcPr>
          <w:p w14:paraId="0B273D5D" w14:textId="741F488A"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876 - 2,629</w:t>
            </w:r>
          </w:p>
        </w:tc>
        <w:tc>
          <w:tcPr>
            <w:tcW w:w="692" w:type="pct"/>
          </w:tcPr>
          <w:p w14:paraId="7B69C5D0" w14:textId="71604451"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0" w:type="pct"/>
          </w:tcPr>
          <w:p w14:paraId="23D6C323" w14:textId="7EC3E9F1"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2E91C17A" w14:textId="77777777" w:rsidTr="00197D6C">
        <w:trPr>
          <w:trHeight w:val="332"/>
        </w:trPr>
        <w:tc>
          <w:tcPr>
            <w:tcW w:w="978" w:type="pct"/>
          </w:tcPr>
          <w:p w14:paraId="4A689F78" w14:textId="4840169F"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Plant Manager</w:t>
            </w:r>
          </w:p>
        </w:tc>
        <w:tc>
          <w:tcPr>
            <w:tcW w:w="628" w:type="pct"/>
          </w:tcPr>
          <w:p w14:paraId="2ABAACAB" w14:textId="5DD3A331"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28" w:type="pct"/>
          </w:tcPr>
          <w:p w14:paraId="567ED48B" w14:textId="7CE657D6"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2" w:type="pct"/>
          </w:tcPr>
          <w:p w14:paraId="5AACA9B8" w14:textId="3100CAB2"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- 120K</w:t>
            </w:r>
          </w:p>
        </w:tc>
        <w:tc>
          <w:tcPr>
            <w:tcW w:w="692" w:type="pct"/>
          </w:tcPr>
          <w:p w14:paraId="2CF7CDCA" w14:textId="1B9C08FA"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2,921 - 3,505</w:t>
            </w:r>
          </w:p>
        </w:tc>
        <w:tc>
          <w:tcPr>
            <w:tcW w:w="692" w:type="pct"/>
          </w:tcPr>
          <w:p w14:paraId="399E7EF9" w14:textId="481706D7"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- 300K</w:t>
            </w:r>
          </w:p>
        </w:tc>
        <w:tc>
          <w:tcPr>
            <w:tcW w:w="690" w:type="pct"/>
          </w:tcPr>
          <w:p w14:paraId="1079DFF7" w14:textId="3CC92D68"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2,921 - 8,762</w:t>
            </w:r>
          </w:p>
        </w:tc>
      </w:tr>
      <w:tr w:rsidR="00CE4EF3" w:rsidRPr="00B453C6" w14:paraId="0F7369E4" w14:textId="77777777" w:rsidTr="001F7D73">
        <w:trPr>
          <w:trHeight w:val="283"/>
        </w:trPr>
        <w:tc>
          <w:tcPr>
            <w:tcW w:w="978" w:type="pct"/>
          </w:tcPr>
          <w:p w14:paraId="28B82862" w14:textId="01C11AAF"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Product Manager</w:t>
            </w:r>
          </w:p>
        </w:tc>
        <w:tc>
          <w:tcPr>
            <w:tcW w:w="628" w:type="pct"/>
          </w:tcPr>
          <w:p w14:paraId="3BF200E2" w14:textId="188ECC1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28" w:type="pct"/>
          </w:tcPr>
          <w:p w14:paraId="4E18AA4E" w14:textId="604DD1EF"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2" w:type="pct"/>
          </w:tcPr>
          <w:p w14:paraId="234A41C3" w14:textId="3619D38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45K - 100K</w:t>
            </w:r>
          </w:p>
        </w:tc>
        <w:tc>
          <w:tcPr>
            <w:tcW w:w="692" w:type="pct"/>
          </w:tcPr>
          <w:p w14:paraId="72C99DFE" w14:textId="75B7BF85"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1,314 - 2,921</w:t>
            </w:r>
          </w:p>
        </w:tc>
        <w:tc>
          <w:tcPr>
            <w:tcW w:w="692" w:type="pct"/>
          </w:tcPr>
          <w:p w14:paraId="3BBF1667" w14:textId="71065DC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- 150K</w:t>
            </w:r>
          </w:p>
        </w:tc>
        <w:tc>
          <w:tcPr>
            <w:tcW w:w="690" w:type="pct"/>
          </w:tcPr>
          <w:p w14:paraId="2CCB5472" w14:textId="48181D04"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2,921 - 4,381</w:t>
            </w:r>
          </w:p>
        </w:tc>
      </w:tr>
      <w:tr w:rsidR="00CE4EF3" w:rsidRPr="00B453C6" w14:paraId="1A21E394" w14:textId="77777777" w:rsidTr="001F7D73">
        <w:trPr>
          <w:trHeight w:val="283"/>
        </w:trPr>
        <w:tc>
          <w:tcPr>
            <w:tcW w:w="978" w:type="pct"/>
          </w:tcPr>
          <w:p w14:paraId="59B20673" w14:textId="784DC776"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QA / QC Engineer</w:t>
            </w:r>
          </w:p>
        </w:tc>
        <w:tc>
          <w:tcPr>
            <w:tcW w:w="628" w:type="pct"/>
          </w:tcPr>
          <w:p w14:paraId="1DAE5394" w14:textId="59C45D65"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25K - 60K</w:t>
            </w:r>
          </w:p>
        </w:tc>
        <w:tc>
          <w:tcPr>
            <w:tcW w:w="628" w:type="pct"/>
          </w:tcPr>
          <w:p w14:paraId="43C91A86" w14:textId="75A04083"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730 - 1,752</w:t>
            </w:r>
          </w:p>
        </w:tc>
        <w:tc>
          <w:tcPr>
            <w:tcW w:w="692" w:type="pct"/>
          </w:tcPr>
          <w:p w14:paraId="150B64A5" w14:textId="34D07F05"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- 100K</w:t>
            </w:r>
          </w:p>
        </w:tc>
        <w:tc>
          <w:tcPr>
            <w:tcW w:w="692" w:type="pct"/>
          </w:tcPr>
          <w:p w14:paraId="7120B8DF" w14:textId="16BF932F"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1,168 - 2,921</w:t>
            </w:r>
          </w:p>
        </w:tc>
        <w:tc>
          <w:tcPr>
            <w:tcW w:w="692" w:type="pct"/>
          </w:tcPr>
          <w:p w14:paraId="0F61464A" w14:textId="5BF71B6A"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- 120K</w:t>
            </w:r>
          </w:p>
        </w:tc>
        <w:tc>
          <w:tcPr>
            <w:tcW w:w="690" w:type="pct"/>
          </w:tcPr>
          <w:p w14:paraId="21D2415A" w14:textId="037F2ED3"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1,460 - 3,505</w:t>
            </w:r>
          </w:p>
        </w:tc>
      </w:tr>
      <w:tr w:rsidR="00CE4EF3" w:rsidRPr="00B453C6" w14:paraId="6CD52795" w14:textId="77777777" w:rsidTr="001F7D73">
        <w:trPr>
          <w:trHeight w:val="283"/>
        </w:trPr>
        <w:tc>
          <w:tcPr>
            <w:tcW w:w="978" w:type="pct"/>
          </w:tcPr>
          <w:p w14:paraId="0F69B4C8" w14:textId="4134044F"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Safety Engineer / Officer</w:t>
            </w:r>
          </w:p>
        </w:tc>
        <w:tc>
          <w:tcPr>
            <w:tcW w:w="628" w:type="pct"/>
          </w:tcPr>
          <w:p w14:paraId="6549257C" w14:textId="03961242"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25K - 35K</w:t>
            </w:r>
          </w:p>
        </w:tc>
        <w:tc>
          <w:tcPr>
            <w:tcW w:w="628" w:type="pct"/>
          </w:tcPr>
          <w:p w14:paraId="422FF52A" w14:textId="2F47335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730 - 1,022</w:t>
            </w:r>
          </w:p>
        </w:tc>
        <w:tc>
          <w:tcPr>
            <w:tcW w:w="692" w:type="pct"/>
          </w:tcPr>
          <w:p w14:paraId="44DD3468" w14:textId="598A31E7"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- 75K</w:t>
            </w:r>
          </w:p>
        </w:tc>
        <w:tc>
          <w:tcPr>
            <w:tcW w:w="692" w:type="pct"/>
          </w:tcPr>
          <w:p w14:paraId="7530660D" w14:textId="25A950D3"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1,168 - 2,190</w:t>
            </w:r>
          </w:p>
        </w:tc>
        <w:tc>
          <w:tcPr>
            <w:tcW w:w="692" w:type="pct"/>
          </w:tcPr>
          <w:p w14:paraId="5CC7EC9E" w14:textId="6B8E6353"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80K - 100K</w:t>
            </w:r>
          </w:p>
        </w:tc>
        <w:tc>
          <w:tcPr>
            <w:tcW w:w="690" w:type="pct"/>
          </w:tcPr>
          <w:p w14:paraId="7CCD58D0" w14:textId="50855B97"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2,336 - 2,921</w:t>
            </w:r>
          </w:p>
        </w:tc>
      </w:tr>
      <w:tr w:rsidR="00D61E88" w:rsidRPr="00B453C6" w14:paraId="64972C71" w14:textId="77777777" w:rsidTr="001F7D73">
        <w:trPr>
          <w:trHeight w:val="283"/>
        </w:trPr>
        <w:tc>
          <w:tcPr>
            <w:tcW w:w="978" w:type="pct"/>
          </w:tcPr>
          <w:p w14:paraId="7FD89164" w14:textId="27179430"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Safety Manager</w:t>
            </w:r>
          </w:p>
        </w:tc>
        <w:tc>
          <w:tcPr>
            <w:tcW w:w="628" w:type="pct"/>
          </w:tcPr>
          <w:p w14:paraId="324EACD4" w14:textId="4E9CB13B"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28" w:type="pct"/>
          </w:tcPr>
          <w:p w14:paraId="0F491277" w14:textId="6C47FC52"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2" w:type="pct"/>
          </w:tcPr>
          <w:p w14:paraId="015623B8" w14:textId="20A7D877"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- 130K</w:t>
            </w:r>
          </w:p>
        </w:tc>
        <w:tc>
          <w:tcPr>
            <w:tcW w:w="692" w:type="pct"/>
          </w:tcPr>
          <w:p w14:paraId="60A4FE11" w14:textId="62281EA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1,460 - 3,797</w:t>
            </w:r>
          </w:p>
        </w:tc>
        <w:tc>
          <w:tcPr>
            <w:tcW w:w="692" w:type="pct"/>
          </w:tcPr>
          <w:p w14:paraId="34B3C32B" w14:textId="382DBDB2"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80K - 150K</w:t>
            </w:r>
          </w:p>
        </w:tc>
        <w:tc>
          <w:tcPr>
            <w:tcW w:w="690" w:type="pct"/>
          </w:tcPr>
          <w:p w14:paraId="6F532AA0" w14:textId="4DD33040"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2,336 - 4,381</w:t>
            </w:r>
          </w:p>
        </w:tc>
      </w:tr>
    </w:tbl>
    <w:p w14:paraId="3800BD07" w14:textId="77777777" w:rsidR="00FE6828" w:rsidRPr="00B453C6" w:rsidRDefault="00FE6828" w:rsidP="009E0601">
      <w:pPr>
        <w:pStyle w:val="af7"/>
        <w:jc w:val="left"/>
      </w:pPr>
    </w:p>
    <w:p w14:paraId="7A298EDA" w14:textId="6D60B755" w:rsidR="00C14107" w:rsidRPr="00B453C6" w:rsidRDefault="008970AF" w:rsidP="009E0601">
      <w:pPr>
        <w:pStyle w:val="af7"/>
        <w:jc w:val="left"/>
        <w:rPr>
          <w:rFonts w:eastAsia="SimSun"/>
          <w:lang w:eastAsia="zh-CN"/>
        </w:rPr>
      </w:pPr>
      <w:r w:rsidRPr="00B453C6">
        <w:t>IT</w:t>
      </w:r>
      <w:r w:rsidRPr="00B453C6">
        <w:t>職位：</w:t>
      </w:r>
    </w:p>
    <w:tbl>
      <w:tblPr>
        <w:tblStyle w:val="aa"/>
        <w:tblW w:w="5000" w:type="pct"/>
        <w:tblLook w:val="01E0" w:firstRow="1" w:lastRow="1" w:firstColumn="1" w:lastColumn="1" w:noHBand="0" w:noVBand="0"/>
      </w:tblPr>
      <w:tblGrid>
        <w:gridCol w:w="1706"/>
        <w:gridCol w:w="1095"/>
        <w:gridCol w:w="1095"/>
        <w:gridCol w:w="1207"/>
        <w:gridCol w:w="1207"/>
        <w:gridCol w:w="1207"/>
        <w:gridCol w:w="1203"/>
      </w:tblGrid>
      <w:tr w:rsidR="00CE4EF3" w:rsidRPr="00B453C6" w14:paraId="240303B2" w14:textId="77777777" w:rsidTr="00803397">
        <w:trPr>
          <w:trHeight w:val="513"/>
          <w:tblHeader/>
        </w:trPr>
        <w:tc>
          <w:tcPr>
            <w:tcW w:w="978" w:type="pct"/>
            <w:vMerge w:val="restart"/>
            <w:vAlign w:val="center"/>
          </w:tcPr>
          <w:p w14:paraId="45A0A4D2" w14:textId="77777777" w:rsidR="004F5257" w:rsidRPr="00B453C6" w:rsidRDefault="004F5257" w:rsidP="00803397">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Job Position</w:t>
            </w:r>
          </w:p>
        </w:tc>
        <w:tc>
          <w:tcPr>
            <w:tcW w:w="1256" w:type="pct"/>
            <w:gridSpan w:val="2"/>
            <w:vAlign w:val="center"/>
          </w:tcPr>
          <w:p w14:paraId="3EDFD5CB" w14:textId="77777777" w:rsidR="004F5257" w:rsidRPr="00B453C6" w:rsidRDefault="004F5257" w:rsidP="00803397">
            <w:pPr>
              <w:widowControl/>
              <w:autoSpaceDE/>
              <w:autoSpaceDN/>
              <w:snapToGrid w:val="0"/>
              <w:spacing w:line="280" w:lineRule="exact"/>
              <w:ind w:firstLineChars="0" w:firstLine="0"/>
              <w:jc w:val="center"/>
              <w:rPr>
                <w:rFonts w:eastAsiaTheme="minorEastAsia"/>
                <w:b/>
                <w:bCs/>
                <w:kern w:val="0"/>
                <w:sz w:val="18"/>
                <w:szCs w:val="18"/>
                <w:lang w:eastAsia="zh-TW" w:bidi="th-TH"/>
              </w:rPr>
            </w:pPr>
            <w:r w:rsidRPr="00B453C6">
              <w:rPr>
                <w:rFonts w:eastAsia="Calibri"/>
                <w:b/>
                <w:bCs/>
                <w:kern w:val="0"/>
                <w:sz w:val="18"/>
                <w:szCs w:val="18"/>
                <w:lang w:eastAsia="zh-TW" w:bidi="th-TH"/>
              </w:rPr>
              <w:t>New Graduate</w:t>
            </w:r>
          </w:p>
          <w:p w14:paraId="2C19ADDB" w14:textId="77777777" w:rsidR="004F5257" w:rsidRPr="00B453C6" w:rsidRDefault="004F5257" w:rsidP="00803397">
            <w:pPr>
              <w:widowControl/>
              <w:autoSpaceDE/>
              <w:autoSpaceDN/>
              <w:snapToGrid w:val="0"/>
              <w:spacing w:line="280" w:lineRule="exact"/>
              <w:ind w:firstLineChars="0" w:firstLine="0"/>
              <w:jc w:val="center"/>
              <w:rPr>
                <w:rFonts w:eastAsia="Calibri"/>
                <w:b/>
                <w:bCs/>
                <w:sz w:val="18"/>
                <w:szCs w:val="18"/>
                <w:lang w:eastAsia="zh-TW" w:bidi="th-TH"/>
              </w:rPr>
            </w:pPr>
            <w:r w:rsidRPr="00B453C6">
              <w:rPr>
                <w:b/>
                <w:bCs/>
                <w:kern w:val="0"/>
                <w:sz w:val="18"/>
                <w:szCs w:val="18"/>
                <w:lang w:eastAsia="zh-TW" w:bidi="th-TH"/>
              </w:rPr>
              <w:t>（</w:t>
            </w:r>
            <w:r w:rsidRPr="00B453C6">
              <w:rPr>
                <w:rFonts w:eastAsia="Calibri"/>
                <w:b/>
                <w:bCs/>
                <w:kern w:val="0"/>
                <w:sz w:val="18"/>
                <w:szCs w:val="18"/>
                <w:lang w:eastAsia="zh-TW" w:bidi="th-TH"/>
              </w:rPr>
              <w:t>per month</w:t>
            </w:r>
            <w:r w:rsidRPr="00B453C6">
              <w:rPr>
                <w:b/>
                <w:bCs/>
                <w:kern w:val="0"/>
                <w:sz w:val="18"/>
                <w:szCs w:val="18"/>
                <w:lang w:eastAsia="zh-TW" w:bidi="th-TH"/>
              </w:rPr>
              <w:t>）</w:t>
            </w:r>
          </w:p>
        </w:tc>
        <w:tc>
          <w:tcPr>
            <w:tcW w:w="1384" w:type="pct"/>
            <w:gridSpan w:val="2"/>
            <w:vAlign w:val="center"/>
          </w:tcPr>
          <w:p w14:paraId="702F6D9E" w14:textId="77777777" w:rsidR="004F5257" w:rsidRPr="00B453C6" w:rsidRDefault="004F5257" w:rsidP="00803397">
            <w:pPr>
              <w:widowControl/>
              <w:autoSpaceDE/>
              <w:autoSpaceDN/>
              <w:snapToGrid w:val="0"/>
              <w:spacing w:line="280" w:lineRule="exact"/>
              <w:ind w:firstLineChars="0" w:firstLine="0"/>
              <w:jc w:val="center"/>
              <w:rPr>
                <w:rFonts w:eastAsiaTheme="minorEastAsia"/>
                <w:b/>
                <w:bCs/>
                <w:kern w:val="0"/>
                <w:sz w:val="18"/>
                <w:szCs w:val="18"/>
                <w:lang w:eastAsia="zh-TW" w:bidi="th-TH"/>
              </w:rPr>
            </w:pPr>
            <w:r w:rsidRPr="00B453C6">
              <w:rPr>
                <w:rFonts w:eastAsia="Calibri"/>
                <w:b/>
                <w:bCs/>
                <w:kern w:val="0"/>
                <w:sz w:val="18"/>
                <w:szCs w:val="18"/>
                <w:lang w:eastAsia="zh-TW" w:bidi="th-TH"/>
              </w:rPr>
              <w:t>Experience 1 - 5 Years</w:t>
            </w:r>
          </w:p>
          <w:p w14:paraId="668D360A" w14:textId="77777777" w:rsidR="004F5257" w:rsidRPr="00B453C6" w:rsidRDefault="004F5257" w:rsidP="00803397">
            <w:pPr>
              <w:widowControl/>
              <w:autoSpaceDE/>
              <w:autoSpaceDN/>
              <w:snapToGrid w:val="0"/>
              <w:spacing w:line="280" w:lineRule="exact"/>
              <w:ind w:firstLineChars="0" w:firstLine="0"/>
              <w:jc w:val="center"/>
              <w:rPr>
                <w:rFonts w:eastAsia="Calibri"/>
                <w:b/>
                <w:bCs/>
                <w:sz w:val="18"/>
                <w:szCs w:val="18"/>
                <w:lang w:eastAsia="zh-TW" w:bidi="th-TH"/>
              </w:rPr>
            </w:pPr>
            <w:r w:rsidRPr="00B453C6">
              <w:rPr>
                <w:b/>
                <w:bCs/>
                <w:kern w:val="0"/>
                <w:sz w:val="18"/>
                <w:szCs w:val="18"/>
                <w:lang w:eastAsia="zh-TW" w:bidi="th-TH"/>
              </w:rPr>
              <w:t>（</w:t>
            </w:r>
            <w:r w:rsidRPr="00B453C6">
              <w:rPr>
                <w:rFonts w:eastAsia="Calibri"/>
                <w:b/>
                <w:bCs/>
                <w:kern w:val="0"/>
                <w:sz w:val="18"/>
                <w:szCs w:val="18"/>
                <w:lang w:eastAsia="zh-TW" w:bidi="th-TH"/>
              </w:rPr>
              <w:t>per month</w:t>
            </w:r>
            <w:r w:rsidRPr="00B453C6">
              <w:rPr>
                <w:b/>
                <w:bCs/>
                <w:kern w:val="0"/>
                <w:sz w:val="18"/>
                <w:szCs w:val="18"/>
                <w:lang w:eastAsia="zh-TW" w:bidi="th-TH"/>
              </w:rPr>
              <w:t>）</w:t>
            </w:r>
          </w:p>
        </w:tc>
        <w:tc>
          <w:tcPr>
            <w:tcW w:w="1382" w:type="pct"/>
            <w:gridSpan w:val="2"/>
            <w:vAlign w:val="center"/>
          </w:tcPr>
          <w:p w14:paraId="525F1059" w14:textId="77777777" w:rsidR="004F5257" w:rsidRPr="00B453C6" w:rsidRDefault="004F5257" w:rsidP="00803397">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Experience 5 Years and Up</w:t>
            </w:r>
            <w:r w:rsidRPr="00B453C6">
              <w:rPr>
                <w:b/>
                <w:bCs/>
                <w:kern w:val="0"/>
                <w:sz w:val="18"/>
                <w:szCs w:val="18"/>
                <w:lang w:eastAsia="zh-TW" w:bidi="th-TH"/>
              </w:rPr>
              <w:t>（</w:t>
            </w:r>
            <w:r w:rsidRPr="00B453C6">
              <w:rPr>
                <w:rFonts w:eastAsia="Calibri"/>
                <w:b/>
                <w:bCs/>
                <w:kern w:val="0"/>
                <w:sz w:val="18"/>
                <w:szCs w:val="18"/>
                <w:lang w:eastAsia="zh-TW" w:bidi="th-TH"/>
              </w:rPr>
              <w:t>per month</w:t>
            </w:r>
            <w:r w:rsidRPr="00B453C6">
              <w:rPr>
                <w:b/>
                <w:bCs/>
                <w:kern w:val="0"/>
                <w:sz w:val="18"/>
                <w:szCs w:val="18"/>
                <w:lang w:eastAsia="zh-TW" w:bidi="th-TH"/>
              </w:rPr>
              <w:t>）</w:t>
            </w:r>
          </w:p>
        </w:tc>
      </w:tr>
      <w:tr w:rsidR="00CE4EF3" w:rsidRPr="00B453C6" w14:paraId="786D3097" w14:textId="77777777" w:rsidTr="00803397">
        <w:trPr>
          <w:trHeight w:val="283"/>
          <w:tblHeader/>
        </w:trPr>
        <w:tc>
          <w:tcPr>
            <w:tcW w:w="978" w:type="pct"/>
            <w:vMerge/>
            <w:vAlign w:val="center"/>
          </w:tcPr>
          <w:p w14:paraId="22B18394" w14:textId="77777777" w:rsidR="004F5257" w:rsidRPr="00B453C6" w:rsidRDefault="004F5257" w:rsidP="00803397">
            <w:pPr>
              <w:widowControl/>
              <w:autoSpaceDE/>
              <w:autoSpaceDN/>
              <w:snapToGrid w:val="0"/>
              <w:spacing w:line="280" w:lineRule="exact"/>
              <w:ind w:firstLineChars="0" w:firstLine="0"/>
              <w:jc w:val="center"/>
              <w:rPr>
                <w:rFonts w:eastAsia="Calibri"/>
                <w:b/>
                <w:bCs/>
                <w:kern w:val="0"/>
                <w:sz w:val="18"/>
                <w:szCs w:val="18"/>
                <w:lang w:eastAsia="zh-TW" w:bidi="th-TH"/>
              </w:rPr>
            </w:pPr>
          </w:p>
        </w:tc>
        <w:tc>
          <w:tcPr>
            <w:tcW w:w="628" w:type="pct"/>
            <w:vAlign w:val="center"/>
          </w:tcPr>
          <w:p w14:paraId="0F119C49" w14:textId="77777777" w:rsidR="004F5257" w:rsidRPr="00B453C6" w:rsidRDefault="004F5257" w:rsidP="00803397">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Baht</w:t>
            </w:r>
          </w:p>
        </w:tc>
        <w:tc>
          <w:tcPr>
            <w:tcW w:w="628" w:type="pct"/>
            <w:vAlign w:val="center"/>
          </w:tcPr>
          <w:p w14:paraId="31A555FE" w14:textId="77777777" w:rsidR="004F5257" w:rsidRPr="00B453C6" w:rsidRDefault="004F5257" w:rsidP="00803397">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US$</w:t>
            </w:r>
          </w:p>
        </w:tc>
        <w:tc>
          <w:tcPr>
            <w:tcW w:w="692" w:type="pct"/>
            <w:vAlign w:val="center"/>
          </w:tcPr>
          <w:p w14:paraId="2EE0B0F7" w14:textId="77777777" w:rsidR="004F5257" w:rsidRPr="00B453C6" w:rsidRDefault="004F5257" w:rsidP="00803397">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Baht</w:t>
            </w:r>
          </w:p>
        </w:tc>
        <w:tc>
          <w:tcPr>
            <w:tcW w:w="692" w:type="pct"/>
            <w:vAlign w:val="center"/>
          </w:tcPr>
          <w:p w14:paraId="7CF1B657" w14:textId="77777777" w:rsidR="004F5257" w:rsidRPr="00B453C6" w:rsidRDefault="004F5257" w:rsidP="00803397">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US$</w:t>
            </w:r>
          </w:p>
        </w:tc>
        <w:tc>
          <w:tcPr>
            <w:tcW w:w="692" w:type="pct"/>
            <w:vAlign w:val="center"/>
          </w:tcPr>
          <w:p w14:paraId="5FED13CD" w14:textId="77777777" w:rsidR="004F5257" w:rsidRPr="00B453C6" w:rsidRDefault="004F5257" w:rsidP="00803397">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Baht</w:t>
            </w:r>
          </w:p>
        </w:tc>
        <w:tc>
          <w:tcPr>
            <w:tcW w:w="690" w:type="pct"/>
            <w:vAlign w:val="center"/>
          </w:tcPr>
          <w:p w14:paraId="251D8467" w14:textId="77777777" w:rsidR="004F5257" w:rsidRPr="00B453C6" w:rsidRDefault="004F5257" w:rsidP="00803397">
            <w:pPr>
              <w:widowControl/>
              <w:autoSpaceDE/>
              <w:autoSpaceDN/>
              <w:snapToGrid w:val="0"/>
              <w:spacing w:line="280" w:lineRule="exact"/>
              <w:ind w:firstLineChars="0" w:firstLine="0"/>
              <w:jc w:val="center"/>
              <w:rPr>
                <w:rFonts w:eastAsia="Calibri"/>
                <w:b/>
                <w:bCs/>
                <w:sz w:val="18"/>
                <w:szCs w:val="18"/>
                <w:lang w:eastAsia="zh-TW" w:bidi="th-TH"/>
              </w:rPr>
            </w:pPr>
            <w:r w:rsidRPr="00B453C6">
              <w:rPr>
                <w:rFonts w:eastAsia="Calibri"/>
                <w:b/>
                <w:bCs/>
                <w:kern w:val="0"/>
                <w:sz w:val="18"/>
                <w:szCs w:val="18"/>
                <w:lang w:eastAsia="zh-TW" w:bidi="th-TH"/>
              </w:rPr>
              <w:t>US$</w:t>
            </w:r>
          </w:p>
        </w:tc>
      </w:tr>
      <w:tr w:rsidR="00CE4EF3" w:rsidRPr="00B453C6" w14:paraId="77B3C158" w14:textId="77777777" w:rsidTr="00197D6C">
        <w:trPr>
          <w:trHeight w:val="296"/>
        </w:trPr>
        <w:tc>
          <w:tcPr>
            <w:tcW w:w="978" w:type="pct"/>
          </w:tcPr>
          <w:p w14:paraId="0FEE1482" w14:textId="713F145E"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AI Developer</w:t>
            </w:r>
          </w:p>
        </w:tc>
        <w:tc>
          <w:tcPr>
            <w:tcW w:w="628" w:type="pct"/>
          </w:tcPr>
          <w:p w14:paraId="3B95783F" w14:textId="5FE21310"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28" w:type="pct"/>
          </w:tcPr>
          <w:p w14:paraId="7032EB7D" w14:textId="143D9C0E"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2" w:type="pct"/>
          </w:tcPr>
          <w:p w14:paraId="6C811C1C" w14:textId="658CC709"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150K - 170K</w:t>
            </w:r>
          </w:p>
        </w:tc>
        <w:tc>
          <w:tcPr>
            <w:tcW w:w="692" w:type="pct"/>
          </w:tcPr>
          <w:p w14:paraId="30204832" w14:textId="312A2838"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4,381 – 4,965</w:t>
            </w:r>
          </w:p>
        </w:tc>
        <w:tc>
          <w:tcPr>
            <w:tcW w:w="692" w:type="pct"/>
          </w:tcPr>
          <w:p w14:paraId="617E80E7" w14:textId="2AF706DE"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0" w:type="pct"/>
          </w:tcPr>
          <w:p w14:paraId="4D23F67C" w14:textId="675D3899"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7B06EA51" w14:textId="77777777" w:rsidTr="00197D6C">
        <w:trPr>
          <w:trHeight w:val="350"/>
        </w:trPr>
        <w:tc>
          <w:tcPr>
            <w:tcW w:w="978" w:type="pct"/>
          </w:tcPr>
          <w:p w14:paraId="460D460E" w14:textId="0E3CC9B7"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Back End Developer</w:t>
            </w:r>
          </w:p>
        </w:tc>
        <w:tc>
          <w:tcPr>
            <w:tcW w:w="628" w:type="pct"/>
          </w:tcPr>
          <w:p w14:paraId="06454EF2" w14:textId="707833F4"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28" w:type="pct"/>
          </w:tcPr>
          <w:p w14:paraId="2BF254CF" w14:textId="6CB2F7F6"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2" w:type="pct"/>
          </w:tcPr>
          <w:p w14:paraId="0AAC5A33" w14:textId="211E768E"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30K - 100K</w:t>
            </w:r>
          </w:p>
        </w:tc>
        <w:tc>
          <w:tcPr>
            <w:tcW w:w="692" w:type="pct"/>
          </w:tcPr>
          <w:p w14:paraId="110D1791" w14:textId="0C0511B8"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876 – 2,921</w:t>
            </w:r>
          </w:p>
        </w:tc>
        <w:tc>
          <w:tcPr>
            <w:tcW w:w="692" w:type="pct"/>
          </w:tcPr>
          <w:p w14:paraId="3E4DE2A1" w14:textId="4E38D2E2"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- 150K</w:t>
            </w:r>
          </w:p>
        </w:tc>
        <w:tc>
          <w:tcPr>
            <w:tcW w:w="690" w:type="pct"/>
          </w:tcPr>
          <w:p w14:paraId="4CFC02DE" w14:textId="799AC272"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4,381</w:t>
            </w:r>
          </w:p>
        </w:tc>
      </w:tr>
      <w:tr w:rsidR="00CE4EF3" w:rsidRPr="00B453C6" w14:paraId="34D85E08" w14:textId="77777777" w:rsidTr="00803397">
        <w:trPr>
          <w:trHeight w:val="283"/>
        </w:trPr>
        <w:tc>
          <w:tcPr>
            <w:tcW w:w="978" w:type="pct"/>
          </w:tcPr>
          <w:p w14:paraId="5358264D" w14:textId="679B9EBF"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Business Analyst</w:t>
            </w:r>
          </w:p>
        </w:tc>
        <w:tc>
          <w:tcPr>
            <w:tcW w:w="628" w:type="pct"/>
          </w:tcPr>
          <w:p w14:paraId="77C241FE" w14:textId="4044E1FE"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28" w:type="pct"/>
          </w:tcPr>
          <w:p w14:paraId="726AAE4C" w14:textId="39C2FD9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2" w:type="pct"/>
          </w:tcPr>
          <w:p w14:paraId="01AD91B9" w14:textId="6F5BC9FC"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- 100K</w:t>
            </w:r>
          </w:p>
        </w:tc>
        <w:tc>
          <w:tcPr>
            <w:tcW w:w="692" w:type="pct"/>
          </w:tcPr>
          <w:p w14:paraId="7ABC2046" w14:textId="2CB4FA16"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2,921</w:t>
            </w:r>
          </w:p>
        </w:tc>
        <w:tc>
          <w:tcPr>
            <w:tcW w:w="692" w:type="pct"/>
          </w:tcPr>
          <w:p w14:paraId="1E2F14DF" w14:textId="0E97C191"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- 150K</w:t>
            </w:r>
          </w:p>
        </w:tc>
        <w:tc>
          <w:tcPr>
            <w:tcW w:w="690" w:type="pct"/>
          </w:tcPr>
          <w:p w14:paraId="0F4067BC" w14:textId="1340E9A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4,381</w:t>
            </w:r>
          </w:p>
        </w:tc>
      </w:tr>
      <w:tr w:rsidR="00CE4EF3" w:rsidRPr="00B453C6" w14:paraId="280E12CE" w14:textId="77777777" w:rsidTr="00803397">
        <w:trPr>
          <w:trHeight w:val="683"/>
        </w:trPr>
        <w:tc>
          <w:tcPr>
            <w:tcW w:w="978" w:type="pct"/>
          </w:tcPr>
          <w:p w14:paraId="6B9C1E5D" w14:textId="1572CC1A"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Data Scientist / Data Engineer</w:t>
            </w:r>
          </w:p>
        </w:tc>
        <w:tc>
          <w:tcPr>
            <w:tcW w:w="628" w:type="pct"/>
          </w:tcPr>
          <w:p w14:paraId="5F45BE3C" w14:textId="34D5B8C4"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28" w:type="pct"/>
          </w:tcPr>
          <w:p w14:paraId="119FE5BB" w14:textId="49B1ADFB"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2" w:type="pct"/>
          </w:tcPr>
          <w:p w14:paraId="3E3CF9EC" w14:textId="14AE9A38"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80K - 120K</w:t>
            </w:r>
          </w:p>
        </w:tc>
        <w:tc>
          <w:tcPr>
            <w:tcW w:w="692" w:type="pct"/>
          </w:tcPr>
          <w:p w14:paraId="444C950C" w14:textId="1F6CFEE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2,336 – 3,505</w:t>
            </w:r>
          </w:p>
        </w:tc>
        <w:tc>
          <w:tcPr>
            <w:tcW w:w="692" w:type="pct"/>
          </w:tcPr>
          <w:p w14:paraId="48FEBDAF" w14:textId="4DC155D8"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- 150K</w:t>
            </w:r>
          </w:p>
        </w:tc>
        <w:tc>
          <w:tcPr>
            <w:tcW w:w="690" w:type="pct"/>
          </w:tcPr>
          <w:p w14:paraId="6FBFB19F" w14:textId="65D2ACD1"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4,381</w:t>
            </w:r>
          </w:p>
        </w:tc>
      </w:tr>
      <w:tr w:rsidR="00CE4EF3" w:rsidRPr="00B453C6" w14:paraId="032699D3" w14:textId="77777777" w:rsidTr="00803397">
        <w:trPr>
          <w:trHeight w:val="283"/>
        </w:trPr>
        <w:tc>
          <w:tcPr>
            <w:tcW w:w="978" w:type="pct"/>
          </w:tcPr>
          <w:p w14:paraId="3EF42DFF" w14:textId="595B8C19"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ERP Consultant</w:t>
            </w:r>
          </w:p>
        </w:tc>
        <w:tc>
          <w:tcPr>
            <w:tcW w:w="628" w:type="pct"/>
          </w:tcPr>
          <w:p w14:paraId="38955C37" w14:textId="1957DB2B"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20K - 40K</w:t>
            </w:r>
          </w:p>
        </w:tc>
        <w:tc>
          <w:tcPr>
            <w:tcW w:w="628" w:type="pct"/>
          </w:tcPr>
          <w:p w14:paraId="54FF75E2" w14:textId="72AB180A"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584 – 1,168</w:t>
            </w:r>
          </w:p>
        </w:tc>
        <w:tc>
          <w:tcPr>
            <w:tcW w:w="692" w:type="pct"/>
          </w:tcPr>
          <w:p w14:paraId="675A3903" w14:textId="5827D52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60K - 80K</w:t>
            </w:r>
          </w:p>
        </w:tc>
        <w:tc>
          <w:tcPr>
            <w:tcW w:w="692" w:type="pct"/>
          </w:tcPr>
          <w:p w14:paraId="0B4A2719" w14:textId="66CA7B45"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1,752 – 2,336</w:t>
            </w:r>
          </w:p>
        </w:tc>
        <w:tc>
          <w:tcPr>
            <w:tcW w:w="692" w:type="pct"/>
          </w:tcPr>
          <w:p w14:paraId="36CA98FD" w14:textId="5AB676C1"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100K - 160K</w:t>
            </w:r>
          </w:p>
        </w:tc>
        <w:tc>
          <w:tcPr>
            <w:tcW w:w="690" w:type="pct"/>
          </w:tcPr>
          <w:p w14:paraId="155BF083" w14:textId="25EB3A0B"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2,921 – 4,673</w:t>
            </w:r>
          </w:p>
        </w:tc>
      </w:tr>
      <w:tr w:rsidR="00CE4EF3" w:rsidRPr="00B453C6" w14:paraId="3300F14D" w14:textId="77777777" w:rsidTr="00803397">
        <w:trPr>
          <w:trHeight w:val="283"/>
        </w:trPr>
        <w:tc>
          <w:tcPr>
            <w:tcW w:w="978" w:type="pct"/>
          </w:tcPr>
          <w:p w14:paraId="7AE7EB05" w14:textId="4B045977"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Front End Developer</w:t>
            </w:r>
          </w:p>
        </w:tc>
        <w:tc>
          <w:tcPr>
            <w:tcW w:w="628" w:type="pct"/>
          </w:tcPr>
          <w:p w14:paraId="2E3027F0" w14:textId="09395697"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35K - 40K</w:t>
            </w:r>
          </w:p>
        </w:tc>
        <w:tc>
          <w:tcPr>
            <w:tcW w:w="628" w:type="pct"/>
          </w:tcPr>
          <w:p w14:paraId="0878FC2E" w14:textId="723FE02B"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1,022 – 1,168</w:t>
            </w:r>
          </w:p>
        </w:tc>
        <w:tc>
          <w:tcPr>
            <w:tcW w:w="692" w:type="pct"/>
          </w:tcPr>
          <w:p w14:paraId="246F29F5" w14:textId="5163D392"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40K - 100K</w:t>
            </w:r>
          </w:p>
        </w:tc>
        <w:tc>
          <w:tcPr>
            <w:tcW w:w="692" w:type="pct"/>
          </w:tcPr>
          <w:p w14:paraId="57A96D26" w14:textId="25986606"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1,168 – 2,921</w:t>
            </w:r>
          </w:p>
        </w:tc>
        <w:tc>
          <w:tcPr>
            <w:tcW w:w="692" w:type="pct"/>
          </w:tcPr>
          <w:p w14:paraId="19CD4025" w14:textId="1999BD7A"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c>
          <w:tcPr>
            <w:tcW w:w="690" w:type="pct"/>
          </w:tcPr>
          <w:p w14:paraId="72229026" w14:textId="2D5CE73B"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w:t>
            </w:r>
          </w:p>
        </w:tc>
      </w:tr>
      <w:tr w:rsidR="00CE4EF3" w:rsidRPr="00B453C6" w14:paraId="13248AC5" w14:textId="77777777" w:rsidTr="00803397">
        <w:trPr>
          <w:trHeight w:val="283"/>
        </w:trPr>
        <w:tc>
          <w:tcPr>
            <w:tcW w:w="978" w:type="pct"/>
          </w:tcPr>
          <w:p w14:paraId="4635D53D" w14:textId="3359ED8A"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Full Stack Developer</w:t>
            </w:r>
          </w:p>
        </w:tc>
        <w:tc>
          <w:tcPr>
            <w:tcW w:w="628" w:type="pct"/>
          </w:tcPr>
          <w:p w14:paraId="1A425CD4" w14:textId="7851C9E3"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25K - 100K</w:t>
            </w:r>
          </w:p>
        </w:tc>
        <w:tc>
          <w:tcPr>
            <w:tcW w:w="628" w:type="pct"/>
          </w:tcPr>
          <w:p w14:paraId="7EEFF86B" w14:textId="432D1C5F"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730 – 2,921</w:t>
            </w:r>
          </w:p>
        </w:tc>
        <w:tc>
          <w:tcPr>
            <w:tcW w:w="692" w:type="pct"/>
          </w:tcPr>
          <w:p w14:paraId="571A250B" w14:textId="6B2972E6"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50K - 120K</w:t>
            </w:r>
          </w:p>
        </w:tc>
        <w:tc>
          <w:tcPr>
            <w:tcW w:w="692" w:type="pct"/>
          </w:tcPr>
          <w:p w14:paraId="210C00B9" w14:textId="4CECD917"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1,460 – 3,505</w:t>
            </w:r>
          </w:p>
        </w:tc>
        <w:tc>
          <w:tcPr>
            <w:tcW w:w="692" w:type="pct"/>
          </w:tcPr>
          <w:p w14:paraId="648477FF" w14:textId="07C346B0"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60K - 150K</w:t>
            </w:r>
          </w:p>
        </w:tc>
        <w:tc>
          <w:tcPr>
            <w:tcW w:w="690" w:type="pct"/>
          </w:tcPr>
          <w:p w14:paraId="48FC53B8" w14:textId="43D85D65"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1,752 – 4,381</w:t>
            </w:r>
          </w:p>
        </w:tc>
      </w:tr>
      <w:tr w:rsidR="00CE4EF3" w:rsidRPr="00B453C6" w14:paraId="1B1C015B" w14:textId="77777777" w:rsidTr="00803397">
        <w:trPr>
          <w:trHeight w:val="283"/>
        </w:trPr>
        <w:tc>
          <w:tcPr>
            <w:tcW w:w="978" w:type="pct"/>
          </w:tcPr>
          <w:p w14:paraId="7BEC61A2" w14:textId="7DAB81B1" w:rsidR="004F5257" w:rsidRPr="00B453C6" w:rsidRDefault="004F5257" w:rsidP="004F5257">
            <w:pPr>
              <w:widowControl/>
              <w:autoSpaceDE/>
              <w:autoSpaceDN/>
              <w:snapToGrid w:val="0"/>
              <w:spacing w:line="280" w:lineRule="exact"/>
              <w:ind w:firstLineChars="0" w:firstLine="0"/>
              <w:jc w:val="left"/>
              <w:rPr>
                <w:rFonts w:eastAsia="Calibri"/>
                <w:kern w:val="0"/>
                <w:sz w:val="18"/>
                <w:szCs w:val="18"/>
                <w:lang w:eastAsia="zh-TW" w:bidi="th-TH"/>
              </w:rPr>
            </w:pPr>
            <w:r w:rsidRPr="00B453C6">
              <w:rPr>
                <w:sz w:val="18"/>
                <w:szCs w:val="18"/>
              </w:rPr>
              <w:t>IT Security Analyst / Engineer</w:t>
            </w:r>
          </w:p>
        </w:tc>
        <w:tc>
          <w:tcPr>
            <w:tcW w:w="628" w:type="pct"/>
          </w:tcPr>
          <w:p w14:paraId="366A7B4A" w14:textId="5CE698D2"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25K - 50K</w:t>
            </w:r>
          </w:p>
        </w:tc>
        <w:tc>
          <w:tcPr>
            <w:tcW w:w="628" w:type="pct"/>
          </w:tcPr>
          <w:p w14:paraId="2E088E0A" w14:textId="295FDA56"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730 – 1,460</w:t>
            </w:r>
          </w:p>
        </w:tc>
        <w:tc>
          <w:tcPr>
            <w:tcW w:w="692" w:type="pct"/>
          </w:tcPr>
          <w:p w14:paraId="193DEC67" w14:textId="2BAEAA2C"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65K - 80K</w:t>
            </w:r>
          </w:p>
        </w:tc>
        <w:tc>
          <w:tcPr>
            <w:tcW w:w="692" w:type="pct"/>
          </w:tcPr>
          <w:p w14:paraId="77A2EBEE" w14:textId="68F89F36"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1,898 – 2,336</w:t>
            </w:r>
          </w:p>
        </w:tc>
        <w:tc>
          <w:tcPr>
            <w:tcW w:w="692" w:type="pct"/>
          </w:tcPr>
          <w:p w14:paraId="4041F25C" w14:textId="2A33FA5B"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70K - 100K</w:t>
            </w:r>
          </w:p>
        </w:tc>
        <w:tc>
          <w:tcPr>
            <w:tcW w:w="690" w:type="pct"/>
          </w:tcPr>
          <w:p w14:paraId="3CFB98A7" w14:textId="662DF20D" w:rsidR="004F5257" w:rsidRPr="00B453C6" w:rsidRDefault="004F5257" w:rsidP="004F5257">
            <w:pPr>
              <w:widowControl/>
              <w:autoSpaceDE/>
              <w:autoSpaceDN/>
              <w:snapToGrid w:val="0"/>
              <w:spacing w:line="280" w:lineRule="exact"/>
              <w:ind w:firstLineChars="0" w:firstLine="0"/>
              <w:jc w:val="center"/>
              <w:rPr>
                <w:rFonts w:eastAsia="Calibri"/>
                <w:kern w:val="0"/>
                <w:sz w:val="18"/>
                <w:szCs w:val="18"/>
                <w:lang w:eastAsia="zh-TW" w:bidi="th-TH"/>
              </w:rPr>
            </w:pPr>
            <w:r w:rsidRPr="00B453C6">
              <w:rPr>
                <w:sz w:val="18"/>
                <w:szCs w:val="18"/>
              </w:rPr>
              <w:t>2,044 – 2,921</w:t>
            </w:r>
          </w:p>
        </w:tc>
      </w:tr>
      <w:tr w:rsidR="00CE4EF3" w:rsidRPr="00B453C6" w14:paraId="147B60BD" w14:textId="77777777" w:rsidTr="00803397">
        <w:trPr>
          <w:trHeight w:val="283"/>
        </w:trPr>
        <w:tc>
          <w:tcPr>
            <w:tcW w:w="978" w:type="pct"/>
          </w:tcPr>
          <w:p w14:paraId="591F9734" w14:textId="0BABBE6F" w:rsidR="004F5257" w:rsidRPr="00B453C6" w:rsidRDefault="004F5257" w:rsidP="004F5257">
            <w:pPr>
              <w:widowControl/>
              <w:autoSpaceDE/>
              <w:autoSpaceDN/>
              <w:snapToGrid w:val="0"/>
              <w:spacing w:line="280" w:lineRule="exact"/>
              <w:ind w:firstLineChars="0" w:firstLine="0"/>
              <w:jc w:val="left"/>
              <w:rPr>
                <w:sz w:val="18"/>
                <w:szCs w:val="18"/>
              </w:rPr>
            </w:pPr>
            <w:r w:rsidRPr="00B453C6">
              <w:rPr>
                <w:sz w:val="18"/>
                <w:szCs w:val="18"/>
              </w:rPr>
              <w:t>Programmer</w:t>
            </w:r>
          </w:p>
        </w:tc>
        <w:tc>
          <w:tcPr>
            <w:tcW w:w="628" w:type="pct"/>
          </w:tcPr>
          <w:p w14:paraId="2BF89982" w14:textId="56B55667"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30K - 60K</w:t>
            </w:r>
          </w:p>
        </w:tc>
        <w:tc>
          <w:tcPr>
            <w:tcW w:w="628" w:type="pct"/>
          </w:tcPr>
          <w:p w14:paraId="7B25CE1D" w14:textId="05C0A276"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876 – 1,752</w:t>
            </w:r>
          </w:p>
        </w:tc>
        <w:tc>
          <w:tcPr>
            <w:tcW w:w="692" w:type="pct"/>
          </w:tcPr>
          <w:p w14:paraId="74613015" w14:textId="4A2531B4"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80K - 100K</w:t>
            </w:r>
          </w:p>
        </w:tc>
        <w:tc>
          <w:tcPr>
            <w:tcW w:w="692" w:type="pct"/>
          </w:tcPr>
          <w:p w14:paraId="4F7E9814" w14:textId="0FF0A002"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2,336 – 2,921</w:t>
            </w:r>
          </w:p>
        </w:tc>
        <w:tc>
          <w:tcPr>
            <w:tcW w:w="692" w:type="pct"/>
          </w:tcPr>
          <w:p w14:paraId="469D1A3F" w14:textId="1D37297F"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w:t>
            </w:r>
          </w:p>
        </w:tc>
        <w:tc>
          <w:tcPr>
            <w:tcW w:w="690" w:type="pct"/>
          </w:tcPr>
          <w:p w14:paraId="1404BAB5" w14:textId="683FAC86"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w:t>
            </w:r>
          </w:p>
        </w:tc>
      </w:tr>
      <w:tr w:rsidR="00CE4EF3" w:rsidRPr="00B453C6" w14:paraId="063384D9" w14:textId="77777777" w:rsidTr="00803397">
        <w:trPr>
          <w:trHeight w:val="283"/>
        </w:trPr>
        <w:tc>
          <w:tcPr>
            <w:tcW w:w="978" w:type="pct"/>
          </w:tcPr>
          <w:p w14:paraId="77BE0824" w14:textId="6DCA8424" w:rsidR="004F5257" w:rsidRPr="00B453C6" w:rsidRDefault="004F5257" w:rsidP="004F5257">
            <w:pPr>
              <w:widowControl/>
              <w:autoSpaceDE/>
              <w:autoSpaceDN/>
              <w:snapToGrid w:val="0"/>
              <w:spacing w:line="280" w:lineRule="exact"/>
              <w:ind w:firstLineChars="0" w:firstLine="0"/>
              <w:jc w:val="left"/>
              <w:rPr>
                <w:sz w:val="18"/>
                <w:szCs w:val="18"/>
              </w:rPr>
            </w:pPr>
            <w:r w:rsidRPr="00B453C6">
              <w:rPr>
                <w:sz w:val="18"/>
                <w:szCs w:val="18"/>
              </w:rPr>
              <w:t>SAP Consultant</w:t>
            </w:r>
          </w:p>
        </w:tc>
        <w:tc>
          <w:tcPr>
            <w:tcW w:w="628" w:type="pct"/>
          </w:tcPr>
          <w:p w14:paraId="504B524D" w14:textId="0D3C55C3"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25K - 60K</w:t>
            </w:r>
          </w:p>
        </w:tc>
        <w:tc>
          <w:tcPr>
            <w:tcW w:w="628" w:type="pct"/>
          </w:tcPr>
          <w:p w14:paraId="74A12C4F" w14:textId="5EB2D6E8"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730 – 1,752</w:t>
            </w:r>
          </w:p>
        </w:tc>
        <w:tc>
          <w:tcPr>
            <w:tcW w:w="692" w:type="pct"/>
          </w:tcPr>
          <w:p w14:paraId="662DD8D2" w14:textId="0DEB5D8C"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60K - 130K</w:t>
            </w:r>
          </w:p>
        </w:tc>
        <w:tc>
          <w:tcPr>
            <w:tcW w:w="692" w:type="pct"/>
          </w:tcPr>
          <w:p w14:paraId="07E3CF87" w14:textId="1970807B"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1,752 – 3,797</w:t>
            </w:r>
          </w:p>
        </w:tc>
        <w:tc>
          <w:tcPr>
            <w:tcW w:w="692" w:type="pct"/>
          </w:tcPr>
          <w:p w14:paraId="499D1C59" w14:textId="0BFDA024"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120K - 150K</w:t>
            </w:r>
          </w:p>
        </w:tc>
        <w:tc>
          <w:tcPr>
            <w:tcW w:w="690" w:type="pct"/>
          </w:tcPr>
          <w:p w14:paraId="2B5565EA" w14:textId="1BF53410"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3,505 – 4,381</w:t>
            </w:r>
          </w:p>
        </w:tc>
      </w:tr>
      <w:tr w:rsidR="00CE4EF3" w:rsidRPr="00B453C6" w14:paraId="44C24CA0" w14:textId="77777777" w:rsidTr="00803397">
        <w:trPr>
          <w:trHeight w:val="283"/>
        </w:trPr>
        <w:tc>
          <w:tcPr>
            <w:tcW w:w="978" w:type="pct"/>
          </w:tcPr>
          <w:p w14:paraId="0A747EA8" w14:textId="2DDDB90D" w:rsidR="004F5257" w:rsidRPr="00B453C6" w:rsidRDefault="004F5257" w:rsidP="004F5257">
            <w:pPr>
              <w:widowControl/>
              <w:autoSpaceDE/>
              <w:autoSpaceDN/>
              <w:snapToGrid w:val="0"/>
              <w:spacing w:line="280" w:lineRule="exact"/>
              <w:ind w:firstLineChars="0" w:firstLine="0"/>
              <w:jc w:val="left"/>
              <w:rPr>
                <w:sz w:val="18"/>
                <w:szCs w:val="18"/>
              </w:rPr>
            </w:pPr>
            <w:r w:rsidRPr="00B453C6">
              <w:rPr>
                <w:sz w:val="18"/>
                <w:szCs w:val="18"/>
              </w:rPr>
              <w:t xml:space="preserve">Software development and Software operation </w:t>
            </w:r>
            <w:r w:rsidR="00EB187F" w:rsidRPr="00B453C6">
              <w:rPr>
                <w:sz w:val="18"/>
                <w:szCs w:val="18"/>
              </w:rPr>
              <w:t>（</w:t>
            </w:r>
            <w:r w:rsidRPr="00B453C6">
              <w:rPr>
                <w:sz w:val="18"/>
                <w:szCs w:val="18"/>
              </w:rPr>
              <w:t xml:space="preserve">Dev </w:t>
            </w:r>
            <w:proofErr w:type="spellStart"/>
            <w:r w:rsidRPr="00B453C6">
              <w:rPr>
                <w:sz w:val="18"/>
                <w:szCs w:val="18"/>
              </w:rPr>
              <w:t>Opt</w:t>
            </w:r>
            <w:proofErr w:type="spellEnd"/>
            <w:r w:rsidRPr="00B453C6">
              <w:rPr>
                <w:sz w:val="18"/>
                <w:szCs w:val="18"/>
              </w:rPr>
              <w:t xml:space="preserve"> </w:t>
            </w:r>
            <w:r w:rsidR="00EB187F" w:rsidRPr="00B453C6">
              <w:rPr>
                <w:sz w:val="18"/>
                <w:szCs w:val="18"/>
              </w:rPr>
              <w:t>）</w:t>
            </w:r>
          </w:p>
        </w:tc>
        <w:tc>
          <w:tcPr>
            <w:tcW w:w="628" w:type="pct"/>
          </w:tcPr>
          <w:p w14:paraId="322BAD40" w14:textId="738FF8EC"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30K - 70K</w:t>
            </w:r>
          </w:p>
        </w:tc>
        <w:tc>
          <w:tcPr>
            <w:tcW w:w="628" w:type="pct"/>
          </w:tcPr>
          <w:p w14:paraId="50A24F42" w14:textId="754D7A34"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876 – 2,044</w:t>
            </w:r>
          </w:p>
        </w:tc>
        <w:tc>
          <w:tcPr>
            <w:tcW w:w="692" w:type="pct"/>
          </w:tcPr>
          <w:p w14:paraId="7DC77D1A" w14:textId="3856227D"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120K - 150K</w:t>
            </w:r>
          </w:p>
        </w:tc>
        <w:tc>
          <w:tcPr>
            <w:tcW w:w="692" w:type="pct"/>
          </w:tcPr>
          <w:p w14:paraId="69173E63" w14:textId="5B75EA27"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3,505 – 4,381</w:t>
            </w:r>
          </w:p>
        </w:tc>
        <w:tc>
          <w:tcPr>
            <w:tcW w:w="692" w:type="pct"/>
          </w:tcPr>
          <w:p w14:paraId="3BC14431" w14:textId="55A4C4B7"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100K - 500K</w:t>
            </w:r>
          </w:p>
        </w:tc>
        <w:tc>
          <w:tcPr>
            <w:tcW w:w="690" w:type="pct"/>
          </w:tcPr>
          <w:p w14:paraId="0061D8AE" w14:textId="2D1B858F" w:rsidR="004F5257" w:rsidRPr="00B453C6" w:rsidRDefault="004F5257" w:rsidP="004F5257">
            <w:pPr>
              <w:widowControl/>
              <w:autoSpaceDE/>
              <w:autoSpaceDN/>
              <w:snapToGrid w:val="0"/>
              <w:spacing w:line="280" w:lineRule="exact"/>
              <w:ind w:firstLineChars="0" w:firstLine="0"/>
              <w:jc w:val="center"/>
              <w:rPr>
                <w:sz w:val="18"/>
                <w:szCs w:val="18"/>
              </w:rPr>
            </w:pPr>
            <w:r w:rsidRPr="00B453C6">
              <w:rPr>
                <w:sz w:val="18"/>
                <w:szCs w:val="18"/>
              </w:rPr>
              <w:t>2,921 – 14,603</w:t>
            </w:r>
          </w:p>
        </w:tc>
      </w:tr>
    </w:tbl>
    <w:p w14:paraId="4E328764" w14:textId="4ADC803D" w:rsidR="00C14107" w:rsidRPr="00B453C6" w:rsidRDefault="008970AF" w:rsidP="009E0601">
      <w:pPr>
        <w:pStyle w:val="af7"/>
        <w:jc w:val="left"/>
        <w:rPr>
          <w:sz w:val="18"/>
          <w:szCs w:val="18"/>
        </w:rPr>
      </w:pPr>
      <w:r w:rsidRPr="00B453C6">
        <w:rPr>
          <w:sz w:val="18"/>
          <w:szCs w:val="18"/>
        </w:rPr>
        <w:t>資料來源：泰國</w:t>
      </w:r>
      <w:r w:rsidR="003D5726" w:rsidRPr="00B453C6">
        <w:rPr>
          <w:rFonts w:hint="eastAsia"/>
          <w:sz w:val="18"/>
          <w:szCs w:val="18"/>
        </w:rPr>
        <w:t>投資促進委員會</w:t>
      </w:r>
      <w:r w:rsidR="0096011F" w:rsidRPr="00B453C6">
        <w:rPr>
          <w:sz w:val="18"/>
          <w:szCs w:val="18"/>
        </w:rPr>
        <w:t>（</w:t>
      </w:r>
      <w:hyperlink r:id="rId26" w:history="1">
        <w:r w:rsidR="00E1794E" w:rsidRPr="00B453C6">
          <w:rPr>
            <w:sz w:val="18"/>
            <w:szCs w:val="18"/>
          </w:rPr>
          <w:t>The Board of Investment of Thailand</w:t>
        </w:r>
      </w:hyperlink>
      <w:r w:rsidR="003D5726" w:rsidRPr="00B453C6">
        <w:rPr>
          <w:rFonts w:hint="eastAsia"/>
          <w:sz w:val="18"/>
          <w:szCs w:val="18"/>
        </w:rPr>
        <w:t xml:space="preserve">, </w:t>
      </w:r>
      <w:r w:rsidR="003D5726" w:rsidRPr="00B453C6">
        <w:rPr>
          <w:sz w:val="18"/>
          <w:szCs w:val="18"/>
        </w:rPr>
        <w:t>BOI</w:t>
      </w:r>
      <w:r w:rsidR="00785B32" w:rsidRPr="00B453C6">
        <w:rPr>
          <w:sz w:val="18"/>
          <w:szCs w:val="18"/>
        </w:rPr>
        <w:t>）</w:t>
      </w:r>
    </w:p>
    <w:p w14:paraId="5783319C" w14:textId="20FDA43D" w:rsidR="003A03E2" w:rsidRPr="00B453C6" w:rsidRDefault="003A03E2" w:rsidP="009E0601">
      <w:pPr>
        <w:pStyle w:val="a4"/>
        <w:pageBreakBefore/>
        <w:ind w:left="0" w:firstLineChars="0" w:firstLine="0"/>
        <w:rPr>
          <w:rFonts w:ascii="Times New Roman" w:hAnsi="Times New Roman"/>
        </w:rPr>
      </w:pPr>
      <w:r w:rsidRPr="00B453C6">
        <w:rPr>
          <w:rFonts w:ascii="Times New Roman" w:hAnsi="Times New Roman"/>
        </w:rPr>
        <w:lastRenderedPageBreak/>
        <w:t>二、勞工法令</w:t>
      </w:r>
    </w:p>
    <w:p w14:paraId="09934937" w14:textId="5762D010" w:rsidR="00881E93" w:rsidRPr="00B453C6" w:rsidRDefault="00881E93" w:rsidP="00881E93">
      <w:pPr>
        <w:pStyle w:val="ac"/>
      </w:pPr>
      <w:r w:rsidRPr="00B453C6">
        <w:t>（一）</w:t>
      </w:r>
      <w:r w:rsidRPr="00B453C6">
        <w:rPr>
          <w:rFonts w:hint="eastAsia"/>
        </w:rPr>
        <w:t>最</w:t>
      </w:r>
      <w:r w:rsidR="0022697A" w:rsidRPr="00B453C6">
        <w:rPr>
          <w:rFonts w:hint="eastAsia"/>
        </w:rPr>
        <w:t>低</w:t>
      </w:r>
      <w:r w:rsidRPr="00B453C6">
        <w:rPr>
          <w:rFonts w:hint="eastAsia"/>
        </w:rPr>
        <w:t>薪資</w:t>
      </w:r>
    </w:p>
    <w:p w14:paraId="00D0938E" w14:textId="1BBA8D95" w:rsidR="00881E93" w:rsidRPr="00B453C6" w:rsidRDefault="00881E93" w:rsidP="00881E93">
      <w:pPr>
        <w:pStyle w:val="ae"/>
        <w:ind w:left="945" w:firstLine="472"/>
      </w:pPr>
      <w:r w:rsidRPr="00B453C6">
        <w:t>在基本工資與社會保險方面，泰國基本工資由中央薪資委員會採動態評定與區域分級制。目前全國每日最低工資標準落在</w:t>
      </w:r>
      <w:r w:rsidRPr="00B453C6">
        <w:t>337</w:t>
      </w:r>
      <w:r w:rsidRPr="00B453C6">
        <w:t>泰銖至</w:t>
      </w:r>
      <w:r w:rsidRPr="00B453C6">
        <w:t>400</w:t>
      </w:r>
      <w:r w:rsidRPr="00B453C6">
        <w:t>泰銖之間，其中曼谷（</w:t>
      </w:r>
      <w:r w:rsidRPr="00B453C6">
        <w:t>Bangkok</w:t>
      </w:r>
      <w:r w:rsidRPr="00B453C6">
        <w:t>）、春武里（</w:t>
      </w:r>
      <w:r w:rsidRPr="00B453C6">
        <w:t>Chonburi</w:t>
      </w:r>
      <w:r w:rsidRPr="00B453C6">
        <w:t>）、羅勇（</w:t>
      </w:r>
      <w:r w:rsidRPr="00B453C6">
        <w:t>Rayong</w:t>
      </w:r>
      <w:r w:rsidRPr="00B453C6">
        <w:t>）、北柳（</w:t>
      </w:r>
      <w:r w:rsidRPr="00B453C6">
        <w:t>Chachoengsao</w:t>
      </w:r>
      <w:r w:rsidRPr="00B453C6">
        <w:t>）及普吉（</w:t>
      </w:r>
      <w:r w:rsidRPr="00B453C6">
        <w:t>Phuket</w:t>
      </w:r>
      <w:r w:rsidRPr="00B453C6">
        <w:t>）等東部經濟走廊（</w:t>
      </w:r>
      <w:r w:rsidRPr="00B453C6">
        <w:t>EEC</w:t>
      </w:r>
      <w:r w:rsidRPr="00B453C6">
        <w:t>）核心區與重點投資府份，每日基本工資已正式調升為</w:t>
      </w:r>
      <w:r w:rsidRPr="00B453C6">
        <w:t>400</w:t>
      </w:r>
      <w:r w:rsidRPr="00B453C6">
        <w:t>泰銖，全國四星級以上之旅館飯店業亦一體適用每日</w:t>
      </w:r>
      <w:r w:rsidRPr="00B453C6">
        <w:t>400</w:t>
      </w:r>
      <w:r w:rsidRPr="00B453C6">
        <w:t>泰銖之基準。</w:t>
      </w:r>
    </w:p>
    <w:p w14:paraId="7BF3B1A4" w14:textId="43861BD0" w:rsidR="003A03E2" w:rsidRPr="00B453C6" w:rsidRDefault="003A03E2" w:rsidP="00DE6070">
      <w:pPr>
        <w:pStyle w:val="ac"/>
      </w:pPr>
      <w:r w:rsidRPr="00B453C6">
        <w:t>（</w:t>
      </w:r>
      <w:r w:rsidR="00881E93" w:rsidRPr="00B453C6">
        <w:rPr>
          <w:rFonts w:hint="eastAsia"/>
        </w:rPr>
        <w:t>二</w:t>
      </w:r>
      <w:r w:rsidRPr="00B453C6">
        <w:t>）工作時間及節假日</w:t>
      </w:r>
    </w:p>
    <w:p w14:paraId="4EF2DE02" w14:textId="77777777" w:rsidR="003A03E2" w:rsidRPr="00B453C6" w:rsidRDefault="003A03E2" w:rsidP="0023519E">
      <w:pPr>
        <w:pStyle w:val="ae"/>
        <w:ind w:left="945" w:firstLine="472"/>
        <w:rPr>
          <w:lang w:eastAsia="zh-TW"/>
        </w:rPr>
      </w:pPr>
      <w:r w:rsidRPr="00B453C6">
        <w:rPr>
          <w:lang w:eastAsia="zh-TW"/>
        </w:rPr>
        <w:t>對於非危險性的工作，最長工作時間是每天</w:t>
      </w:r>
      <w:r w:rsidRPr="00B453C6">
        <w:rPr>
          <w:lang w:eastAsia="zh-TW"/>
        </w:rPr>
        <w:t>8</w:t>
      </w:r>
      <w:r w:rsidRPr="00B453C6">
        <w:rPr>
          <w:lang w:eastAsia="zh-TW"/>
        </w:rPr>
        <w:t>小時或每週總共</w:t>
      </w:r>
      <w:r w:rsidRPr="00B453C6">
        <w:rPr>
          <w:lang w:eastAsia="zh-TW"/>
        </w:rPr>
        <w:t>48</w:t>
      </w:r>
      <w:r w:rsidRPr="00B453C6">
        <w:rPr>
          <w:lang w:eastAsia="zh-TW"/>
        </w:rPr>
        <w:t>小時。有危險性的工作，每天工作時間不能超過</w:t>
      </w:r>
      <w:r w:rsidRPr="00B453C6">
        <w:rPr>
          <w:lang w:eastAsia="zh-TW"/>
        </w:rPr>
        <w:t>7</w:t>
      </w:r>
      <w:r w:rsidRPr="00B453C6">
        <w:rPr>
          <w:lang w:eastAsia="zh-TW"/>
        </w:rPr>
        <w:t>小時或每周工作時間共計不能超過</w:t>
      </w:r>
      <w:r w:rsidRPr="00B453C6">
        <w:rPr>
          <w:lang w:eastAsia="zh-TW"/>
        </w:rPr>
        <w:t>42</w:t>
      </w:r>
      <w:r w:rsidRPr="00B453C6">
        <w:rPr>
          <w:lang w:eastAsia="zh-TW"/>
        </w:rPr>
        <w:t>小時。上述之工作超出時間，超過</w:t>
      </w:r>
      <w:r w:rsidRPr="00B453C6">
        <w:rPr>
          <w:lang w:eastAsia="zh-TW"/>
        </w:rPr>
        <w:t>8</w:t>
      </w:r>
      <w:r w:rsidRPr="00B453C6">
        <w:rPr>
          <w:lang w:eastAsia="zh-TW"/>
        </w:rPr>
        <w:t>小時的</w:t>
      </w:r>
      <w:r w:rsidR="00447465" w:rsidRPr="00B453C6">
        <w:rPr>
          <w:lang w:eastAsia="zh-TW"/>
        </w:rPr>
        <w:t>部分</w:t>
      </w:r>
      <w:r w:rsidRPr="00B453C6">
        <w:rPr>
          <w:lang w:eastAsia="zh-TW"/>
        </w:rPr>
        <w:t>，雇主必付給雇工正常工作日計算出時薪的</w:t>
      </w:r>
      <w:r w:rsidRPr="00B453C6">
        <w:rPr>
          <w:lang w:eastAsia="zh-TW"/>
        </w:rPr>
        <w:t>1.5</w:t>
      </w:r>
      <w:r w:rsidRPr="00B453C6">
        <w:rPr>
          <w:lang w:eastAsia="zh-TW"/>
        </w:rPr>
        <w:t>倍以上的工資，日薪、時薪制的臨時工則以所得單位小時工資的</w:t>
      </w:r>
      <w:r w:rsidRPr="00B453C6">
        <w:rPr>
          <w:lang w:eastAsia="zh-TW"/>
        </w:rPr>
        <w:t>1.5</w:t>
      </w:r>
      <w:r w:rsidRPr="00B453C6">
        <w:rPr>
          <w:lang w:eastAsia="zh-TW"/>
        </w:rPr>
        <w:t>倍計算。</w:t>
      </w:r>
    </w:p>
    <w:p w14:paraId="563BCF43" w14:textId="54B834E8" w:rsidR="003A03E2" w:rsidRPr="00B453C6" w:rsidRDefault="003A03E2" w:rsidP="003E786B">
      <w:pPr>
        <w:pStyle w:val="ae"/>
        <w:ind w:left="945" w:firstLine="472"/>
        <w:rPr>
          <w:lang w:eastAsia="zh-TW"/>
        </w:rPr>
      </w:pPr>
      <w:r w:rsidRPr="00B453C6">
        <w:rPr>
          <w:lang w:eastAsia="zh-TW"/>
        </w:rPr>
        <w:t>勞工有權享受每年不少於</w:t>
      </w:r>
      <w:r w:rsidRPr="00B453C6">
        <w:rPr>
          <w:lang w:eastAsia="zh-TW"/>
        </w:rPr>
        <w:t>13</w:t>
      </w:r>
      <w:r w:rsidRPr="00B453C6">
        <w:rPr>
          <w:lang w:eastAsia="zh-TW"/>
        </w:rPr>
        <w:t>天的全國性節假日，連續工作滿</w:t>
      </w:r>
      <w:r w:rsidRPr="00B453C6">
        <w:rPr>
          <w:lang w:eastAsia="zh-TW"/>
        </w:rPr>
        <w:t>1</w:t>
      </w:r>
      <w:r w:rsidRPr="00B453C6">
        <w:rPr>
          <w:lang w:eastAsia="zh-TW"/>
        </w:rPr>
        <w:t>年，還可以享受至少</w:t>
      </w:r>
      <w:r w:rsidRPr="00B453C6">
        <w:rPr>
          <w:lang w:eastAsia="zh-TW"/>
        </w:rPr>
        <w:t>6</w:t>
      </w:r>
      <w:r w:rsidRPr="00B453C6">
        <w:rPr>
          <w:lang w:eastAsia="zh-TW"/>
        </w:rPr>
        <w:t>天的年休假。勞工有權決定自己是否超時加班工作或在節假日工作。</w:t>
      </w:r>
      <w:r w:rsidR="00AE0A13" w:rsidRPr="00B453C6">
        <w:rPr>
          <w:lang w:eastAsia="zh-TW"/>
        </w:rPr>
        <w:t>女性勞工可享受</w:t>
      </w:r>
      <w:r w:rsidR="00AE0A13" w:rsidRPr="00B453C6">
        <w:rPr>
          <w:lang w:eastAsia="zh-TW"/>
        </w:rPr>
        <w:t>98</w:t>
      </w:r>
      <w:r w:rsidR="00AE0A13" w:rsidRPr="00B453C6">
        <w:rPr>
          <w:lang w:eastAsia="zh-TW"/>
        </w:rPr>
        <w:t>天的產假（包含產檢時請假天數）</w:t>
      </w:r>
      <w:r w:rsidRPr="00B453C6">
        <w:rPr>
          <w:lang w:eastAsia="zh-TW"/>
        </w:rPr>
        <w:t>，但帶薪休假不超過</w:t>
      </w:r>
      <w:r w:rsidRPr="00B453C6">
        <w:rPr>
          <w:lang w:eastAsia="zh-TW"/>
        </w:rPr>
        <w:t>45</w:t>
      </w:r>
      <w:r w:rsidRPr="00B453C6">
        <w:rPr>
          <w:lang w:eastAsia="zh-TW"/>
        </w:rPr>
        <w:t>天。</w:t>
      </w:r>
    </w:p>
    <w:p w14:paraId="4F8B23B1" w14:textId="77777777" w:rsidR="003A03E2" w:rsidRPr="00B453C6" w:rsidRDefault="003A03E2" w:rsidP="0023519E">
      <w:pPr>
        <w:pStyle w:val="ae"/>
        <w:ind w:left="945" w:firstLine="472"/>
        <w:rPr>
          <w:lang w:eastAsia="zh-TW"/>
        </w:rPr>
      </w:pPr>
      <w:r w:rsidRPr="00B453C6">
        <w:rPr>
          <w:lang w:eastAsia="zh-TW"/>
        </w:rPr>
        <w:t>所有勞工每天連續工作</w:t>
      </w:r>
      <w:proofErr w:type="gramStart"/>
      <w:r w:rsidRPr="00B453C6">
        <w:rPr>
          <w:lang w:eastAsia="zh-TW"/>
        </w:rPr>
        <w:t>5</w:t>
      </w:r>
      <w:r w:rsidRPr="00B453C6">
        <w:rPr>
          <w:lang w:eastAsia="zh-TW"/>
        </w:rPr>
        <w:t>小時後均應有</w:t>
      </w:r>
      <w:proofErr w:type="gramEnd"/>
      <w:r w:rsidRPr="00B453C6">
        <w:rPr>
          <w:lang w:eastAsia="zh-TW"/>
        </w:rPr>
        <w:t>至少</w:t>
      </w:r>
      <w:r w:rsidRPr="00B453C6">
        <w:rPr>
          <w:lang w:eastAsia="zh-TW"/>
        </w:rPr>
        <w:t>1</w:t>
      </w:r>
      <w:r w:rsidRPr="00B453C6">
        <w:rPr>
          <w:lang w:eastAsia="zh-TW"/>
        </w:rPr>
        <w:t>小時的休息時間。雇主和雇員可根據情況需要安排每次休息時間少於</w:t>
      </w:r>
      <w:r w:rsidRPr="00B453C6">
        <w:rPr>
          <w:lang w:eastAsia="zh-TW"/>
        </w:rPr>
        <w:t>1</w:t>
      </w:r>
      <w:r w:rsidRPr="00B453C6">
        <w:rPr>
          <w:lang w:eastAsia="zh-TW"/>
        </w:rPr>
        <w:t>小時，但總共每天休息時間不得少於</w:t>
      </w:r>
      <w:r w:rsidRPr="00B453C6">
        <w:rPr>
          <w:lang w:eastAsia="zh-TW"/>
        </w:rPr>
        <w:t>1</w:t>
      </w:r>
      <w:r w:rsidRPr="00B453C6">
        <w:rPr>
          <w:lang w:eastAsia="zh-TW"/>
        </w:rPr>
        <w:t>小時。在每周</w:t>
      </w:r>
      <w:r w:rsidRPr="00B453C6">
        <w:rPr>
          <w:lang w:eastAsia="zh-TW"/>
        </w:rPr>
        <w:t>6</w:t>
      </w:r>
      <w:r w:rsidRPr="00B453C6">
        <w:rPr>
          <w:lang w:eastAsia="zh-TW"/>
        </w:rPr>
        <w:t>天工作日的情況下，雇主每周必須留出至少</w:t>
      </w:r>
      <w:r w:rsidRPr="00B453C6">
        <w:rPr>
          <w:lang w:eastAsia="zh-TW"/>
        </w:rPr>
        <w:t>1</w:t>
      </w:r>
      <w:r w:rsidRPr="00B453C6">
        <w:rPr>
          <w:lang w:eastAsia="zh-TW"/>
        </w:rPr>
        <w:t>天的時間作為勞工的休息日。</w:t>
      </w:r>
    </w:p>
    <w:p w14:paraId="27E51BCA" w14:textId="77777777" w:rsidR="003A03E2" w:rsidRPr="00B453C6" w:rsidRDefault="003A03E2" w:rsidP="0023519E">
      <w:pPr>
        <w:pStyle w:val="ae"/>
        <w:ind w:left="945" w:firstLine="472"/>
        <w:rPr>
          <w:lang w:eastAsia="zh-TW"/>
        </w:rPr>
      </w:pPr>
      <w:r w:rsidRPr="00B453C6">
        <w:rPr>
          <w:lang w:eastAsia="zh-TW"/>
        </w:rPr>
        <w:t>對於超過法定或特殊法規確定的工作量或工作時間的工作，雇主必須支付超時工作補償金。補償金的額度根據實際超出的工作量從</w:t>
      </w:r>
      <w:r w:rsidRPr="00B453C6">
        <w:rPr>
          <w:lang w:eastAsia="zh-TW"/>
        </w:rPr>
        <w:t>1.5</w:t>
      </w:r>
      <w:r w:rsidRPr="00B453C6">
        <w:rPr>
          <w:lang w:eastAsia="zh-TW"/>
        </w:rPr>
        <w:t>到</w:t>
      </w:r>
      <w:r w:rsidRPr="00B453C6">
        <w:rPr>
          <w:lang w:eastAsia="zh-TW"/>
        </w:rPr>
        <w:t>3</w:t>
      </w:r>
      <w:r w:rsidRPr="00B453C6">
        <w:rPr>
          <w:lang w:eastAsia="zh-TW"/>
        </w:rPr>
        <w:t>倍不</w:t>
      </w:r>
      <w:r w:rsidRPr="00B453C6">
        <w:rPr>
          <w:lang w:eastAsia="zh-TW"/>
        </w:rPr>
        <w:lastRenderedPageBreak/>
        <w:t>等。最大超時工作量限於每周不多於</w:t>
      </w:r>
      <w:r w:rsidRPr="00B453C6">
        <w:rPr>
          <w:lang w:eastAsia="zh-TW"/>
        </w:rPr>
        <w:t>36</w:t>
      </w:r>
      <w:r w:rsidRPr="00B453C6">
        <w:rPr>
          <w:lang w:eastAsia="zh-TW"/>
        </w:rPr>
        <w:t>小時。</w:t>
      </w:r>
    </w:p>
    <w:p w14:paraId="0F607D1A" w14:textId="4BA46E56" w:rsidR="00FE6828" w:rsidRPr="00B453C6" w:rsidRDefault="003A03E2" w:rsidP="00881E93">
      <w:pPr>
        <w:pStyle w:val="ae"/>
        <w:ind w:left="945" w:firstLine="472"/>
        <w:rPr>
          <w:lang w:eastAsia="zh-TW"/>
        </w:rPr>
      </w:pPr>
      <w:r w:rsidRPr="00B453C6">
        <w:rPr>
          <w:lang w:eastAsia="zh-TW"/>
        </w:rPr>
        <w:t>勞工年齡不得小於</w:t>
      </w:r>
      <w:r w:rsidRPr="00B453C6">
        <w:rPr>
          <w:lang w:eastAsia="zh-TW"/>
        </w:rPr>
        <w:t>15</w:t>
      </w:r>
      <w:r w:rsidRPr="00B453C6">
        <w:rPr>
          <w:lang w:eastAsia="zh-TW"/>
        </w:rPr>
        <w:t>歲，從事帶有危險性的工作不得小於</w:t>
      </w:r>
      <w:r w:rsidRPr="00B453C6">
        <w:rPr>
          <w:lang w:eastAsia="zh-TW"/>
        </w:rPr>
        <w:t>18</w:t>
      </w:r>
      <w:r w:rsidRPr="00B453C6">
        <w:rPr>
          <w:lang w:eastAsia="zh-TW"/>
        </w:rPr>
        <w:t>歲，並禁止超時工作，或在節假日，或在晚上</w:t>
      </w:r>
      <w:r w:rsidRPr="00B453C6">
        <w:rPr>
          <w:lang w:eastAsia="zh-TW"/>
        </w:rPr>
        <w:t>10</w:t>
      </w:r>
      <w:r w:rsidRPr="00B453C6">
        <w:rPr>
          <w:lang w:eastAsia="zh-TW"/>
        </w:rPr>
        <w:t>點至早上</w:t>
      </w:r>
      <w:r w:rsidRPr="00B453C6">
        <w:rPr>
          <w:lang w:eastAsia="zh-TW"/>
        </w:rPr>
        <w:t>6</w:t>
      </w:r>
      <w:r w:rsidRPr="00B453C6">
        <w:rPr>
          <w:lang w:eastAsia="zh-TW"/>
        </w:rPr>
        <w:t>點之間工作；懷孕的勞工亦受此項規定保護。</w:t>
      </w:r>
    </w:p>
    <w:p w14:paraId="77B2F15C" w14:textId="54EF6CC2" w:rsidR="003A03E2" w:rsidRPr="00B453C6" w:rsidRDefault="003A03E2" w:rsidP="00DE6070">
      <w:pPr>
        <w:pStyle w:val="ac"/>
      </w:pPr>
      <w:r w:rsidRPr="00B453C6">
        <w:t>（</w:t>
      </w:r>
      <w:r w:rsidR="00881E93" w:rsidRPr="00B453C6">
        <w:rPr>
          <w:rFonts w:hint="eastAsia"/>
        </w:rPr>
        <w:t>三</w:t>
      </w:r>
      <w:r w:rsidRPr="00B453C6">
        <w:t>）病假</w:t>
      </w:r>
    </w:p>
    <w:p w14:paraId="26E23BE0" w14:textId="75D4E132" w:rsidR="003A03E2" w:rsidRPr="00B453C6" w:rsidRDefault="003A03E2" w:rsidP="0023519E">
      <w:pPr>
        <w:pStyle w:val="ae"/>
        <w:ind w:left="945" w:firstLine="472"/>
        <w:rPr>
          <w:lang w:eastAsia="zh-TW"/>
        </w:rPr>
      </w:pPr>
      <w:r w:rsidRPr="00B453C6">
        <w:rPr>
          <w:lang w:eastAsia="zh-TW"/>
        </w:rPr>
        <w:t>患病的勞工可享受必要的足夠的病假</w:t>
      </w:r>
      <w:r w:rsidR="00AE0A13" w:rsidRPr="00B453C6">
        <w:rPr>
          <w:lang w:eastAsia="zh-TW"/>
        </w:rPr>
        <w:t>。</w:t>
      </w:r>
      <w:r w:rsidRPr="00B453C6">
        <w:rPr>
          <w:lang w:eastAsia="zh-TW"/>
        </w:rPr>
        <w:t>病假在</w:t>
      </w:r>
      <w:r w:rsidRPr="00B453C6">
        <w:rPr>
          <w:lang w:eastAsia="zh-TW"/>
        </w:rPr>
        <w:t>3</w:t>
      </w:r>
      <w:r w:rsidRPr="00B453C6">
        <w:rPr>
          <w:lang w:eastAsia="zh-TW"/>
        </w:rPr>
        <w:t>天以上者，勞工須要提供醫生證明。</w:t>
      </w:r>
    </w:p>
    <w:p w14:paraId="501FD81E" w14:textId="25023123" w:rsidR="003A03E2" w:rsidRPr="00B453C6" w:rsidRDefault="003A03E2" w:rsidP="00DE6070">
      <w:pPr>
        <w:pStyle w:val="ac"/>
      </w:pPr>
      <w:r w:rsidRPr="00B453C6">
        <w:t>（</w:t>
      </w:r>
      <w:r w:rsidR="00881E93" w:rsidRPr="00B453C6">
        <w:rPr>
          <w:rFonts w:hint="eastAsia"/>
        </w:rPr>
        <w:t>四</w:t>
      </w:r>
      <w:r w:rsidRPr="00B453C6">
        <w:t>）資遣費</w:t>
      </w:r>
    </w:p>
    <w:p w14:paraId="77C0E7FD" w14:textId="09151418" w:rsidR="00DB4FF8" w:rsidRPr="00B453C6" w:rsidRDefault="00DB4FF8" w:rsidP="003E786B">
      <w:pPr>
        <w:pStyle w:val="ae"/>
        <w:ind w:left="945" w:firstLine="472"/>
        <w:rPr>
          <w:lang w:eastAsia="zh-TW"/>
        </w:rPr>
      </w:pPr>
      <w:r w:rsidRPr="00B453C6">
        <w:rPr>
          <w:lang w:eastAsia="zh-TW"/>
        </w:rPr>
        <w:t>工作超過</w:t>
      </w:r>
      <w:r w:rsidRPr="00B453C6">
        <w:rPr>
          <w:lang w:eastAsia="zh-TW"/>
        </w:rPr>
        <w:t>120</w:t>
      </w:r>
      <w:r w:rsidRPr="00B453C6">
        <w:rPr>
          <w:lang w:eastAsia="zh-TW"/>
        </w:rPr>
        <w:t>天但不足</w:t>
      </w:r>
      <w:r w:rsidRPr="00B453C6">
        <w:rPr>
          <w:lang w:eastAsia="zh-TW"/>
        </w:rPr>
        <w:t>1</w:t>
      </w:r>
      <w:r w:rsidRPr="00B453C6">
        <w:rPr>
          <w:lang w:eastAsia="zh-TW"/>
        </w:rPr>
        <w:t>年的雇員有權領取</w:t>
      </w:r>
      <w:r w:rsidRPr="00B453C6">
        <w:rPr>
          <w:lang w:eastAsia="zh-TW"/>
        </w:rPr>
        <w:t>30</w:t>
      </w:r>
      <w:r w:rsidRPr="00B453C6">
        <w:rPr>
          <w:lang w:eastAsia="zh-TW"/>
        </w:rPr>
        <w:t>天的解僱費。對於服務時間在</w:t>
      </w:r>
      <w:r w:rsidRPr="00B453C6">
        <w:rPr>
          <w:lang w:eastAsia="zh-TW"/>
        </w:rPr>
        <w:t>1</w:t>
      </w:r>
      <w:r w:rsidRPr="00B453C6">
        <w:rPr>
          <w:lang w:eastAsia="zh-TW"/>
        </w:rPr>
        <w:t>至</w:t>
      </w:r>
      <w:r w:rsidRPr="00B453C6">
        <w:rPr>
          <w:lang w:eastAsia="zh-TW"/>
        </w:rPr>
        <w:t>3</w:t>
      </w:r>
      <w:r w:rsidRPr="00B453C6">
        <w:rPr>
          <w:lang w:eastAsia="zh-TW"/>
        </w:rPr>
        <w:t>年之間的雇員，解僱費不應少於</w:t>
      </w:r>
      <w:r w:rsidRPr="00B453C6">
        <w:rPr>
          <w:lang w:eastAsia="zh-TW"/>
        </w:rPr>
        <w:t>90</w:t>
      </w:r>
      <w:r w:rsidRPr="00B453C6">
        <w:rPr>
          <w:lang w:eastAsia="zh-TW"/>
        </w:rPr>
        <w:t>天的工資。服務期在</w:t>
      </w:r>
      <w:r w:rsidRPr="00B453C6">
        <w:rPr>
          <w:lang w:eastAsia="zh-TW"/>
        </w:rPr>
        <w:t>3</w:t>
      </w:r>
      <w:r w:rsidRPr="00B453C6">
        <w:rPr>
          <w:lang w:eastAsia="zh-TW"/>
        </w:rPr>
        <w:t>年至</w:t>
      </w:r>
      <w:r w:rsidRPr="00B453C6">
        <w:rPr>
          <w:lang w:eastAsia="zh-TW"/>
        </w:rPr>
        <w:t>6</w:t>
      </w:r>
      <w:r w:rsidRPr="00B453C6">
        <w:rPr>
          <w:lang w:eastAsia="zh-TW"/>
        </w:rPr>
        <w:t>年的雇員可獲得</w:t>
      </w:r>
      <w:r w:rsidRPr="00B453C6">
        <w:rPr>
          <w:lang w:eastAsia="zh-TW"/>
        </w:rPr>
        <w:t>180</w:t>
      </w:r>
      <w:r w:rsidRPr="00B453C6">
        <w:rPr>
          <w:lang w:eastAsia="zh-TW"/>
        </w:rPr>
        <w:t>天的薪水，</w:t>
      </w:r>
      <w:r w:rsidRPr="00B453C6">
        <w:rPr>
          <w:lang w:eastAsia="zh-TW"/>
        </w:rPr>
        <w:t>6</w:t>
      </w:r>
      <w:r w:rsidRPr="00B453C6">
        <w:rPr>
          <w:lang w:eastAsia="zh-TW"/>
        </w:rPr>
        <w:t>到</w:t>
      </w:r>
      <w:r w:rsidRPr="00B453C6">
        <w:rPr>
          <w:lang w:eastAsia="zh-TW"/>
        </w:rPr>
        <w:t>8</w:t>
      </w:r>
      <w:r w:rsidRPr="00B453C6">
        <w:rPr>
          <w:lang w:eastAsia="zh-TW"/>
        </w:rPr>
        <w:t>年服務期的應獲得</w:t>
      </w:r>
      <w:r w:rsidRPr="00B453C6">
        <w:rPr>
          <w:lang w:eastAsia="zh-TW"/>
        </w:rPr>
        <w:t>240</w:t>
      </w:r>
      <w:r w:rsidRPr="00B453C6">
        <w:rPr>
          <w:lang w:eastAsia="zh-TW"/>
        </w:rPr>
        <w:t>天的薪水，</w:t>
      </w:r>
      <w:r w:rsidRPr="00B453C6">
        <w:rPr>
          <w:lang w:eastAsia="zh-TW"/>
        </w:rPr>
        <w:t>10</w:t>
      </w:r>
      <w:r w:rsidRPr="00B453C6">
        <w:rPr>
          <w:lang w:eastAsia="zh-TW"/>
        </w:rPr>
        <w:t>到</w:t>
      </w:r>
      <w:r w:rsidRPr="00B453C6">
        <w:rPr>
          <w:lang w:eastAsia="zh-TW"/>
        </w:rPr>
        <w:t>20</w:t>
      </w:r>
      <w:r w:rsidRPr="00B453C6">
        <w:rPr>
          <w:lang w:eastAsia="zh-TW"/>
        </w:rPr>
        <w:t>年服務期的應獲得</w:t>
      </w:r>
      <w:r w:rsidRPr="00B453C6">
        <w:rPr>
          <w:lang w:eastAsia="zh-TW"/>
        </w:rPr>
        <w:t>300</w:t>
      </w:r>
      <w:r w:rsidRPr="00B453C6">
        <w:rPr>
          <w:lang w:eastAsia="zh-TW"/>
        </w:rPr>
        <w:t>天的薪水，超過</w:t>
      </w:r>
      <w:r w:rsidRPr="00B453C6">
        <w:rPr>
          <w:lang w:eastAsia="zh-TW"/>
        </w:rPr>
        <w:t>20</w:t>
      </w:r>
      <w:r w:rsidRPr="00B453C6">
        <w:rPr>
          <w:lang w:eastAsia="zh-TW"/>
        </w:rPr>
        <w:t>年服務期的雇員將獲得</w:t>
      </w:r>
      <w:r w:rsidRPr="00B453C6">
        <w:rPr>
          <w:lang w:eastAsia="zh-TW"/>
        </w:rPr>
        <w:t>400</w:t>
      </w:r>
      <w:r w:rsidRPr="00B453C6">
        <w:rPr>
          <w:lang w:eastAsia="zh-TW"/>
        </w:rPr>
        <w:t>天的薪水。</w:t>
      </w:r>
    </w:p>
    <w:p w14:paraId="1546E81F" w14:textId="0185CE43" w:rsidR="003A03E2" w:rsidRPr="00B453C6" w:rsidRDefault="003A03E2" w:rsidP="00DE6070">
      <w:pPr>
        <w:pStyle w:val="ac"/>
      </w:pPr>
      <w:r w:rsidRPr="00B453C6">
        <w:t>（</w:t>
      </w:r>
      <w:r w:rsidR="00881E93" w:rsidRPr="00B453C6">
        <w:rPr>
          <w:rFonts w:hint="eastAsia"/>
        </w:rPr>
        <w:t>五</w:t>
      </w:r>
      <w:r w:rsidRPr="00B453C6">
        <w:t>）終止</w:t>
      </w:r>
      <w:r w:rsidR="00034D28" w:rsidRPr="00B453C6">
        <w:t>僱</w:t>
      </w:r>
      <w:r w:rsidRPr="00B453C6">
        <w:t>用</w:t>
      </w:r>
    </w:p>
    <w:p w14:paraId="5C43B112" w14:textId="77777777" w:rsidR="003A03E2" w:rsidRPr="00B453C6" w:rsidRDefault="003A03E2" w:rsidP="0092393E">
      <w:pPr>
        <w:pStyle w:val="ae"/>
        <w:ind w:left="945" w:firstLine="472"/>
        <w:rPr>
          <w:lang w:eastAsia="zh-TW"/>
        </w:rPr>
      </w:pPr>
      <w:r w:rsidRPr="00B453C6">
        <w:rPr>
          <w:lang w:eastAsia="zh-TW"/>
        </w:rPr>
        <w:t>終止</w:t>
      </w:r>
      <w:r w:rsidR="00034D28" w:rsidRPr="00B453C6">
        <w:rPr>
          <w:lang w:eastAsia="zh-TW"/>
        </w:rPr>
        <w:t>僱</w:t>
      </w:r>
      <w:r w:rsidRPr="00B453C6">
        <w:rPr>
          <w:lang w:eastAsia="zh-TW"/>
        </w:rPr>
        <w:t>用的條件在保護法中也有規定，勞工協會和工會必須在勞工部登記並獲得工作執照。最後，由勞資爭議法庭特別處理解決</w:t>
      </w:r>
      <w:r w:rsidR="00034D28" w:rsidRPr="00B453C6">
        <w:rPr>
          <w:lang w:eastAsia="zh-TW"/>
        </w:rPr>
        <w:t>僱</w:t>
      </w:r>
      <w:r w:rsidRPr="00B453C6">
        <w:rPr>
          <w:lang w:eastAsia="zh-TW"/>
        </w:rPr>
        <w:t>用糾紛。如果</w:t>
      </w:r>
      <w:r w:rsidR="00034D28" w:rsidRPr="00B453C6">
        <w:rPr>
          <w:lang w:eastAsia="zh-TW"/>
        </w:rPr>
        <w:t>僱</w:t>
      </w:r>
      <w:r w:rsidRPr="00B453C6">
        <w:rPr>
          <w:lang w:eastAsia="zh-TW"/>
        </w:rPr>
        <w:t>用契約未明確規定聘</w:t>
      </w:r>
      <w:r w:rsidR="00034D28" w:rsidRPr="00B453C6">
        <w:rPr>
          <w:lang w:eastAsia="zh-TW"/>
        </w:rPr>
        <w:t>僱</w:t>
      </w:r>
      <w:r w:rsidRPr="00B453C6">
        <w:rPr>
          <w:lang w:eastAsia="zh-TW"/>
        </w:rPr>
        <w:t>期限，契約的任何一方在任何一次支付工資時，或之前都可以通知另一方終止合同，並在下一次發薪時開始生效。</w:t>
      </w:r>
    </w:p>
    <w:p w14:paraId="2BECE824" w14:textId="6A6190AA" w:rsidR="003A03E2" w:rsidRPr="00B453C6" w:rsidRDefault="003A03E2" w:rsidP="00DE6070">
      <w:pPr>
        <w:pStyle w:val="ac"/>
      </w:pPr>
      <w:r w:rsidRPr="00B453C6">
        <w:t>（</w:t>
      </w:r>
      <w:r w:rsidR="00881E93" w:rsidRPr="00B453C6">
        <w:rPr>
          <w:rFonts w:hint="eastAsia"/>
        </w:rPr>
        <w:t>六</w:t>
      </w:r>
      <w:r w:rsidRPr="00B453C6">
        <w:t>）職工福利基金</w:t>
      </w:r>
    </w:p>
    <w:p w14:paraId="3A92766F" w14:textId="77777777" w:rsidR="003A03E2" w:rsidRPr="00B453C6" w:rsidRDefault="003A03E2" w:rsidP="0092393E">
      <w:pPr>
        <w:pStyle w:val="ae"/>
        <w:ind w:left="945" w:firstLine="472"/>
        <w:rPr>
          <w:lang w:eastAsia="zh-TW"/>
        </w:rPr>
      </w:pPr>
      <w:r w:rsidRPr="00B453C6">
        <w:rPr>
          <w:lang w:eastAsia="zh-TW"/>
        </w:rPr>
        <w:t>對於那些擁有至少</w:t>
      </w:r>
      <w:r w:rsidRPr="00B453C6">
        <w:rPr>
          <w:lang w:eastAsia="zh-TW"/>
        </w:rPr>
        <w:t>10</w:t>
      </w:r>
      <w:r w:rsidRPr="00B453C6">
        <w:rPr>
          <w:lang w:eastAsia="zh-TW"/>
        </w:rPr>
        <w:t>名雇員，而還沒有設立職工福利基金的公司，則需要設立一個雇員福利基金，以便在雇員辭職、被解</w:t>
      </w:r>
      <w:r w:rsidR="00034D28" w:rsidRPr="00B453C6">
        <w:rPr>
          <w:lang w:eastAsia="zh-TW"/>
        </w:rPr>
        <w:t>僱</w:t>
      </w:r>
      <w:r w:rsidRPr="00B453C6">
        <w:rPr>
          <w:lang w:eastAsia="zh-TW"/>
        </w:rPr>
        <w:t>或在服務期間死亡時給予補償。雇主和雇員都</w:t>
      </w:r>
      <w:proofErr w:type="gramStart"/>
      <w:r w:rsidRPr="00B453C6">
        <w:rPr>
          <w:lang w:eastAsia="zh-TW"/>
        </w:rPr>
        <w:t>要求須給該</w:t>
      </w:r>
      <w:proofErr w:type="gramEnd"/>
      <w:r w:rsidRPr="00B453C6">
        <w:rPr>
          <w:lang w:eastAsia="zh-TW"/>
        </w:rPr>
        <w:t>基金捐款。</w:t>
      </w:r>
    </w:p>
    <w:p w14:paraId="1FD6537F" w14:textId="77777777" w:rsidR="003A03E2" w:rsidRPr="00B453C6" w:rsidRDefault="003A03E2" w:rsidP="0092393E">
      <w:pPr>
        <w:pStyle w:val="ae"/>
        <w:ind w:left="945" w:firstLine="472"/>
        <w:rPr>
          <w:lang w:eastAsia="zh-TW"/>
        </w:rPr>
      </w:pPr>
      <w:r w:rsidRPr="00B453C6">
        <w:rPr>
          <w:lang w:eastAsia="zh-TW"/>
        </w:rPr>
        <w:t>除了上述規定之外，另有對於女工和童工所能從事的工作採取保護限制。確定了工資和加班以及解決勞工管理糾紛的準則。如果雇員在工作</w:t>
      </w:r>
      <w:r w:rsidRPr="00B453C6">
        <w:rPr>
          <w:lang w:eastAsia="zh-TW"/>
        </w:rPr>
        <w:lastRenderedPageBreak/>
        <w:t>期間受傷、患病或死亡，則要求雇主對該雇員支付賠償金。泰國法律要求雇主提供福利設施，包括醫療和衛生設施。</w:t>
      </w:r>
    </w:p>
    <w:p w14:paraId="7C4DFA70" w14:textId="5B61BFF6" w:rsidR="003A03E2" w:rsidRPr="00B453C6" w:rsidRDefault="003A03E2" w:rsidP="00DE6070">
      <w:pPr>
        <w:pStyle w:val="ac"/>
      </w:pPr>
      <w:r w:rsidRPr="00B453C6">
        <w:t>（</w:t>
      </w:r>
      <w:r w:rsidR="00881E93" w:rsidRPr="00B453C6">
        <w:rPr>
          <w:rFonts w:hint="eastAsia"/>
        </w:rPr>
        <w:t>七</w:t>
      </w:r>
      <w:r w:rsidRPr="00B453C6">
        <w:t>）工人賠償金</w:t>
      </w:r>
    </w:p>
    <w:p w14:paraId="568D8995" w14:textId="77777777" w:rsidR="003A03E2" w:rsidRPr="00B453C6" w:rsidRDefault="003A03E2" w:rsidP="0023519E">
      <w:pPr>
        <w:pStyle w:val="ae"/>
        <w:ind w:left="945" w:firstLine="472"/>
        <w:rPr>
          <w:lang w:eastAsia="zh-TW"/>
        </w:rPr>
      </w:pPr>
      <w:r w:rsidRPr="00B453C6">
        <w:rPr>
          <w:lang w:eastAsia="zh-TW"/>
        </w:rPr>
        <w:t>賠償法規定，雇主必須按照法律所規定的幅度為那些因工作或在工作期間受傷、患病或死亡的雇員提供必要的撫恤（救濟）金。撫恤金分為四項：賠償數額、醫療費、恢復就業費和安葬費。</w:t>
      </w:r>
    </w:p>
    <w:p w14:paraId="2F45AB0D" w14:textId="3A08F387" w:rsidR="00DB4FF8" w:rsidRPr="00B453C6" w:rsidRDefault="00DF710D" w:rsidP="003E786B">
      <w:pPr>
        <w:pStyle w:val="ae"/>
        <w:ind w:left="945" w:firstLine="472"/>
        <w:rPr>
          <w:lang w:eastAsia="zh-TW"/>
        </w:rPr>
      </w:pPr>
      <w:r w:rsidRPr="00B453C6">
        <w:rPr>
          <w:lang w:eastAsia="zh-TW"/>
        </w:rPr>
        <w:t>賠償金按照法律根據情況嚴重程度和比例來進行支付。在一般情況下，賠償數額必須每月按照雇員月薪</w:t>
      </w:r>
      <w:r w:rsidRPr="00B453C6">
        <w:rPr>
          <w:lang w:eastAsia="zh-TW"/>
        </w:rPr>
        <w:t>70%</w:t>
      </w:r>
      <w:r w:rsidRPr="00B453C6">
        <w:rPr>
          <w:lang w:eastAsia="zh-TW"/>
        </w:rPr>
        <w:t>的比例來支付（月薪計算基礎最高為</w:t>
      </w:r>
      <w:r w:rsidRPr="00B453C6">
        <w:rPr>
          <w:lang w:eastAsia="zh-TW"/>
        </w:rPr>
        <w:t>20,000</w:t>
      </w:r>
      <w:r w:rsidRPr="00B453C6">
        <w:rPr>
          <w:lang w:eastAsia="zh-TW"/>
        </w:rPr>
        <w:t>銖）。支付實際和必要的</w:t>
      </w:r>
      <w:proofErr w:type="gramStart"/>
      <w:r w:rsidRPr="00B453C6">
        <w:rPr>
          <w:lang w:eastAsia="zh-TW"/>
        </w:rPr>
        <w:t>的</w:t>
      </w:r>
      <w:proofErr w:type="gramEnd"/>
      <w:r w:rsidRPr="00B453C6">
        <w:rPr>
          <w:lang w:eastAsia="zh-TW"/>
        </w:rPr>
        <w:t>醫療費，一般情況不超過</w:t>
      </w:r>
      <w:r w:rsidRPr="00B453C6">
        <w:rPr>
          <w:lang w:eastAsia="zh-TW"/>
        </w:rPr>
        <w:t>50,000</w:t>
      </w:r>
      <w:r w:rsidRPr="00B453C6">
        <w:rPr>
          <w:lang w:eastAsia="zh-TW"/>
        </w:rPr>
        <w:t>銖，嚴重受傷依狀況最高不超過</w:t>
      </w:r>
      <w:r w:rsidRPr="00B453C6">
        <w:rPr>
          <w:lang w:eastAsia="zh-TW"/>
        </w:rPr>
        <w:t>1,000,000</w:t>
      </w:r>
      <w:r w:rsidRPr="00B453C6">
        <w:rPr>
          <w:lang w:eastAsia="zh-TW"/>
        </w:rPr>
        <w:t>銖。職業康復僅能</w:t>
      </w:r>
      <w:proofErr w:type="gramStart"/>
      <w:r w:rsidRPr="00B453C6">
        <w:rPr>
          <w:lang w:eastAsia="zh-TW"/>
        </w:rPr>
        <w:t>根據社保機構</w:t>
      </w:r>
      <w:proofErr w:type="gramEnd"/>
      <w:r w:rsidRPr="00B453C6">
        <w:rPr>
          <w:lang w:eastAsia="zh-TW"/>
        </w:rPr>
        <w:t>開辦的康復課程支付費用，不得超過</w:t>
      </w:r>
      <w:r w:rsidRPr="00B453C6">
        <w:rPr>
          <w:lang w:eastAsia="zh-TW"/>
        </w:rPr>
        <w:t>24,000</w:t>
      </w:r>
      <w:r w:rsidRPr="00B453C6">
        <w:rPr>
          <w:lang w:eastAsia="zh-TW"/>
        </w:rPr>
        <w:t>銖。一旦出現死亡，須支付的安葬費用</w:t>
      </w:r>
      <w:r w:rsidRPr="00B453C6">
        <w:rPr>
          <w:lang w:eastAsia="zh-TW"/>
        </w:rPr>
        <w:t>40,000</w:t>
      </w:r>
      <w:r w:rsidRPr="00B453C6">
        <w:rPr>
          <w:lang w:eastAsia="zh-TW"/>
        </w:rPr>
        <w:t>銖。</w:t>
      </w:r>
    </w:p>
    <w:p w14:paraId="58EFF125" w14:textId="265B8BF9" w:rsidR="003A03E2" w:rsidRPr="00B453C6" w:rsidRDefault="003A03E2" w:rsidP="00DE6070">
      <w:pPr>
        <w:pStyle w:val="ac"/>
      </w:pPr>
      <w:r w:rsidRPr="00B453C6">
        <w:t>（</w:t>
      </w:r>
      <w:r w:rsidR="0022697A" w:rsidRPr="00B453C6">
        <w:rPr>
          <w:rFonts w:hint="eastAsia"/>
        </w:rPr>
        <w:t>八</w:t>
      </w:r>
      <w:r w:rsidRPr="00B453C6">
        <w:t>）社會保險金</w:t>
      </w:r>
    </w:p>
    <w:p w14:paraId="48C26CE8" w14:textId="21D082E4" w:rsidR="00881E93" w:rsidRPr="00B453C6" w:rsidRDefault="00881E93" w:rsidP="003E786B">
      <w:pPr>
        <w:pStyle w:val="ae"/>
        <w:ind w:left="945" w:firstLine="472"/>
        <w:rPr>
          <w:lang w:eastAsia="zh-TW"/>
        </w:rPr>
      </w:pPr>
      <w:r w:rsidRPr="00B453C6">
        <w:rPr>
          <w:lang w:eastAsia="zh-TW"/>
        </w:rPr>
        <w:t>依據泰國勞工部最新條例，雇主與員工仍須各自</w:t>
      </w:r>
      <w:proofErr w:type="gramStart"/>
      <w:r w:rsidRPr="00B453C6">
        <w:rPr>
          <w:lang w:eastAsia="zh-TW"/>
        </w:rPr>
        <w:t>提撥</w:t>
      </w:r>
      <w:proofErr w:type="gramEnd"/>
      <w:r w:rsidRPr="00B453C6">
        <w:rPr>
          <w:lang w:eastAsia="zh-TW"/>
        </w:rPr>
        <w:t>員工月薪之</w:t>
      </w:r>
      <w:r w:rsidRPr="00B453C6">
        <w:rPr>
          <w:lang w:eastAsia="zh-TW"/>
        </w:rPr>
        <w:t xml:space="preserve"> 5% </w:t>
      </w:r>
      <w:r w:rsidRPr="00B453C6">
        <w:rPr>
          <w:lang w:eastAsia="zh-TW"/>
        </w:rPr>
        <w:t>作為社會保險基金，惟官方已啟動分階段調高最高投保薪資上限之六年計畫，法定最高投保基數已正式調離過往之</w:t>
      </w:r>
      <w:r w:rsidRPr="00B453C6">
        <w:rPr>
          <w:lang w:eastAsia="zh-TW"/>
        </w:rPr>
        <w:t xml:space="preserve"> 15,000 </w:t>
      </w:r>
      <w:r w:rsidRPr="00B453C6">
        <w:rPr>
          <w:lang w:eastAsia="zh-TW"/>
        </w:rPr>
        <w:t>泰銖上限，使企業端之每月</w:t>
      </w:r>
      <w:proofErr w:type="gramStart"/>
      <w:r w:rsidRPr="00B453C6">
        <w:rPr>
          <w:lang w:eastAsia="zh-TW"/>
        </w:rPr>
        <w:t>社保公提金</w:t>
      </w:r>
      <w:proofErr w:type="gramEnd"/>
      <w:r w:rsidRPr="00B453C6">
        <w:rPr>
          <w:lang w:eastAsia="zh-TW"/>
        </w:rPr>
        <w:t>成本呈逐年遞增事實。最後，在行政合</w:t>
      </w:r>
      <w:proofErr w:type="gramStart"/>
      <w:r w:rsidRPr="00B453C6">
        <w:rPr>
          <w:lang w:eastAsia="zh-TW"/>
        </w:rPr>
        <w:t>規</w:t>
      </w:r>
      <w:proofErr w:type="gramEnd"/>
      <w:r w:rsidRPr="00B453C6">
        <w:rPr>
          <w:lang w:eastAsia="zh-TW"/>
        </w:rPr>
        <w:t>與政府審查程序上，新法正式廢除聘僱員工達</w:t>
      </w:r>
      <w:r w:rsidRPr="00B453C6">
        <w:rPr>
          <w:lang w:eastAsia="zh-TW"/>
        </w:rPr>
        <w:t xml:space="preserve"> 10 </w:t>
      </w:r>
      <w:r w:rsidRPr="00B453C6">
        <w:rPr>
          <w:lang w:eastAsia="zh-TW"/>
        </w:rPr>
        <w:t>人以上企業之勞動條件多階段報備程序，精簡為企業僅需於每年</w:t>
      </w:r>
      <w:r w:rsidRPr="00B453C6">
        <w:rPr>
          <w:lang w:eastAsia="zh-TW"/>
        </w:rPr>
        <w:t xml:space="preserve"> 1 </w:t>
      </w:r>
      <w:r w:rsidRPr="00B453C6">
        <w:rPr>
          <w:lang w:eastAsia="zh-TW"/>
        </w:rPr>
        <w:t>月份，將該年度之「僱用與工作條件報告表」</w:t>
      </w:r>
      <w:proofErr w:type="gramStart"/>
      <w:r w:rsidRPr="00B453C6">
        <w:rPr>
          <w:lang w:eastAsia="zh-TW"/>
        </w:rPr>
        <w:t>透過線上單一</w:t>
      </w:r>
      <w:proofErr w:type="gramEnd"/>
      <w:r w:rsidRPr="00B453C6">
        <w:rPr>
          <w:lang w:eastAsia="zh-TW"/>
        </w:rPr>
        <w:t>系統或實體遞交予勞工廳即可。</w:t>
      </w:r>
    </w:p>
    <w:p w14:paraId="769F2899" w14:textId="77777777" w:rsidR="003A03E2" w:rsidRPr="00B453C6" w:rsidRDefault="003A03E2" w:rsidP="0023519E">
      <w:pPr>
        <w:pStyle w:val="ae"/>
        <w:ind w:left="945" w:firstLine="472"/>
        <w:rPr>
          <w:lang w:eastAsia="zh-TW"/>
        </w:rPr>
      </w:pPr>
      <w:r w:rsidRPr="00B453C6">
        <w:rPr>
          <w:lang w:eastAsia="zh-TW"/>
        </w:rPr>
        <w:t>受僱員工在非因工作時受傷、生病、無能力工作、或死亡時可向社會福利機構申請補償，另在生育、兒童福利、失業、退休時亦可申請補助。</w:t>
      </w:r>
    </w:p>
    <w:p w14:paraId="52E56AB2" w14:textId="77777777" w:rsidR="003A03E2" w:rsidRPr="00B453C6" w:rsidRDefault="003A03E2" w:rsidP="0023519E">
      <w:pPr>
        <w:pStyle w:val="ae"/>
        <w:ind w:left="945" w:firstLine="472"/>
        <w:rPr>
          <w:lang w:eastAsia="zh-TW"/>
        </w:rPr>
      </w:pPr>
      <w:r w:rsidRPr="00B453C6">
        <w:rPr>
          <w:lang w:eastAsia="zh-TW"/>
        </w:rPr>
        <w:t>如員工在執行工作中受傷、生病、或死亡之時，「泰國工傷賠償法」（</w:t>
      </w:r>
      <w:r w:rsidRPr="00B453C6">
        <w:rPr>
          <w:lang w:eastAsia="zh-TW"/>
        </w:rPr>
        <w:t>The Compensation Act</w:t>
      </w:r>
      <w:r w:rsidRPr="00B453C6">
        <w:rPr>
          <w:lang w:eastAsia="zh-TW"/>
        </w:rPr>
        <w:t>）明訂</w:t>
      </w:r>
      <w:r w:rsidR="00FA1A6A" w:rsidRPr="00B453C6">
        <w:rPr>
          <w:lang w:eastAsia="zh-TW"/>
        </w:rPr>
        <w:t>雇</w:t>
      </w:r>
      <w:r w:rsidRPr="00B453C6">
        <w:rPr>
          <w:lang w:eastAsia="zh-TW"/>
        </w:rPr>
        <w:t>主必須對員工予以合法之賠償；賠償種</w:t>
      </w:r>
      <w:r w:rsidRPr="00B453C6">
        <w:rPr>
          <w:lang w:eastAsia="zh-TW"/>
        </w:rPr>
        <w:lastRenderedPageBreak/>
        <w:t>類分賠償金、醫療費用、復健費用、及喪葬費用等</w:t>
      </w:r>
      <w:r w:rsidRPr="00B453C6">
        <w:rPr>
          <w:lang w:eastAsia="zh-TW"/>
        </w:rPr>
        <w:t>4</w:t>
      </w:r>
      <w:r w:rsidRPr="00B453C6">
        <w:rPr>
          <w:lang w:eastAsia="zh-TW"/>
        </w:rPr>
        <w:t>個項目。</w:t>
      </w:r>
    </w:p>
    <w:p w14:paraId="613814BE" w14:textId="4143112A" w:rsidR="003A03E2" w:rsidRPr="00B453C6" w:rsidRDefault="003A03E2" w:rsidP="00DE6070">
      <w:pPr>
        <w:pStyle w:val="ac"/>
      </w:pPr>
      <w:r w:rsidRPr="00B453C6">
        <w:t>（</w:t>
      </w:r>
      <w:r w:rsidR="00782049" w:rsidRPr="00B453C6">
        <w:rPr>
          <w:rFonts w:hint="eastAsia"/>
        </w:rPr>
        <w:t>九</w:t>
      </w:r>
      <w:r w:rsidRPr="00B453C6">
        <w:t>）終止</w:t>
      </w:r>
      <w:proofErr w:type="gramStart"/>
      <w:r w:rsidR="00034D28" w:rsidRPr="00B453C6">
        <w:t>僱</w:t>
      </w:r>
      <w:r w:rsidRPr="00B453C6">
        <w:t>傭</w:t>
      </w:r>
      <w:proofErr w:type="gramEnd"/>
    </w:p>
    <w:p w14:paraId="3F809C68" w14:textId="77777777" w:rsidR="003A03E2" w:rsidRPr="00B453C6" w:rsidRDefault="003A03E2" w:rsidP="0092393E">
      <w:pPr>
        <w:pStyle w:val="ae"/>
        <w:ind w:left="945" w:firstLine="472"/>
        <w:rPr>
          <w:lang w:eastAsia="zh-TW"/>
        </w:rPr>
      </w:pPr>
      <w:r w:rsidRPr="00B453C6">
        <w:rPr>
          <w:lang w:eastAsia="zh-TW"/>
        </w:rPr>
        <w:t>如果勞動合約沒有確定合約期限，或</w:t>
      </w:r>
      <w:proofErr w:type="gramStart"/>
      <w:r w:rsidR="00034D28" w:rsidRPr="00B453C6">
        <w:rPr>
          <w:lang w:eastAsia="zh-TW"/>
        </w:rPr>
        <w:t>僱</w:t>
      </w:r>
      <w:r w:rsidRPr="00B453C6">
        <w:rPr>
          <w:lang w:eastAsia="zh-TW"/>
        </w:rPr>
        <w:t>傭</w:t>
      </w:r>
      <w:proofErr w:type="gramEnd"/>
      <w:r w:rsidRPr="00B453C6">
        <w:rPr>
          <w:lang w:eastAsia="zh-TW"/>
        </w:rPr>
        <w:t>合約沒有指明任何時間，任何一方可以在支付工資時或之前提出終止合約，並在下</w:t>
      </w:r>
      <w:proofErr w:type="gramStart"/>
      <w:r w:rsidRPr="00B453C6">
        <w:rPr>
          <w:lang w:eastAsia="zh-TW"/>
        </w:rPr>
        <w:t>個</w:t>
      </w:r>
      <w:proofErr w:type="gramEnd"/>
      <w:r w:rsidRPr="00B453C6">
        <w:rPr>
          <w:lang w:eastAsia="zh-TW"/>
        </w:rPr>
        <w:t>支付週期生效。如果雇員有下列行為，雇主可以在不需要通知雇員的情況下解</w:t>
      </w:r>
      <w:r w:rsidR="00034D28" w:rsidRPr="00B453C6">
        <w:rPr>
          <w:lang w:eastAsia="zh-TW"/>
        </w:rPr>
        <w:t>僱</w:t>
      </w:r>
      <w:r w:rsidRPr="00B453C6">
        <w:rPr>
          <w:lang w:eastAsia="zh-TW"/>
        </w:rPr>
        <w:t>雇員，並且沒有任何遣散費：</w:t>
      </w:r>
    </w:p>
    <w:p w14:paraId="43FD2463" w14:textId="77777777" w:rsidR="003A03E2" w:rsidRPr="00B453C6" w:rsidRDefault="003A03E2" w:rsidP="00F7280C">
      <w:pPr>
        <w:pStyle w:val="af0"/>
        <w:ind w:left="1417" w:hanging="472"/>
      </w:pPr>
      <w:r w:rsidRPr="00B453C6">
        <w:t>１、蓄意犯罪或作出對雇主不誠實的行為</w:t>
      </w:r>
    </w:p>
    <w:p w14:paraId="6169C54D" w14:textId="77777777" w:rsidR="003A03E2" w:rsidRPr="00B453C6" w:rsidRDefault="003A03E2" w:rsidP="00320B64">
      <w:pPr>
        <w:pStyle w:val="af0"/>
        <w:ind w:left="1417" w:hanging="472"/>
      </w:pPr>
      <w:r w:rsidRPr="00B453C6">
        <w:t>２、由於故意或疏忽造成雇主受到損害</w:t>
      </w:r>
    </w:p>
    <w:p w14:paraId="31C304EC" w14:textId="77777777" w:rsidR="003A03E2" w:rsidRPr="00B453C6" w:rsidRDefault="003A03E2" w:rsidP="00320B64">
      <w:pPr>
        <w:pStyle w:val="af0"/>
        <w:ind w:left="1417" w:hanging="472"/>
      </w:pPr>
      <w:r w:rsidRPr="00B453C6">
        <w:t>３、違反雇主的工作規則，規例或合法要求並且收到書面警告（嚴重情況不需要這種警告）</w:t>
      </w:r>
    </w:p>
    <w:p w14:paraId="21A0A56E" w14:textId="77777777" w:rsidR="003A03E2" w:rsidRPr="00B453C6" w:rsidRDefault="003A03E2" w:rsidP="00320B64">
      <w:pPr>
        <w:pStyle w:val="af0"/>
        <w:ind w:left="1417" w:hanging="472"/>
      </w:pPr>
      <w:r w:rsidRPr="00B453C6">
        <w:t>４、沒有合理的理由，連續曠工</w:t>
      </w:r>
      <w:r w:rsidRPr="00B453C6">
        <w:t>3</w:t>
      </w:r>
      <w:r w:rsidRPr="00B453C6">
        <w:t>個工作日</w:t>
      </w:r>
    </w:p>
    <w:p w14:paraId="2AF742AE" w14:textId="77777777" w:rsidR="003A03E2" w:rsidRPr="00B453C6" w:rsidRDefault="003A03E2" w:rsidP="00320B64">
      <w:pPr>
        <w:pStyle w:val="af0"/>
        <w:ind w:left="1417" w:hanging="472"/>
      </w:pPr>
      <w:r w:rsidRPr="00B453C6">
        <w:t>５、判定入獄服刑</w:t>
      </w:r>
    </w:p>
    <w:p w14:paraId="6AC5DF41" w14:textId="77777777" w:rsidR="003A03E2" w:rsidRPr="00B453C6" w:rsidRDefault="003A03E2" w:rsidP="0023519E">
      <w:pPr>
        <w:pStyle w:val="ae"/>
        <w:ind w:left="945" w:firstLine="472"/>
        <w:rPr>
          <w:lang w:eastAsia="zh-TW"/>
        </w:rPr>
      </w:pPr>
      <w:r w:rsidRPr="00B453C6">
        <w:rPr>
          <w:lang w:eastAsia="zh-TW"/>
        </w:rPr>
        <w:t>倘沒有法律規定的有效理由而終止僱用，雇員有權獲得遣散費。</w:t>
      </w:r>
    </w:p>
    <w:p w14:paraId="4412BCD8" w14:textId="00793125" w:rsidR="003A03E2" w:rsidRPr="00B453C6" w:rsidRDefault="003A03E2" w:rsidP="003E786B">
      <w:pPr>
        <w:pStyle w:val="ae"/>
        <w:ind w:left="945" w:firstLine="472"/>
        <w:rPr>
          <w:lang w:eastAsia="zh-TW"/>
        </w:rPr>
      </w:pPr>
      <w:r w:rsidRPr="00B453C6">
        <w:rPr>
          <w:lang w:eastAsia="zh-TW"/>
        </w:rPr>
        <w:t>如果雇主搬遷至其營業地點而且影響到雇員的正常生活，雇主必須在搬遷前至少</w:t>
      </w:r>
      <w:r w:rsidRPr="00B453C6">
        <w:rPr>
          <w:lang w:eastAsia="zh-TW"/>
        </w:rPr>
        <w:t>30</w:t>
      </w:r>
      <w:r w:rsidRPr="00B453C6">
        <w:rPr>
          <w:lang w:eastAsia="zh-TW"/>
        </w:rPr>
        <w:t>天通知雇員，如未按規定時間通知，雇主必須支付雇員</w:t>
      </w:r>
      <w:r w:rsidRPr="00B453C6">
        <w:rPr>
          <w:lang w:eastAsia="zh-TW"/>
        </w:rPr>
        <w:t>30</w:t>
      </w:r>
      <w:r w:rsidRPr="00B453C6">
        <w:rPr>
          <w:lang w:eastAsia="zh-TW"/>
        </w:rPr>
        <w:t>天工資。如果雇員拒絕在新地點工作，雇員有權終止</w:t>
      </w:r>
      <w:r w:rsidR="00034D28" w:rsidRPr="00B453C6">
        <w:rPr>
          <w:lang w:eastAsia="zh-TW"/>
        </w:rPr>
        <w:t>僱</w:t>
      </w:r>
      <w:r w:rsidRPr="00B453C6">
        <w:rPr>
          <w:lang w:eastAsia="zh-TW"/>
        </w:rPr>
        <w:t>用合約，</w:t>
      </w:r>
      <w:r w:rsidR="00DB4FF8" w:rsidRPr="00B453C6">
        <w:rPr>
          <w:lang w:eastAsia="zh-TW"/>
        </w:rPr>
        <w:t>並有權獲得勞動保護法規定之遣散費</w:t>
      </w:r>
      <w:r w:rsidRPr="00B453C6">
        <w:rPr>
          <w:lang w:eastAsia="zh-TW"/>
        </w:rPr>
        <w:t>。由於工作單位，生產過程和分銷服務的精簡，引入新機械或技術等原因而減少雇員人數，雇主必須在終止</w:t>
      </w:r>
      <w:r w:rsidR="00034D28" w:rsidRPr="00B453C6">
        <w:rPr>
          <w:lang w:eastAsia="zh-TW"/>
        </w:rPr>
        <w:t>僱</w:t>
      </w:r>
      <w:r w:rsidRPr="00B453C6">
        <w:rPr>
          <w:lang w:eastAsia="zh-TW"/>
        </w:rPr>
        <w:t>用前</w:t>
      </w:r>
      <w:r w:rsidRPr="00B453C6">
        <w:rPr>
          <w:lang w:eastAsia="zh-TW"/>
        </w:rPr>
        <w:t>60</w:t>
      </w:r>
      <w:r w:rsidRPr="00B453C6">
        <w:rPr>
          <w:lang w:eastAsia="zh-TW"/>
        </w:rPr>
        <w:t>天通知勞工督察員和雇員，如未按規定時間通知，雇主必須支付雇員</w:t>
      </w:r>
      <w:r w:rsidRPr="00B453C6">
        <w:rPr>
          <w:lang w:eastAsia="zh-TW"/>
        </w:rPr>
        <w:t>60</w:t>
      </w:r>
      <w:r w:rsidRPr="00B453C6">
        <w:rPr>
          <w:lang w:eastAsia="zh-TW"/>
        </w:rPr>
        <w:t>天工資。被終止</w:t>
      </w:r>
      <w:r w:rsidR="00034D28" w:rsidRPr="00B453C6">
        <w:rPr>
          <w:lang w:eastAsia="zh-TW"/>
        </w:rPr>
        <w:t>僱</w:t>
      </w:r>
      <w:r w:rsidRPr="00B453C6">
        <w:rPr>
          <w:lang w:eastAsia="zh-TW"/>
        </w:rPr>
        <w:t>用的雇員有權獲得規定遣散費。如果被終止</w:t>
      </w:r>
      <w:r w:rsidR="00034D28" w:rsidRPr="00B453C6">
        <w:rPr>
          <w:lang w:eastAsia="zh-TW"/>
        </w:rPr>
        <w:t>僱</w:t>
      </w:r>
      <w:r w:rsidRPr="00B453C6">
        <w:rPr>
          <w:lang w:eastAsia="zh-TW"/>
        </w:rPr>
        <w:t>用的雇員連續服務</w:t>
      </w:r>
      <w:r w:rsidRPr="00B453C6">
        <w:rPr>
          <w:lang w:eastAsia="zh-TW"/>
        </w:rPr>
        <w:t>6</w:t>
      </w:r>
      <w:r w:rsidRPr="00B453C6">
        <w:rPr>
          <w:lang w:eastAsia="zh-TW"/>
        </w:rPr>
        <w:t>年多以上，有權獲得額外特別遣散費，從第</w:t>
      </w:r>
      <w:r w:rsidRPr="00B453C6">
        <w:rPr>
          <w:lang w:eastAsia="zh-TW"/>
        </w:rPr>
        <w:t>7</w:t>
      </w:r>
      <w:r w:rsidRPr="00B453C6">
        <w:rPr>
          <w:lang w:eastAsia="zh-TW"/>
        </w:rPr>
        <w:t>年起每增加</w:t>
      </w:r>
      <w:r w:rsidRPr="00B453C6">
        <w:rPr>
          <w:lang w:eastAsia="zh-TW"/>
        </w:rPr>
        <w:t>1</w:t>
      </w:r>
      <w:r w:rsidRPr="00B453C6">
        <w:rPr>
          <w:lang w:eastAsia="zh-TW"/>
        </w:rPr>
        <w:t>年將增加相當於</w:t>
      </w:r>
      <w:r w:rsidRPr="00B453C6">
        <w:rPr>
          <w:lang w:eastAsia="zh-TW"/>
        </w:rPr>
        <w:t>15</w:t>
      </w:r>
      <w:r w:rsidRPr="00B453C6">
        <w:rPr>
          <w:lang w:eastAsia="zh-TW"/>
        </w:rPr>
        <w:t>天工資數額的遣散費。特別遣散費總金額不能超過相當於</w:t>
      </w:r>
      <w:r w:rsidRPr="00B453C6">
        <w:rPr>
          <w:lang w:eastAsia="zh-TW"/>
        </w:rPr>
        <w:t>1</w:t>
      </w:r>
      <w:r w:rsidRPr="00B453C6">
        <w:rPr>
          <w:lang w:eastAsia="zh-TW"/>
        </w:rPr>
        <w:t>年的工資數額。</w:t>
      </w:r>
    </w:p>
    <w:p w14:paraId="1DE38A9B" w14:textId="77777777" w:rsidR="003E0BC3" w:rsidRPr="00B453C6" w:rsidRDefault="003E0BC3" w:rsidP="0092393E">
      <w:pPr>
        <w:ind w:firstLine="472"/>
        <w:rPr>
          <w:rFonts w:eastAsia="SimSun"/>
          <w:lang w:eastAsia="zh-TW"/>
        </w:rPr>
      </w:pPr>
    </w:p>
    <w:p w14:paraId="41138AFA" w14:textId="77777777" w:rsidR="00146AC3" w:rsidRPr="00B453C6" w:rsidRDefault="00146AC3" w:rsidP="00146AC3">
      <w:pPr>
        <w:ind w:left="472" w:firstLineChars="0" w:firstLine="0"/>
        <w:sectPr w:rsidR="00146AC3" w:rsidRPr="00B453C6" w:rsidSect="003E0BC3">
          <w:headerReference w:type="default" r:id="rId27"/>
          <w:pgSz w:w="11906" w:h="16838" w:code="9"/>
          <w:pgMar w:top="2268" w:right="1701" w:bottom="1701" w:left="1701" w:header="1134" w:footer="851" w:gutter="0"/>
          <w:cols w:space="425"/>
          <w:docGrid w:type="linesAndChars" w:linePitch="514" w:charSpace="-774"/>
        </w:sectPr>
      </w:pPr>
    </w:p>
    <w:p w14:paraId="373180B8" w14:textId="7B8D6B4C" w:rsidR="002138D5" w:rsidRPr="00B453C6" w:rsidRDefault="002138D5" w:rsidP="000A7950">
      <w:pPr>
        <w:pStyle w:val="a3"/>
        <w:rPr>
          <w:rFonts w:ascii="Times New Roman"/>
          <w:lang w:eastAsia="zh-TW"/>
        </w:rPr>
      </w:pPr>
      <w:bookmarkStart w:id="21" w:name="_Toc235026445"/>
      <w:r w:rsidRPr="00B453C6">
        <w:rPr>
          <w:rFonts w:ascii="Times New Roman"/>
          <w:lang w:eastAsia="zh-TW"/>
        </w:rPr>
        <w:lastRenderedPageBreak/>
        <w:t xml:space="preserve">第捌章　</w:t>
      </w:r>
      <w:r w:rsidR="00A87C70" w:rsidRPr="00B453C6">
        <w:rPr>
          <w:rFonts w:ascii="Times New Roman"/>
          <w:lang w:eastAsia="zh-TW"/>
        </w:rPr>
        <w:t>簽證、</w:t>
      </w:r>
      <w:r w:rsidRPr="00B453C6">
        <w:rPr>
          <w:rFonts w:ascii="Times New Roman"/>
          <w:lang w:eastAsia="zh-TW"/>
        </w:rPr>
        <w:t>居留及移民</w:t>
      </w:r>
      <w:bookmarkEnd w:id="21"/>
    </w:p>
    <w:p w14:paraId="702895ED" w14:textId="2A7875EF" w:rsidR="002C6871" w:rsidRPr="00B453C6" w:rsidRDefault="00146AC3" w:rsidP="00146AC3">
      <w:pPr>
        <w:pStyle w:val="a4"/>
      </w:pPr>
      <w:r w:rsidRPr="00B453C6">
        <w:rPr>
          <w:rFonts w:hint="eastAsia"/>
        </w:rPr>
        <w:t>一、</w:t>
      </w:r>
      <w:r w:rsidR="002C6871" w:rsidRPr="00B453C6">
        <w:rPr>
          <w:rFonts w:hint="eastAsia"/>
        </w:rPr>
        <w:t>簽證</w:t>
      </w:r>
    </w:p>
    <w:p w14:paraId="27CDA79D" w14:textId="79F2E265" w:rsidR="002C6871" w:rsidRPr="00B453C6" w:rsidRDefault="002C6871" w:rsidP="00146AC3">
      <w:pPr>
        <w:ind w:firstLine="472"/>
      </w:pPr>
      <w:r w:rsidRPr="00B453C6">
        <w:t>外籍人士入境泰國之簽證與停留法規近年</w:t>
      </w:r>
      <w:r w:rsidRPr="00B453C6">
        <w:rPr>
          <w:rFonts w:hint="eastAsia"/>
        </w:rPr>
        <w:t>有許多變革</w:t>
      </w:r>
      <w:r w:rsidRPr="00B453C6">
        <w:t>。針對中華民國（</w:t>
      </w:r>
      <w:r w:rsidR="00CE4EF3" w:rsidRPr="00B453C6">
        <w:t>臺灣</w:t>
      </w:r>
      <w:r w:rsidRPr="00B453C6">
        <w:t>）護照持有者，泰國政府已正式將「免簽證（</w:t>
      </w:r>
      <w:r w:rsidRPr="00B453C6">
        <w:t>Visa Exemption</w:t>
      </w:r>
      <w:r w:rsidRPr="00B453C6">
        <w:t>）入境」措施常態化，持</w:t>
      </w:r>
      <w:r w:rsidR="00CE4EF3" w:rsidRPr="00B453C6">
        <w:t>臺灣</w:t>
      </w:r>
      <w:r w:rsidRPr="00B453C6">
        <w:t>護照之旅客及商務考察人員，</w:t>
      </w:r>
      <w:r w:rsidRPr="00B453C6">
        <w:rPr>
          <w:rFonts w:hint="eastAsia"/>
        </w:rPr>
        <w:t>目前</w:t>
      </w:r>
      <w:r w:rsidRPr="00B453C6">
        <w:t>可免簽證入境泰國停留最高</w:t>
      </w:r>
      <w:r w:rsidRPr="00B453C6">
        <w:t>60</w:t>
      </w:r>
      <w:r w:rsidRPr="00B453C6">
        <w:t>天，並得於停留期滿前向泰國移民局申請延長一次、最多停留</w:t>
      </w:r>
      <w:r w:rsidRPr="00B453C6">
        <w:t>30</w:t>
      </w:r>
      <w:r w:rsidRPr="00B453C6">
        <w:t>天</w:t>
      </w:r>
      <w:r w:rsidRPr="00B453C6">
        <w:rPr>
          <w:rFonts w:hint="eastAsia"/>
        </w:rPr>
        <w:t>，惟泰國內閣已於</w:t>
      </w:r>
      <w:r w:rsidRPr="00B453C6">
        <w:rPr>
          <w:rFonts w:hint="eastAsia"/>
        </w:rPr>
        <w:t>2026</w:t>
      </w:r>
      <w:r w:rsidRPr="00B453C6">
        <w:rPr>
          <w:rFonts w:hint="eastAsia"/>
        </w:rPr>
        <w:t>年</w:t>
      </w:r>
      <w:r w:rsidRPr="00B453C6">
        <w:rPr>
          <w:rFonts w:hint="eastAsia"/>
        </w:rPr>
        <w:t>5</w:t>
      </w:r>
      <w:r w:rsidRPr="00B453C6">
        <w:rPr>
          <w:rFonts w:hint="eastAsia"/>
        </w:rPr>
        <w:t>月通過廢止免簽</w:t>
      </w:r>
      <w:r w:rsidRPr="00B453C6">
        <w:rPr>
          <w:rFonts w:hint="eastAsia"/>
        </w:rPr>
        <w:t>60</w:t>
      </w:r>
      <w:r w:rsidRPr="00B453C6">
        <w:rPr>
          <w:rFonts w:hint="eastAsia"/>
        </w:rPr>
        <w:t>天政策，實施日期及所影響之國家尚待公告，部分泰媒表示</w:t>
      </w:r>
      <w:r w:rsidR="00CE4EF3" w:rsidRPr="00B453C6">
        <w:rPr>
          <w:rFonts w:hint="eastAsia"/>
        </w:rPr>
        <w:t>臺灣</w:t>
      </w:r>
      <w:r w:rsidRPr="00B453C6">
        <w:rPr>
          <w:rFonts w:hint="eastAsia"/>
        </w:rPr>
        <w:t>可能改為免簽入境停留</w:t>
      </w:r>
      <w:r w:rsidRPr="00B453C6">
        <w:rPr>
          <w:rFonts w:hint="eastAsia"/>
        </w:rPr>
        <w:t>30</w:t>
      </w:r>
      <w:r w:rsidRPr="00B453C6">
        <w:rPr>
          <w:rFonts w:hint="eastAsia"/>
        </w:rPr>
        <w:t>天。</w:t>
      </w:r>
    </w:p>
    <w:p w14:paraId="19E1AD39" w14:textId="0639ABAD" w:rsidR="002C6871" w:rsidRPr="00B453C6" w:rsidRDefault="002C6871" w:rsidP="00146AC3">
      <w:pPr>
        <w:ind w:firstLine="472"/>
      </w:pPr>
      <w:r w:rsidRPr="00B453C6">
        <w:t>針對全球高階人才與外資核心技術人員，泰國政府全面普及推行</w:t>
      </w:r>
      <w:r w:rsidRPr="00B453C6">
        <w:t>5</w:t>
      </w:r>
      <w:r w:rsidRPr="00B453C6">
        <w:t>年可延展一次、共計</w:t>
      </w:r>
      <w:r w:rsidRPr="00B453C6">
        <w:t>10</w:t>
      </w:r>
      <w:r w:rsidRPr="00B453C6">
        <w:t>年期之「長期居民簽證（</w:t>
      </w:r>
      <w:r w:rsidRPr="00B453C6">
        <w:t>Long-Term Resident Visa, LTR Visa</w:t>
      </w:r>
      <w:r w:rsidRPr="00B453C6">
        <w:t>）」，主要面向富裕全球公民、富裕退休族、從泰國遠距工作之專業人士、及特定目標產業背景之「高技能專業人士」。獲批</w:t>
      </w:r>
      <w:r w:rsidRPr="00B453C6">
        <w:t>LTR</w:t>
      </w:r>
      <w:r w:rsidRPr="00B453C6">
        <w:t>簽證之高技能專業人士，其在泰國境內之個人所得稅（</w:t>
      </w:r>
      <w:r w:rsidRPr="00B453C6">
        <w:t>PIT</w:t>
      </w:r>
      <w:r w:rsidRPr="00B453C6">
        <w:t>）豁免常規之</w:t>
      </w:r>
      <w:r w:rsidRPr="00B453C6">
        <w:t>5%</w:t>
      </w:r>
      <w:r w:rsidRPr="00B453C6">
        <w:t>至</w:t>
      </w:r>
      <w:r w:rsidRPr="00B453C6">
        <w:t>35%</w:t>
      </w:r>
      <w:r w:rsidRPr="00B453C6">
        <w:t>七級累進稅率，一律適用</w:t>
      </w:r>
      <w:r w:rsidRPr="00B453C6">
        <w:t>17%</w:t>
      </w:r>
      <w:r w:rsidRPr="00B453C6">
        <w:t>之單一固定稅率，且持有該簽證之外籍人員，其原訂每</w:t>
      </w:r>
      <w:r w:rsidRPr="00B453C6">
        <w:t>90</w:t>
      </w:r>
      <w:r w:rsidRPr="00B453C6">
        <w:t>天向移民局報到（</w:t>
      </w:r>
      <w:r w:rsidRPr="00B453C6">
        <w:t>90-day reporting</w:t>
      </w:r>
      <w:r w:rsidRPr="00B453C6">
        <w:t>）之剛性義務全面放寬為「每</w:t>
      </w:r>
      <w:r w:rsidRPr="00B453C6">
        <w:t>1</w:t>
      </w:r>
      <w:r w:rsidRPr="00B453C6">
        <w:t>年報到一次」，並於泰國國際機場享有入境快速通道（</w:t>
      </w:r>
      <w:r w:rsidRPr="00B453C6">
        <w:t>Fast Track</w:t>
      </w:r>
      <w:r w:rsidRPr="00B453C6">
        <w:t>）之法定禮遇。</w:t>
      </w:r>
    </w:p>
    <w:p w14:paraId="1588614D" w14:textId="289EFAA2" w:rsidR="002C6871" w:rsidRPr="00B453C6" w:rsidRDefault="002C6871" w:rsidP="00146AC3">
      <w:pPr>
        <w:ind w:firstLine="472"/>
      </w:pPr>
      <w:r w:rsidRPr="00B453C6">
        <w:t>此外，泰國政府亦已常態化實施目的地泰國簽證（</w:t>
      </w:r>
      <w:r w:rsidRPr="00B453C6">
        <w:t>Destination Thailand Visa, DTV</w:t>
      </w:r>
      <w:r w:rsidRPr="00B453C6">
        <w:t>），專供遠距工作者、數位遊牧族及特定文化體育活動參與者申請，該簽證有效期為</w:t>
      </w:r>
      <w:r w:rsidRPr="00B453C6">
        <w:t>5</w:t>
      </w:r>
      <w:r w:rsidRPr="00B453C6">
        <w:t>年，每次入境可連續停留最高</w:t>
      </w:r>
      <w:r w:rsidRPr="00B453C6">
        <w:t>180</w:t>
      </w:r>
      <w:r w:rsidRPr="00B453C6">
        <w:t>天，並得在境內付費延長一次、最多</w:t>
      </w:r>
      <w:r w:rsidRPr="00B453C6">
        <w:t>180</w:t>
      </w:r>
      <w:r w:rsidRPr="00B453C6">
        <w:t>天，惟其在法律上仍歸類為觀光居留性質，不得直接用於在泰一般企業之在地聘僱。</w:t>
      </w:r>
    </w:p>
    <w:p w14:paraId="58789114" w14:textId="52137C09" w:rsidR="005230B4" w:rsidRPr="00B453C6" w:rsidRDefault="00146AC3" w:rsidP="00146AC3">
      <w:pPr>
        <w:pStyle w:val="a4"/>
        <w:pageBreakBefore/>
      </w:pPr>
      <w:r w:rsidRPr="00B453C6">
        <w:rPr>
          <w:rFonts w:hint="eastAsia"/>
        </w:rPr>
        <w:lastRenderedPageBreak/>
        <w:t>二、</w:t>
      </w:r>
      <w:r w:rsidR="005230B4" w:rsidRPr="00B453C6">
        <w:rPr>
          <w:rFonts w:hint="eastAsia"/>
        </w:rPr>
        <w:t>外國人工作證</w:t>
      </w:r>
    </w:p>
    <w:p w14:paraId="24628069" w14:textId="64736E09" w:rsidR="005230B4" w:rsidRPr="00B453C6" w:rsidRDefault="005230B4" w:rsidP="00146AC3">
      <w:pPr>
        <w:ind w:firstLine="472"/>
      </w:pPr>
      <w:r w:rsidRPr="00B453C6">
        <w:rPr>
          <w:rFonts w:hint="eastAsia"/>
        </w:rPr>
        <w:t>依據泰國法規，外國人在泰國境內執行任何工作或經商，除必須持有非移民簽證（</w:t>
      </w:r>
      <w:r w:rsidRPr="00B453C6">
        <w:rPr>
          <w:rFonts w:hint="eastAsia"/>
        </w:rPr>
        <w:t>Non-Immigrant Visa</w:t>
      </w:r>
      <w:r w:rsidRPr="00B453C6">
        <w:rPr>
          <w:rFonts w:hint="eastAsia"/>
        </w:rPr>
        <w:t>）外，均須獲得勞工部核發之工作證（</w:t>
      </w:r>
      <w:r w:rsidRPr="00B453C6">
        <w:rPr>
          <w:rFonts w:hint="eastAsia"/>
        </w:rPr>
        <w:t>Work Permit</w:t>
      </w:r>
      <w:r w:rsidRPr="00B453C6">
        <w:rPr>
          <w:rFonts w:hint="eastAsia"/>
        </w:rPr>
        <w:t>），且申請者不可持旅遊或過境簽證入境辦理。常規體制下，非居民之外籍人員原則上必須維持</w:t>
      </w:r>
      <w:r w:rsidRPr="00B453C6">
        <w:rPr>
          <w:rFonts w:hint="eastAsia"/>
        </w:rPr>
        <w:t>1</w:t>
      </w:r>
      <w:r w:rsidRPr="00B453C6">
        <w:rPr>
          <w:rFonts w:hint="eastAsia"/>
        </w:rPr>
        <w:t>名外籍員工對應</w:t>
      </w:r>
      <w:r w:rsidRPr="00B453C6">
        <w:rPr>
          <w:rFonts w:hint="eastAsia"/>
        </w:rPr>
        <w:t>4</w:t>
      </w:r>
      <w:r w:rsidRPr="00B453C6">
        <w:rPr>
          <w:rFonts w:hint="eastAsia"/>
        </w:rPr>
        <w:t>名泰籍員工（</w:t>
      </w:r>
      <w:r w:rsidRPr="00B453C6">
        <w:rPr>
          <w:rFonts w:hint="eastAsia"/>
        </w:rPr>
        <w:t>1:4</w:t>
      </w:r>
      <w:r w:rsidRPr="00B453C6">
        <w:rPr>
          <w:rFonts w:hint="eastAsia"/>
        </w:rPr>
        <w:t>）之聘僱配額限制。惟倘若屬於獲得泰國投資促進委員會（</w:t>
      </w:r>
      <w:r w:rsidRPr="00B453C6">
        <w:rPr>
          <w:rFonts w:hint="eastAsia"/>
        </w:rPr>
        <w:t>BOI</w:t>
      </w:r>
      <w:r w:rsidRPr="00B453C6">
        <w:rPr>
          <w:rFonts w:hint="eastAsia"/>
        </w:rPr>
        <w:t>）或泰國工業區管理局（</w:t>
      </w:r>
      <w:r w:rsidRPr="00B453C6">
        <w:rPr>
          <w:rFonts w:hint="eastAsia"/>
        </w:rPr>
        <w:t>IEAT</w:t>
      </w:r>
      <w:r w:rsidRPr="00B453C6">
        <w:rPr>
          <w:rFonts w:hint="eastAsia"/>
        </w:rPr>
        <w:t>）批准之投資專案，其引進之外籍專家、技術人員及高階主管，可全面豁免上述</w:t>
      </w:r>
      <w:r w:rsidRPr="00B453C6">
        <w:rPr>
          <w:rFonts w:hint="eastAsia"/>
        </w:rPr>
        <w:t>1:4</w:t>
      </w:r>
      <w:r w:rsidRPr="00B453C6">
        <w:rPr>
          <w:rFonts w:hint="eastAsia"/>
        </w:rPr>
        <w:t>的泰籍員工剛性配額限制，其外籍雇員得於入境後</w:t>
      </w:r>
      <w:r w:rsidRPr="00B453C6">
        <w:rPr>
          <w:rFonts w:hint="eastAsia"/>
        </w:rPr>
        <w:t>30</w:t>
      </w:r>
      <w:r w:rsidRPr="00B453C6">
        <w:rPr>
          <w:rFonts w:hint="eastAsia"/>
        </w:rPr>
        <w:t>天內透過「簽證與工作證線上單一窗口整合系統」（</w:t>
      </w:r>
      <w:r w:rsidRPr="00B453C6">
        <w:rPr>
          <w:rFonts w:hint="eastAsia"/>
        </w:rPr>
        <w:t xml:space="preserve">e </w:t>
      </w:r>
      <w:proofErr w:type="spellStart"/>
      <w:r w:rsidRPr="00B453C6">
        <w:rPr>
          <w:rFonts w:hint="eastAsia"/>
        </w:rPr>
        <w:t>WorkPermit</w:t>
      </w:r>
      <w:proofErr w:type="spellEnd"/>
      <w:r w:rsidRPr="00B453C6">
        <w:rPr>
          <w:rFonts w:hint="eastAsia"/>
        </w:rPr>
        <w:t>）辦理申請，並在工作許可證審查期間依法允許在泰先行執行工作。</w:t>
      </w:r>
    </w:p>
    <w:p w14:paraId="71E5154E" w14:textId="3945E7EC" w:rsidR="005230B4" w:rsidRPr="00B453C6" w:rsidRDefault="005230B4" w:rsidP="00146AC3">
      <w:pPr>
        <w:ind w:firstLine="472"/>
      </w:pPr>
      <w:r w:rsidRPr="00B453C6">
        <w:rPr>
          <w:rFonts w:hint="eastAsia"/>
        </w:rPr>
        <w:t>核准後，勞工部將直接核發「數位工作證（</w:t>
      </w:r>
      <w:r w:rsidRPr="00B453C6">
        <w:rPr>
          <w:rFonts w:hint="eastAsia"/>
        </w:rPr>
        <w:t>Digital Work Permit, D-WP</w:t>
      </w:r>
      <w:r w:rsidRPr="00B453C6">
        <w:rPr>
          <w:rFonts w:hint="eastAsia"/>
        </w:rPr>
        <w:t>）」並整合於泰國官方行動應用程式中，外籍人員無須領取傳統藍色實體工作證。工作許可證之初次核發效期原則上與其非移民簽證所允許之在泰逗留期限同步（通常為</w:t>
      </w:r>
      <w:r w:rsidRPr="00B453C6">
        <w:rPr>
          <w:rFonts w:hint="eastAsia"/>
        </w:rPr>
        <w:t>1</w:t>
      </w:r>
      <w:r w:rsidRPr="00B453C6">
        <w:rPr>
          <w:rFonts w:hint="eastAsia"/>
        </w:rPr>
        <w:t>年），並根據其簽證之延長而決定是否獲准更新，持有人必須在許可證到期日前申請更新，否則該許可證自動失效。</w:t>
      </w:r>
    </w:p>
    <w:p w14:paraId="7C6F5761" w14:textId="7A05C968" w:rsidR="005230B4" w:rsidRPr="00B453C6" w:rsidRDefault="005230B4" w:rsidP="00146AC3">
      <w:pPr>
        <w:ind w:firstLine="472"/>
      </w:pPr>
      <w:r w:rsidRPr="00B453C6">
        <w:rPr>
          <w:rFonts w:hint="eastAsia"/>
        </w:rPr>
        <w:t>針對因突發、不可預見且屬短期必要之事務（如緊急維修設備、技術督導、參與短期會議或專案審計等），泰國勞工部依法設有「緊急工作許可（</w:t>
      </w:r>
      <w:r w:rsidRPr="00B453C6">
        <w:rPr>
          <w:rFonts w:hint="eastAsia"/>
        </w:rPr>
        <w:t>Emergency Work Permit / Urgent Work Notification</w:t>
      </w:r>
      <w:r w:rsidRPr="00B453C6">
        <w:rPr>
          <w:rFonts w:hint="eastAsia"/>
        </w:rPr>
        <w:t>）」機制。凡符合法定緊急事務範圍之外籍人員，得在入境後直接由雇主或具備擔保資格之機構，向勞工廳或外國人工作管理分局提交「緊急工作通知書（</w:t>
      </w:r>
      <w:r w:rsidRPr="00B453C6">
        <w:rPr>
          <w:rFonts w:hint="eastAsia"/>
        </w:rPr>
        <w:t>WP 10</w:t>
      </w:r>
      <w:r w:rsidRPr="00B453C6">
        <w:rPr>
          <w:rFonts w:hint="eastAsia"/>
        </w:rPr>
        <w:t>）」。此項緊急工作許可免除繁瑣的常規審查與配額限制，核准後允許外籍專家在泰國境內合法執行特定緊急工作，其法定單次連續停留與工作期限最高為</w:t>
      </w:r>
      <w:r w:rsidRPr="00B453C6">
        <w:rPr>
          <w:rFonts w:hint="eastAsia"/>
        </w:rPr>
        <w:t>15</w:t>
      </w:r>
      <w:r w:rsidRPr="00B453C6">
        <w:rPr>
          <w:rFonts w:hint="eastAsia"/>
        </w:rPr>
        <w:t>天，期滿後並可再申請延期</w:t>
      </w:r>
      <w:r w:rsidRPr="00B453C6">
        <w:rPr>
          <w:rFonts w:hint="eastAsia"/>
        </w:rPr>
        <w:t>15</w:t>
      </w:r>
      <w:r w:rsidRPr="00B453C6">
        <w:rPr>
          <w:rFonts w:hint="eastAsia"/>
        </w:rPr>
        <w:t>天。</w:t>
      </w:r>
    </w:p>
    <w:p w14:paraId="567822CB" w14:textId="3ED61988" w:rsidR="005230B4" w:rsidRPr="00B453C6" w:rsidRDefault="005230B4" w:rsidP="00146AC3">
      <w:pPr>
        <w:ind w:firstLine="472"/>
      </w:pPr>
      <w:r w:rsidRPr="00B453C6">
        <w:rPr>
          <w:rFonts w:hint="eastAsia"/>
        </w:rPr>
        <w:t>泰國法律嚴格禁止雇主允許外籍員工執行任何與工作許可證登記內容不符之職務或地點。依據最新勞動合規要求，許可證持有人若變更工作地點、更換職業類別或增加兼任第二雇主，必須事先透過線上系統或臨櫃於工作許可證上完成變更登記</w:t>
      </w:r>
      <w:r w:rsidRPr="00B453C6">
        <w:rPr>
          <w:rFonts w:hint="eastAsia"/>
        </w:rPr>
        <w:lastRenderedPageBreak/>
        <w:t>與加註，始得執行新職務，外國人工作管理法並不禁止外國人同時擁有一個以上之雇主。倘若外籍員工發生工作變動、離職、轉移或停職等事宜，雇主及該外籍員工均負有法定申報義務，必須依法在該變動事實發生之日起</w:t>
      </w:r>
      <w:r w:rsidRPr="00B453C6">
        <w:rPr>
          <w:rFonts w:hint="eastAsia"/>
        </w:rPr>
        <w:t>15</w:t>
      </w:r>
      <w:r w:rsidRPr="00B453C6">
        <w:rPr>
          <w:rFonts w:hint="eastAsia"/>
        </w:rPr>
        <w:t>天內，向勞工部外國人工作管理當局提交解聘或變更報告書，逾期未申報者將依法處以行政罰鍰。</w:t>
      </w:r>
    </w:p>
    <w:p w14:paraId="736E44B8" w14:textId="1E694726" w:rsidR="00880D27" w:rsidRPr="00B453C6" w:rsidRDefault="00146AC3" w:rsidP="00146AC3">
      <w:pPr>
        <w:pStyle w:val="a4"/>
      </w:pPr>
      <w:r w:rsidRPr="00B453C6">
        <w:rPr>
          <w:rFonts w:hint="eastAsia"/>
        </w:rPr>
        <w:t>三、</w:t>
      </w:r>
      <w:r w:rsidR="00880D27" w:rsidRPr="00B453C6">
        <w:t>居留</w:t>
      </w:r>
      <w:r w:rsidR="002C6871" w:rsidRPr="00B453C6">
        <w:rPr>
          <w:rFonts w:hint="eastAsia"/>
        </w:rPr>
        <w:t>及移民</w:t>
      </w:r>
    </w:p>
    <w:p w14:paraId="684F49E4" w14:textId="4192A7A5" w:rsidR="00880D27" w:rsidRPr="00B453C6" w:rsidRDefault="00880D27" w:rsidP="00880D27">
      <w:pPr>
        <w:pStyle w:val="ac"/>
      </w:pPr>
      <w:r w:rsidRPr="00B453C6">
        <w:t>（一）申請人資格</w:t>
      </w:r>
    </w:p>
    <w:p w14:paraId="44D2A431" w14:textId="77777777" w:rsidR="00880D27" w:rsidRPr="00B453C6" w:rsidRDefault="00880D27" w:rsidP="00880D27">
      <w:pPr>
        <w:pStyle w:val="af0"/>
        <w:ind w:left="1417" w:hanging="472"/>
      </w:pPr>
      <w:r w:rsidRPr="00B453C6">
        <w:t>１、持非移民簽證至少</w:t>
      </w:r>
      <w:r w:rsidRPr="00B453C6">
        <w:t>3</w:t>
      </w:r>
      <w:r w:rsidRPr="00B453C6">
        <w:t>年；</w:t>
      </w:r>
    </w:p>
    <w:p w14:paraId="5FF1C903" w14:textId="77777777" w:rsidR="00880D27" w:rsidRPr="00B453C6" w:rsidRDefault="00880D27" w:rsidP="00880D27">
      <w:pPr>
        <w:pStyle w:val="af0"/>
        <w:ind w:left="1417" w:hanging="472"/>
      </w:pPr>
      <w:r w:rsidRPr="00B453C6">
        <w:t>２、外國人達</w:t>
      </w:r>
      <w:r w:rsidRPr="00B453C6">
        <w:t>40</w:t>
      </w:r>
      <w:r w:rsidRPr="00B453C6">
        <w:t>歲以上者，應有以下背景調查事項：</w:t>
      </w:r>
    </w:p>
    <w:p w14:paraId="59B9506E" w14:textId="11B2E7AE" w:rsidR="00880D27" w:rsidRPr="00B453C6" w:rsidRDefault="00783FB0" w:rsidP="002C4A5A">
      <w:pPr>
        <w:pStyle w:val="11"/>
        <w:ind w:left="1772" w:hanging="591"/>
      </w:pPr>
      <w:r w:rsidRPr="00B453C6">
        <w:t>（</w:t>
      </w:r>
      <w:r w:rsidR="00880D27" w:rsidRPr="00B453C6">
        <w:t>1</w:t>
      </w:r>
      <w:r w:rsidRPr="00B453C6">
        <w:t>）</w:t>
      </w:r>
      <w:r w:rsidR="00880D27" w:rsidRPr="00B453C6">
        <w:t>以指紋檢查是否有犯罪紀錄</w:t>
      </w:r>
    </w:p>
    <w:p w14:paraId="354F6BB8" w14:textId="176EB942" w:rsidR="00880D27" w:rsidRPr="00B453C6" w:rsidRDefault="00783FB0" w:rsidP="002C4A5A">
      <w:pPr>
        <w:pStyle w:val="11"/>
        <w:ind w:left="1772" w:hanging="591"/>
        <w:rPr>
          <w:szCs w:val="30"/>
          <w:lang w:bidi="th-TH"/>
        </w:rPr>
      </w:pPr>
      <w:r w:rsidRPr="00B453C6">
        <w:t>（</w:t>
      </w:r>
      <w:r w:rsidR="00880D27" w:rsidRPr="00B453C6">
        <w:t>2</w:t>
      </w:r>
      <w:r w:rsidRPr="00B453C6">
        <w:t>）</w:t>
      </w:r>
      <w:r w:rsidR="00880D27" w:rsidRPr="00B453C6">
        <w:t>犯罪紀錄證明</w:t>
      </w:r>
    </w:p>
    <w:p w14:paraId="42E450EE" w14:textId="0DC5D18D" w:rsidR="00880D27" w:rsidRPr="00B453C6" w:rsidRDefault="00783FB0" w:rsidP="002C4A5A">
      <w:pPr>
        <w:pStyle w:val="11"/>
        <w:ind w:left="1772" w:hanging="591"/>
      </w:pPr>
      <w:r w:rsidRPr="00B453C6">
        <w:t>（</w:t>
      </w:r>
      <w:r w:rsidR="00880D27" w:rsidRPr="00B453C6">
        <w:t>3</w:t>
      </w:r>
      <w:r w:rsidRPr="00B453C6">
        <w:t>）</w:t>
      </w:r>
      <w:r w:rsidR="00880D27" w:rsidRPr="00B453C6">
        <w:t>是為移民局限制入境者</w:t>
      </w:r>
    </w:p>
    <w:p w14:paraId="4C018131" w14:textId="7904C704" w:rsidR="00880D27" w:rsidRPr="00B453C6" w:rsidRDefault="00783FB0" w:rsidP="002C4A5A">
      <w:pPr>
        <w:pStyle w:val="11"/>
        <w:ind w:left="1772" w:hanging="591"/>
      </w:pPr>
      <w:r w:rsidRPr="00B453C6">
        <w:t>（</w:t>
      </w:r>
      <w:r w:rsidR="00880D27" w:rsidRPr="00B453C6">
        <w:t>4</w:t>
      </w:r>
      <w:r w:rsidRPr="00B453C6">
        <w:t>）</w:t>
      </w:r>
      <w:r w:rsidR="00880D27" w:rsidRPr="00B453C6">
        <w:t>是否有國際刑警組織之逮捕證</w:t>
      </w:r>
    </w:p>
    <w:p w14:paraId="70C6209F" w14:textId="77777777" w:rsidR="00880D27" w:rsidRPr="00B453C6" w:rsidRDefault="00880D27" w:rsidP="00880D27">
      <w:pPr>
        <w:pStyle w:val="af0"/>
        <w:ind w:left="1417" w:hanging="472"/>
      </w:pPr>
      <w:r w:rsidRPr="00B453C6">
        <w:t>３、應出示收入、資產、智識、專業能力相關資訊，以及外國人與泰籍人士之家庭狀況；</w:t>
      </w:r>
    </w:p>
    <w:p w14:paraId="7BDE5C35" w14:textId="77777777" w:rsidR="00880D27" w:rsidRPr="00B453C6" w:rsidRDefault="00880D27" w:rsidP="00880D27">
      <w:pPr>
        <w:pStyle w:val="af0"/>
        <w:ind w:left="1417" w:hanging="472"/>
      </w:pPr>
      <w:r w:rsidRPr="00B453C6">
        <w:t>４、有泰文聽說能力。</w:t>
      </w:r>
    </w:p>
    <w:p w14:paraId="1C846567" w14:textId="77777777" w:rsidR="00880D27" w:rsidRPr="00B453C6" w:rsidRDefault="00880D27" w:rsidP="00880D27">
      <w:pPr>
        <w:pStyle w:val="ac"/>
      </w:pPr>
      <w:r w:rsidRPr="00B453C6">
        <w:t>（二）申請類型有投資、工作、</w:t>
      </w:r>
      <w:r w:rsidRPr="00B453C6">
        <w:rPr>
          <w:szCs w:val="30"/>
          <w:lang w:bidi="th-TH"/>
        </w:rPr>
        <w:t>人道主義因素、專家及特殊情形，各項申請資格</w:t>
      </w:r>
      <w:r w:rsidRPr="00B453C6">
        <w:t>如下：</w:t>
      </w:r>
    </w:p>
    <w:p w14:paraId="1E32D58B" w14:textId="77777777" w:rsidR="00880D27" w:rsidRPr="00B453C6" w:rsidRDefault="00880D27" w:rsidP="00880D27">
      <w:pPr>
        <w:pStyle w:val="af0"/>
        <w:ind w:left="1417" w:hanging="472"/>
      </w:pPr>
      <w:r w:rsidRPr="00B453C6">
        <w:t>１、投資</w:t>
      </w:r>
    </w:p>
    <w:p w14:paraId="1F370705" w14:textId="4753D884" w:rsidR="00880D27" w:rsidRPr="00B453C6" w:rsidRDefault="00783FB0" w:rsidP="002C4A5A">
      <w:pPr>
        <w:pStyle w:val="11"/>
        <w:ind w:left="1772" w:hanging="591"/>
      </w:pPr>
      <w:r w:rsidRPr="00B453C6">
        <w:t>（</w:t>
      </w:r>
      <w:r w:rsidR="00880D27" w:rsidRPr="00B453C6">
        <w:t>1</w:t>
      </w:r>
      <w:r w:rsidRPr="00B453C6">
        <w:t>）</w:t>
      </w:r>
      <w:r w:rsidR="00880D27" w:rsidRPr="00B453C6">
        <w:t>投資額至少</w:t>
      </w:r>
      <w:r w:rsidR="00880D27" w:rsidRPr="00B453C6">
        <w:t>1,000</w:t>
      </w:r>
      <w:r w:rsidR="00880D27" w:rsidRPr="00B453C6">
        <w:t>萬泰銖，並且須有泰國商業銀行出具之資金匯入證明；及</w:t>
      </w:r>
    </w:p>
    <w:p w14:paraId="1D151646" w14:textId="76A627BA" w:rsidR="00880D27" w:rsidRPr="00B453C6" w:rsidRDefault="00783FB0" w:rsidP="002C4A5A">
      <w:pPr>
        <w:pStyle w:val="11"/>
        <w:ind w:left="1772" w:hanging="591"/>
      </w:pPr>
      <w:r w:rsidRPr="00B453C6">
        <w:t>（</w:t>
      </w:r>
      <w:r w:rsidR="00880D27" w:rsidRPr="00B453C6">
        <w:t>2</w:t>
      </w:r>
      <w:r w:rsidRPr="00B453C6">
        <w:t>）</w:t>
      </w:r>
      <w:r w:rsidR="00880D27" w:rsidRPr="00B453C6">
        <w:t>任何對國內經濟有利之投資：有限公司或大眾有限公司、</w:t>
      </w:r>
      <w:r w:rsidR="00880D27" w:rsidRPr="00B453C6">
        <w:rPr>
          <w:szCs w:val="30"/>
          <w:lang w:bidi="th-TH"/>
        </w:rPr>
        <w:t>政府或國有企業債券、證券市場。</w:t>
      </w:r>
    </w:p>
    <w:p w14:paraId="4D042B88" w14:textId="77777777" w:rsidR="00880D27" w:rsidRPr="00B453C6" w:rsidRDefault="00880D27" w:rsidP="00880D27">
      <w:pPr>
        <w:pStyle w:val="af0"/>
        <w:ind w:left="1417" w:hanging="472"/>
      </w:pPr>
      <w:r w:rsidRPr="00B453C6">
        <w:t>２、工作</w:t>
      </w:r>
    </w:p>
    <w:p w14:paraId="3406F1C6" w14:textId="5F4EFA5D" w:rsidR="00880D27" w:rsidRPr="00B453C6" w:rsidRDefault="00783FB0" w:rsidP="002C4A5A">
      <w:pPr>
        <w:pStyle w:val="11"/>
        <w:ind w:left="1772" w:hanging="591"/>
        <w:rPr>
          <w:lang w:bidi="th-TH"/>
        </w:rPr>
      </w:pPr>
      <w:r w:rsidRPr="00B453C6">
        <w:t>（</w:t>
      </w:r>
      <w:r w:rsidR="00880D27" w:rsidRPr="00B453C6">
        <w:t>1</w:t>
      </w:r>
      <w:r w:rsidRPr="00B453C6">
        <w:t>）</w:t>
      </w:r>
      <w:r w:rsidR="00880D27" w:rsidRPr="00B453C6">
        <w:rPr>
          <w:lang w:bidi="th-TH"/>
        </w:rPr>
        <w:t>必須為管理級別職位，即在泰國註冊之公司董事長或董事，並且</w:t>
      </w:r>
      <w:r w:rsidR="00880D27" w:rsidRPr="00B453C6">
        <w:rPr>
          <w:lang w:bidi="th-TH"/>
        </w:rPr>
        <w:lastRenderedPageBreak/>
        <w:t>註冊資本額至少</w:t>
      </w:r>
      <w:r w:rsidR="00880D27" w:rsidRPr="00B453C6">
        <w:rPr>
          <w:lang w:bidi="th-TH"/>
        </w:rPr>
        <w:t>1,000</w:t>
      </w:r>
      <w:r w:rsidR="00880D27" w:rsidRPr="00B453C6">
        <w:rPr>
          <w:lang w:bidi="th-TH"/>
        </w:rPr>
        <w:t>萬泰銖，以及為有權代表公司簽字至少</w:t>
      </w:r>
      <w:r w:rsidR="00880D27" w:rsidRPr="00B453C6">
        <w:rPr>
          <w:lang w:bidi="th-TH"/>
        </w:rPr>
        <w:t>1</w:t>
      </w:r>
      <w:r w:rsidR="00880D27" w:rsidRPr="00B453C6">
        <w:rPr>
          <w:lang w:bidi="th-TH"/>
        </w:rPr>
        <w:t>年，年收入平均每月達</w:t>
      </w:r>
      <w:r w:rsidR="00880D27" w:rsidRPr="00B453C6">
        <w:rPr>
          <w:lang w:bidi="th-TH"/>
        </w:rPr>
        <w:t>50,000</w:t>
      </w:r>
      <w:r w:rsidR="00880D27" w:rsidRPr="00B453C6">
        <w:rPr>
          <w:lang w:bidi="th-TH"/>
        </w:rPr>
        <w:t>泰銖連續</w:t>
      </w:r>
      <w:r w:rsidR="00880D27" w:rsidRPr="00B453C6">
        <w:rPr>
          <w:lang w:bidi="th-TH"/>
        </w:rPr>
        <w:t>2</w:t>
      </w:r>
      <w:r w:rsidR="00880D27" w:rsidRPr="00B453C6">
        <w:rPr>
          <w:lang w:bidi="th-TH"/>
        </w:rPr>
        <w:t>年及出具納稅證明，及</w:t>
      </w:r>
    </w:p>
    <w:p w14:paraId="09760BF4" w14:textId="73E79BEC" w:rsidR="00880D27" w:rsidRPr="00B453C6" w:rsidRDefault="00783FB0" w:rsidP="002C4A5A">
      <w:pPr>
        <w:pStyle w:val="11"/>
        <w:ind w:left="1772" w:hanging="591"/>
        <w:rPr>
          <w:lang w:bidi="th-TH"/>
        </w:rPr>
      </w:pPr>
      <w:r w:rsidRPr="00B453C6">
        <w:t>（</w:t>
      </w:r>
      <w:r w:rsidR="00880D27" w:rsidRPr="00B453C6">
        <w:t>2</w:t>
      </w:r>
      <w:r w:rsidRPr="00B453C6">
        <w:t>）</w:t>
      </w:r>
      <w:r w:rsidR="00880D27" w:rsidRPr="00B453C6">
        <w:t>外國人工作之企業對國內經濟有利，</w:t>
      </w:r>
      <w:r w:rsidR="00880D27" w:rsidRPr="00B453C6">
        <w:rPr>
          <w:lang w:bidi="th-TH"/>
        </w:rPr>
        <w:t>包含：</w:t>
      </w:r>
    </w:p>
    <w:p w14:paraId="10B54D03" w14:textId="72AAE9B0" w:rsidR="00880D27" w:rsidRPr="00B453C6" w:rsidRDefault="00880D27" w:rsidP="00E44B5B">
      <w:pPr>
        <w:pStyle w:val="af0"/>
        <w:numPr>
          <w:ilvl w:val="0"/>
          <w:numId w:val="21"/>
        </w:numPr>
        <w:ind w:leftChars="0" w:firstLineChars="0"/>
        <w:rPr>
          <w:szCs w:val="30"/>
          <w:lang w:bidi="th-TH"/>
        </w:rPr>
      </w:pPr>
      <w:r w:rsidRPr="00B453C6">
        <w:rPr>
          <w:szCs w:val="30"/>
          <w:lang w:bidi="th-TH"/>
        </w:rPr>
        <w:t>國際貿易企業，在過去</w:t>
      </w:r>
      <w:r w:rsidRPr="00B453C6">
        <w:rPr>
          <w:szCs w:val="30"/>
          <w:lang w:bidi="th-TH"/>
        </w:rPr>
        <w:t>3</w:t>
      </w:r>
      <w:r w:rsidRPr="00B453C6">
        <w:rPr>
          <w:szCs w:val="30"/>
          <w:lang w:bidi="th-TH"/>
        </w:rPr>
        <w:t>年平均每年有至少</w:t>
      </w:r>
      <w:r w:rsidRPr="00B453C6">
        <w:rPr>
          <w:szCs w:val="30"/>
          <w:lang w:bidi="th-TH"/>
        </w:rPr>
        <w:t>2,000</w:t>
      </w:r>
      <w:r w:rsidRPr="00B453C6">
        <w:rPr>
          <w:szCs w:val="30"/>
          <w:lang w:bidi="th-TH"/>
        </w:rPr>
        <w:t>萬泰銖之出口額，或為國內製造商提供貸款之公司，及在過去</w:t>
      </w:r>
      <w:r w:rsidRPr="00B453C6">
        <w:rPr>
          <w:szCs w:val="30"/>
          <w:lang w:bidi="th-TH"/>
        </w:rPr>
        <w:t>3</w:t>
      </w:r>
      <w:r w:rsidRPr="00B453C6">
        <w:rPr>
          <w:szCs w:val="30"/>
          <w:lang w:bidi="th-TH"/>
        </w:rPr>
        <w:t>年有外幣入境至少</w:t>
      </w:r>
      <w:r w:rsidRPr="00B453C6">
        <w:rPr>
          <w:szCs w:val="30"/>
          <w:lang w:bidi="th-TH"/>
        </w:rPr>
        <w:t>1</w:t>
      </w:r>
      <w:r w:rsidRPr="00B453C6">
        <w:rPr>
          <w:szCs w:val="30"/>
          <w:lang w:bidi="th-TH"/>
        </w:rPr>
        <w:t>億泰銖；或</w:t>
      </w:r>
    </w:p>
    <w:p w14:paraId="16581681" w14:textId="77777777" w:rsidR="00880D27" w:rsidRPr="00B453C6" w:rsidRDefault="00880D27" w:rsidP="00E44B5B">
      <w:pPr>
        <w:pStyle w:val="af0"/>
        <w:numPr>
          <w:ilvl w:val="0"/>
          <w:numId w:val="21"/>
        </w:numPr>
        <w:ind w:leftChars="0" w:firstLineChars="0"/>
        <w:rPr>
          <w:szCs w:val="30"/>
          <w:lang w:bidi="th-TH"/>
        </w:rPr>
      </w:pPr>
      <w:r w:rsidRPr="00B453C6">
        <w:rPr>
          <w:szCs w:val="30"/>
          <w:lang w:bidi="th-TH"/>
        </w:rPr>
        <w:t>觀光企業，在過去</w:t>
      </w:r>
      <w:r w:rsidRPr="00B453C6">
        <w:rPr>
          <w:szCs w:val="30"/>
          <w:lang w:bidi="th-TH"/>
        </w:rPr>
        <w:t>3</w:t>
      </w:r>
      <w:r w:rsidRPr="00B453C6">
        <w:rPr>
          <w:szCs w:val="30"/>
          <w:lang w:bidi="th-TH"/>
        </w:rPr>
        <w:t>年有旅客入境平均每年至少</w:t>
      </w:r>
      <w:r w:rsidRPr="00B453C6">
        <w:rPr>
          <w:szCs w:val="30"/>
          <w:lang w:bidi="th-TH"/>
        </w:rPr>
        <w:t>5,000</w:t>
      </w:r>
      <w:r w:rsidRPr="00B453C6">
        <w:rPr>
          <w:szCs w:val="30"/>
          <w:lang w:bidi="th-TH"/>
        </w:rPr>
        <w:t>人；或</w:t>
      </w:r>
    </w:p>
    <w:p w14:paraId="4C63FEFF" w14:textId="77777777" w:rsidR="00880D27" w:rsidRPr="00B453C6" w:rsidRDefault="00880D27" w:rsidP="00E44B5B">
      <w:pPr>
        <w:pStyle w:val="af0"/>
        <w:numPr>
          <w:ilvl w:val="0"/>
          <w:numId w:val="21"/>
        </w:numPr>
        <w:ind w:leftChars="0" w:firstLineChars="0"/>
        <w:rPr>
          <w:szCs w:val="30"/>
          <w:lang w:bidi="th-TH"/>
        </w:rPr>
      </w:pPr>
      <w:r w:rsidRPr="00B453C6">
        <w:rPr>
          <w:szCs w:val="30"/>
          <w:lang w:bidi="th-TH"/>
        </w:rPr>
        <w:t>其他企業，必須有外國人持股並已實繳至少</w:t>
      </w:r>
      <w:r w:rsidRPr="00B453C6">
        <w:rPr>
          <w:szCs w:val="30"/>
          <w:lang w:bidi="th-TH"/>
        </w:rPr>
        <w:t>500</w:t>
      </w:r>
      <w:r w:rsidRPr="00B453C6">
        <w:rPr>
          <w:szCs w:val="30"/>
          <w:lang w:bidi="th-TH"/>
        </w:rPr>
        <w:t>萬</w:t>
      </w:r>
      <w:proofErr w:type="gramStart"/>
      <w:r w:rsidRPr="00B453C6">
        <w:rPr>
          <w:szCs w:val="30"/>
          <w:lang w:bidi="th-TH"/>
        </w:rPr>
        <w:t>泰銖不少於</w:t>
      </w:r>
      <w:proofErr w:type="gramEnd"/>
      <w:r w:rsidRPr="00B453C6">
        <w:rPr>
          <w:szCs w:val="30"/>
          <w:lang w:bidi="th-TH"/>
        </w:rPr>
        <w:t>2</w:t>
      </w:r>
      <w:r w:rsidRPr="00B453C6">
        <w:rPr>
          <w:szCs w:val="30"/>
          <w:lang w:bidi="th-TH"/>
        </w:rPr>
        <w:t>年。</w:t>
      </w:r>
    </w:p>
    <w:p w14:paraId="333A55F4" w14:textId="49630BDF" w:rsidR="00880D27" w:rsidRPr="00B453C6" w:rsidRDefault="00783FB0" w:rsidP="002C4A5A">
      <w:pPr>
        <w:pStyle w:val="11"/>
        <w:ind w:left="1772" w:hanging="591"/>
        <w:rPr>
          <w:lang w:bidi="th-TH"/>
        </w:rPr>
      </w:pPr>
      <w:r w:rsidRPr="00B453C6">
        <w:rPr>
          <w:lang w:bidi="th-TH"/>
        </w:rPr>
        <w:t>（</w:t>
      </w:r>
      <w:r w:rsidR="00880D27" w:rsidRPr="00B453C6">
        <w:rPr>
          <w:lang w:bidi="th-TH"/>
        </w:rPr>
        <w:t>3</w:t>
      </w:r>
      <w:r w:rsidRPr="00B453C6">
        <w:rPr>
          <w:lang w:bidi="th-TH"/>
        </w:rPr>
        <w:t>）</w:t>
      </w:r>
      <w:r w:rsidR="00880D27" w:rsidRPr="00B453C6">
        <w:rPr>
          <w:lang w:bidi="th-TH"/>
        </w:rPr>
        <w:t>若無</w:t>
      </w:r>
      <w:r w:rsidRPr="00B453C6">
        <w:rPr>
          <w:lang w:bidi="th-TH"/>
        </w:rPr>
        <w:t>（</w:t>
      </w:r>
      <w:r w:rsidR="00880D27" w:rsidRPr="00B453C6">
        <w:rPr>
          <w:lang w:bidi="th-TH"/>
        </w:rPr>
        <w:t>1</w:t>
      </w:r>
      <w:r w:rsidRPr="00B453C6">
        <w:rPr>
          <w:lang w:bidi="th-TH"/>
        </w:rPr>
        <w:t>）</w:t>
      </w:r>
      <w:r w:rsidR="00880D27" w:rsidRPr="00B453C6">
        <w:rPr>
          <w:lang w:bidi="th-TH"/>
        </w:rPr>
        <w:t>及</w:t>
      </w:r>
      <w:r w:rsidRPr="00B453C6">
        <w:rPr>
          <w:lang w:bidi="th-TH"/>
        </w:rPr>
        <w:t>（</w:t>
      </w:r>
      <w:r w:rsidR="00880D27" w:rsidRPr="00B453C6">
        <w:rPr>
          <w:lang w:bidi="th-TH"/>
        </w:rPr>
        <w:t>2</w:t>
      </w:r>
      <w:r w:rsidRPr="00B453C6">
        <w:rPr>
          <w:lang w:bidi="th-TH"/>
        </w:rPr>
        <w:t>）</w:t>
      </w:r>
      <w:r w:rsidR="00880D27" w:rsidRPr="00B453C6">
        <w:rPr>
          <w:lang w:bidi="th-TH"/>
        </w:rPr>
        <w:t>之資格，應具備以下要件：</w:t>
      </w:r>
    </w:p>
    <w:p w14:paraId="600038E5" w14:textId="77777777" w:rsidR="00880D27" w:rsidRPr="00B453C6" w:rsidRDefault="00880D27" w:rsidP="00E44B5B">
      <w:pPr>
        <w:pStyle w:val="af0"/>
        <w:numPr>
          <w:ilvl w:val="0"/>
          <w:numId w:val="22"/>
        </w:numPr>
        <w:tabs>
          <w:tab w:val="num" w:pos="2977"/>
        </w:tabs>
        <w:ind w:leftChars="0" w:left="2160" w:firstLineChars="0"/>
        <w:rPr>
          <w:szCs w:val="30"/>
          <w:lang w:bidi="th-TH"/>
        </w:rPr>
      </w:pPr>
      <w:r w:rsidRPr="00B453C6">
        <w:rPr>
          <w:szCs w:val="30"/>
          <w:lang w:bidi="th-TH"/>
        </w:rPr>
        <w:t>持有工作許可證至少</w:t>
      </w:r>
      <w:r w:rsidRPr="00B453C6">
        <w:rPr>
          <w:szCs w:val="30"/>
          <w:lang w:bidi="th-TH"/>
        </w:rPr>
        <w:t>3</w:t>
      </w:r>
      <w:r w:rsidRPr="00B453C6">
        <w:rPr>
          <w:szCs w:val="30"/>
          <w:lang w:bidi="th-TH"/>
        </w:rPr>
        <w:t>年；</w:t>
      </w:r>
    </w:p>
    <w:p w14:paraId="03939F6F" w14:textId="77777777" w:rsidR="00880D27" w:rsidRPr="00B453C6" w:rsidRDefault="00880D27" w:rsidP="00E44B5B">
      <w:pPr>
        <w:pStyle w:val="af0"/>
        <w:numPr>
          <w:ilvl w:val="0"/>
          <w:numId w:val="22"/>
        </w:numPr>
        <w:tabs>
          <w:tab w:val="num" w:pos="2977"/>
        </w:tabs>
        <w:ind w:leftChars="0" w:left="2160" w:firstLineChars="0"/>
        <w:rPr>
          <w:szCs w:val="30"/>
          <w:lang w:bidi="th-TH"/>
        </w:rPr>
      </w:pPr>
      <w:r w:rsidRPr="00B453C6">
        <w:rPr>
          <w:szCs w:val="30"/>
          <w:lang w:bidi="th-TH"/>
        </w:rPr>
        <w:t>在當前公司工作至少</w:t>
      </w:r>
      <w:r w:rsidRPr="00B453C6">
        <w:rPr>
          <w:szCs w:val="30"/>
          <w:lang w:bidi="th-TH"/>
        </w:rPr>
        <w:t>1</w:t>
      </w:r>
      <w:r w:rsidRPr="00B453C6">
        <w:rPr>
          <w:szCs w:val="30"/>
          <w:lang w:bidi="th-TH"/>
        </w:rPr>
        <w:t>年；</w:t>
      </w:r>
    </w:p>
    <w:p w14:paraId="51580A90" w14:textId="77777777" w:rsidR="00880D27" w:rsidRPr="00B453C6" w:rsidRDefault="00880D27" w:rsidP="00E44B5B">
      <w:pPr>
        <w:pStyle w:val="af0"/>
        <w:numPr>
          <w:ilvl w:val="0"/>
          <w:numId w:val="22"/>
        </w:numPr>
        <w:tabs>
          <w:tab w:val="num" w:pos="2977"/>
        </w:tabs>
        <w:ind w:leftChars="0" w:left="2160" w:firstLineChars="0"/>
      </w:pPr>
      <w:r w:rsidRPr="00B453C6">
        <w:rPr>
          <w:szCs w:val="30"/>
          <w:lang w:bidi="th-TH"/>
        </w:rPr>
        <w:t>年收入平均每年至少</w:t>
      </w:r>
      <w:r w:rsidRPr="00B453C6">
        <w:rPr>
          <w:szCs w:val="30"/>
          <w:lang w:bidi="th-TH"/>
        </w:rPr>
        <w:t>80,000</w:t>
      </w:r>
      <w:r w:rsidRPr="00B453C6">
        <w:rPr>
          <w:szCs w:val="30"/>
          <w:lang w:bidi="th-TH"/>
        </w:rPr>
        <w:t>泰銖連續不少於</w:t>
      </w:r>
      <w:r w:rsidRPr="00B453C6">
        <w:rPr>
          <w:szCs w:val="30"/>
          <w:lang w:bidi="th-TH"/>
        </w:rPr>
        <w:t>2</w:t>
      </w:r>
      <w:r w:rsidRPr="00B453C6">
        <w:rPr>
          <w:szCs w:val="30"/>
          <w:lang w:bidi="th-TH"/>
        </w:rPr>
        <w:t>年，或申報所得稅</w:t>
      </w:r>
      <w:r w:rsidRPr="00B453C6">
        <w:rPr>
          <w:szCs w:val="30"/>
          <w:lang w:bidi="th-TH"/>
        </w:rPr>
        <w:t>10</w:t>
      </w:r>
      <w:r w:rsidRPr="00B453C6">
        <w:rPr>
          <w:szCs w:val="30"/>
          <w:lang w:bidi="th-TH"/>
        </w:rPr>
        <w:t>萬泰銖以上連續不少於</w:t>
      </w:r>
      <w:r w:rsidRPr="00B453C6">
        <w:rPr>
          <w:szCs w:val="30"/>
          <w:lang w:bidi="th-TH"/>
        </w:rPr>
        <w:t>2</w:t>
      </w:r>
      <w:r w:rsidRPr="00B453C6">
        <w:rPr>
          <w:szCs w:val="30"/>
          <w:lang w:bidi="th-TH"/>
        </w:rPr>
        <w:t>年。</w:t>
      </w:r>
    </w:p>
    <w:p w14:paraId="399A1AB8" w14:textId="77777777" w:rsidR="00880D27" w:rsidRPr="00B453C6" w:rsidRDefault="00880D27" w:rsidP="00880D27">
      <w:pPr>
        <w:pStyle w:val="ac"/>
        <w:ind w:leftChars="381" w:left="940" w:hangingChars="17" w:hanging="40"/>
      </w:pPr>
      <w:r w:rsidRPr="00B453C6">
        <w:t>３、人道主義</w:t>
      </w:r>
    </w:p>
    <w:p w14:paraId="67FFC79A" w14:textId="77CB51A2" w:rsidR="00880D27" w:rsidRPr="00B453C6" w:rsidRDefault="00783FB0" w:rsidP="002C4A5A">
      <w:pPr>
        <w:pStyle w:val="11"/>
        <w:ind w:left="1772" w:hanging="591"/>
        <w:rPr>
          <w:lang w:bidi="th-TH"/>
        </w:rPr>
      </w:pPr>
      <w:r w:rsidRPr="00B453C6">
        <w:t>（</w:t>
      </w:r>
      <w:r w:rsidR="00880D27" w:rsidRPr="00B453C6">
        <w:t>1</w:t>
      </w:r>
      <w:r w:rsidRPr="00B453C6">
        <w:t>）</w:t>
      </w:r>
      <w:r w:rsidR="00880D27" w:rsidRPr="00B453C6">
        <w:rPr>
          <w:lang w:bidi="th-TH"/>
        </w:rPr>
        <w:t>為照顧泰籍配偶之外籍人士，或為被照顧者：</w:t>
      </w:r>
    </w:p>
    <w:p w14:paraId="5A995914" w14:textId="60EECE73" w:rsidR="00880D27" w:rsidRPr="00B453C6" w:rsidRDefault="00880D27" w:rsidP="00E44B5B">
      <w:pPr>
        <w:pStyle w:val="ac"/>
        <w:numPr>
          <w:ilvl w:val="0"/>
          <w:numId w:val="23"/>
        </w:numPr>
        <w:ind w:leftChars="0" w:left="2160" w:firstLineChars="0"/>
        <w:rPr>
          <w:szCs w:val="30"/>
          <w:lang w:bidi="th-TH"/>
        </w:rPr>
      </w:pPr>
      <w:r w:rsidRPr="00B453C6">
        <w:t>在泰工作之外籍配偶，必須為已合法登記結婚至少</w:t>
      </w:r>
      <w:r w:rsidRPr="00B453C6">
        <w:t>2</w:t>
      </w:r>
      <w:r w:rsidRPr="00B453C6">
        <w:t>年並已有生育之配偶；若無法生育則必須提供醫療證明，無醫療證明者</w:t>
      </w:r>
      <w:r w:rsidR="00E4490C" w:rsidRPr="00B453C6">
        <w:t>，</w:t>
      </w:r>
      <w:r w:rsidRPr="00B453C6">
        <w:t>則必須為已登記結婚至少</w:t>
      </w:r>
      <w:r w:rsidRPr="00B453C6">
        <w:t>5</w:t>
      </w:r>
      <w:r w:rsidRPr="00B453C6">
        <w:t>年之配偶；及</w:t>
      </w:r>
      <w:r w:rsidRPr="00B453C6">
        <w:rPr>
          <w:szCs w:val="30"/>
          <w:lang w:bidi="th-TH"/>
        </w:rPr>
        <w:t>配偶其中一人或雙方有足夠收入能力，年收入平均每月</w:t>
      </w:r>
      <w:r w:rsidRPr="00B453C6">
        <w:rPr>
          <w:szCs w:val="30"/>
          <w:lang w:bidi="th-TH"/>
        </w:rPr>
        <w:t>30,000</w:t>
      </w:r>
      <w:r w:rsidRPr="00B453C6">
        <w:rPr>
          <w:szCs w:val="30"/>
          <w:lang w:bidi="th-TH"/>
        </w:rPr>
        <w:t>泰銖連續至少</w:t>
      </w:r>
      <w:r w:rsidRPr="00B453C6">
        <w:rPr>
          <w:szCs w:val="30"/>
          <w:lang w:bidi="th-TH"/>
        </w:rPr>
        <w:t>2</w:t>
      </w:r>
      <w:r w:rsidRPr="00B453C6">
        <w:rPr>
          <w:szCs w:val="30"/>
          <w:lang w:bidi="th-TH"/>
        </w:rPr>
        <w:t>年</w:t>
      </w:r>
      <w:r w:rsidR="00E4490C" w:rsidRPr="00B453C6">
        <w:rPr>
          <w:szCs w:val="30"/>
          <w:lang w:bidi="th-TH"/>
        </w:rPr>
        <w:t>且</w:t>
      </w:r>
      <w:r w:rsidRPr="00B453C6">
        <w:rPr>
          <w:szCs w:val="30"/>
          <w:lang w:bidi="th-TH"/>
        </w:rPr>
        <w:t>能出具納稅證明；及泰籍配偶有意思表示給予照顧或</w:t>
      </w:r>
      <w:r w:rsidR="00E4490C" w:rsidRPr="00B453C6">
        <w:rPr>
          <w:szCs w:val="30"/>
          <w:lang w:bidi="th-TH"/>
        </w:rPr>
        <w:t>需</w:t>
      </w:r>
      <w:r w:rsidRPr="00B453C6">
        <w:rPr>
          <w:szCs w:val="30"/>
          <w:lang w:bidi="th-TH"/>
        </w:rPr>
        <w:t>要其外籍配偶之照顧。</w:t>
      </w:r>
    </w:p>
    <w:p w14:paraId="47FB30F4" w14:textId="4D6B83F6" w:rsidR="00880D27" w:rsidRPr="00B453C6" w:rsidRDefault="00880D27" w:rsidP="00E44B5B">
      <w:pPr>
        <w:pStyle w:val="ac"/>
        <w:numPr>
          <w:ilvl w:val="0"/>
          <w:numId w:val="23"/>
        </w:numPr>
        <w:ind w:leftChars="0" w:left="2160" w:firstLineChars="0"/>
        <w:rPr>
          <w:szCs w:val="30"/>
          <w:lang w:bidi="th-TH"/>
        </w:rPr>
      </w:pPr>
      <w:r w:rsidRPr="00B453C6">
        <w:rPr>
          <w:szCs w:val="30"/>
          <w:lang w:bidi="th-TH"/>
        </w:rPr>
        <w:t>照顧者為高齡外籍人士，必須有</w:t>
      </w:r>
      <w:r w:rsidRPr="00B453C6">
        <w:rPr>
          <w:szCs w:val="30"/>
          <w:lang w:bidi="th-TH"/>
        </w:rPr>
        <w:t>50</w:t>
      </w:r>
      <w:r w:rsidRPr="00B453C6">
        <w:rPr>
          <w:szCs w:val="30"/>
          <w:lang w:bidi="th-TH"/>
        </w:rPr>
        <w:t>歲以上；及為合法登記之配偶至少</w:t>
      </w:r>
      <w:r w:rsidRPr="00B453C6">
        <w:rPr>
          <w:szCs w:val="30"/>
          <w:lang w:bidi="th-TH"/>
        </w:rPr>
        <w:t>2</w:t>
      </w:r>
      <w:r w:rsidRPr="00B453C6">
        <w:rPr>
          <w:szCs w:val="30"/>
          <w:lang w:bidi="th-TH"/>
        </w:rPr>
        <w:t>年；及照顧者年收入平均每月至少</w:t>
      </w:r>
      <w:r w:rsidRPr="00B453C6">
        <w:rPr>
          <w:szCs w:val="30"/>
          <w:lang w:bidi="th-TH"/>
        </w:rPr>
        <w:t>65,000</w:t>
      </w:r>
      <w:r w:rsidRPr="00B453C6">
        <w:rPr>
          <w:szCs w:val="30"/>
          <w:lang w:bidi="th-TH"/>
        </w:rPr>
        <w:t>泰銖連續至少</w:t>
      </w:r>
      <w:r w:rsidRPr="00B453C6">
        <w:rPr>
          <w:szCs w:val="30"/>
          <w:lang w:bidi="th-TH"/>
        </w:rPr>
        <w:t>2</w:t>
      </w:r>
      <w:r w:rsidRPr="00B453C6">
        <w:rPr>
          <w:szCs w:val="30"/>
          <w:lang w:bidi="th-TH"/>
        </w:rPr>
        <w:t>年；及泰籍配偶有意思表示給予照顧或</w:t>
      </w:r>
      <w:r w:rsidR="00782AF6" w:rsidRPr="00B453C6">
        <w:rPr>
          <w:szCs w:val="30"/>
          <w:lang w:bidi="th-TH"/>
        </w:rPr>
        <w:t>需</w:t>
      </w:r>
      <w:r w:rsidRPr="00B453C6">
        <w:rPr>
          <w:szCs w:val="30"/>
          <w:lang w:bidi="th-TH"/>
        </w:rPr>
        <w:t>要其外籍配偶</w:t>
      </w:r>
      <w:r w:rsidRPr="00B453C6">
        <w:rPr>
          <w:szCs w:val="30"/>
          <w:lang w:bidi="th-TH"/>
        </w:rPr>
        <w:lastRenderedPageBreak/>
        <w:t>之照顧。</w:t>
      </w:r>
    </w:p>
    <w:p w14:paraId="0A91CE92" w14:textId="0C09F4B0" w:rsidR="00880D27" w:rsidRPr="00B453C6" w:rsidRDefault="00783FB0" w:rsidP="002C4A5A">
      <w:pPr>
        <w:pStyle w:val="11"/>
        <w:ind w:left="1772" w:hanging="591"/>
        <w:rPr>
          <w:lang w:bidi="th-TH"/>
        </w:rPr>
      </w:pPr>
      <w:r w:rsidRPr="00B453C6">
        <w:rPr>
          <w:lang w:bidi="th-TH"/>
        </w:rPr>
        <w:t>（</w:t>
      </w:r>
      <w:r w:rsidR="00880D27" w:rsidRPr="00B453C6">
        <w:rPr>
          <w:lang w:bidi="th-TH"/>
        </w:rPr>
        <w:t>2</w:t>
      </w:r>
      <w:r w:rsidRPr="00B453C6">
        <w:rPr>
          <w:lang w:bidi="th-TH"/>
        </w:rPr>
        <w:t>）</w:t>
      </w:r>
      <w:r w:rsidR="00880D27" w:rsidRPr="00B453C6">
        <w:rPr>
          <w:lang w:bidi="th-TH"/>
        </w:rPr>
        <w:t>為照顧</w:t>
      </w:r>
      <w:proofErr w:type="gramStart"/>
      <w:r w:rsidR="00880D27" w:rsidRPr="00B453C6">
        <w:rPr>
          <w:lang w:bidi="th-TH"/>
        </w:rPr>
        <w:t>泰籍父或</w:t>
      </w:r>
      <w:proofErr w:type="gramEnd"/>
      <w:r w:rsidR="00880D27" w:rsidRPr="00B453C6">
        <w:rPr>
          <w:lang w:bidi="th-TH"/>
        </w:rPr>
        <w:t>母之外籍子女，或為被照顧者：</w:t>
      </w:r>
    </w:p>
    <w:p w14:paraId="16AE66EC" w14:textId="64BB2186" w:rsidR="00880D27" w:rsidRPr="00B453C6" w:rsidRDefault="00880D27" w:rsidP="00E44B5B">
      <w:pPr>
        <w:pStyle w:val="ac"/>
        <w:numPr>
          <w:ilvl w:val="0"/>
          <w:numId w:val="23"/>
        </w:numPr>
        <w:ind w:leftChars="0" w:left="2160" w:firstLineChars="0"/>
        <w:rPr>
          <w:szCs w:val="30"/>
          <w:lang w:bidi="th-TH"/>
        </w:rPr>
      </w:pPr>
      <w:r w:rsidRPr="00B453C6">
        <w:rPr>
          <w:szCs w:val="30"/>
          <w:lang w:bidi="th-TH"/>
        </w:rPr>
        <w:t>為照顧</w:t>
      </w:r>
      <w:proofErr w:type="gramStart"/>
      <w:r w:rsidRPr="00B453C6">
        <w:rPr>
          <w:szCs w:val="30"/>
          <w:lang w:bidi="th-TH"/>
        </w:rPr>
        <w:t>泰籍父或</w:t>
      </w:r>
      <w:proofErr w:type="gramEnd"/>
      <w:r w:rsidRPr="00B453C6">
        <w:rPr>
          <w:szCs w:val="30"/>
          <w:lang w:bidi="th-TH"/>
        </w:rPr>
        <w:t>母之外籍子女，應有直系血親關係；</w:t>
      </w:r>
      <w:proofErr w:type="gramStart"/>
      <w:r w:rsidRPr="00B453C6">
        <w:rPr>
          <w:szCs w:val="30"/>
          <w:lang w:bidi="th-TH"/>
        </w:rPr>
        <w:t>及父或</w:t>
      </w:r>
      <w:proofErr w:type="gramEnd"/>
      <w:r w:rsidRPr="00B453C6">
        <w:rPr>
          <w:szCs w:val="30"/>
          <w:lang w:bidi="th-TH"/>
        </w:rPr>
        <w:t>母必須達</w:t>
      </w:r>
      <w:r w:rsidRPr="00B453C6">
        <w:rPr>
          <w:szCs w:val="30"/>
          <w:lang w:bidi="th-TH"/>
        </w:rPr>
        <w:t>50</w:t>
      </w:r>
      <w:r w:rsidRPr="00B453C6">
        <w:rPr>
          <w:szCs w:val="30"/>
          <w:lang w:bidi="th-TH"/>
        </w:rPr>
        <w:t>歲以上；及照顧者年收入平均每月</w:t>
      </w:r>
      <w:r w:rsidRPr="00B453C6">
        <w:rPr>
          <w:szCs w:val="30"/>
          <w:lang w:bidi="th-TH"/>
        </w:rPr>
        <w:t>30,000</w:t>
      </w:r>
      <w:r w:rsidRPr="00B453C6">
        <w:rPr>
          <w:szCs w:val="30"/>
          <w:lang w:bidi="th-TH"/>
        </w:rPr>
        <w:t>泰銖連續至少</w:t>
      </w:r>
      <w:r w:rsidRPr="00B453C6">
        <w:rPr>
          <w:szCs w:val="30"/>
          <w:lang w:bidi="th-TH"/>
        </w:rPr>
        <w:t>2</w:t>
      </w:r>
      <w:r w:rsidRPr="00B453C6">
        <w:rPr>
          <w:szCs w:val="30"/>
          <w:lang w:bidi="th-TH"/>
        </w:rPr>
        <w:t>年並能出具納稅證明；及</w:t>
      </w:r>
      <w:proofErr w:type="gramStart"/>
      <w:r w:rsidRPr="00B453C6">
        <w:rPr>
          <w:szCs w:val="30"/>
          <w:lang w:bidi="th-TH"/>
        </w:rPr>
        <w:t>泰籍父或</w:t>
      </w:r>
      <w:proofErr w:type="gramEnd"/>
      <w:r w:rsidRPr="00B453C6">
        <w:rPr>
          <w:szCs w:val="30"/>
          <w:lang w:bidi="th-TH"/>
        </w:rPr>
        <w:t>母有意思表示</w:t>
      </w:r>
      <w:r w:rsidR="00782AF6" w:rsidRPr="00B453C6">
        <w:rPr>
          <w:szCs w:val="30"/>
          <w:lang w:bidi="th-TH"/>
        </w:rPr>
        <w:t>需</w:t>
      </w:r>
      <w:r w:rsidRPr="00B453C6">
        <w:rPr>
          <w:szCs w:val="30"/>
          <w:lang w:bidi="th-TH"/>
        </w:rPr>
        <w:t>要其外籍子女之照顧。</w:t>
      </w:r>
    </w:p>
    <w:p w14:paraId="3BAF21D5" w14:textId="47C741D7" w:rsidR="00880D27" w:rsidRPr="00B453C6" w:rsidRDefault="00880D27" w:rsidP="00E44B5B">
      <w:pPr>
        <w:pStyle w:val="ac"/>
        <w:numPr>
          <w:ilvl w:val="0"/>
          <w:numId w:val="23"/>
        </w:numPr>
        <w:ind w:leftChars="0" w:left="2160" w:firstLineChars="0"/>
        <w:rPr>
          <w:szCs w:val="30"/>
          <w:lang w:bidi="th-TH"/>
        </w:rPr>
      </w:pPr>
      <w:proofErr w:type="gramStart"/>
      <w:r w:rsidRPr="00B453C6">
        <w:rPr>
          <w:szCs w:val="30"/>
          <w:lang w:bidi="th-TH"/>
        </w:rPr>
        <w:t>泰籍父或</w:t>
      </w:r>
      <w:proofErr w:type="gramEnd"/>
      <w:r w:rsidRPr="00B453C6">
        <w:rPr>
          <w:szCs w:val="30"/>
          <w:lang w:bidi="th-TH"/>
        </w:rPr>
        <w:t>母照顧之外籍子女，應為直系血親關係及有親子登記證明；及為未婚子女和年齡</w:t>
      </w:r>
      <w:r w:rsidRPr="00B453C6">
        <w:rPr>
          <w:szCs w:val="30"/>
          <w:lang w:bidi="th-TH"/>
        </w:rPr>
        <w:t>20</w:t>
      </w:r>
      <w:r w:rsidRPr="00B453C6">
        <w:rPr>
          <w:szCs w:val="30"/>
          <w:lang w:bidi="th-TH"/>
        </w:rPr>
        <w:t>歲以下，若</w:t>
      </w:r>
      <w:r w:rsidRPr="00B453C6">
        <w:rPr>
          <w:szCs w:val="30"/>
          <w:lang w:bidi="th-TH"/>
        </w:rPr>
        <w:t>20</w:t>
      </w:r>
      <w:r w:rsidRPr="00B453C6">
        <w:rPr>
          <w:szCs w:val="30"/>
          <w:lang w:bidi="th-TH"/>
        </w:rPr>
        <w:t>歲以上必須有必要因素</w:t>
      </w:r>
      <w:r w:rsidR="00782AF6" w:rsidRPr="00B453C6">
        <w:rPr>
          <w:szCs w:val="30"/>
          <w:lang w:bidi="th-TH"/>
        </w:rPr>
        <w:t>需</w:t>
      </w:r>
      <w:r w:rsidRPr="00B453C6">
        <w:rPr>
          <w:szCs w:val="30"/>
          <w:lang w:bidi="th-TH"/>
        </w:rPr>
        <w:t>有父或母照顧，例如：就學於大學以下學位或重病者；及照顧者年收入平均每月</w:t>
      </w:r>
      <w:r w:rsidRPr="00B453C6">
        <w:rPr>
          <w:szCs w:val="30"/>
          <w:lang w:bidi="th-TH"/>
        </w:rPr>
        <w:t>30,000</w:t>
      </w:r>
      <w:r w:rsidRPr="00B453C6">
        <w:rPr>
          <w:szCs w:val="30"/>
          <w:lang w:bidi="th-TH"/>
        </w:rPr>
        <w:t>泰銖連續至少</w:t>
      </w:r>
      <w:r w:rsidRPr="00B453C6">
        <w:rPr>
          <w:szCs w:val="30"/>
          <w:lang w:bidi="th-TH"/>
        </w:rPr>
        <w:t>2</w:t>
      </w:r>
      <w:r w:rsidRPr="00B453C6">
        <w:rPr>
          <w:szCs w:val="30"/>
          <w:lang w:bidi="th-TH"/>
        </w:rPr>
        <w:t>年並能出具納稅證明；及</w:t>
      </w:r>
      <w:proofErr w:type="gramStart"/>
      <w:r w:rsidRPr="00B453C6">
        <w:rPr>
          <w:szCs w:val="30"/>
          <w:lang w:bidi="th-TH"/>
        </w:rPr>
        <w:t>泰籍父或</w:t>
      </w:r>
      <w:proofErr w:type="gramEnd"/>
      <w:r w:rsidRPr="00B453C6">
        <w:rPr>
          <w:szCs w:val="30"/>
          <w:lang w:bidi="th-TH"/>
        </w:rPr>
        <w:t>母有意思表示給予照顧。</w:t>
      </w:r>
    </w:p>
    <w:p w14:paraId="48B1C7C3" w14:textId="736EB32D" w:rsidR="00880D27" w:rsidRPr="00B453C6" w:rsidRDefault="00783FB0" w:rsidP="002C4A5A">
      <w:pPr>
        <w:pStyle w:val="11"/>
        <w:ind w:left="1772" w:hanging="591"/>
        <w:rPr>
          <w:lang w:bidi="th-TH"/>
        </w:rPr>
      </w:pPr>
      <w:r w:rsidRPr="00B453C6">
        <w:rPr>
          <w:lang w:bidi="th-TH"/>
        </w:rPr>
        <w:t>（</w:t>
      </w:r>
      <w:r w:rsidR="00880D27" w:rsidRPr="00B453C6">
        <w:rPr>
          <w:lang w:bidi="th-TH"/>
        </w:rPr>
        <w:t>3</w:t>
      </w:r>
      <w:r w:rsidRPr="00B453C6">
        <w:rPr>
          <w:lang w:bidi="th-TH"/>
        </w:rPr>
        <w:t>）</w:t>
      </w:r>
      <w:r w:rsidR="00880D27" w:rsidRPr="00B453C6">
        <w:rPr>
          <w:lang w:bidi="th-TH"/>
        </w:rPr>
        <w:t>為照顧泰籍子女之外籍父或母，或為被照顧者</w:t>
      </w:r>
      <w:r w:rsidR="00782AF6" w:rsidRPr="00B453C6">
        <w:rPr>
          <w:lang w:bidi="th-TH"/>
        </w:rPr>
        <w:t>：</w:t>
      </w:r>
    </w:p>
    <w:p w14:paraId="67496672" w14:textId="580DC24F" w:rsidR="00880D27" w:rsidRPr="00B453C6" w:rsidRDefault="00880D27" w:rsidP="00E44B5B">
      <w:pPr>
        <w:pStyle w:val="ac"/>
        <w:numPr>
          <w:ilvl w:val="0"/>
          <w:numId w:val="23"/>
        </w:numPr>
        <w:ind w:leftChars="0" w:left="2160" w:firstLineChars="0"/>
        <w:rPr>
          <w:szCs w:val="30"/>
          <w:lang w:bidi="th-TH"/>
        </w:rPr>
      </w:pPr>
      <w:r w:rsidRPr="00B453C6">
        <w:rPr>
          <w:szCs w:val="30"/>
          <w:lang w:bidi="th-TH"/>
        </w:rPr>
        <w:t>為照顧泰籍子女之外籍父或母，應有直系血親關係及有親子登記證明；及為未婚子女和年齡</w:t>
      </w:r>
      <w:r w:rsidRPr="00B453C6">
        <w:rPr>
          <w:szCs w:val="30"/>
          <w:lang w:bidi="th-TH"/>
        </w:rPr>
        <w:t>20</w:t>
      </w:r>
      <w:r w:rsidRPr="00B453C6">
        <w:rPr>
          <w:szCs w:val="30"/>
          <w:lang w:bidi="th-TH"/>
        </w:rPr>
        <w:t>歲以下，若</w:t>
      </w:r>
      <w:r w:rsidRPr="00B453C6">
        <w:rPr>
          <w:szCs w:val="30"/>
          <w:lang w:bidi="th-TH"/>
        </w:rPr>
        <w:t>20</w:t>
      </w:r>
      <w:r w:rsidRPr="00B453C6">
        <w:rPr>
          <w:szCs w:val="30"/>
          <w:lang w:bidi="th-TH"/>
        </w:rPr>
        <w:t>歲以上必須有必要因素</w:t>
      </w:r>
      <w:r w:rsidR="00782AF6" w:rsidRPr="00B453C6">
        <w:rPr>
          <w:szCs w:val="30"/>
          <w:lang w:bidi="th-TH"/>
        </w:rPr>
        <w:t>需</w:t>
      </w:r>
      <w:r w:rsidRPr="00B453C6">
        <w:rPr>
          <w:szCs w:val="30"/>
          <w:lang w:bidi="th-TH"/>
        </w:rPr>
        <w:t>有父或母照顧，例如：就學於大學以下學位或重病者；及照顧者年收入平均每月</w:t>
      </w:r>
      <w:r w:rsidRPr="00B453C6">
        <w:rPr>
          <w:szCs w:val="30"/>
          <w:lang w:bidi="th-TH"/>
        </w:rPr>
        <w:t>30,000</w:t>
      </w:r>
      <w:r w:rsidRPr="00B453C6">
        <w:rPr>
          <w:szCs w:val="30"/>
          <w:lang w:bidi="th-TH"/>
        </w:rPr>
        <w:t>泰銖連續至少</w:t>
      </w:r>
      <w:r w:rsidRPr="00B453C6">
        <w:rPr>
          <w:szCs w:val="30"/>
          <w:lang w:bidi="th-TH"/>
        </w:rPr>
        <w:t>2</w:t>
      </w:r>
      <w:r w:rsidRPr="00B453C6">
        <w:rPr>
          <w:szCs w:val="30"/>
          <w:lang w:bidi="th-TH"/>
        </w:rPr>
        <w:t>年並能出具納稅證明。</w:t>
      </w:r>
    </w:p>
    <w:p w14:paraId="05EBFEC1" w14:textId="166C2A09" w:rsidR="00880D27" w:rsidRPr="00B453C6" w:rsidRDefault="00880D27" w:rsidP="00E44B5B">
      <w:pPr>
        <w:pStyle w:val="ac"/>
        <w:numPr>
          <w:ilvl w:val="0"/>
          <w:numId w:val="23"/>
        </w:numPr>
        <w:ind w:leftChars="0" w:left="2160" w:firstLineChars="0"/>
        <w:rPr>
          <w:szCs w:val="30"/>
          <w:lang w:bidi="th-TH"/>
        </w:rPr>
      </w:pPr>
      <w:r w:rsidRPr="00B453C6">
        <w:rPr>
          <w:szCs w:val="30"/>
          <w:lang w:bidi="th-TH"/>
        </w:rPr>
        <w:t>泰籍子女照顧之外籍父或母，應有直系血親關係；</w:t>
      </w:r>
      <w:proofErr w:type="gramStart"/>
      <w:r w:rsidRPr="00B453C6">
        <w:rPr>
          <w:szCs w:val="30"/>
          <w:lang w:bidi="th-TH"/>
        </w:rPr>
        <w:t>及父或</w:t>
      </w:r>
      <w:proofErr w:type="gramEnd"/>
      <w:r w:rsidRPr="00B453C6">
        <w:rPr>
          <w:szCs w:val="30"/>
          <w:lang w:bidi="th-TH"/>
        </w:rPr>
        <w:t>母必須達</w:t>
      </w:r>
      <w:r w:rsidRPr="00B453C6">
        <w:rPr>
          <w:szCs w:val="30"/>
          <w:lang w:bidi="th-TH"/>
        </w:rPr>
        <w:t>50</w:t>
      </w:r>
      <w:r w:rsidRPr="00B453C6">
        <w:rPr>
          <w:szCs w:val="30"/>
          <w:lang w:bidi="th-TH"/>
        </w:rPr>
        <w:t>歲以上；及照顧者年收入平均每月</w:t>
      </w:r>
      <w:r w:rsidRPr="00B453C6">
        <w:rPr>
          <w:szCs w:val="30"/>
          <w:lang w:bidi="th-TH"/>
        </w:rPr>
        <w:t>30,000</w:t>
      </w:r>
      <w:r w:rsidRPr="00B453C6">
        <w:rPr>
          <w:szCs w:val="30"/>
          <w:lang w:bidi="th-TH"/>
        </w:rPr>
        <w:t>泰銖連續至少</w:t>
      </w:r>
      <w:r w:rsidRPr="00B453C6">
        <w:rPr>
          <w:szCs w:val="30"/>
          <w:lang w:bidi="th-TH"/>
        </w:rPr>
        <w:t>2</w:t>
      </w:r>
      <w:r w:rsidRPr="00B453C6">
        <w:rPr>
          <w:szCs w:val="30"/>
          <w:lang w:bidi="th-TH"/>
        </w:rPr>
        <w:t>年並能出具納稅證明；及泰籍子女有意思表示</w:t>
      </w:r>
      <w:r w:rsidR="00782AF6" w:rsidRPr="00B453C6">
        <w:rPr>
          <w:szCs w:val="30"/>
          <w:lang w:bidi="th-TH"/>
        </w:rPr>
        <w:t>需</w:t>
      </w:r>
      <w:r w:rsidRPr="00B453C6">
        <w:rPr>
          <w:szCs w:val="30"/>
          <w:lang w:bidi="th-TH"/>
        </w:rPr>
        <w:t>要其外籍父或母之照顧。</w:t>
      </w:r>
    </w:p>
    <w:p w14:paraId="4998F5B3" w14:textId="78DCB297" w:rsidR="00880D27" w:rsidRPr="00B453C6" w:rsidRDefault="00783FB0" w:rsidP="002C4A5A">
      <w:pPr>
        <w:pStyle w:val="11"/>
        <w:ind w:left="1772" w:hanging="591"/>
        <w:rPr>
          <w:lang w:bidi="th-TH"/>
        </w:rPr>
      </w:pPr>
      <w:r w:rsidRPr="00B453C6">
        <w:rPr>
          <w:lang w:bidi="th-TH"/>
        </w:rPr>
        <w:t>（</w:t>
      </w:r>
      <w:r w:rsidR="00880D27" w:rsidRPr="00B453C6">
        <w:rPr>
          <w:lang w:bidi="th-TH"/>
        </w:rPr>
        <w:t>4</w:t>
      </w:r>
      <w:r w:rsidRPr="00B453C6">
        <w:rPr>
          <w:lang w:bidi="th-TH"/>
        </w:rPr>
        <w:t>）</w:t>
      </w:r>
      <w:r w:rsidR="00880D27" w:rsidRPr="00B453C6">
        <w:rPr>
          <w:lang w:bidi="th-TH"/>
        </w:rPr>
        <w:t>為照顧有居留權之配偶的外籍配偶，或為被照顧者：為合法</w:t>
      </w:r>
      <w:r w:rsidR="00880D27" w:rsidRPr="00B453C6">
        <w:t>登記</w:t>
      </w:r>
      <w:r w:rsidR="00880D27" w:rsidRPr="00B453C6">
        <w:rPr>
          <w:lang w:bidi="th-TH"/>
        </w:rPr>
        <w:t>之配偶至少</w:t>
      </w:r>
      <w:r w:rsidR="00880D27" w:rsidRPr="00B453C6">
        <w:rPr>
          <w:lang w:bidi="th-TH"/>
        </w:rPr>
        <w:t>2</w:t>
      </w:r>
      <w:r w:rsidR="00880D27" w:rsidRPr="00B453C6">
        <w:rPr>
          <w:lang w:bidi="th-TH"/>
        </w:rPr>
        <w:t>年；及有居留權之配偶有意思表示</w:t>
      </w:r>
      <w:r w:rsidR="00782AF6" w:rsidRPr="00B453C6">
        <w:rPr>
          <w:lang w:bidi="th-TH"/>
        </w:rPr>
        <w:t>需</w:t>
      </w:r>
      <w:r w:rsidR="00880D27" w:rsidRPr="00B453C6">
        <w:rPr>
          <w:lang w:bidi="th-TH"/>
        </w:rPr>
        <w:t>給予照顧或</w:t>
      </w:r>
      <w:r w:rsidR="00782AF6" w:rsidRPr="00B453C6">
        <w:rPr>
          <w:lang w:bidi="th-TH"/>
        </w:rPr>
        <w:t>需</w:t>
      </w:r>
      <w:r w:rsidR="00880D27" w:rsidRPr="00B453C6">
        <w:rPr>
          <w:lang w:bidi="th-TH"/>
        </w:rPr>
        <w:t>要其外籍配偶之照顧；及照顧者應有以投資或工作申請居留權之相同資格。</w:t>
      </w:r>
    </w:p>
    <w:p w14:paraId="0C16A7BA" w14:textId="55BE5808" w:rsidR="00880D27" w:rsidRPr="00B453C6" w:rsidRDefault="00783FB0" w:rsidP="002C4A5A">
      <w:pPr>
        <w:pStyle w:val="11"/>
        <w:ind w:left="1772" w:hanging="591"/>
        <w:rPr>
          <w:lang w:bidi="th-TH"/>
        </w:rPr>
      </w:pPr>
      <w:r w:rsidRPr="00B453C6">
        <w:rPr>
          <w:lang w:bidi="th-TH"/>
        </w:rPr>
        <w:lastRenderedPageBreak/>
        <w:t>（</w:t>
      </w:r>
      <w:r w:rsidR="00880D27" w:rsidRPr="00B453C6">
        <w:rPr>
          <w:lang w:bidi="th-TH"/>
        </w:rPr>
        <w:t>5</w:t>
      </w:r>
      <w:r w:rsidRPr="00B453C6">
        <w:rPr>
          <w:lang w:bidi="th-TH"/>
        </w:rPr>
        <w:t>）</w:t>
      </w:r>
      <w:r w:rsidR="00880D27" w:rsidRPr="00B453C6">
        <w:rPr>
          <w:lang w:bidi="th-TH"/>
        </w:rPr>
        <w:t>為照顧有居留權之父或母的外籍子女，或為被照顧者：</w:t>
      </w:r>
    </w:p>
    <w:p w14:paraId="5C2D39EC" w14:textId="0CA4636D" w:rsidR="00880D27" w:rsidRPr="00B453C6" w:rsidRDefault="00880D27" w:rsidP="00E44B5B">
      <w:pPr>
        <w:pStyle w:val="ac"/>
        <w:numPr>
          <w:ilvl w:val="0"/>
          <w:numId w:val="23"/>
        </w:numPr>
        <w:ind w:leftChars="0" w:left="2160" w:firstLineChars="0"/>
        <w:rPr>
          <w:szCs w:val="30"/>
          <w:lang w:bidi="th-TH"/>
        </w:rPr>
      </w:pPr>
      <w:r w:rsidRPr="00B453C6">
        <w:rPr>
          <w:szCs w:val="30"/>
          <w:lang w:bidi="th-TH"/>
        </w:rPr>
        <w:t>為照顧有居留權之父或母的外籍子女，應有直系血親關係；</w:t>
      </w:r>
      <w:proofErr w:type="gramStart"/>
      <w:r w:rsidRPr="00B453C6">
        <w:rPr>
          <w:szCs w:val="30"/>
          <w:lang w:bidi="th-TH"/>
        </w:rPr>
        <w:t>及父或</w:t>
      </w:r>
      <w:proofErr w:type="gramEnd"/>
      <w:r w:rsidRPr="00B453C6">
        <w:rPr>
          <w:szCs w:val="30"/>
          <w:lang w:bidi="th-TH"/>
        </w:rPr>
        <w:t>母年齡必須達</w:t>
      </w:r>
      <w:r w:rsidRPr="00B453C6">
        <w:rPr>
          <w:szCs w:val="30"/>
          <w:lang w:bidi="th-TH"/>
        </w:rPr>
        <w:t>50</w:t>
      </w:r>
      <w:r w:rsidRPr="00B453C6">
        <w:rPr>
          <w:szCs w:val="30"/>
          <w:lang w:bidi="th-TH"/>
        </w:rPr>
        <w:t>歲以上；</w:t>
      </w:r>
      <w:proofErr w:type="gramStart"/>
      <w:r w:rsidRPr="00B453C6">
        <w:rPr>
          <w:szCs w:val="30"/>
          <w:lang w:bidi="th-TH"/>
        </w:rPr>
        <w:t>及父或</w:t>
      </w:r>
      <w:proofErr w:type="gramEnd"/>
      <w:r w:rsidRPr="00B453C6">
        <w:rPr>
          <w:szCs w:val="30"/>
          <w:lang w:bidi="th-TH"/>
        </w:rPr>
        <w:t>母有意思表示</w:t>
      </w:r>
      <w:r w:rsidR="00782AF6" w:rsidRPr="00B453C6">
        <w:rPr>
          <w:szCs w:val="30"/>
          <w:lang w:bidi="th-TH"/>
        </w:rPr>
        <w:t>需</w:t>
      </w:r>
      <w:r w:rsidRPr="00B453C6">
        <w:rPr>
          <w:szCs w:val="30"/>
          <w:lang w:bidi="th-TH"/>
        </w:rPr>
        <w:t>要其外籍子女之照顧；及照顧者應有以投資或工作申請居留權之相同資格。</w:t>
      </w:r>
    </w:p>
    <w:p w14:paraId="4E140B25" w14:textId="77777777" w:rsidR="00880D27" w:rsidRPr="00B453C6" w:rsidRDefault="00880D27" w:rsidP="00E44B5B">
      <w:pPr>
        <w:pStyle w:val="ac"/>
        <w:numPr>
          <w:ilvl w:val="0"/>
          <w:numId w:val="23"/>
        </w:numPr>
        <w:ind w:leftChars="0" w:left="2160" w:firstLineChars="0"/>
        <w:rPr>
          <w:szCs w:val="30"/>
          <w:lang w:bidi="th-TH"/>
        </w:rPr>
      </w:pPr>
      <w:r w:rsidRPr="00B453C6">
        <w:rPr>
          <w:szCs w:val="30"/>
          <w:lang w:bidi="th-TH"/>
        </w:rPr>
        <w:t>有居留權之父或母照顧的外籍子女，應有直系血親關係、未婚及</w:t>
      </w:r>
      <w:r w:rsidRPr="00B453C6">
        <w:rPr>
          <w:szCs w:val="30"/>
          <w:lang w:bidi="th-TH"/>
        </w:rPr>
        <w:t>20</w:t>
      </w:r>
      <w:r w:rsidRPr="00B453C6">
        <w:rPr>
          <w:szCs w:val="30"/>
          <w:lang w:bidi="th-TH"/>
        </w:rPr>
        <w:t>歲以下；若</w:t>
      </w:r>
      <w:r w:rsidRPr="00B453C6">
        <w:rPr>
          <w:szCs w:val="30"/>
          <w:lang w:bidi="th-TH"/>
        </w:rPr>
        <w:t>20</w:t>
      </w:r>
      <w:r w:rsidRPr="00B453C6">
        <w:rPr>
          <w:szCs w:val="30"/>
          <w:lang w:bidi="th-TH"/>
        </w:rPr>
        <w:t>歲以上，必須有必要因素應得到父或母的照顧，例如：就學於大學以下學位或重病者；</w:t>
      </w:r>
      <w:proofErr w:type="gramStart"/>
      <w:r w:rsidRPr="00B453C6">
        <w:rPr>
          <w:szCs w:val="30"/>
          <w:lang w:bidi="th-TH"/>
        </w:rPr>
        <w:t>及父或</w:t>
      </w:r>
      <w:proofErr w:type="gramEnd"/>
      <w:r w:rsidRPr="00B453C6">
        <w:rPr>
          <w:szCs w:val="30"/>
          <w:lang w:bidi="th-TH"/>
        </w:rPr>
        <w:t>母有意思表示須給予照顧；及照顧者應有以投資或工作申請居留權之相同資格。</w:t>
      </w:r>
    </w:p>
    <w:p w14:paraId="71FC604E" w14:textId="02441921" w:rsidR="00880D27" w:rsidRPr="00B453C6" w:rsidRDefault="00783FB0" w:rsidP="002C4A5A">
      <w:pPr>
        <w:pStyle w:val="11"/>
        <w:ind w:left="1772" w:hanging="591"/>
      </w:pPr>
      <w:r w:rsidRPr="00B453C6">
        <w:t>（</w:t>
      </w:r>
      <w:r w:rsidR="00880D27" w:rsidRPr="00B453C6">
        <w:t>6</w:t>
      </w:r>
      <w:r w:rsidRPr="00B453C6">
        <w:t>）</w:t>
      </w:r>
      <w:r w:rsidR="00880D27" w:rsidRPr="00B453C6">
        <w:t>為照顧有居留權之子女的外籍父或母，或為被照顧者：</w:t>
      </w:r>
    </w:p>
    <w:p w14:paraId="7A0796AE" w14:textId="2E5C3D63" w:rsidR="00880D27" w:rsidRPr="00B453C6" w:rsidRDefault="00880D27" w:rsidP="00E44B5B">
      <w:pPr>
        <w:pStyle w:val="ac"/>
        <w:numPr>
          <w:ilvl w:val="0"/>
          <w:numId w:val="23"/>
        </w:numPr>
        <w:ind w:leftChars="0" w:left="2160" w:firstLineChars="0"/>
        <w:rPr>
          <w:szCs w:val="30"/>
          <w:cs/>
          <w:lang w:bidi="th-TH"/>
        </w:rPr>
      </w:pPr>
      <w:r w:rsidRPr="00B453C6">
        <w:rPr>
          <w:szCs w:val="30"/>
          <w:lang w:bidi="th-TH"/>
        </w:rPr>
        <w:t>為照顧有居留權之子女的外籍父或母，應有直系血親關係及未婚和</w:t>
      </w:r>
      <w:r w:rsidRPr="00B453C6">
        <w:rPr>
          <w:szCs w:val="30"/>
          <w:lang w:bidi="th-TH"/>
        </w:rPr>
        <w:t>20</w:t>
      </w:r>
      <w:r w:rsidRPr="00B453C6">
        <w:rPr>
          <w:szCs w:val="30"/>
          <w:lang w:bidi="th-TH"/>
        </w:rPr>
        <w:t>歲以下；若</w:t>
      </w:r>
      <w:r w:rsidRPr="00B453C6">
        <w:rPr>
          <w:szCs w:val="30"/>
          <w:lang w:bidi="th-TH"/>
        </w:rPr>
        <w:t>20</w:t>
      </w:r>
      <w:r w:rsidRPr="00B453C6">
        <w:rPr>
          <w:szCs w:val="30"/>
          <w:lang w:bidi="th-TH"/>
        </w:rPr>
        <w:t>歲以上，必須有必要因素應得到父或母的照顧，例如：就學於大學以下學位或重病者；</w:t>
      </w:r>
      <w:proofErr w:type="gramStart"/>
      <w:r w:rsidRPr="00B453C6">
        <w:rPr>
          <w:szCs w:val="30"/>
          <w:lang w:bidi="th-TH"/>
        </w:rPr>
        <w:t>及父或</w:t>
      </w:r>
      <w:proofErr w:type="gramEnd"/>
      <w:r w:rsidRPr="00B453C6">
        <w:rPr>
          <w:szCs w:val="30"/>
          <w:lang w:bidi="th-TH"/>
        </w:rPr>
        <w:t>母有意思表示</w:t>
      </w:r>
      <w:r w:rsidR="00782AF6" w:rsidRPr="00B453C6">
        <w:rPr>
          <w:szCs w:val="30"/>
          <w:lang w:bidi="th-TH"/>
        </w:rPr>
        <w:t>需</w:t>
      </w:r>
      <w:r w:rsidRPr="00B453C6">
        <w:rPr>
          <w:szCs w:val="30"/>
          <w:lang w:bidi="th-TH"/>
        </w:rPr>
        <w:t>給予照顧；及照顧者應有以投資或工作申請居留權之相同資格。</w:t>
      </w:r>
    </w:p>
    <w:p w14:paraId="102C8547" w14:textId="53B13D4B" w:rsidR="00880D27" w:rsidRPr="00B453C6" w:rsidRDefault="00880D27" w:rsidP="00E44B5B">
      <w:pPr>
        <w:pStyle w:val="ac"/>
        <w:numPr>
          <w:ilvl w:val="0"/>
          <w:numId w:val="23"/>
        </w:numPr>
        <w:ind w:leftChars="0" w:left="2160" w:firstLineChars="0"/>
        <w:rPr>
          <w:szCs w:val="30"/>
          <w:cs/>
          <w:lang w:bidi="th-TH"/>
        </w:rPr>
      </w:pPr>
      <w:r w:rsidRPr="00B453C6">
        <w:rPr>
          <w:szCs w:val="30"/>
          <w:lang w:bidi="th-TH"/>
        </w:rPr>
        <w:t>有居留權之子女照顧的外籍父或母，應</w:t>
      </w:r>
      <w:proofErr w:type="gramStart"/>
      <w:r w:rsidRPr="00B453C6">
        <w:rPr>
          <w:szCs w:val="30"/>
          <w:lang w:bidi="th-TH"/>
        </w:rPr>
        <w:t>為直係血親</w:t>
      </w:r>
      <w:proofErr w:type="gramEnd"/>
      <w:r w:rsidRPr="00B453C6">
        <w:rPr>
          <w:szCs w:val="30"/>
          <w:lang w:bidi="th-TH"/>
        </w:rPr>
        <w:t>關係；</w:t>
      </w:r>
      <w:proofErr w:type="gramStart"/>
      <w:r w:rsidRPr="00B453C6">
        <w:rPr>
          <w:szCs w:val="30"/>
          <w:lang w:bidi="th-TH"/>
        </w:rPr>
        <w:t>及父或</w:t>
      </w:r>
      <w:proofErr w:type="gramEnd"/>
      <w:r w:rsidRPr="00B453C6">
        <w:rPr>
          <w:szCs w:val="30"/>
          <w:lang w:bidi="th-TH"/>
        </w:rPr>
        <w:t>母年齡達</w:t>
      </w:r>
      <w:r w:rsidRPr="00B453C6">
        <w:rPr>
          <w:szCs w:val="30"/>
          <w:lang w:bidi="th-TH"/>
        </w:rPr>
        <w:t>50</w:t>
      </w:r>
      <w:r w:rsidRPr="00B453C6">
        <w:rPr>
          <w:szCs w:val="30"/>
          <w:lang w:bidi="th-TH"/>
        </w:rPr>
        <w:t>歲以上；及照顧者有意思表示</w:t>
      </w:r>
      <w:r w:rsidR="00782AF6" w:rsidRPr="00B453C6">
        <w:rPr>
          <w:szCs w:val="30"/>
          <w:lang w:bidi="th-TH"/>
        </w:rPr>
        <w:t>需</w:t>
      </w:r>
      <w:r w:rsidRPr="00B453C6">
        <w:rPr>
          <w:szCs w:val="30"/>
          <w:lang w:bidi="th-TH"/>
        </w:rPr>
        <w:t>給予照顧；及照顧者應有以投資或工作申請居留權之相同資格。</w:t>
      </w:r>
    </w:p>
    <w:p w14:paraId="1701B635" w14:textId="77777777" w:rsidR="00880D27" w:rsidRPr="00B453C6" w:rsidRDefault="00880D27" w:rsidP="00880D27">
      <w:pPr>
        <w:pStyle w:val="ac"/>
        <w:ind w:leftChars="381" w:left="940" w:hangingChars="17" w:hanging="40"/>
      </w:pPr>
      <w:r w:rsidRPr="00B453C6">
        <w:t>４、專家</w:t>
      </w:r>
    </w:p>
    <w:p w14:paraId="37B7D8AF" w14:textId="0984C1E3" w:rsidR="00880D27" w:rsidRPr="00B453C6" w:rsidRDefault="00783FB0" w:rsidP="002C4A5A">
      <w:pPr>
        <w:pStyle w:val="11"/>
        <w:ind w:left="1772" w:hanging="591"/>
      </w:pPr>
      <w:r w:rsidRPr="00B453C6">
        <w:t>（</w:t>
      </w:r>
      <w:r w:rsidR="00880D27" w:rsidRPr="00B453C6">
        <w:t>1</w:t>
      </w:r>
      <w:r w:rsidRPr="00B453C6">
        <w:t>）</w:t>
      </w:r>
      <w:r w:rsidR="00880D27" w:rsidRPr="00B453C6">
        <w:t>具有大學學歷以上，以及對國家有利和需求之專業能力</w:t>
      </w:r>
    </w:p>
    <w:p w14:paraId="23008BB7" w14:textId="450ECC1A" w:rsidR="00880D27" w:rsidRPr="00B453C6" w:rsidRDefault="00783FB0" w:rsidP="002C4A5A">
      <w:pPr>
        <w:pStyle w:val="11"/>
        <w:ind w:left="1772" w:hanging="591"/>
      </w:pPr>
      <w:r w:rsidRPr="00B453C6">
        <w:t>（</w:t>
      </w:r>
      <w:r w:rsidR="00880D27" w:rsidRPr="00B453C6">
        <w:t>2</w:t>
      </w:r>
      <w:r w:rsidRPr="00B453C6">
        <w:t>）</w:t>
      </w:r>
      <w:r w:rsidR="00880D27" w:rsidRPr="00B453C6">
        <w:t>必須有相關政府單位之支持及證明資料</w:t>
      </w:r>
    </w:p>
    <w:p w14:paraId="66FCB2A9" w14:textId="63B8D97A" w:rsidR="00880D27" w:rsidRPr="00B453C6" w:rsidRDefault="00783FB0" w:rsidP="002C4A5A">
      <w:pPr>
        <w:pStyle w:val="11"/>
        <w:ind w:left="1772" w:hanging="591"/>
      </w:pPr>
      <w:r w:rsidRPr="00B453C6">
        <w:t>（</w:t>
      </w:r>
      <w:r w:rsidR="00880D27" w:rsidRPr="00B453C6">
        <w:t>3</w:t>
      </w:r>
      <w:r w:rsidRPr="00B453C6">
        <w:t>）</w:t>
      </w:r>
      <w:r w:rsidR="00880D27" w:rsidRPr="00B453C6">
        <w:t>有工作證明並註明工作時間至少</w:t>
      </w:r>
      <w:r w:rsidR="00880D27" w:rsidRPr="00B453C6">
        <w:t>3</w:t>
      </w:r>
      <w:r w:rsidR="00880D27" w:rsidRPr="00B453C6">
        <w:t>年</w:t>
      </w:r>
    </w:p>
    <w:p w14:paraId="075EECAB" w14:textId="77777777" w:rsidR="00880D27" w:rsidRPr="00B453C6" w:rsidRDefault="00880D27" w:rsidP="00880D27">
      <w:pPr>
        <w:pStyle w:val="ac"/>
        <w:ind w:leftChars="381" w:left="940" w:hangingChars="17" w:hanging="40"/>
      </w:pPr>
      <w:r w:rsidRPr="00B453C6">
        <w:t>５、特殊情形</w:t>
      </w:r>
    </w:p>
    <w:p w14:paraId="5FAA057B" w14:textId="457BF849" w:rsidR="00880D27" w:rsidRPr="00B453C6" w:rsidRDefault="00783FB0" w:rsidP="002C4A5A">
      <w:pPr>
        <w:pStyle w:val="11"/>
        <w:ind w:left="1772" w:hanging="591"/>
        <w:rPr>
          <w:szCs w:val="30"/>
          <w:lang w:bidi="th-TH"/>
        </w:rPr>
      </w:pPr>
      <w:r w:rsidRPr="00B453C6">
        <w:t>（</w:t>
      </w:r>
      <w:r w:rsidR="00880D27" w:rsidRPr="00B453C6">
        <w:t>1</w:t>
      </w:r>
      <w:r w:rsidRPr="00B453C6">
        <w:t>）</w:t>
      </w:r>
      <w:r w:rsidR="00880D27" w:rsidRPr="00B453C6">
        <w:rPr>
          <w:szCs w:val="30"/>
          <w:lang w:bidi="th-TH"/>
        </w:rPr>
        <w:t>對</w:t>
      </w:r>
      <w:r w:rsidR="00880D27" w:rsidRPr="00B453C6">
        <w:t>泰國國家或政府有貢獻者，或為國家級機構選任為</w:t>
      </w:r>
      <w:r w:rsidR="00880D27" w:rsidRPr="00B453C6">
        <w:rPr>
          <w:szCs w:val="30"/>
          <w:lang w:bidi="th-TH"/>
        </w:rPr>
        <w:t>優秀</w:t>
      </w:r>
      <w:r w:rsidR="00880D27" w:rsidRPr="00B453C6">
        <w:t>人才</w:t>
      </w:r>
      <w:r w:rsidR="00880D27" w:rsidRPr="00B453C6">
        <w:rPr>
          <w:szCs w:val="30"/>
          <w:lang w:bidi="th-TH"/>
        </w:rPr>
        <w:t>，</w:t>
      </w:r>
      <w:r w:rsidR="00880D27" w:rsidRPr="00B453C6">
        <w:rPr>
          <w:szCs w:val="30"/>
          <w:lang w:bidi="th-TH"/>
        </w:rPr>
        <w:lastRenderedPageBreak/>
        <w:t>能為國家帶來利益，或為單位工作；及</w:t>
      </w:r>
    </w:p>
    <w:p w14:paraId="18A123B7" w14:textId="3FF0CFA0" w:rsidR="00880D27" w:rsidRPr="00B453C6" w:rsidRDefault="00783FB0" w:rsidP="002C4A5A">
      <w:pPr>
        <w:pStyle w:val="11"/>
        <w:ind w:left="1772" w:hanging="591"/>
        <w:rPr>
          <w:szCs w:val="30"/>
          <w:lang w:bidi="th-TH"/>
        </w:rPr>
      </w:pPr>
      <w:r w:rsidRPr="00B453C6">
        <w:rPr>
          <w:szCs w:val="30"/>
          <w:lang w:bidi="th-TH"/>
        </w:rPr>
        <w:t>（</w:t>
      </w:r>
      <w:r w:rsidR="00880D27" w:rsidRPr="00B453C6">
        <w:rPr>
          <w:szCs w:val="30"/>
          <w:lang w:bidi="th-TH"/>
        </w:rPr>
        <w:t>2</w:t>
      </w:r>
      <w:r w:rsidRPr="00B453C6">
        <w:rPr>
          <w:szCs w:val="30"/>
          <w:lang w:bidi="th-TH"/>
        </w:rPr>
        <w:t>）</w:t>
      </w:r>
      <w:r w:rsidR="00880D27" w:rsidRPr="00B453C6">
        <w:rPr>
          <w:szCs w:val="30"/>
          <w:lang w:bidi="th-TH"/>
        </w:rPr>
        <w:t>有政府單位之證明書並詳述工作表現</w:t>
      </w:r>
    </w:p>
    <w:p w14:paraId="78E3E9C3" w14:textId="145A156E" w:rsidR="00880D27" w:rsidRPr="00B453C6" w:rsidRDefault="00783FB0" w:rsidP="002C4A5A">
      <w:pPr>
        <w:pStyle w:val="11"/>
        <w:ind w:left="1772" w:hanging="591"/>
        <w:rPr>
          <w:szCs w:val="30"/>
          <w:lang w:bidi="th-TH"/>
        </w:rPr>
      </w:pPr>
      <w:r w:rsidRPr="00B453C6">
        <w:rPr>
          <w:szCs w:val="30"/>
          <w:lang w:bidi="th-TH"/>
        </w:rPr>
        <w:t>（</w:t>
      </w:r>
      <w:r w:rsidR="00880D27" w:rsidRPr="00B453C6">
        <w:rPr>
          <w:szCs w:val="30"/>
          <w:lang w:bidi="th-TH"/>
        </w:rPr>
        <w:t>3</w:t>
      </w:r>
      <w:r w:rsidRPr="00B453C6">
        <w:rPr>
          <w:szCs w:val="30"/>
          <w:lang w:bidi="th-TH"/>
        </w:rPr>
        <w:t>）</w:t>
      </w:r>
      <w:r w:rsidR="00880D27" w:rsidRPr="00B453C6">
        <w:rPr>
          <w:szCs w:val="30"/>
          <w:lang w:bidi="th-TH"/>
        </w:rPr>
        <w:t>入境委員會認可之其他資格</w:t>
      </w:r>
    </w:p>
    <w:p w14:paraId="5A8BC637" w14:textId="77777777" w:rsidR="00880D27" w:rsidRPr="00B453C6" w:rsidRDefault="00880D27" w:rsidP="00880D27">
      <w:pPr>
        <w:pStyle w:val="ac"/>
      </w:pPr>
      <w:r w:rsidRPr="00B453C6">
        <w:t>（四）撤銷居留權的規定</w:t>
      </w:r>
    </w:p>
    <w:p w14:paraId="3F4006DE" w14:textId="77777777" w:rsidR="00880D27" w:rsidRPr="00B453C6" w:rsidRDefault="00880D27" w:rsidP="00880D27">
      <w:pPr>
        <w:pStyle w:val="ac"/>
        <w:ind w:leftChars="381" w:left="900" w:firstLineChars="0" w:firstLine="450"/>
      </w:pPr>
      <w:r w:rsidRPr="00B453C6">
        <w:t>若經檢查發現已獲准居留者有嚴重違反移民法條例的行為，或嚴重違反有關規定，其居留權將被取消，辦理居留權的手續費概不退還。</w:t>
      </w:r>
    </w:p>
    <w:p w14:paraId="16545927" w14:textId="535AEBF0" w:rsidR="00880D27" w:rsidRPr="00B453C6" w:rsidRDefault="00880D27" w:rsidP="00880D27">
      <w:pPr>
        <w:pStyle w:val="ac"/>
      </w:pPr>
      <w:r w:rsidRPr="00B453C6">
        <w:t>（五）申請相關規費</w:t>
      </w:r>
    </w:p>
    <w:p w14:paraId="3CECF33A" w14:textId="77777777" w:rsidR="00880D27" w:rsidRPr="00B453C6" w:rsidRDefault="00880D27" w:rsidP="00880D27">
      <w:pPr>
        <w:pStyle w:val="af0"/>
        <w:ind w:left="1417" w:hanging="472"/>
      </w:pPr>
      <w:r w:rsidRPr="00B453C6">
        <w:t>１、申請費用</w:t>
      </w:r>
      <w:r w:rsidRPr="00B453C6">
        <w:t>7,600</w:t>
      </w:r>
      <w:r w:rsidRPr="00B453C6">
        <w:t>泰銖</w:t>
      </w:r>
      <w:r w:rsidRPr="00B453C6">
        <w:t>/</w:t>
      </w:r>
      <w:r w:rsidRPr="00B453C6">
        <w:t>人，無論審核結果為何均</w:t>
      </w:r>
      <w:proofErr w:type="gramStart"/>
      <w:r w:rsidRPr="00B453C6">
        <w:t>不</w:t>
      </w:r>
      <w:proofErr w:type="gramEnd"/>
      <w:r w:rsidRPr="00B453C6">
        <w:t>退費。</w:t>
      </w:r>
    </w:p>
    <w:p w14:paraId="693BCB8A" w14:textId="77777777" w:rsidR="00880D27" w:rsidRPr="00B453C6" w:rsidRDefault="00880D27" w:rsidP="00880D27">
      <w:pPr>
        <w:pStyle w:val="af0"/>
        <w:ind w:left="1417" w:hanging="472"/>
      </w:pPr>
      <w:r w:rsidRPr="00B453C6">
        <w:t>２、若獲取居留權許可，居留權證費用為</w:t>
      </w:r>
      <w:r w:rsidRPr="00B453C6">
        <w:t>191,400</w:t>
      </w:r>
      <w:r w:rsidRPr="00B453C6">
        <w:t>泰銖</w:t>
      </w:r>
      <w:r w:rsidRPr="00B453C6">
        <w:t>/</w:t>
      </w:r>
      <w:r w:rsidRPr="00B453C6">
        <w:t>份；若為外籍配偶或未成年子女則為</w:t>
      </w:r>
      <w:r w:rsidRPr="00B453C6">
        <w:t>95,700</w:t>
      </w:r>
      <w:r w:rsidRPr="00B453C6">
        <w:t>泰銖</w:t>
      </w:r>
      <w:r w:rsidRPr="00B453C6">
        <w:t>/</w:t>
      </w:r>
      <w:r w:rsidRPr="00B453C6">
        <w:t>份。</w:t>
      </w:r>
    </w:p>
    <w:p w14:paraId="0456C572" w14:textId="073E00AD" w:rsidR="006A0901" w:rsidRPr="00B453C6" w:rsidRDefault="00146AC3" w:rsidP="0092393E">
      <w:pPr>
        <w:pStyle w:val="a4"/>
        <w:rPr>
          <w:rFonts w:ascii="Times New Roman" w:hAnsi="Times New Roman"/>
        </w:rPr>
      </w:pPr>
      <w:r w:rsidRPr="00B453C6">
        <w:rPr>
          <w:rFonts w:ascii="Times New Roman" w:hAnsi="Times New Roman" w:hint="eastAsia"/>
        </w:rPr>
        <w:t>四</w:t>
      </w:r>
      <w:r w:rsidR="006A0901" w:rsidRPr="00B453C6">
        <w:rPr>
          <w:rFonts w:ascii="Times New Roman" w:hAnsi="Times New Roman"/>
        </w:rPr>
        <w:t>、外商子女可就讀之教育機關及經營情形</w:t>
      </w:r>
    </w:p>
    <w:p w14:paraId="0FE15C84" w14:textId="77777777" w:rsidR="006A0901" w:rsidRPr="00B453C6" w:rsidRDefault="006A0901" w:rsidP="00DE6070">
      <w:pPr>
        <w:pStyle w:val="ac"/>
      </w:pPr>
      <w:r w:rsidRPr="00B453C6">
        <w:t>（一）國際學校</w:t>
      </w:r>
    </w:p>
    <w:p w14:paraId="53A6ECF9" w14:textId="23699C16" w:rsidR="006A0901" w:rsidRPr="00B453C6" w:rsidRDefault="006A0901" w:rsidP="0092393E">
      <w:pPr>
        <w:pStyle w:val="ae"/>
        <w:ind w:left="945" w:firstLine="472"/>
        <w:rPr>
          <w:lang w:eastAsia="zh-TW"/>
        </w:rPr>
      </w:pPr>
      <w:r w:rsidRPr="00B453C6">
        <w:rPr>
          <w:lang w:eastAsia="zh-TW"/>
        </w:rPr>
        <w:t>泰國教育制度尚稱完善，可提供自小學至大學之教育，但係以學習泰文為主，泰國</w:t>
      </w:r>
      <w:proofErr w:type="gramStart"/>
      <w:r w:rsidR="00447465" w:rsidRPr="00B453C6">
        <w:rPr>
          <w:lang w:eastAsia="zh-TW"/>
        </w:rPr>
        <w:t>臺</w:t>
      </w:r>
      <w:proofErr w:type="gramEnd"/>
      <w:r w:rsidR="00447465" w:rsidRPr="00B453C6">
        <w:rPr>
          <w:lang w:eastAsia="zh-TW"/>
        </w:rPr>
        <w:t>商</w:t>
      </w:r>
      <w:r w:rsidRPr="00B453C6">
        <w:rPr>
          <w:lang w:eastAsia="zh-TW"/>
        </w:rPr>
        <w:t>子女在泰國之就讀情形則視家庭經濟情況而定，一般經濟情況較佳之</w:t>
      </w:r>
      <w:proofErr w:type="gramStart"/>
      <w:r w:rsidR="00447465" w:rsidRPr="00B453C6">
        <w:rPr>
          <w:lang w:eastAsia="zh-TW"/>
        </w:rPr>
        <w:t>臺</w:t>
      </w:r>
      <w:proofErr w:type="gramEnd"/>
      <w:r w:rsidR="00447465" w:rsidRPr="00B453C6">
        <w:rPr>
          <w:lang w:eastAsia="zh-TW"/>
        </w:rPr>
        <w:t>商</w:t>
      </w:r>
      <w:r w:rsidRPr="00B453C6">
        <w:rPr>
          <w:lang w:eastAsia="zh-TW"/>
        </w:rPr>
        <w:t>會將子女送至國際學校就讀。泰國國際學校收費昂貴，</w:t>
      </w:r>
      <w:r w:rsidRPr="00B453C6">
        <w:rPr>
          <w:lang w:eastAsia="zh-TW"/>
        </w:rPr>
        <w:t>1</w:t>
      </w:r>
      <w:r w:rsidRPr="00B453C6">
        <w:rPr>
          <w:lang w:eastAsia="zh-TW"/>
        </w:rPr>
        <w:t>年需數十萬泰銖，</w:t>
      </w:r>
      <w:proofErr w:type="gramStart"/>
      <w:r w:rsidR="00447465" w:rsidRPr="00B453C6">
        <w:rPr>
          <w:lang w:eastAsia="zh-TW"/>
        </w:rPr>
        <w:t>臺</w:t>
      </w:r>
      <w:proofErr w:type="gramEnd"/>
      <w:r w:rsidR="00447465" w:rsidRPr="00B453C6">
        <w:rPr>
          <w:lang w:eastAsia="zh-TW"/>
        </w:rPr>
        <w:t>商</w:t>
      </w:r>
      <w:r w:rsidRPr="00B453C6">
        <w:rPr>
          <w:lang w:eastAsia="zh-TW"/>
        </w:rPr>
        <w:t>子女自幼稚園起即送至國際學校就讀，高中畢業後大部分或返</w:t>
      </w:r>
      <w:proofErr w:type="gramStart"/>
      <w:r w:rsidR="004354BC" w:rsidRPr="00B453C6">
        <w:rPr>
          <w:lang w:eastAsia="zh-TW"/>
        </w:rPr>
        <w:t>臺</w:t>
      </w:r>
      <w:proofErr w:type="gramEnd"/>
      <w:r w:rsidRPr="00B453C6">
        <w:rPr>
          <w:lang w:eastAsia="zh-TW"/>
        </w:rPr>
        <w:t>讀大學，或至美國、歐洲及加拿大、</w:t>
      </w:r>
      <w:proofErr w:type="gramStart"/>
      <w:r w:rsidRPr="00B453C6">
        <w:rPr>
          <w:lang w:eastAsia="zh-TW"/>
        </w:rPr>
        <w:t>紐</w:t>
      </w:r>
      <w:proofErr w:type="gramEnd"/>
      <w:r w:rsidRPr="00B453C6">
        <w:rPr>
          <w:lang w:eastAsia="zh-TW"/>
        </w:rPr>
        <w:t>、澳等</w:t>
      </w:r>
      <w:r w:rsidR="004354BC" w:rsidRPr="00B453C6">
        <w:rPr>
          <w:lang w:eastAsia="zh-TW"/>
        </w:rPr>
        <w:t>國</w:t>
      </w:r>
      <w:r w:rsidRPr="00B453C6">
        <w:rPr>
          <w:lang w:eastAsia="zh-TW"/>
        </w:rPr>
        <w:t>就讀，亦有少部分就讀泰國本地大學。泰國國際學校絕大部分為英文教學，其中有一些學校亦同時教授華文。有關泰國國際學校之地址、校園概況、校長及師資、學生人數、授課內容等資料，可至下附學校名單所列網址自行查詢。</w:t>
      </w:r>
    </w:p>
    <w:p w14:paraId="45DDEF10" w14:textId="77777777" w:rsidR="006A0901" w:rsidRPr="00B453C6" w:rsidRDefault="006A0901" w:rsidP="00320B64">
      <w:pPr>
        <w:pStyle w:val="af0"/>
        <w:ind w:left="1417" w:hanging="472"/>
      </w:pPr>
      <w:r w:rsidRPr="00B453C6">
        <w:t>泰國國際學校簡介及其網址</w:t>
      </w:r>
      <w:r w:rsidR="00C86865" w:rsidRPr="00B453C6">
        <w:rPr>
          <w:rFonts w:eastAsia="微軟正黑體"/>
        </w:rPr>
        <w:t>：</w:t>
      </w:r>
    </w:p>
    <w:p w14:paraId="6E291426" w14:textId="77777777" w:rsidR="006A0901" w:rsidRPr="00B453C6" w:rsidRDefault="00220BEE" w:rsidP="00320B64">
      <w:pPr>
        <w:pStyle w:val="af0"/>
        <w:ind w:left="1417" w:hanging="472"/>
      </w:pPr>
      <w:r w:rsidRPr="00B453C6">
        <w:t>●</w:t>
      </w:r>
      <w:r w:rsidR="00A87C70" w:rsidRPr="00B453C6">
        <w:tab/>
      </w:r>
      <w:r w:rsidR="006A0901" w:rsidRPr="00B453C6">
        <w:t>Thai-Chinese International School</w:t>
      </w:r>
    </w:p>
    <w:p w14:paraId="38F6DFC1" w14:textId="4D377FD4" w:rsidR="006A0901" w:rsidRPr="00B453C6" w:rsidRDefault="006A0901" w:rsidP="00320B64">
      <w:pPr>
        <w:pStyle w:val="af0"/>
        <w:ind w:left="1417" w:hanging="472"/>
      </w:pPr>
      <w:r w:rsidRPr="00B453C6">
        <w:tab/>
        <w:t xml:space="preserve">TCIS offers an environment that is safe, caring and stimulating. Some of </w:t>
      </w:r>
      <w:r w:rsidRPr="00B453C6">
        <w:lastRenderedPageBreak/>
        <w:t xml:space="preserve">the school's facilities include extensive computer technology, a spacious library, an outdoor gym, a large playground, well-equipped music, and art and science rooms. All classrooms are air-conditioned and designed to provide areas of practical and theoretical activity with the inclusion of the following teaching methodologies: cooperative learning, hands-on learning, interdisciplinary teaching teams, alternative assessments, individualized learning styles, and result-driven learning. A </w:t>
      </w:r>
      <w:r w:rsidR="00CB3B05" w:rsidRPr="00B453C6">
        <w:t>3-story</w:t>
      </w:r>
      <w:r w:rsidRPr="00B453C6">
        <w:t xml:space="preserve"> building intended as a Student Recreation Center which will include a large, spacious and computerized library, a swimming pool, an indoor gym, a fitness center, an air-conditioned canteen.</w:t>
      </w:r>
    </w:p>
    <w:p w14:paraId="7ADD0B2E" w14:textId="40C8B49E" w:rsidR="006C0CBA" w:rsidRPr="00B453C6" w:rsidRDefault="006C0CBA" w:rsidP="006C0CBA">
      <w:pPr>
        <w:pStyle w:val="af0"/>
        <w:ind w:leftChars="0" w:left="1425" w:firstLineChars="0" w:firstLine="0"/>
      </w:pPr>
      <w:r w:rsidRPr="00B453C6">
        <w:t>https://www.tcis.ac.th/</w:t>
      </w:r>
    </w:p>
    <w:p w14:paraId="71F2C2F5" w14:textId="77777777" w:rsidR="006A0901" w:rsidRPr="00B453C6" w:rsidRDefault="00220BEE" w:rsidP="00320B64">
      <w:pPr>
        <w:pStyle w:val="af0"/>
        <w:ind w:left="1417" w:hanging="472"/>
      </w:pPr>
      <w:r w:rsidRPr="00B453C6">
        <w:t>●</w:t>
      </w:r>
      <w:r w:rsidR="00A87C70" w:rsidRPr="00B453C6">
        <w:tab/>
      </w:r>
      <w:r w:rsidR="006A0901" w:rsidRPr="00B453C6">
        <w:t>International School Bangkok</w:t>
      </w:r>
      <w:r w:rsidR="006A0901" w:rsidRPr="00B453C6">
        <w:t>（</w:t>
      </w:r>
      <w:r w:rsidR="006A0901" w:rsidRPr="00B453C6">
        <w:t>ISB</w:t>
      </w:r>
      <w:r w:rsidR="006A0901" w:rsidRPr="00B453C6">
        <w:t>）</w:t>
      </w:r>
    </w:p>
    <w:p w14:paraId="092E14AA" w14:textId="77777777" w:rsidR="006A0901" w:rsidRPr="00B453C6" w:rsidRDefault="006A0901" w:rsidP="00320B64">
      <w:pPr>
        <w:pStyle w:val="af0"/>
        <w:ind w:left="1417" w:hanging="472"/>
      </w:pPr>
      <w:r w:rsidRPr="00B453C6">
        <w:tab/>
        <w:t>Widely recognized as one of the premiere international schools in the world, ISB has been providing quality education since 1951 to expatriates representing more than 60 countries.</w:t>
      </w:r>
    </w:p>
    <w:p w14:paraId="47DB6159" w14:textId="1E76FFC6" w:rsidR="006A0901" w:rsidRPr="00B453C6" w:rsidRDefault="006A0901" w:rsidP="00320B64">
      <w:pPr>
        <w:pStyle w:val="af0"/>
        <w:ind w:left="1417" w:hanging="472"/>
      </w:pPr>
      <w:r w:rsidRPr="00B453C6">
        <w:tab/>
        <w:t xml:space="preserve">Conveniently located just outside the heart of the city, ISB's </w:t>
      </w:r>
      <w:r w:rsidR="00CB3B05" w:rsidRPr="00B453C6">
        <w:t>14-hectare</w:t>
      </w:r>
      <w:r w:rsidRPr="00B453C6">
        <w:t xml:space="preserve"> campus is nestled in a beautiful community called </w:t>
      </w:r>
      <w:proofErr w:type="spellStart"/>
      <w:r w:rsidRPr="00B453C6">
        <w:t>Nichada</w:t>
      </w:r>
      <w:proofErr w:type="spellEnd"/>
      <w:r w:rsidRPr="00B453C6">
        <w:t xml:space="preserve"> Thani where children can walk or ride their bicycle to school along tree-lined paths.</w:t>
      </w:r>
    </w:p>
    <w:p w14:paraId="463277E3" w14:textId="77777777" w:rsidR="006A0901" w:rsidRPr="00B453C6" w:rsidRDefault="006A0901" w:rsidP="00320B64">
      <w:pPr>
        <w:pStyle w:val="af0"/>
        <w:ind w:left="1417" w:hanging="472"/>
      </w:pPr>
      <w:r w:rsidRPr="00B453C6">
        <w:tab/>
        <w:t>International Curriculum</w:t>
      </w:r>
    </w:p>
    <w:p w14:paraId="192E102A" w14:textId="77777777" w:rsidR="006A0901" w:rsidRPr="00B453C6" w:rsidRDefault="006A0901" w:rsidP="00320B64">
      <w:pPr>
        <w:pStyle w:val="af0"/>
        <w:ind w:left="1417" w:hanging="472"/>
      </w:pPr>
      <w:r w:rsidRPr="00B453C6">
        <w:tab/>
        <w:t>International Baccalaureate World School</w:t>
      </w:r>
    </w:p>
    <w:p w14:paraId="172EE6CA" w14:textId="77777777" w:rsidR="006A0901" w:rsidRPr="00B453C6" w:rsidRDefault="006A0901" w:rsidP="00320B64">
      <w:pPr>
        <w:pStyle w:val="af0"/>
        <w:ind w:left="1417" w:hanging="472"/>
      </w:pPr>
      <w:r w:rsidRPr="00B453C6">
        <w:tab/>
        <w:t>High Level of Academic Achievement</w:t>
      </w:r>
    </w:p>
    <w:p w14:paraId="7D588A74" w14:textId="77777777" w:rsidR="006A0901" w:rsidRPr="00B453C6" w:rsidRDefault="006A0901" w:rsidP="00320B64">
      <w:pPr>
        <w:pStyle w:val="af0"/>
        <w:ind w:left="1417" w:hanging="472"/>
      </w:pPr>
      <w:r w:rsidRPr="00B453C6">
        <w:tab/>
        <w:t>Outstanding teachers with small class sizes</w:t>
      </w:r>
    </w:p>
    <w:p w14:paraId="48C47163" w14:textId="77777777" w:rsidR="006A0901" w:rsidRPr="00B453C6" w:rsidRDefault="006A0901" w:rsidP="00320B64">
      <w:pPr>
        <w:pStyle w:val="af0"/>
        <w:ind w:left="1417" w:hanging="472"/>
      </w:pPr>
      <w:r w:rsidRPr="00B453C6">
        <w:tab/>
        <w:t>World-class facilities with electronic whiteboards and laptop computers available in every classroom</w:t>
      </w:r>
    </w:p>
    <w:p w14:paraId="333EB683" w14:textId="3890E3D6" w:rsidR="006A0901" w:rsidRPr="00B453C6" w:rsidRDefault="006A0901" w:rsidP="00320B64">
      <w:pPr>
        <w:pStyle w:val="af0"/>
        <w:ind w:left="1417" w:hanging="472"/>
      </w:pPr>
      <w:r w:rsidRPr="00B453C6">
        <w:tab/>
      </w:r>
      <w:r w:rsidR="00CB3B05" w:rsidRPr="00B453C6">
        <w:t xml:space="preserve">http://www.isb.ac.th/ </w:t>
      </w:r>
    </w:p>
    <w:p w14:paraId="07EC8760" w14:textId="39447C02" w:rsidR="006A0901" w:rsidRPr="00B453C6" w:rsidRDefault="00220BEE" w:rsidP="00320B64">
      <w:pPr>
        <w:pStyle w:val="af0"/>
        <w:ind w:left="1417" w:hanging="472"/>
      </w:pPr>
      <w:r w:rsidRPr="00B453C6">
        <w:lastRenderedPageBreak/>
        <w:t>●</w:t>
      </w:r>
      <w:r w:rsidR="00A87C70" w:rsidRPr="00B453C6">
        <w:tab/>
      </w:r>
      <w:r w:rsidR="006A0901" w:rsidRPr="00B453C6">
        <w:t>St. Andrews International School</w:t>
      </w:r>
      <w:r w:rsidR="00F4760A" w:rsidRPr="00B453C6">
        <w:t>s</w:t>
      </w:r>
    </w:p>
    <w:p w14:paraId="181221CE" w14:textId="77777777" w:rsidR="006A0901" w:rsidRPr="00B453C6" w:rsidRDefault="006A0901" w:rsidP="00320B64">
      <w:pPr>
        <w:pStyle w:val="af0"/>
        <w:ind w:left="1417" w:hanging="472"/>
      </w:pPr>
      <w:r w:rsidRPr="00B453C6">
        <w:tab/>
        <w:t>The St. Andrews group is a leader in quality British education in Thailand. With schools in Bangkok and one on the Eastern Seaboard, St. Andrews gives you the best choice of where to send your child to school, while promising the same consistent level of quality teaching at each school.</w:t>
      </w:r>
    </w:p>
    <w:p w14:paraId="0AA78A98" w14:textId="60852445" w:rsidR="006A0901" w:rsidRPr="00B453C6" w:rsidRDefault="006A0901" w:rsidP="00320B64">
      <w:pPr>
        <w:pStyle w:val="af0"/>
        <w:ind w:left="1417" w:hanging="472"/>
      </w:pPr>
      <w:r w:rsidRPr="00B453C6">
        <w:tab/>
      </w:r>
      <w:r w:rsidR="00F4760A" w:rsidRPr="00B453C6">
        <w:t>https://www.standrews-schools.com/</w:t>
      </w:r>
    </w:p>
    <w:p w14:paraId="587CA9E1" w14:textId="77777777" w:rsidR="006A0901" w:rsidRPr="00B453C6" w:rsidRDefault="00220BEE" w:rsidP="00320B64">
      <w:pPr>
        <w:pStyle w:val="af0"/>
        <w:ind w:left="1417" w:hanging="472"/>
      </w:pPr>
      <w:r w:rsidRPr="00B453C6">
        <w:t>●</w:t>
      </w:r>
      <w:r w:rsidR="00A87C70" w:rsidRPr="00B453C6">
        <w:tab/>
      </w:r>
      <w:r w:rsidR="006A0901" w:rsidRPr="00B453C6">
        <w:t>New Sathorn International School</w:t>
      </w:r>
    </w:p>
    <w:p w14:paraId="418E1393" w14:textId="79FF5F0A" w:rsidR="006A0901" w:rsidRPr="00B453C6" w:rsidRDefault="006A0901" w:rsidP="00320B64">
      <w:pPr>
        <w:pStyle w:val="af0"/>
        <w:ind w:left="1417" w:hanging="472"/>
      </w:pPr>
      <w:r w:rsidRPr="00B453C6">
        <w:tab/>
        <w:t>New Sathorn International School</w:t>
      </w:r>
      <w:r w:rsidR="0096011F" w:rsidRPr="00B453C6">
        <w:t>（</w:t>
      </w:r>
      <w:r w:rsidRPr="00B453C6">
        <w:t>NSIS</w:t>
      </w:r>
      <w:r w:rsidR="0096011F" w:rsidRPr="00B453C6">
        <w:t>）</w:t>
      </w:r>
      <w:r w:rsidRPr="00B453C6">
        <w:t xml:space="preserve">is a progressive school, offering a truly global education. State of the art facilities, highly qualified and experienced native </w:t>
      </w:r>
      <w:r w:rsidR="00CB3B05" w:rsidRPr="00B453C6">
        <w:t>English-speaking</w:t>
      </w:r>
      <w:r w:rsidRPr="00B453C6">
        <w:t xml:space="preserve"> teachers, and a unique learning environment, make it the ideal choice for parents who strive to give their children the greatest gift of all, a bright successful future in our 'ever changing' global village.</w:t>
      </w:r>
    </w:p>
    <w:p w14:paraId="0291CB64" w14:textId="55773754" w:rsidR="006A0901" w:rsidRPr="00B453C6" w:rsidRDefault="006A0901" w:rsidP="00320B64">
      <w:pPr>
        <w:pStyle w:val="af0"/>
        <w:ind w:left="1417" w:hanging="472"/>
      </w:pPr>
      <w:r w:rsidRPr="00B453C6">
        <w:tab/>
      </w:r>
      <w:r w:rsidR="00CB3B05" w:rsidRPr="00B453C6">
        <w:t xml:space="preserve">https://www.nsis.ac.th/ </w:t>
      </w:r>
    </w:p>
    <w:p w14:paraId="2E347EC4" w14:textId="1ADDE15E" w:rsidR="006A0901" w:rsidRPr="00B453C6" w:rsidRDefault="00220BEE" w:rsidP="00320B64">
      <w:pPr>
        <w:pStyle w:val="af0"/>
        <w:ind w:left="1417" w:hanging="472"/>
      </w:pPr>
      <w:r w:rsidRPr="00B453C6">
        <w:t>●</w:t>
      </w:r>
      <w:r w:rsidR="006A0901" w:rsidRPr="00B453C6">
        <w:tab/>
      </w:r>
      <w:proofErr w:type="spellStart"/>
      <w:r w:rsidR="006A0901" w:rsidRPr="00B453C6">
        <w:t>Ekamai</w:t>
      </w:r>
      <w:proofErr w:type="spellEnd"/>
      <w:r w:rsidR="006A0901" w:rsidRPr="00B453C6">
        <w:t xml:space="preserve"> International School</w:t>
      </w:r>
      <w:r w:rsidR="0096011F" w:rsidRPr="00B453C6">
        <w:t>（</w:t>
      </w:r>
      <w:r w:rsidR="006A0901" w:rsidRPr="00B453C6">
        <w:t>Bangkok</w:t>
      </w:r>
      <w:r w:rsidR="00785B32" w:rsidRPr="00B453C6">
        <w:t>）</w:t>
      </w:r>
    </w:p>
    <w:p w14:paraId="2EEFEAF7" w14:textId="77777777" w:rsidR="006A0901" w:rsidRPr="00B453C6" w:rsidRDefault="006A0901" w:rsidP="00320B64">
      <w:pPr>
        <w:pStyle w:val="af0"/>
        <w:ind w:left="1417" w:hanging="472"/>
      </w:pPr>
      <w:r w:rsidRPr="00B453C6">
        <w:tab/>
      </w:r>
      <w:proofErr w:type="spellStart"/>
      <w:r w:rsidRPr="00B453C6">
        <w:t>Ekamai</w:t>
      </w:r>
      <w:proofErr w:type="spellEnd"/>
      <w:r w:rsidRPr="00B453C6">
        <w:t xml:space="preserve"> International School is a private, non-profit, Christian school operated by the Seventh-day Adventist Mission in Thailand. EIS utilizes the English language as the medium of instruction with curriculum based on the American system of education. Kindergarten through grade 12.</w:t>
      </w:r>
    </w:p>
    <w:p w14:paraId="4515D455" w14:textId="6429F154" w:rsidR="006A0901" w:rsidRPr="00B453C6" w:rsidRDefault="006A0901" w:rsidP="00320B64">
      <w:pPr>
        <w:pStyle w:val="af0"/>
        <w:ind w:left="1417" w:hanging="472"/>
      </w:pPr>
      <w:r w:rsidRPr="00B453C6">
        <w:tab/>
      </w:r>
      <w:r w:rsidR="00CB3B05" w:rsidRPr="00B453C6">
        <w:t xml:space="preserve">http://www.eis.ac.th/ </w:t>
      </w:r>
    </w:p>
    <w:p w14:paraId="717F891B" w14:textId="13562FF2" w:rsidR="006A0901" w:rsidRPr="00B453C6" w:rsidRDefault="00220BEE" w:rsidP="00320B64">
      <w:pPr>
        <w:pStyle w:val="af0"/>
        <w:ind w:left="1417" w:hanging="472"/>
      </w:pPr>
      <w:r w:rsidRPr="00B453C6">
        <w:t>●</w:t>
      </w:r>
      <w:r w:rsidR="006A0901" w:rsidRPr="00B453C6">
        <w:tab/>
        <w:t>St. Mark International School</w:t>
      </w:r>
    </w:p>
    <w:p w14:paraId="44BBD4E8" w14:textId="77777777" w:rsidR="006A0901" w:rsidRPr="00B453C6" w:rsidRDefault="006A0901" w:rsidP="00320B64">
      <w:pPr>
        <w:pStyle w:val="af0"/>
        <w:ind w:left="1417" w:hanging="472"/>
      </w:pPr>
      <w:r w:rsidRPr="00B453C6">
        <w:tab/>
        <w:t xml:space="preserve">At St. Mark we believe in an education for our students that enhances their intellectual and creative potential, their personal confidence and social competence, and their physical and emotional </w:t>
      </w:r>
      <w:proofErr w:type="spellStart"/>
      <w:r w:rsidRPr="00B453C6">
        <w:t>well being</w:t>
      </w:r>
      <w:proofErr w:type="spellEnd"/>
      <w:r w:rsidRPr="00B453C6">
        <w:t xml:space="preserve">. We believe in providing the opportunity for students to learn ideal and values based on </w:t>
      </w:r>
      <w:r w:rsidRPr="00B453C6">
        <w:lastRenderedPageBreak/>
        <w:t>Biblical teaching, while accepting students from every culture and of every religious faith. The first accredited Australian International School in Thailand.</w:t>
      </w:r>
    </w:p>
    <w:p w14:paraId="74E3AB1C" w14:textId="2734C251" w:rsidR="006A0901" w:rsidRPr="00B453C6" w:rsidRDefault="006A0901" w:rsidP="00320B64">
      <w:pPr>
        <w:pStyle w:val="af0"/>
        <w:ind w:left="1417" w:hanging="472"/>
      </w:pPr>
      <w:r w:rsidRPr="00B453C6">
        <w:tab/>
      </w:r>
      <w:r w:rsidR="00CB3B05" w:rsidRPr="00B453C6">
        <w:t xml:space="preserve">http://new.stmarks.ac.th/ </w:t>
      </w:r>
    </w:p>
    <w:p w14:paraId="5D28416A" w14:textId="368C5CD4" w:rsidR="006A0901" w:rsidRPr="00B453C6" w:rsidRDefault="00220BEE" w:rsidP="00320B64">
      <w:pPr>
        <w:pStyle w:val="af0"/>
        <w:ind w:left="1417" w:hanging="472"/>
      </w:pPr>
      <w:r w:rsidRPr="00B453C6">
        <w:t>●</w:t>
      </w:r>
      <w:r w:rsidR="006A0901" w:rsidRPr="00B453C6">
        <w:tab/>
      </w:r>
      <w:r w:rsidR="001B3645" w:rsidRPr="00B453C6">
        <w:t>St George</w:t>
      </w:r>
      <w:proofErr w:type="gramStart"/>
      <w:r w:rsidR="001B3645" w:rsidRPr="00B453C6">
        <w:t>’</w:t>
      </w:r>
      <w:proofErr w:type="gramEnd"/>
      <w:r w:rsidR="001B3645" w:rsidRPr="00B453C6">
        <w:t>s International School</w:t>
      </w:r>
      <w:r w:rsidR="0096011F" w:rsidRPr="00B453C6">
        <w:t>（</w:t>
      </w:r>
      <w:r w:rsidR="001B3645" w:rsidRPr="00B453C6">
        <w:t xml:space="preserve">Beaconhouse </w:t>
      </w:r>
      <w:proofErr w:type="spellStart"/>
      <w:r w:rsidR="001B3645" w:rsidRPr="00B453C6">
        <w:t>Yamsaard</w:t>
      </w:r>
      <w:proofErr w:type="spellEnd"/>
      <w:r w:rsidR="001B3645" w:rsidRPr="00B453C6">
        <w:t xml:space="preserve"> International School</w:t>
      </w:r>
      <w:r w:rsidR="00785B32" w:rsidRPr="00B453C6">
        <w:t>）</w:t>
      </w:r>
    </w:p>
    <w:p w14:paraId="6C625D3E" w14:textId="77777777" w:rsidR="006A0901" w:rsidRPr="00B453C6" w:rsidRDefault="006A0901" w:rsidP="00320B64">
      <w:pPr>
        <w:pStyle w:val="af0"/>
        <w:ind w:left="1417" w:hanging="472"/>
      </w:pPr>
      <w:r w:rsidRPr="00B453C6">
        <w:tab/>
        <w:t xml:space="preserve">The mission of St George’s is to provide a high quality, Early Years and Primary School </w:t>
      </w:r>
      <w:proofErr w:type="spellStart"/>
      <w:r w:rsidRPr="00B453C6">
        <w:t>programme</w:t>
      </w:r>
      <w:proofErr w:type="spellEnd"/>
      <w:r w:rsidRPr="00B453C6">
        <w:t xml:space="preserve"> that combines the best of British education with Thai traditions for expatriate and Thai students living in Bangkok.</w:t>
      </w:r>
    </w:p>
    <w:p w14:paraId="149FF648" w14:textId="1DDBB15E" w:rsidR="006A0901" w:rsidRPr="00B453C6" w:rsidRDefault="006A0901" w:rsidP="00320B64">
      <w:pPr>
        <w:pStyle w:val="af0"/>
        <w:ind w:left="1417" w:hanging="472"/>
      </w:pPr>
      <w:r w:rsidRPr="00B453C6">
        <w:tab/>
      </w:r>
      <w:r w:rsidR="001B3645" w:rsidRPr="00B453C6">
        <w:t xml:space="preserve">https://bys.ac.th/ </w:t>
      </w:r>
    </w:p>
    <w:p w14:paraId="57B7EB37" w14:textId="3BA2EB86" w:rsidR="006A0901" w:rsidRPr="00B453C6" w:rsidRDefault="00220BEE" w:rsidP="00320B64">
      <w:pPr>
        <w:pStyle w:val="af0"/>
        <w:ind w:left="1417" w:hanging="472"/>
      </w:pPr>
      <w:r w:rsidRPr="00B453C6">
        <w:t>●</w:t>
      </w:r>
      <w:r w:rsidR="006A0901" w:rsidRPr="00B453C6">
        <w:tab/>
        <w:t>Modern International School</w:t>
      </w:r>
    </w:p>
    <w:p w14:paraId="45C78CA0" w14:textId="77777777" w:rsidR="006A0901" w:rsidRPr="00B453C6" w:rsidRDefault="006A0901" w:rsidP="00320B64">
      <w:pPr>
        <w:pStyle w:val="af0"/>
        <w:ind w:left="1417" w:hanging="472"/>
      </w:pPr>
      <w:r w:rsidRPr="00B453C6">
        <w:tab/>
        <w:t xml:space="preserve">Under the blessings and guidance showered abundantly by His Holiness </w:t>
      </w:r>
      <w:proofErr w:type="spellStart"/>
      <w:r w:rsidRPr="00B453C6">
        <w:t>SatGuru</w:t>
      </w:r>
      <w:proofErr w:type="spellEnd"/>
      <w:r w:rsidRPr="00B453C6">
        <w:t xml:space="preserve"> Ji our children of Modern International School of Bangkok will make a niche in the education world and will carry out the task and teachings of </w:t>
      </w:r>
      <w:proofErr w:type="spellStart"/>
      <w:r w:rsidRPr="00B453C6">
        <w:t>SatGuru</w:t>
      </w:r>
      <w:proofErr w:type="spellEnd"/>
      <w:r w:rsidRPr="00B453C6">
        <w:t xml:space="preserve"> Ji spreading the good will of universal brotherhood, peace, love and harmony.</w:t>
      </w:r>
    </w:p>
    <w:p w14:paraId="136AA255" w14:textId="20DDBE6B" w:rsidR="006A0901" w:rsidRPr="00B453C6" w:rsidRDefault="006A0901" w:rsidP="00320B64">
      <w:pPr>
        <w:pStyle w:val="af0"/>
        <w:ind w:left="1417" w:hanging="472"/>
      </w:pPr>
      <w:r w:rsidRPr="00B453C6">
        <w:tab/>
      </w:r>
      <w:r w:rsidR="001F6474" w:rsidRPr="00B453C6">
        <w:t xml:space="preserve">https://www.misb.ac.th/ </w:t>
      </w:r>
    </w:p>
    <w:p w14:paraId="7CE23FF0" w14:textId="77777777" w:rsidR="006A0901" w:rsidRPr="00B453C6" w:rsidRDefault="00220BEE" w:rsidP="00320B64">
      <w:pPr>
        <w:pStyle w:val="af0"/>
        <w:ind w:left="1417" w:hanging="472"/>
      </w:pPr>
      <w:r w:rsidRPr="00B453C6">
        <w:t>●</w:t>
      </w:r>
      <w:r w:rsidR="006A0901" w:rsidRPr="00B453C6">
        <w:tab/>
        <w:t>Keera-Pat International School</w:t>
      </w:r>
    </w:p>
    <w:p w14:paraId="0EBBC8B6" w14:textId="77777777" w:rsidR="006A0901" w:rsidRPr="00B453C6" w:rsidRDefault="006A0901" w:rsidP="00320B64">
      <w:pPr>
        <w:pStyle w:val="af0"/>
        <w:ind w:left="1417" w:hanging="472"/>
      </w:pPr>
      <w:r w:rsidRPr="00B453C6">
        <w:tab/>
        <w:t xml:space="preserve">At Keera-Pat International School, we believe that learning is a </w:t>
      </w:r>
      <w:proofErr w:type="spellStart"/>
      <w:r w:rsidRPr="00B453C6">
        <w:t>life long</w:t>
      </w:r>
      <w:proofErr w:type="spellEnd"/>
      <w:r w:rsidRPr="00B453C6">
        <w:t xml:space="preserve"> process, and the most important part of this process is providing the proper learning environment for children to develop a strong foundation in which they can grow. Keera-Pat International School is an American Curriculum international school. Pre-K-levels 1 and 2 through grade 6.</w:t>
      </w:r>
    </w:p>
    <w:p w14:paraId="550F9E98" w14:textId="00E63E93" w:rsidR="006A0901" w:rsidRPr="00B453C6" w:rsidRDefault="006A0901" w:rsidP="00320B64">
      <w:pPr>
        <w:pStyle w:val="af0"/>
        <w:ind w:left="1417" w:hanging="472"/>
      </w:pPr>
      <w:r w:rsidRPr="00B453C6">
        <w:tab/>
      </w:r>
      <w:r w:rsidR="001F6474" w:rsidRPr="00B453C6">
        <w:t xml:space="preserve">https://kpis.ac.th/ </w:t>
      </w:r>
    </w:p>
    <w:p w14:paraId="7843BDA3" w14:textId="77777777" w:rsidR="002C4A5A" w:rsidRPr="00B453C6" w:rsidRDefault="002C4A5A" w:rsidP="00320B64">
      <w:pPr>
        <w:pStyle w:val="af0"/>
        <w:ind w:left="1417" w:hanging="472"/>
      </w:pPr>
    </w:p>
    <w:p w14:paraId="53441B10" w14:textId="318A0A25" w:rsidR="006A0901" w:rsidRPr="00B453C6" w:rsidRDefault="00220BEE" w:rsidP="00320B64">
      <w:pPr>
        <w:pStyle w:val="af0"/>
        <w:ind w:left="1417" w:hanging="472"/>
      </w:pPr>
      <w:r w:rsidRPr="00B453C6">
        <w:lastRenderedPageBreak/>
        <w:t>●</w:t>
      </w:r>
      <w:r w:rsidR="006A0901" w:rsidRPr="00B453C6">
        <w:tab/>
        <w:t>American Pacific International School</w:t>
      </w:r>
      <w:r w:rsidR="0096011F" w:rsidRPr="00B453C6">
        <w:t>（</w:t>
      </w:r>
      <w:r w:rsidR="006A0901" w:rsidRPr="00B453C6">
        <w:t>Chiang Mai</w:t>
      </w:r>
      <w:r w:rsidR="00785B32" w:rsidRPr="00B453C6">
        <w:t>）</w:t>
      </w:r>
    </w:p>
    <w:p w14:paraId="76CF1997" w14:textId="49C47F5B" w:rsidR="006A0901" w:rsidRPr="00B453C6" w:rsidRDefault="006A0901" w:rsidP="00320B64">
      <w:pPr>
        <w:pStyle w:val="af0"/>
        <w:ind w:left="1417" w:hanging="472"/>
      </w:pPr>
      <w:r w:rsidRPr="00B453C6">
        <w:tab/>
        <w:t>American Pacific International School</w:t>
      </w:r>
      <w:r w:rsidR="0096011F" w:rsidRPr="00B453C6">
        <w:t>（</w:t>
      </w:r>
      <w:r w:rsidRPr="00B453C6">
        <w:t>APIS</w:t>
      </w:r>
      <w:r w:rsidR="0096011F" w:rsidRPr="00B453C6">
        <w:t>）</w:t>
      </w:r>
      <w:r w:rsidRPr="00B453C6">
        <w:t xml:space="preserve">was founded in 1997. Since its early </w:t>
      </w:r>
      <w:proofErr w:type="spellStart"/>
      <w:r w:rsidRPr="00B453C6">
        <w:t>beginings</w:t>
      </w:r>
      <w:proofErr w:type="spellEnd"/>
      <w:r w:rsidRPr="00B453C6">
        <w:t>, APIS has evolved into a world class international school. The combination of a rigorous curriculum with excellent boarding facilities, an experienced teaching faculty and amazing location in the foothills of Chiangmai in northern Thailand make for an experience students will never forget.</w:t>
      </w:r>
    </w:p>
    <w:p w14:paraId="02159B76" w14:textId="0E6566E7" w:rsidR="006A0901" w:rsidRPr="00B453C6" w:rsidRDefault="006A0901" w:rsidP="00320B64">
      <w:pPr>
        <w:pStyle w:val="af0"/>
        <w:ind w:left="1417" w:hanging="472"/>
      </w:pPr>
      <w:r w:rsidRPr="00B453C6">
        <w:tab/>
      </w:r>
      <w:r w:rsidR="001F6474" w:rsidRPr="00B453C6">
        <w:t xml:space="preserve">http://www.apis.ac.th/ </w:t>
      </w:r>
    </w:p>
    <w:p w14:paraId="11F9BD09" w14:textId="77777777" w:rsidR="006A0901" w:rsidRPr="00B453C6" w:rsidRDefault="00220BEE" w:rsidP="00320B64">
      <w:pPr>
        <w:pStyle w:val="af0"/>
        <w:ind w:left="1417" w:hanging="472"/>
      </w:pPr>
      <w:r w:rsidRPr="00B453C6">
        <w:t>●</w:t>
      </w:r>
      <w:r w:rsidR="006A0901" w:rsidRPr="00B453C6">
        <w:tab/>
        <w:t>Kids' Academy International Pre-School</w:t>
      </w:r>
    </w:p>
    <w:p w14:paraId="34D5BA78" w14:textId="4974E761" w:rsidR="006A0901" w:rsidRPr="00B453C6" w:rsidRDefault="006A0901" w:rsidP="00320B64">
      <w:pPr>
        <w:pStyle w:val="af0"/>
        <w:ind w:left="1417" w:hanging="472"/>
      </w:pPr>
      <w:r w:rsidRPr="00B453C6">
        <w:tab/>
        <w:t>Kids' Academy International Pre-School</w:t>
      </w:r>
      <w:r w:rsidR="00502FCF" w:rsidRPr="00B453C6">
        <w:t xml:space="preserve">: </w:t>
      </w:r>
      <w:r w:rsidRPr="00B453C6">
        <w:t>Nursery Class Mondays thru Fridays, 08</w:t>
      </w:r>
      <w:r w:rsidR="001F6474" w:rsidRPr="00B453C6">
        <w:t>:</w:t>
      </w:r>
      <w:r w:rsidRPr="00B453C6">
        <w:t>30 AM-12</w:t>
      </w:r>
      <w:r w:rsidR="001F6474" w:rsidRPr="00B453C6">
        <w:t>:</w:t>
      </w:r>
      <w:r w:rsidRPr="00B453C6">
        <w:t>00 PM, for children 2-3 years old. Kindergartens 1-2 Mondays thru Fridays, 08</w:t>
      </w:r>
      <w:r w:rsidR="00502FCF" w:rsidRPr="00B453C6">
        <w:t>:</w:t>
      </w:r>
      <w:r w:rsidRPr="00B453C6">
        <w:t>30 AM-02</w:t>
      </w:r>
      <w:r w:rsidR="00502FCF" w:rsidRPr="00B453C6">
        <w:t>:</w:t>
      </w:r>
      <w:r w:rsidRPr="00B453C6">
        <w:t xml:space="preserve">00 PM for children 3-6 years old. We follow British curriculum. School located </w:t>
      </w:r>
      <w:proofErr w:type="spellStart"/>
      <w:r w:rsidRPr="00B453C6">
        <w:t>Ekamai</w:t>
      </w:r>
      <w:proofErr w:type="spellEnd"/>
      <w:r w:rsidR="0096011F" w:rsidRPr="00B453C6">
        <w:t>（</w:t>
      </w:r>
      <w:r w:rsidRPr="00B453C6">
        <w:t>Sukhumvit soi 63</w:t>
      </w:r>
      <w:r w:rsidR="00785B32" w:rsidRPr="00B453C6">
        <w:t>）</w:t>
      </w:r>
      <w:r w:rsidRPr="00B453C6">
        <w:t>.</w:t>
      </w:r>
    </w:p>
    <w:p w14:paraId="065F60EB" w14:textId="43FA15EA" w:rsidR="006A0901" w:rsidRPr="00B453C6" w:rsidRDefault="006A0901" w:rsidP="00320B64">
      <w:pPr>
        <w:pStyle w:val="af0"/>
        <w:ind w:left="1417" w:hanging="472"/>
      </w:pPr>
      <w:r w:rsidRPr="00B453C6">
        <w:tab/>
      </w:r>
      <w:r w:rsidR="001F6474" w:rsidRPr="00B453C6">
        <w:t xml:space="preserve">https://www.kidsacademy.ac.th/ </w:t>
      </w:r>
    </w:p>
    <w:p w14:paraId="1415CA40" w14:textId="77777777" w:rsidR="006A0901" w:rsidRPr="00B453C6" w:rsidRDefault="00220BEE" w:rsidP="00320B64">
      <w:pPr>
        <w:pStyle w:val="af0"/>
        <w:ind w:left="1417" w:hanging="472"/>
      </w:pPr>
      <w:r w:rsidRPr="00B453C6">
        <w:t>●</w:t>
      </w:r>
      <w:r w:rsidR="006A0901" w:rsidRPr="00B453C6">
        <w:tab/>
        <w:t>IPC International Kindergarten</w:t>
      </w:r>
    </w:p>
    <w:p w14:paraId="22FCB98A" w14:textId="77777777" w:rsidR="006A0901" w:rsidRPr="00B453C6" w:rsidRDefault="006A0901" w:rsidP="00320B64">
      <w:pPr>
        <w:pStyle w:val="af0"/>
        <w:ind w:left="1417" w:hanging="472"/>
      </w:pPr>
      <w:r w:rsidRPr="00B453C6">
        <w:tab/>
        <w:t>IPC International Kindergarten offers a well-balanced curriculum based on the child's age and stage of development. At IPC we follow the British National Curriculum. Located Sukhumvit Soi 31.</w:t>
      </w:r>
    </w:p>
    <w:p w14:paraId="5466B720" w14:textId="41BA31B2" w:rsidR="006A0901" w:rsidRPr="00B453C6" w:rsidRDefault="006A0901" w:rsidP="00320B64">
      <w:pPr>
        <w:pStyle w:val="af0"/>
        <w:ind w:left="1417" w:hanging="472"/>
      </w:pPr>
      <w:r w:rsidRPr="00B453C6">
        <w:tab/>
      </w:r>
      <w:r w:rsidR="00502FCF" w:rsidRPr="00B453C6">
        <w:t xml:space="preserve">http://ipcthai.com/ </w:t>
      </w:r>
    </w:p>
    <w:p w14:paraId="038C3838" w14:textId="77777777" w:rsidR="006A0901" w:rsidRPr="00B453C6" w:rsidRDefault="00220BEE" w:rsidP="00320B64">
      <w:pPr>
        <w:pStyle w:val="af0"/>
        <w:ind w:left="1417" w:hanging="472"/>
      </w:pPr>
      <w:r w:rsidRPr="00B453C6">
        <w:t>●</w:t>
      </w:r>
      <w:r w:rsidR="006A0901" w:rsidRPr="00B453C6">
        <w:tab/>
        <w:t>Bromsgrove International School Thailand</w:t>
      </w:r>
    </w:p>
    <w:p w14:paraId="35557DE8" w14:textId="5BF7652F" w:rsidR="006A0901" w:rsidRPr="00B453C6" w:rsidRDefault="006A0901" w:rsidP="00320B64">
      <w:pPr>
        <w:pStyle w:val="af0"/>
        <w:ind w:left="1417" w:hanging="472"/>
      </w:pPr>
      <w:r w:rsidRPr="00B453C6">
        <w:tab/>
        <w:t xml:space="preserve">A pupil educated at BIST will develop high academic standards, strong study skills, self-discipline, independence of thought, moral values, a range of skills and interests, a well-rounded character and a positive outlook for </w:t>
      </w:r>
      <w:proofErr w:type="gramStart"/>
      <w:r w:rsidRPr="00B453C6">
        <w:t>life.</w:t>
      </w:r>
      <w:r w:rsidR="0096011F" w:rsidRPr="00B453C6">
        <w:t>（</w:t>
      </w:r>
      <w:proofErr w:type="gramEnd"/>
      <w:r w:rsidRPr="00B453C6">
        <w:t>2-14 years</w:t>
      </w:r>
      <w:r w:rsidR="00785B32" w:rsidRPr="00B453C6">
        <w:t>）</w:t>
      </w:r>
    </w:p>
    <w:p w14:paraId="2BCC04A6" w14:textId="791332A2" w:rsidR="006A0901" w:rsidRPr="00B453C6" w:rsidRDefault="006A0901" w:rsidP="00320B64">
      <w:pPr>
        <w:pStyle w:val="af0"/>
        <w:ind w:left="1417" w:hanging="472"/>
      </w:pPr>
      <w:r w:rsidRPr="00B453C6">
        <w:lastRenderedPageBreak/>
        <w:tab/>
      </w:r>
      <w:r w:rsidR="00502FCF" w:rsidRPr="00B453C6">
        <w:t xml:space="preserve">https://www.bromsgrove.ac.th </w:t>
      </w:r>
    </w:p>
    <w:p w14:paraId="4CDB2633" w14:textId="1AC926EA" w:rsidR="006A0901" w:rsidRPr="00B453C6" w:rsidRDefault="00220BEE" w:rsidP="00320B64">
      <w:pPr>
        <w:pStyle w:val="af0"/>
        <w:ind w:left="1417" w:hanging="472"/>
      </w:pPr>
      <w:r w:rsidRPr="00B453C6">
        <w:t>●</w:t>
      </w:r>
      <w:r w:rsidR="006A0901" w:rsidRPr="00B453C6">
        <w:tab/>
        <w:t>Magic Years International Pre-School</w:t>
      </w:r>
      <w:r w:rsidR="0096011F" w:rsidRPr="00B453C6">
        <w:t>（</w:t>
      </w:r>
      <w:r w:rsidR="006A0901" w:rsidRPr="00B453C6">
        <w:t>Nonthaburi</w:t>
      </w:r>
      <w:r w:rsidR="00785B32" w:rsidRPr="00B453C6">
        <w:t>）</w:t>
      </w:r>
    </w:p>
    <w:p w14:paraId="0E5560D3" w14:textId="77777777" w:rsidR="006A0901" w:rsidRPr="00B453C6" w:rsidRDefault="006A0901" w:rsidP="00320B64">
      <w:pPr>
        <w:pStyle w:val="af0"/>
        <w:ind w:left="1417" w:hanging="472"/>
      </w:pPr>
      <w:r w:rsidRPr="00B453C6">
        <w:tab/>
        <w:t>Magic Years is a private, independent preschool for children aged ten months to five years. It is a small school that seeks to surround young children with the warmth and care they receive at home. Located in Nonthaburi.</w:t>
      </w:r>
    </w:p>
    <w:p w14:paraId="7C704083" w14:textId="0814CF60" w:rsidR="006A0901" w:rsidRPr="00B453C6" w:rsidRDefault="006A0901" w:rsidP="00320B64">
      <w:pPr>
        <w:pStyle w:val="af0"/>
        <w:ind w:left="1417" w:hanging="472"/>
      </w:pPr>
      <w:r w:rsidRPr="00B453C6">
        <w:tab/>
      </w:r>
      <w:r w:rsidR="00FC3A40" w:rsidRPr="00B453C6">
        <w:t xml:space="preserve">http://www.magicyears.ac.th/ </w:t>
      </w:r>
    </w:p>
    <w:p w14:paraId="7967D4D4" w14:textId="25AE57A6" w:rsidR="006A0901" w:rsidRPr="00B453C6" w:rsidRDefault="00220BEE" w:rsidP="00320B64">
      <w:pPr>
        <w:pStyle w:val="af0"/>
        <w:ind w:left="1417" w:hanging="472"/>
      </w:pPr>
      <w:r w:rsidRPr="00B453C6">
        <w:t>●</w:t>
      </w:r>
      <w:r w:rsidR="006A0901" w:rsidRPr="00B453C6">
        <w:tab/>
        <w:t xml:space="preserve">Greenhouse </w:t>
      </w:r>
      <w:r w:rsidR="00A644E7" w:rsidRPr="00B453C6">
        <w:t>Phuket Kindergarten</w:t>
      </w:r>
    </w:p>
    <w:p w14:paraId="1F5CB0F2" w14:textId="6A334B9A" w:rsidR="006A0901" w:rsidRPr="00B453C6" w:rsidRDefault="006A0901" w:rsidP="00320B64">
      <w:pPr>
        <w:pStyle w:val="af0"/>
        <w:ind w:left="1417" w:hanging="472"/>
      </w:pPr>
      <w:r w:rsidRPr="00B453C6">
        <w:tab/>
      </w:r>
      <w:r w:rsidR="00A644E7" w:rsidRPr="00B453C6">
        <w:t>At Greenhouse Phuket, children are nurtured in a loving environment. Offering a Child-Centered learning approach and Nature-Based curriculum, every child is encouraged to explore the world around them, play to learn while learning to play, and develop skills through experiencing and appreciating the natural environment.</w:t>
      </w:r>
    </w:p>
    <w:p w14:paraId="41FCE4FE" w14:textId="1DC6A5BC" w:rsidR="006A0901" w:rsidRPr="00B453C6" w:rsidRDefault="006A0901" w:rsidP="00320B64">
      <w:pPr>
        <w:pStyle w:val="af0"/>
        <w:ind w:left="1417" w:hanging="472"/>
      </w:pPr>
      <w:r w:rsidRPr="00B453C6">
        <w:tab/>
      </w:r>
      <w:r w:rsidR="00A644E7" w:rsidRPr="00B453C6">
        <w:t xml:space="preserve">https://www.greenhousephuket.ac.th/ </w:t>
      </w:r>
    </w:p>
    <w:p w14:paraId="1DE9BD24" w14:textId="796E2419" w:rsidR="006A0901" w:rsidRPr="00B453C6" w:rsidRDefault="00220BEE" w:rsidP="00320B64">
      <w:pPr>
        <w:pStyle w:val="af0"/>
        <w:ind w:left="1417" w:hanging="472"/>
      </w:pPr>
      <w:r w:rsidRPr="00B453C6">
        <w:t>●</w:t>
      </w:r>
      <w:r w:rsidR="006A0901" w:rsidRPr="00B453C6">
        <w:tab/>
        <w:t>Chiang Mai International School</w:t>
      </w:r>
      <w:r w:rsidR="0096011F" w:rsidRPr="00B453C6">
        <w:t>（</w:t>
      </w:r>
      <w:r w:rsidR="006A0901" w:rsidRPr="00B453C6">
        <w:t>CMIS</w:t>
      </w:r>
      <w:r w:rsidR="00785B32" w:rsidRPr="00B453C6">
        <w:t>）</w:t>
      </w:r>
    </w:p>
    <w:p w14:paraId="2B09D1E4" w14:textId="77777777" w:rsidR="006A0901" w:rsidRPr="00B453C6" w:rsidRDefault="006A0901" w:rsidP="00320B64">
      <w:pPr>
        <w:pStyle w:val="af0"/>
        <w:ind w:left="1417" w:hanging="472"/>
      </w:pPr>
      <w:r w:rsidRPr="00B453C6">
        <w:tab/>
        <w:t>CMIS has been meeting the educational needs of the international community in Chiang Mai, Thailand for almost 50 years. CMIS provides education K-12, using a largely American based curriculum.</w:t>
      </w:r>
    </w:p>
    <w:p w14:paraId="32C5DA11" w14:textId="2F4A7D91" w:rsidR="006A0901" w:rsidRPr="00B453C6" w:rsidRDefault="006A0901" w:rsidP="00320B64">
      <w:pPr>
        <w:pStyle w:val="af0"/>
        <w:ind w:left="1417" w:hanging="472"/>
      </w:pPr>
      <w:r w:rsidRPr="00B453C6">
        <w:tab/>
      </w:r>
      <w:r w:rsidR="00A644E7" w:rsidRPr="00B453C6">
        <w:t xml:space="preserve">https://cmis.ac.th/ </w:t>
      </w:r>
    </w:p>
    <w:p w14:paraId="6B4B8787" w14:textId="702B0DF9" w:rsidR="006A0901" w:rsidRPr="00B453C6" w:rsidRDefault="00220BEE" w:rsidP="00320B64">
      <w:pPr>
        <w:pStyle w:val="af0"/>
        <w:ind w:left="1417" w:hanging="472"/>
      </w:pPr>
      <w:r w:rsidRPr="00B453C6">
        <w:t>●</w:t>
      </w:r>
      <w:r w:rsidR="006A0901" w:rsidRPr="00B453C6">
        <w:tab/>
      </w:r>
      <w:proofErr w:type="spellStart"/>
      <w:r w:rsidR="006A0901" w:rsidRPr="00B453C6">
        <w:t>Nakorn</w:t>
      </w:r>
      <w:r w:rsidR="00A644E7" w:rsidRPr="00B453C6">
        <w:t>p</w:t>
      </w:r>
      <w:r w:rsidR="006A0901" w:rsidRPr="00B453C6">
        <w:t>ayap</w:t>
      </w:r>
      <w:proofErr w:type="spellEnd"/>
      <w:r w:rsidR="006A0901" w:rsidRPr="00B453C6">
        <w:t xml:space="preserve"> International School</w:t>
      </w:r>
      <w:r w:rsidR="0096011F" w:rsidRPr="00B453C6">
        <w:t>（</w:t>
      </w:r>
      <w:r w:rsidR="006A0901" w:rsidRPr="00B453C6">
        <w:t>Chiang Mai</w:t>
      </w:r>
      <w:r w:rsidR="00785B32" w:rsidRPr="00B453C6">
        <w:t>）</w:t>
      </w:r>
    </w:p>
    <w:p w14:paraId="4B9B3F94" w14:textId="017CCC87" w:rsidR="006A0901" w:rsidRPr="00B453C6" w:rsidRDefault="006A0901" w:rsidP="00320B64">
      <w:pPr>
        <w:pStyle w:val="af0"/>
        <w:ind w:left="1417" w:hanging="472"/>
      </w:pPr>
      <w:r w:rsidRPr="00B453C6">
        <w:tab/>
      </w:r>
      <w:proofErr w:type="spellStart"/>
      <w:r w:rsidRPr="00B453C6">
        <w:t>Nakorn</w:t>
      </w:r>
      <w:r w:rsidR="00A644E7" w:rsidRPr="00B453C6">
        <w:t>p</w:t>
      </w:r>
      <w:r w:rsidRPr="00B453C6">
        <w:t>ayap</w:t>
      </w:r>
      <w:proofErr w:type="spellEnd"/>
      <w:r w:rsidRPr="00B453C6">
        <w:t xml:space="preserve"> International School</w:t>
      </w:r>
      <w:r w:rsidR="0096011F" w:rsidRPr="00B453C6">
        <w:t>（</w:t>
      </w:r>
      <w:r w:rsidRPr="00B453C6">
        <w:t>NIS</w:t>
      </w:r>
      <w:r w:rsidR="00785B32" w:rsidRPr="00B453C6">
        <w:t>）</w:t>
      </w:r>
      <w:r w:rsidRPr="00B453C6">
        <w:t>, established in 1993, is a leading private International School in Northern Thailand offering classes from Pre-school to Grade 12.</w:t>
      </w:r>
    </w:p>
    <w:p w14:paraId="1DE2DC39" w14:textId="7984D89B" w:rsidR="006A0901" w:rsidRPr="00B453C6" w:rsidRDefault="006A0901" w:rsidP="00320B64">
      <w:pPr>
        <w:pStyle w:val="af0"/>
        <w:ind w:left="1417" w:hanging="472"/>
      </w:pPr>
      <w:r w:rsidRPr="00B453C6">
        <w:tab/>
      </w:r>
      <w:r w:rsidR="00A644E7" w:rsidRPr="00B453C6">
        <w:t xml:space="preserve">https://www.nis.ac.th/ </w:t>
      </w:r>
    </w:p>
    <w:p w14:paraId="59CF1C7C" w14:textId="77777777" w:rsidR="002C4A5A" w:rsidRPr="00B453C6" w:rsidRDefault="002C4A5A" w:rsidP="00320B64">
      <w:pPr>
        <w:pStyle w:val="af0"/>
        <w:ind w:left="1417" w:hanging="472"/>
      </w:pPr>
    </w:p>
    <w:p w14:paraId="232726D0" w14:textId="606F696A" w:rsidR="006A0901" w:rsidRPr="00B453C6" w:rsidRDefault="00220BEE" w:rsidP="00320B64">
      <w:pPr>
        <w:pStyle w:val="af0"/>
        <w:ind w:left="1417" w:hanging="472"/>
      </w:pPr>
      <w:r w:rsidRPr="00B453C6">
        <w:lastRenderedPageBreak/>
        <w:t>●</w:t>
      </w:r>
      <w:r w:rsidR="006A0901" w:rsidRPr="00B453C6">
        <w:tab/>
        <w:t>Charter International School</w:t>
      </w:r>
    </w:p>
    <w:p w14:paraId="3008C491" w14:textId="77777777" w:rsidR="006A0901" w:rsidRPr="00B453C6" w:rsidRDefault="006A0901" w:rsidP="00320B64">
      <w:pPr>
        <w:pStyle w:val="af0"/>
        <w:ind w:left="1417" w:hanging="472"/>
      </w:pPr>
      <w:r w:rsidRPr="00B453C6">
        <w:tab/>
        <w:t>Charter International School is an English medium primary school in Bangkok, which provides an ideal educational opportunity for children to develop and grow in a safe, stimulating atmosphere.</w:t>
      </w:r>
    </w:p>
    <w:p w14:paraId="5B69C1B2" w14:textId="7E1B0CC8" w:rsidR="006A0901" w:rsidRPr="00B453C6" w:rsidRDefault="006A0901" w:rsidP="00320B64">
      <w:pPr>
        <w:pStyle w:val="af0"/>
        <w:ind w:left="1417" w:hanging="472"/>
      </w:pPr>
      <w:r w:rsidRPr="00B453C6">
        <w:tab/>
      </w:r>
      <w:r w:rsidR="00771FA5" w:rsidRPr="00B453C6">
        <w:t xml:space="preserve">https://www.charter.ac.th/ </w:t>
      </w:r>
    </w:p>
    <w:p w14:paraId="0338AD66" w14:textId="46FCC453" w:rsidR="006A0901" w:rsidRPr="00B453C6" w:rsidRDefault="00220BEE" w:rsidP="00320B64">
      <w:pPr>
        <w:pStyle w:val="af0"/>
        <w:ind w:left="1417" w:hanging="472"/>
      </w:pPr>
      <w:r w:rsidRPr="00B453C6">
        <w:t>●</w:t>
      </w:r>
      <w:r w:rsidR="006A0901" w:rsidRPr="00B453C6">
        <w:tab/>
        <w:t>Shrewsbury International School</w:t>
      </w:r>
    </w:p>
    <w:p w14:paraId="3060CC77" w14:textId="5B2E800C" w:rsidR="006A0901" w:rsidRPr="00B453C6" w:rsidRDefault="006A0901" w:rsidP="00320B64">
      <w:pPr>
        <w:pStyle w:val="af0"/>
        <w:ind w:left="1417" w:hanging="472"/>
      </w:pPr>
      <w:r w:rsidRPr="00B453C6">
        <w:tab/>
        <w:t xml:space="preserve">Shrewsbury International School aims to offer a quality of educational experience to match that currently available at its parent school, Shrewsbury in </w:t>
      </w:r>
      <w:proofErr w:type="gramStart"/>
      <w:r w:rsidRPr="00B453C6">
        <w:t>England.</w:t>
      </w:r>
      <w:r w:rsidR="0096011F" w:rsidRPr="00B453C6">
        <w:t>（</w:t>
      </w:r>
      <w:proofErr w:type="gramEnd"/>
      <w:r w:rsidRPr="00B453C6">
        <w:t>Kindergarten, 1-12th grade</w:t>
      </w:r>
      <w:r w:rsidR="00785B32" w:rsidRPr="00B453C6">
        <w:t>）</w:t>
      </w:r>
    </w:p>
    <w:p w14:paraId="0C90C3BB" w14:textId="465F73F3" w:rsidR="006A0901" w:rsidRPr="00B453C6" w:rsidRDefault="006A0901" w:rsidP="00320B64">
      <w:pPr>
        <w:pStyle w:val="af0"/>
        <w:ind w:left="1417" w:hanging="472"/>
      </w:pPr>
      <w:r w:rsidRPr="00B453C6">
        <w:tab/>
      </w:r>
      <w:r w:rsidR="00EC2B00" w:rsidRPr="00B453C6">
        <w:t xml:space="preserve">https://www.shrewsbury.ac.th/ </w:t>
      </w:r>
    </w:p>
    <w:p w14:paraId="28B1A6E4" w14:textId="2E16F1A3" w:rsidR="006A0901" w:rsidRPr="00B453C6" w:rsidRDefault="00220BEE" w:rsidP="00320B64">
      <w:pPr>
        <w:pStyle w:val="af0"/>
        <w:ind w:left="1417" w:hanging="472"/>
      </w:pPr>
      <w:r w:rsidRPr="00B453C6">
        <w:t>●</w:t>
      </w:r>
      <w:r w:rsidR="006A0901" w:rsidRPr="00B453C6">
        <w:tab/>
        <w:t>Wells International School</w:t>
      </w:r>
    </w:p>
    <w:p w14:paraId="425C3705" w14:textId="4D3FD186" w:rsidR="006A0901" w:rsidRPr="00B453C6" w:rsidRDefault="006A0901" w:rsidP="00320B64">
      <w:pPr>
        <w:pStyle w:val="af0"/>
        <w:ind w:left="1417" w:hanging="472"/>
      </w:pPr>
      <w:r w:rsidRPr="00B453C6">
        <w:tab/>
      </w:r>
      <w:r w:rsidR="006B0214" w:rsidRPr="00B453C6">
        <w:t xml:space="preserve">A branch of </w:t>
      </w:r>
      <w:proofErr w:type="spellStart"/>
      <w:r w:rsidR="006B0214" w:rsidRPr="00B453C6">
        <w:t>EverClever</w:t>
      </w:r>
      <w:proofErr w:type="spellEnd"/>
      <w:r w:rsidR="006B0214" w:rsidRPr="00B453C6">
        <w:t xml:space="preserve"> Education Group, Ltd., Wells offers an American and IB university-preparatory curriculum to children from kindergarten to high school. Comprising three campuses in central Bangkok, it has expanded rapidly since its founding in 1999 and now serves approx. 1000 students who represent over two dozen nationalities. Wells is licensed by the Thai Ministry of Education, has been accredited by the Western Association of Schools and Colleges</w:t>
      </w:r>
      <w:r w:rsidR="0096011F" w:rsidRPr="00B453C6">
        <w:t>（</w:t>
      </w:r>
      <w:r w:rsidR="006B0214" w:rsidRPr="00B453C6">
        <w:t>WASC</w:t>
      </w:r>
      <w:r w:rsidR="0096011F" w:rsidRPr="00B453C6">
        <w:t>）</w:t>
      </w:r>
      <w:r w:rsidR="006B0214" w:rsidRPr="00B453C6">
        <w:t>since 2009, and is a member of the International Schools Association of Thailand</w:t>
      </w:r>
      <w:r w:rsidR="0096011F" w:rsidRPr="00B453C6">
        <w:t>（</w:t>
      </w:r>
      <w:r w:rsidR="006B0214" w:rsidRPr="00B453C6">
        <w:t>ISAT</w:t>
      </w:r>
      <w:r w:rsidR="0096011F" w:rsidRPr="00B453C6">
        <w:t>）</w:t>
      </w:r>
      <w:r w:rsidR="006B0214" w:rsidRPr="00B453C6">
        <w:t>and East Asia Regional Council of Schools</w:t>
      </w:r>
      <w:r w:rsidR="0096011F" w:rsidRPr="00B453C6">
        <w:t>（</w:t>
      </w:r>
      <w:r w:rsidR="006B0214" w:rsidRPr="00B453C6">
        <w:t>EARCOS</w:t>
      </w:r>
      <w:r w:rsidR="00785B32" w:rsidRPr="00B453C6">
        <w:t>）</w:t>
      </w:r>
      <w:r w:rsidR="006B0214" w:rsidRPr="00B453C6">
        <w:t>.</w:t>
      </w:r>
    </w:p>
    <w:p w14:paraId="66B78B83" w14:textId="51B951A4" w:rsidR="006A0901" w:rsidRPr="00B453C6" w:rsidRDefault="006A0901" w:rsidP="00320B64">
      <w:pPr>
        <w:pStyle w:val="af0"/>
        <w:ind w:left="1417" w:hanging="472"/>
      </w:pPr>
      <w:r w:rsidRPr="00B453C6">
        <w:tab/>
      </w:r>
      <w:r w:rsidR="006B0214" w:rsidRPr="00B453C6">
        <w:t xml:space="preserve">https://wells.ac.th/ </w:t>
      </w:r>
    </w:p>
    <w:p w14:paraId="2A70127C" w14:textId="77777777" w:rsidR="006A0901" w:rsidRPr="00B453C6" w:rsidRDefault="00220BEE" w:rsidP="00320B64">
      <w:pPr>
        <w:pStyle w:val="af0"/>
        <w:ind w:left="1417" w:hanging="472"/>
      </w:pPr>
      <w:r w:rsidRPr="00B453C6">
        <w:t>●</w:t>
      </w:r>
      <w:r w:rsidR="006A0901" w:rsidRPr="00B453C6">
        <w:tab/>
      </w:r>
      <w:proofErr w:type="spellStart"/>
      <w:r w:rsidR="006A0901" w:rsidRPr="00B453C6">
        <w:t>Concordian</w:t>
      </w:r>
      <w:proofErr w:type="spellEnd"/>
      <w:r w:rsidR="006A0901" w:rsidRPr="00B453C6">
        <w:t xml:space="preserve"> International School</w:t>
      </w:r>
    </w:p>
    <w:p w14:paraId="2881D61F" w14:textId="77777777" w:rsidR="006A0901" w:rsidRPr="00B453C6" w:rsidRDefault="006A0901" w:rsidP="00320B64">
      <w:pPr>
        <w:pStyle w:val="af0"/>
        <w:ind w:left="1417" w:hanging="472"/>
      </w:pPr>
      <w:r w:rsidRPr="00B453C6">
        <w:tab/>
        <w:t xml:space="preserve">Instruction through Mandarin Chinese and English in equal amounts of time. Located at Thana City km 14, </w:t>
      </w:r>
      <w:proofErr w:type="spellStart"/>
      <w:r w:rsidRPr="00B453C6">
        <w:t>Bangna</w:t>
      </w:r>
      <w:proofErr w:type="spellEnd"/>
      <w:r w:rsidRPr="00B453C6">
        <w:t xml:space="preserve">-Trad highway. Kindergarten to grade 6. International Baccalaureate </w:t>
      </w:r>
      <w:proofErr w:type="spellStart"/>
      <w:r w:rsidRPr="00B453C6">
        <w:t>programme</w:t>
      </w:r>
      <w:proofErr w:type="spellEnd"/>
      <w:r w:rsidRPr="00B453C6">
        <w:t>.</w:t>
      </w:r>
    </w:p>
    <w:p w14:paraId="18002A26" w14:textId="6E81DFF0" w:rsidR="006A0901" w:rsidRPr="00B453C6" w:rsidRDefault="006A0901" w:rsidP="00320B64">
      <w:pPr>
        <w:pStyle w:val="af0"/>
        <w:ind w:left="1417" w:hanging="472"/>
      </w:pPr>
      <w:r w:rsidRPr="00B453C6">
        <w:lastRenderedPageBreak/>
        <w:tab/>
      </w:r>
      <w:r w:rsidR="006B0214" w:rsidRPr="00B453C6">
        <w:t xml:space="preserve">https://www.concordian.ac.th/ </w:t>
      </w:r>
    </w:p>
    <w:p w14:paraId="595DA0D6" w14:textId="5DB095C4" w:rsidR="006A0901" w:rsidRPr="00B453C6" w:rsidRDefault="00220BEE" w:rsidP="00320B64">
      <w:pPr>
        <w:pStyle w:val="af0"/>
        <w:ind w:left="1417" w:hanging="472"/>
      </w:pPr>
      <w:r w:rsidRPr="00B453C6">
        <w:t>●</w:t>
      </w:r>
      <w:r w:rsidR="006A0901" w:rsidRPr="00B453C6">
        <w:tab/>
        <w:t>Traill International School</w:t>
      </w:r>
    </w:p>
    <w:p w14:paraId="77F011F2" w14:textId="77777777" w:rsidR="006A0901" w:rsidRPr="00B453C6" w:rsidRDefault="006A0901" w:rsidP="00320B64">
      <w:pPr>
        <w:pStyle w:val="af0"/>
        <w:ind w:left="1417" w:hanging="472"/>
      </w:pPr>
      <w:r w:rsidRPr="00B453C6">
        <w:tab/>
        <w:t>Centrally located international school catering for students at all levels, including Kindergarten, Primary, and Secondary schools using a British based curriculum.</w:t>
      </w:r>
    </w:p>
    <w:p w14:paraId="4FED79CF" w14:textId="47C0195A" w:rsidR="006A0901" w:rsidRPr="00B453C6" w:rsidRDefault="006A0901" w:rsidP="00320B64">
      <w:pPr>
        <w:pStyle w:val="af0"/>
        <w:ind w:left="1417" w:hanging="472"/>
      </w:pPr>
      <w:r w:rsidRPr="00B453C6">
        <w:tab/>
      </w:r>
      <w:r w:rsidR="006B0214" w:rsidRPr="00B453C6">
        <w:t xml:space="preserve">https://www.traillschool.com/ </w:t>
      </w:r>
    </w:p>
    <w:p w14:paraId="6466CEA4" w14:textId="77777777" w:rsidR="006A0901" w:rsidRPr="00B453C6" w:rsidRDefault="00220BEE" w:rsidP="00320B64">
      <w:pPr>
        <w:pStyle w:val="af0"/>
        <w:ind w:left="1417" w:hanging="472"/>
      </w:pPr>
      <w:r w:rsidRPr="00B453C6">
        <w:t>●</w:t>
      </w:r>
      <w:r w:rsidR="006A0901" w:rsidRPr="00B453C6">
        <w:tab/>
        <w:t>Bangkok Grace International School</w:t>
      </w:r>
    </w:p>
    <w:p w14:paraId="57125E9D" w14:textId="47ADF055" w:rsidR="006A0901" w:rsidRPr="00B453C6" w:rsidRDefault="006A0901" w:rsidP="00320B64">
      <w:pPr>
        <w:pStyle w:val="af0"/>
        <w:ind w:left="1417" w:hanging="472"/>
      </w:pPr>
      <w:r w:rsidRPr="00B453C6">
        <w:tab/>
        <w:t>BGIS is a private Christian International School committed to providing academic excellence with strong character-building founded on Christian values and principles.</w:t>
      </w:r>
    </w:p>
    <w:p w14:paraId="76C4A298" w14:textId="295AF3FD" w:rsidR="006A0901" w:rsidRPr="00B453C6" w:rsidRDefault="006A0901" w:rsidP="00320B64">
      <w:pPr>
        <w:pStyle w:val="af0"/>
        <w:ind w:left="1417" w:hanging="472"/>
      </w:pPr>
      <w:r w:rsidRPr="00B453C6">
        <w:tab/>
      </w:r>
      <w:r w:rsidR="006B0214" w:rsidRPr="00B453C6">
        <w:t xml:space="preserve">https://www.grace.ac.th/ </w:t>
      </w:r>
    </w:p>
    <w:p w14:paraId="709EA132" w14:textId="77777777" w:rsidR="006A0901" w:rsidRPr="00B453C6" w:rsidRDefault="00220BEE" w:rsidP="00320B64">
      <w:pPr>
        <w:pStyle w:val="af0"/>
        <w:ind w:left="1417" w:hanging="472"/>
      </w:pPr>
      <w:r w:rsidRPr="00B453C6">
        <w:t>●</w:t>
      </w:r>
      <w:r w:rsidR="006A0901" w:rsidRPr="00B453C6">
        <w:tab/>
        <w:t>Bangkok Prep International School</w:t>
      </w:r>
    </w:p>
    <w:p w14:paraId="109ADE4C" w14:textId="77777777" w:rsidR="006A0901" w:rsidRPr="00B453C6" w:rsidRDefault="006A0901" w:rsidP="00320B64">
      <w:pPr>
        <w:pStyle w:val="af0"/>
        <w:ind w:left="1417" w:hanging="472"/>
      </w:pPr>
      <w:r w:rsidRPr="00B453C6">
        <w:tab/>
        <w:t>International School in Bangkok, Thailand providing quality British Primary level education under the English National Curriculum.</w:t>
      </w:r>
    </w:p>
    <w:p w14:paraId="204EC913" w14:textId="6F9BA216" w:rsidR="006A0901" w:rsidRPr="00B453C6" w:rsidRDefault="006A0901" w:rsidP="00320B64">
      <w:pPr>
        <w:pStyle w:val="af0"/>
        <w:ind w:left="1417" w:hanging="472"/>
      </w:pPr>
      <w:r w:rsidRPr="00B453C6">
        <w:tab/>
      </w:r>
      <w:r w:rsidR="006B0214" w:rsidRPr="00B453C6">
        <w:t xml:space="preserve">https://bkkprep.ac.th/ </w:t>
      </w:r>
    </w:p>
    <w:p w14:paraId="0984B1FA" w14:textId="3FA9E7D9" w:rsidR="006A0901" w:rsidRPr="00B453C6" w:rsidRDefault="00220BEE" w:rsidP="00320B64">
      <w:pPr>
        <w:pStyle w:val="af0"/>
        <w:ind w:left="1417" w:hanging="472"/>
      </w:pPr>
      <w:r w:rsidRPr="00B453C6">
        <w:t>●</w:t>
      </w:r>
      <w:r w:rsidR="006A0901" w:rsidRPr="00B453C6">
        <w:tab/>
      </w:r>
      <w:proofErr w:type="spellStart"/>
      <w:r w:rsidR="00173C83" w:rsidRPr="00B453C6">
        <w:t>Kevalee</w:t>
      </w:r>
      <w:proofErr w:type="spellEnd"/>
      <w:r w:rsidR="00173C83" w:rsidRPr="00B453C6">
        <w:t xml:space="preserve"> International School</w:t>
      </w:r>
    </w:p>
    <w:p w14:paraId="42AC6FA7" w14:textId="54326EFF" w:rsidR="006A0901" w:rsidRPr="00B453C6" w:rsidRDefault="006A0901" w:rsidP="00320B64">
      <w:pPr>
        <w:pStyle w:val="af0"/>
        <w:ind w:left="1417" w:hanging="472"/>
      </w:pPr>
      <w:r w:rsidRPr="00B453C6">
        <w:tab/>
      </w:r>
      <w:proofErr w:type="spellStart"/>
      <w:r w:rsidR="00173C83" w:rsidRPr="00B453C6">
        <w:t>Kevalee</w:t>
      </w:r>
      <w:proofErr w:type="spellEnd"/>
      <w:r w:rsidR="00173C83" w:rsidRPr="00B453C6">
        <w:t xml:space="preserve"> International School was established in 1996 as a small international kindergarten school. Our services were later expanded to cover preparation of students seeking admission into other well-known international schools in Bangkok at any level. Our school, licensed by Thailand's Ministry of Education, was founded by Miss </w:t>
      </w:r>
      <w:proofErr w:type="spellStart"/>
      <w:r w:rsidR="00173C83" w:rsidRPr="00B453C6">
        <w:t>Penporn</w:t>
      </w:r>
      <w:proofErr w:type="spellEnd"/>
      <w:r w:rsidR="00173C83" w:rsidRPr="00B453C6">
        <w:t xml:space="preserve"> </w:t>
      </w:r>
      <w:proofErr w:type="spellStart"/>
      <w:r w:rsidR="00173C83" w:rsidRPr="00B453C6">
        <w:t>Boontanrart</w:t>
      </w:r>
      <w:proofErr w:type="spellEnd"/>
      <w:r w:rsidR="00173C83" w:rsidRPr="00B453C6">
        <w:t xml:space="preserve"> or everyone calls Mrs. Juliana, Head of School who has more than 40 years of experiences at well-known International Schools, including 30 years of teaching experiences at RIS.</w:t>
      </w:r>
    </w:p>
    <w:p w14:paraId="6C443D78" w14:textId="3C6573C4" w:rsidR="006A0901" w:rsidRPr="00B453C6" w:rsidRDefault="006A0901" w:rsidP="00320B64">
      <w:pPr>
        <w:pStyle w:val="af0"/>
        <w:ind w:left="1417" w:hanging="472"/>
      </w:pPr>
      <w:r w:rsidRPr="00B453C6">
        <w:tab/>
      </w:r>
      <w:r w:rsidR="00173C83" w:rsidRPr="00B453C6">
        <w:t xml:space="preserve">http://www.kevalee.ac.th/ </w:t>
      </w:r>
    </w:p>
    <w:p w14:paraId="10F722B4" w14:textId="77777777" w:rsidR="006A0901" w:rsidRPr="00B453C6" w:rsidRDefault="00220BEE" w:rsidP="00320B64">
      <w:pPr>
        <w:pStyle w:val="af0"/>
        <w:ind w:left="1417" w:hanging="472"/>
      </w:pPr>
      <w:r w:rsidRPr="00B453C6">
        <w:lastRenderedPageBreak/>
        <w:t>●</w:t>
      </w:r>
      <w:r w:rsidR="006A0901" w:rsidRPr="00B453C6">
        <w:tab/>
        <w:t>The American School of Bangkok</w:t>
      </w:r>
    </w:p>
    <w:p w14:paraId="73FAFB79" w14:textId="7DCB3A98" w:rsidR="006A0901" w:rsidRPr="00B453C6" w:rsidRDefault="006A0901" w:rsidP="00320B64">
      <w:pPr>
        <w:pStyle w:val="af0"/>
        <w:ind w:left="1417" w:hanging="472"/>
      </w:pPr>
      <w:r w:rsidRPr="00B453C6">
        <w:tab/>
        <w:t>The American School of Bangkok is a private Pre-K to Grade 12 international school offering an American Curriculum with an international perspective.</w:t>
      </w:r>
    </w:p>
    <w:p w14:paraId="7E8E57F9" w14:textId="5B2A6606" w:rsidR="006A0901" w:rsidRPr="00B453C6" w:rsidRDefault="006A0901" w:rsidP="00320B64">
      <w:pPr>
        <w:pStyle w:val="af0"/>
        <w:ind w:left="1417" w:hanging="472"/>
      </w:pPr>
      <w:r w:rsidRPr="00B453C6">
        <w:tab/>
      </w:r>
      <w:r w:rsidR="00173C83" w:rsidRPr="00B453C6">
        <w:t xml:space="preserve">https://www.asb.ac.th/ </w:t>
      </w:r>
    </w:p>
    <w:p w14:paraId="35D1F7F3" w14:textId="0932B8FC" w:rsidR="006A0901" w:rsidRPr="00B453C6" w:rsidRDefault="00220BEE" w:rsidP="00320B64">
      <w:pPr>
        <w:pStyle w:val="af0"/>
        <w:ind w:left="1417" w:hanging="472"/>
      </w:pPr>
      <w:r w:rsidRPr="00B453C6">
        <w:t>●</w:t>
      </w:r>
      <w:r w:rsidR="006A0901" w:rsidRPr="00B453C6">
        <w:tab/>
        <w:t>Topsy Turvy International School</w:t>
      </w:r>
    </w:p>
    <w:p w14:paraId="5321EEEE" w14:textId="066DFA87" w:rsidR="006A0901" w:rsidRPr="00B453C6" w:rsidRDefault="006A0901" w:rsidP="00320B64">
      <w:pPr>
        <w:pStyle w:val="af0"/>
        <w:ind w:left="1417" w:hanging="472"/>
      </w:pPr>
      <w:r w:rsidRPr="00B453C6">
        <w:tab/>
        <w:t xml:space="preserve">Topsy Turvy International School is situated in Sukhumvit Soi 4, away from the hustle and bustle of Bangkok's </w:t>
      </w:r>
      <w:proofErr w:type="gramStart"/>
      <w:r w:rsidRPr="00B453C6">
        <w:t>traffic.</w:t>
      </w:r>
      <w:r w:rsidR="0096011F" w:rsidRPr="00B453C6">
        <w:t>（</w:t>
      </w:r>
      <w:proofErr w:type="gramEnd"/>
      <w:r w:rsidRPr="00B453C6">
        <w:t>nursery, kindergarten, year 1 and 2 ; British</w:t>
      </w:r>
      <w:r w:rsidR="00785B32" w:rsidRPr="00B453C6">
        <w:t>）</w:t>
      </w:r>
    </w:p>
    <w:p w14:paraId="57D80F81" w14:textId="74A30D4E" w:rsidR="006A0901" w:rsidRPr="00B453C6" w:rsidRDefault="006A0901" w:rsidP="00320B64">
      <w:pPr>
        <w:pStyle w:val="af0"/>
        <w:ind w:left="1417" w:hanging="472"/>
      </w:pPr>
      <w:r w:rsidRPr="00B453C6">
        <w:tab/>
      </w:r>
      <w:r w:rsidR="009771A2" w:rsidRPr="00B453C6">
        <w:t xml:space="preserve">http://bsbangkok.ac/ </w:t>
      </w:r>
    </w:p>
    <w:p w14:paraId="394AB7FD" w14:textId="053A7A49" w:rsidR="006A0901" w:rsidRPr="00B453C6" w:rsidRDefault="00220BEE" w:rsidP="00320B64">
      <w:pPr>
        <w:pStyle w:val="af0"/>
        <w:ind w:left="1417" w:hanging="472"/>
      </w:pPr>
      <w:r w:rsidRPr="00B453C6">
        <w:t>●</w:t>
      </w:r>
      <w:r w:rsidR="006A0901" w:rsidRPr="00B453C6">
        <w:tab/>
        <w:t>St.</w:t>
      </w:r>
      <w:r w:rsidR="009771A2" w:rsidRPr="00B453C6">
        <w:t xml:space="preserve"> </w:t>
      </w:r>
      <w:r w:rsidR="006A0901" w:rsidRPr="00B453C6">
        <w:t>Stephen's International School</w:t>
      </w:r>
    </w:p>
    <w:p w14:paraId="028130D1" w14:textId="0F6B511E" w:rsidR="006A0901" w:rsidRPr="00B453C6" w:rsidRDefault="006A0901" w:rsidP="00320B64">
      <w:pPr>
        <w:pStyle w:val="af0"/>
        <w:ind w:left="1417" w:hanging="472"/>
      </w:pPr>
      <w:r w:rsidRPr="00B453C6">
        <w:tab/>
        <w:t>Our curriculum is based on the English National Curriculum. School evaluated this to provide the most relevant curriculum for students in Early Years</w:t>
      </w:r>
      <w:r w:rsidR="0096011F" w:rsidRPr="00B453C6">
        <w:t>（</w:t>
      </w:r>
      <w:r w:rsidRPr="00B453C6">
        <w:t>Foundation</w:t>
      </w:r>
      <w:r w:rsidR="0096011F" w:rsidRPr="00B453C6">
        <w:t>）</w:t>
      </w:r>
      <w:r w:rsidRPr="00B453C6">
        <w:t>and Elementary</w:t>
      </w:r>
      <w:r w:rsidR="0096011F" w:rsidRPr="00B453C6">
        <w:t>（</w:t>
      </w:r>
      <w:r w:rsidRPr="00B453C6">
        <w:t>Key Stages 1 and 2</w:t>
      </w:r>
      <w:r w:rsidR="00785B32" w:rsidRPr="00B453C6">
        <w:t>）</w:t>
      </w:r>
      <w:r w:rsidRPr="00B453C6">
        <w:t xml:space="preserve">. </w:t>
      </w:r>
    </w:p>
    <w:p w14:paraId="313A757A" w14:textId="43D21093" w:rsidR="006A0901" w:rsidRPr="00B453C6" w:rsidRDefault="006A0901" w:rsidP="00320B64">
      <w:pPr>
        <w:pStyle w:val="af0"/>
        <w:ind w:left="1417" w:hanging="472"/>
      </w:pPr>
      <w:r w:rsidRPr="00B453C6">
        <w:tab/>
      </w:r>
      <w:r w:rsidR="009771A2" w:rsidRPr="00B453C6">
        <w:t xml:space="preserve">https://www.sis.edu/ </w:t>
      </w:r>
    </w:p>
    <w:p w14:paraId="2AB9A1F7" w14:textId="650A25F9" w:rsidR="006A0901" w:rsidRPr="00B453C6" w:rsidRDefault="00220BEE" w:rsidP="00320B64">
      <w:pPr>
        <w:pStyle w:val="af0"/>
        <w:ind w:left="1417" w:hanging="472"/>
      </w:pPr>
      <w:r w:rsidRPr="00B453C6">
        <w:t>●</w:t>
      </w:r>
      <w:r w:rsidR="006A0901" w:rsidRPr="00B453C6">
        <w:tab/>
      </w:r>
      <w:r w:rsidR="00EC5848" w:rsidRPr="00B453C6">
        <w:t>RIS Swiss Section-</w:t>
      </w:r>
      <w:proofErr w:type="spellStart"/>
      <w:r w:rsidR="00EC5848" w:rsidRPr="00B453C6">
        <w:t>Deutschsprachige</w:t>
      </w:r>
      <w:proofErr w:type="spellEnd"/>
      <w:r w:rsidR="00EC5848" w:rsidRPr="00B453C6">
        <w:t xml:space="preserve"> Schule Bangkok</w:t>
      </w:r>
    </w:p>
    <w:p w14:paraId="2E8746A4" w14:textId="41AE1821" w:rsidR="006A0901" w:rsidRPr="00B453C6" w:rsidRDefault="006A0901" w:rsidP="00320B64">
      <w:pPr>
        <w:pStyle w:val="af0"/>
        <w:ind w:left="1417" w:hanging="472"/>
      </w:pPr>
      <w:r w:rsidRPr="00B453C6">
        <w:tab/>
      </w:r>
      <w:r w:rsidR="00EC5848" w:rsidRPr="00B453C6">
        <w:t xml:space="preserve">Celebrating our 50th anniversary in 2013, RIS Swiss Section - </w:t>
      </w:r>
      <w:proofErr w:type="spellStart"/>
      <w:r w:rsidR="00EC5848" w:rsidRPr="00B453C6">
        <w:t>Deutschsprachige</w:t>
      </w:r>
      <w:proofErr w:type="spellEnd"/>
      <w:r w:rsidR="00EC5848" w:rsidRPr="00B453C6">
        <w:t xml:space="preserve"> Schule Bangkok is the only international school in Thailand with a curriculum founded upon the authentic values of Switzerland, Germany and Austria. Our proven education model stands out through the Swiss-German Curriculum, Leading Education Quality and strong focus on Personal Care in Small Classes.</w:t>
      </w:r>
    </w:p>
    <w:p w14:paraId="16ADC71D" w14:textId="688A98D7" w:rsidR="006A0901" w:rsidRPr="00B453C6" w:rsidRDefault="006A0901" w:rsidP="00320B64">
      <w:pPr>
        <w:pStyle w:val="af0"/>
        <w:ind w:left="1417" w:hanging="472"/>
      </w:pPr>
      <w:r w:rsidRPr="00B453C6">
        <w:tab/>
      </w:r>
      <w:r w:rsidR="00EC5848" w:rsidRPr="00B453C6">
        <w:t xml:space="preserve">https://www.ris-swiss-section.org/ </w:t>
      </w:r>
    </w:p>
    <w:p w14:paraId="23BC6C98" w14:textId="793546BE" w:rsidR="006A0901" w:rsidRPr="00B453C6" w:rsidRDefault="00220BEE" w:rsidP="00320B64">
      <w:pPr>
        <w:pStyle w:val="af0"/>
        <w:ind w:left="1417" w:hanging="472"/>
      </w:pPr>
      <w:r w:rsidRPr="00B453C6">
        <w:t>●</w:t>
      </w:r>
      <w:r w:rsidR="006A0901" w:rsidRPr="00B453C6">
        <w:tab/>
      </w:r>
      <w:proofErr w:type="spellStart"/>
      <w:r w:rsidR="006A0901" w:rsidRPr="00B453C6">
        <w:t>Ruamrudee</w:t>
      </w:r>
      <w:proofErr w:type="spellEnd"/>
      <w:r w:rsidR="006A0901" w:rsidRPr="00B453C6">
        <w:t xml:space="preserve"> International School</w:t>
      </w:r>
    </w:p>
    <w:p w14:paraId="0E9EBA85" w14:textId="77777777" w:rsidR="006A0901" w:rsidRPr="00B453C6" w:rsidRDefault="006A0901" w:rsidP="00320B64">
      <w:pPr>
        <w:pStyle w:val="af0"/>
        <w:ind w:left="1417" w:hanging="472"/>
      </w:pPr>
      <w:r w:rsidRPr="00B453C6">
        <w:tab/>
      </w:r>
      <w:proofErr w:type="spellStart"/>
      <w:r w:rsidRPr="00B453C6">
        <w:t>Ruamrudee</w:t>
      </w:r>
      <w:proofErr w:type="spellEnd"/>
      <w:r w:rsidRPr="00B453C6">
        <w:t xml:space="preserve"> has quietly enjoyed a reputation for excellence since 1957. </w:t>
      </w:r>
      <w:r w:rsidRPr="00B453C6">
        <w:lastRenderedPageBreak/>
        <w:t xml:space="preserve">Founded by Catholic priests, we are a private college preparatory school with a unique community spirit and strong values. </w:t>
      </w:r>
    </w:p>
    <w:p w14:paraId="7A6635BD" w14:textId="7FCE1925" w:rsidR="006A0901" w:rsidRPr="00B453C6" w:rsidRDefault="006A0901" w:rsidP="00320B64">
      <w:pPr>
        <w:pStyle w:val="af0"/>
        <w:ind w:left="1417" w:hanging="472"/>
      </w:pPr>
      <w:r w:rsidRPr="00B453C6">
        <w:tab/>
      </w:r>
      <w:r w:rsidR="008F1714" w:rsidRPr="00B453C6">
        <w:t xml:space="preserve">https://www.rism.ac.th/ </w:t>
      </w:r>
    </w:p>
    <w:p w14:paraId="3E28810E" w14:textId="4560E561" w:rsidR="006A0901" w:rsidRPr="00B453C6" w:rsidRDefault="00220BEE" w:rsidP="00320B64">
      <w:pPr>
        <w:pStyle w:val="af0"/>
        <w:ind w:left="1417" w:hanging="472"/>
      </w:pPr>
      <w:r w:rsidRPr="00B453C6">
        <w:t>●</w:t>
      </w:r>
      <w:r w:rsidR="006A0901" w:rsidRPr="00B453C6">
        <w:tab/>
        <w:t>Rose Marie Academy</w:t>
      </w:r>
      <w:r w:rsidR="0096011F" w:rsidRPr="00B453C6">
        <w:t>（</w:t>
      </w:r>
      <w:r w:rsidR="006A0901" w:rsidRPr="00B453C6">
        <w:t>Nonthaburi</w:t>
      </w:r>
      <w:r w:rsidR="00785B32" w:rsidRPr="00B453C6">
        <w:t>）</w:t>
      </w:r>
    </w:p>
    <w:p w14:paraId="32EBD76B" w14:textId="492C7ABE" w:rsidR="006A0901" w:rsidRPr="00B453C6" w:rsidRDefault="006A0901" w:rsidP="00320B64">
      <w:pPr>
        <w:pStyle w:val="af0"/>
        <w:ind w:left="1417" w:hanging="472"/>
      </w:pPr>
      <w:r w:rsidRPr="00B453C6">
        <w:tab/>
        <w:t xml:space="preserve">RMA offers a Child Center Program for children from one and a half to five years of age and a Primary through Secondary Tutorial Program registered with the Thai Ministry of </w:t>
      </w:r>
      <w:r w:rsidR="008F1714" w:rsidRPr="00B453C6">
        <w:t>Education.</w:t>
      </w:r>
    </w:p>
    <w:p w14:paraId="1CB3FBD7" w14:textId="57AE4400" w:rsidR="006A0901" w:rsidRPr="00B453C6" w:rsidRDefault="006A0901" w:rsidP="00320B64">
      <w:pPr>
        <w:pStyle w:val="af0"/>
        <w:ind w:left="1417" w:hanging="472"/>
      </w:pPr>
      <w:r w:rsidRPr="00B453C6">
        <w:tab/>
      </w:r>
      <w:r w:rsidR="00ED0C35" w:rsidRPr="00B453C6">
        <w:t xml:space="preserve">https://www.rose-marie.ac.th/ </w:t>
      </w:r>
    </w:p>
    <w:p w14:paraId="3FD12406" w14:textId="5FE84B4F" w:rsidR="006A0901" w:rsidRPr="00B453C6" w:rsidRDefault="00220BEE" w:rsidP="00320B64">
      <w:pPr>
        <w:pStyle w:val="af0"/>
        <w:ind w:left="1417" w:hanging="472"/>
      </w:pPr>
      <w:r w:rsidRPr="00B453C6">
        <w:t>●</w:t>
      </w:r>
      <w:r w:rsidR="006A0901" w:rsidRPr="00B453C6">
        <w:tab/>
      </w:r>
      <w:r w:rsidR="00ED0C35" w:rsidRPr="00B453C6">
        <w:t>Prem Tinsulanonda International School</w:t>
      </w:r>
      <w:r w:rsidR="0096011F" w:rsidRPr="00B453C6">
        <w:t>（</w:t>
      </w:r>
      <w:r w:rsidR="00ED0C35" w:rsidRPr="00B453C6">
        <w:t>Chiang Mai</w:t>
      </w:r>
      <w:r w:rsidR="00785B32" w:rsidRPr="00B453C6">
        <w:t>）</w:t>
      </w:r>
    </w:p>
    <w:p w14:paraId="555FC781" w14:textId="0A023082" w:rsidR="006A0901" w:rsidRPr="00B453C6" w:rsidRDefault="006A0901" w:rsidP="00320B64">
      <w:pPr>
        <w:pStyle w:val="af0"/>
        <w:ind w:left="1417" w:hanging="472"/>
      </w:pPr>
      <w:r w:rsidRPr="00B453C6">
        <w:tab/>
      </w:r>
      <w:r w:rsidR="00ED0C35" w:rsidRPr="00B453C6">
        <w:t xml:space="preserve">All students at Prem follow the academically rigorous IB </w:t>
      </w:r>
      <w:proofErr w:type="spellStart"/>
      <w:r w:rsidR="00ED0C35" w:rsidRPr="00B453C6">
        <w:t>programme</w:t>
      </w:r>
      <w:proofErr w:type="spellEnd"/>
      <w:r w:rsidR="00ED0C35" w:rsidRPr="00B453C6">
        <w:t xml:space="preserve">; Typical of its innovative spirit, Prem was the first school in South East Asia to offer all four IB </w:t>
      </w:r>
      <w:proofErr w:type="spellStart"/>
      <w:r w:rsidR="00ED0C35" w:rsidRPr="00B453C6">
        <w:t>programmes</w:t>
      </w:r>
      <w:proofErr w:type="spellEnd"/>
      <w:r w:rsidR="00D82C3B" w:rsidRPr="00B453C6">
        <w:t>-</w:t>
      </w:r>
      <w:r w:rsidR="00ED0C35" w:rsidRPr="00B453C6">
        <w:t>PYP, MYP, DP and CP, and continues to be the only school to do so in Thailand. The IB facilitates an approach to learning which has enquiry, critical-thinking and problem-solving at its heart; it also requires students to bring their heart to class. Curriculum content presents real-world global issues and students continually engage with subject matter that requires intercultural understanding.</w:t>
      </w:r>
    </w:p>
    <w:p w14:paraId="56758B16" w14:textId="152ECA99" w:rsidR="006A0901" w:rsidRPr="00B453C6" w:rsidRDefault="006A0901" w:rsidP="00320B64">
      <w:pPr>
        <w:pStyle w:val="af0"/>
        <w:ind w:left="1417" w:hanging="472"/>
      </w:pPr>
      <w:r w:rsidRPr="00B453C6">
        <w:tab/>
      </w:r>
      <w:r w:rsidR="00ED0C35" w:rsidRPr="00B453C6">
        <w:t xml:space="preserve">https://ptis.ac.th/ </w:t>
      </w:r>
    </w:p>
    <w:p w14:paraId="7665A20E" w14:textId="62458CE9" w:rsidR="006A0901" w:rsidRPr="00B453C6" w:rsidRDefault="00220BEE" w:rsidP="00320B64">
      <w:pPr>
        <w:pStyle w:val="af0"/>
        <w:ind w:left="1417" w:hanging="472"/>
      </w:pPr>
      <w:r w:rsidRPr="00B453C6">
        <w:t>●</w:t>
      </w:r>
      <w:r w:rsidR="006A0901" w:rsidRPr="00B453C6">
        <w:tab/>
      </w:r>
      <w:r w:rsidR="00B14128" w:rsidRPr="00B453C6">
        <w:t>Montessori Children's Center International</w:t>
      </w:r>
      <w:r w:rsidR="0096011F" w:rsidRPr="00B453C6">
        <w:t>（</w:t>
      </w:r>
      <w:r w:rsidR="006A0901" w:rsidRPr="00B453C6">
        <w:t>Pattaya</w:t>
      </w:r>
      <w:r w:rsidR="00785B32" w:rsidRPr="00B453C6">
        <w:t>）</w:t>
      </w:r>
    </w:p>
    <w:p w14:paraId="3406F5D6" w14:textId="083E3543" w:rsidR="006A0901" w:rsidRPr="00B453C6" w:rsidRDefault="006A0901" w:rsidP="00320B64">
      <w:pPr>
        <w:pStyle w:val="af0"/>
        <w:ind w:left="1417" w:hanging="472"/>
      </w:pPr>
      <w:r w:rsidRPr="00B453C6">
        <w:tab/>
      </w:r>
      <w:r w:rsidR="00B14128" w:rsidRPr="00B453C6">
        <w:t>The Montessori method adapts education for each child’s developmental stage. Montessori materials are especially designed for a child’s exploration and self</w:t>
      </w:r>
      <w:r w:rsidR="00D82C3B" w:rsidRPr="00B453C6">
        <w:t>-</w:t>
      </w:r>
      <w:r w:rsidR="00B14128" w:rsidRPr="00B453C6">
        <w:t xml:space="preserve">discovery encouraging children to be active learners at all levels. The maximum class size is 15 children. The school provides education to children from 2 to 7 years old. The curriculum is carefully </w:t>
      </w:r>
      <w:r w:rsidR="00B14128" w:rsidRPr="00B453C6">
        <w:lastRenderedPageBreak/>
        <w:t xml:space="preserve">planned for both international and local communities, and it is based on Montessori approach of leaning. It is located at </w:t>
      </w:r>
      <w:proofErr w:type="spellStart"/>
      <w:r w:rsidR="00B14128" w:rsidRPr="00B453C6">
        <w:t>Wongamat</w:t>
      </w:r>
      <w:proofErr w:type="spellEnd"/>
      <w:r w:rsidR="00B14128" w:rsidRPr="00B453C6">
        <w:t xml:space="preserve"> area, Naklua, in the north of Pattaya.</w:t>
      </w:r>
    </w:p>
    <w:p w14:paraId="0A11EB3C" w14:textId="23328EB8" w:rsidR="006A0901" w:rsidRPr="00B453C6" w:rsidRDefault="006A0901" w:rsidP="00320B64">
      <w:pPr>
        <w:pStyle w:val="af0"/>
        <w:ind w:left="1417" w:hanging="472"/>
      </w:pPr>
      <w:r w:rsidRPr="00B453C6">
        <w:tab/>
      </w:r>
      <w:r w:rsidR="00B14128" w:rsidRPr="00B453C6">
        <w:t xml:space="preserve">http://www.themontessoripattaya.com/ </w:t>
      </w:r>
    </w:p>
    <w:p w14:paraId="6C7A2420" w14:textId="0A7F6495" w:rsidR="006A0901" w:rsidRPr="00B453C6" w:rsidRDefault="00220BEE" w:rsidP="00320B64">
      <w:pPr>
        <w:pStyle w:val="af0"/>
        <w:ind w:left="1417" w:hanging="472"/>
      </w:pPr>
      <w:r w:rsidRPr="00B453C6">
        <w:t>●</w:t>
      </w:r>
      <w:r w:rsidR="006A0901" w:rsidRPr="00B453C6">
        <w:tab/>
      </w:r>
      <w:r w:rsidR="00B14128" w:rsidRPr="00B453C6">
        <w:t>International School Eastern Seaboard</w:t>
      </w:r>
      <w:r w:rsidR="0096011F" w:rsidRPr="00B453C6">
        <w:t>（</w:t>
      </w:r>
      <w:r w:rsidR="00B14128" w:rsidRPr="00B453C6">
        <w:t>Pattaya</w:t>
      </w:r>
      <w:r w:rsidR="00785B32" w:rsidRPr="00B453C6">
        <w:t>）</w:t>
      </w:r>
    </w:p>
    <w:p w14:paraId="24C8DCD5" w14:textId="77777777" w:rsidR="006A0901" w:rsidRPr="00B453C6" w:rsidRDefault="006A0901" w:rsidP="00320B64">
      <w:pPr>
        <w:pStyle w:val="af0"/>
        <w:ind w:left="1417" w:hanging="472"/>
      </w:pPr>
      <w:r w:rsidRPr="00B453C6">
        <w:tab/>
        <w:t xml:space="preserve">ISE is an international school with an American Style International Curriculum. The school offers grades </w:t>
      </w:r>
      <w:proofErr w:type="gramStart"/>
      <w:r w:rsidRPr="00B453C6">
        <w:t>Pre-K3</w:t>
      </w:r>
      <w:proofErr w:type="gramEnd"/>
      <w:r w:rsidRPr="00B453C6">
        <w:t xml:space="preserve"> through 12. It is located on the Eastern Seaboard of Thailand.</w:t>
      </w:r>
    </w:p>
    <w:p w14:paraId="48CC9EEF" w14:textId="5D55088D" w:rsidR="006A0901" w:rsidRPr="00B453C6" w:rsidRDefault="006A0901" w:rsidP="00320B64">
      <w:pPr>
        <w:pStyle w:val="af0"/>
        <w:ind w:left="1417" w:hanging="472"/>
      </w:pPr>
      <w:r w:rsidRPr="00B453C6">
        <w:tab/>
      </w:r>
      <w:r w:rsidR="00B14128" w:rsidRPr="00B453C6">
        <w:t xml:space="preserve">https://ise.ac.th/ </w:t>
      </w:r>
    </w:p>
    <w:p w14:paraId="6CFA2292" w14:textId="0E9EF38E" w:rsidR="006A0901" w:rsidRPr="00B453C6" w:rsidRDefault="00220BEE" w:rsidP="00320B64">
      <w:pPr>
        <w:pStyle w:val="af0"/>
        <w:ind w:left="1417" w:hanging="472"/>
      </w:pPr>
      <w:r w:rsidRPr="00B453C6">
        <w:t>●</w:t>
      </w:r>
      <w:r w:rsidR="006A0901" w:rsidRPr="00B453C6">
        <w:tab/>
        <w:t>Garden International School</w:t>
      </w:r>
      <w:r w:rsidR="0096011F" w:rsidRPr="00B453C6">
        <w:t>（</w:t>
      </w:r>
      <w:r w:rsidR="006A0901" w:rsidRPr="00B453C6">
        <w:t>Rayong</w:t>
      </w:r>
      <w:r w:rsidR="00785B32" w:rsidRPr="00B453C6">
        <w:t>）</w:t>
      </w:r>
    </w:p>
    <w:p w14:paraId="530D1C85" w14:textId="77777777" w:rsidR="006A0901" w:rsidRPr="00B453C6" w:rsidRDefault="006A0901" w:rsidP="00320B64">
      <w:pPr>
        <w:pStyle w:val="af0"/>
        <w:ind w:left="1417" w:hanging="472"/>
      </w:pPr>
      <w:r w:rsidRPr="00B453C6">
        <w:tab/>
        <w:t xml:space="preserve">Welcome to the Garden International School of Rayong. Our vision is to become an internationally </w:t>
      </w:r>
      <w:proofErr w:type="spellStart"/>
      <w:r w:rsidRPr="00B453C6">
        <w:t>recognised</w:t>
      </w:r>
      <w:proofErr w:type="spellEnd"/>
      <w:r w:rsidRPr="00B453C6">
        <w:t xml:space="preserve"> provider of quality, student-</w:t>
      </w:r>
      <w:proofErr w:type="spellStart"/>
      <w:r w:rsidRPr="00B453C6">
        <w:t>centred</w:t>
      </w:r>
      <w:proofErr w:type="spellEnd"/>
      <w:r w:rsidRPr="00B453C6">
        <w:t xml:space="preserve"> British education in Thailand.</w:t>
      </w:r>
    </w:p>
    <w:p w14:paraId="390C004B" w14:textId="0A2379AB" w:rsidR="006A0901" w:rsidRPr="00B453C6" w:rsidRDefault="006A0901" w:rsidP="00320B64">
      <w:pPr>
        <w:pStyle w:val="af0"/>
        <w:ind w:left="1417" w:hanging="472"/>
      </w:pPr>
      <w:r w:rsidRPr="00B453C6">
        <w:tab/>
      </w:r>
      <w:r w:rsidR="00B14128" w:rsidRPr="00B453C6">
        <w:t xml:space="preserve">https://gardenrayong.com/ </w:t>
      </w:r>
    </w:p>
    <w:p w14:paraId="1C741F41" w14:textId="77777777" w:rsidR="006A0901" w:rsidRPr="00B453C6" w:rsidRDefault="00220BEE" w:rsidP="00320B64">
      <w:pPr>
        <w:pStyle w:val="af0"/>
        <w:ind w:left="1417" w:hanging="472"/>
      </w:pPr>
      <w:r w:rsidRPr="00B453C6">
        <w:t>●</w:t>
      </w:r>
      <w:r w:rsidR="006A0901" w:rsidRPr="00B453C6">
        <w:tab/>
        <w:t>Harrow International School</w:t>
      </w:r>
    </w:p>
    <w:p w14:paraId="2DDFCA92" w14:textId="77777777" w:rsidR="006A0901" w:rsidRPr="00B453C6" w:rsidRDefault="006A0901" w:rsidP="00320B64">
      <w:pPr>
        <w:pStyle w:val="af0"/>
        <w:ind w:left="1417" w:hanging="472"/>
      </w:pPr>
      <w:r w:rsidRPr="00B453C6">
        <w:tab/>
        <w:t>Harrow International School, Bangkok is a prestigious, independent, co-educational day and boarding school offering the highest quality of education.</w:t>
      </w:r>
    </w:p>
    <w:p w14:paraId="7D6B013A" w14:textId="13CD9B90" w:rsidR="006A0901" w:rsidRPr="00B453C6" w:rsidRDefault="006A0901" w:rsidP="00320B64">
      <w:pPr>
        <w:pStyle w:val="af0"/>
        <w:ind w:left="1417" w:hanging="472"/>
      </w:pPr>
      <w:r w:rsidRPr="00B453C6">
        <w:tab/>
      </w:r>
      <w:r w:rsidR="00B14128" w:rsidRPr="00B453C6">
        <w:t xml:space="preserve">https://www.harrowschool.ac.th/ </w:t>
      </w:r>
    </w:p>
    <w:p w14:paraId="0D1B0523" w14:textId="77777777" w:rsidR="006A0901" w:rsidRPr="00B453C6" w:rsidRDefault="00220BEE" w:rsidP="00320B64">
      <w:pPr>
        <w:pStyle w:val="af0"/>
        <w:ind w:left="1417" w:hanging="472"/>
      </w:pPr>
      <w:r w:rsidRPr="00B453C6">
        <w:t>●</w:t>
      </w:r>
      <w:r w:rsidR="006A0901" w:rsidRPr="00B453C6">
        <w:tab/>
        <w:t>Bangkok Patana School</w:t>
      </w:r>
    </w:p>
    <w:p w14:paraId="60A0B4F4" w14:textId="77777777" w:rsidR="006A0901" w:rsidRPr="00B453C6" w:rsidRDefault="006A0901" w:rsidP="00320B64">
      <w:pPr>
        <w:pStyle w:val="af0"/>
        <w:ind w:left="1417" w:hanging="472"/>
      </w:pPr>
      <w:r w:rsidRPr="00B453C6">
        <w:tab/>
        <w:t xml:space="preserve">Our mission is to help students of all nationalities </w:t>
      </w:r>
      <w:proofErr w:type="spellStart"/>
      <w:r w:rsidRPr="00B453C6">
        <w:t>realise</w:t>
      </w:r>
      <w:proofErr w:type="spellEnd"/>
      <w:r w:rsidRPr="00B453C6">
        <w:t xml:space="preserve"> their potential by providing a caring environment and a British educational ethos.</w:t>
      </w:r>
    </w:p>
    <w:p w14:paraId="104AD90C" w14:textId="092EFEC2" w:rsidR="006A0901" w:rsidRPr="00B453C6" w:rsidRDefault="006A0901" w:rsidP="00320B64">
      <w:pPr>
        <w:pStyle w:val="af0"/>
        <w:ind w:left="1417" w:hanging="472"/>
      </w:pPr>
      <w:r w:rsidRPr="00B453C6">
        <w:tab/>
      </w:r>
      <w:r w:rsidR="00B14128" w:rsidRPr="00B453C6">
        <w:t xml:space="preserve">https://www.patana.ac.th/ </w:t>
      </w:r>
    </w:p>
    <w:p w14:paraId="2275641F" w14:textId="77777777" w:rsidR="006A0901" w:rsidRPr="00B453C6" w:rsidRDefault="00220BEE" w:rsidP="00320B64">
      <w:pPr>
        <w:pStyle w:val="af0"/>
        <w:ind w:left="1417" w:hanging="472"/>
      </w:pPr>
      <w:r w:rsidRPr="00B453C6">
        <w:t>●</w:t>
      </w:r>
      <w:r w:rsidR="006A0901" w:rsidRPr="00B453C6">
        <w:tab/>
      </w:r>
      <w:proofErr w:type="spellStart"/>
      <w:r w:rsidR="006A0901" w:rsidRPr="00B453C6">
        <w:t>Rasami</w:t>
      </w:r>
      <w:proofErr w:type="spellEnd"/>
      <w:r w:rsidR="006A0901" w:rsidRPr="00B453C6">
        <w:t xml:space="preserve"> International School</w:t>
      </w:r>
    </w:p>
    <w:p w14:paraId="0C8ECD09" w14:textId="0286C36A" w:rsidR="006A0901" w:rsidRPr="00B453C6" w:rsidRDefault="006A0901" w:rsidP="00320B64">
      <w:pPr>
        <w:pStyle w:val="af0"/>
        <w:ind w:left="1417" w:hanging="472"/>
      </w:pPr>
      <w:r w:rsidRPr="00B453C6">
        <w:tab/>
      </w:r>
      <w:proofErr w:type="spellStart"/>
      <w:r w:rsidRPr="00B453C6">
        <w:t>Rasami</w:t>
      </w:r>
      <w:proofErr w:type="spellEnd"/>
      <w:r w:rsidRPr="00B453C6">
        <w:t xml:space="preserve"> International School occupies a delightful campus a short distance </w:t>
      </w:r>
      <w:r w:rsidRPr="00B453C6">
        <w:lastRenderedPageBreak/>
        <w:t>from the Victory Monument and additional buildings are currently under construction.</w:t>
      </w:r>
    </w:p>
    <w:p w14:paraId="5D5C8897" w14:textId="16497E57" w:rsidR="006A0901" w:rsidRPr="00B453C6" w:rsidRDefault="006A0901" w:rsidP="00320B64">
      <w:pPr>
        <w:pStyle w:val="af0"/>
        <w:ind w:left="1417" w:hanging="472"/>
      </w:pPr>
      <w:r w:rsidRPr="00B453C6">
        <w:tab/>
      </w:r>
      <w:r w:rsidR="00DB0146" w:rsidRPr="00B453C6">
        <w:t xml:space="preserve">https://www.rbis.ac.th/ </w:t>
      </w:r>
    </w:p>
    <w:p w14:paraId="41F0FD25" w14:textId="4C7B2DE4" w:rsidR="006A0901" w:rsidRPr="00B453C6" w:rsidRDefault="00220BEE" w:rsidP="00320B64">
      <w:pPr>
        <w:pStyle w:val="af0"/>
        <w:ind w:left="1417" w:hanging="472"/>
      </w:pPr>
      <w:r w:rsidRPr="00B453C6">
        <w:t>●</w:t>
      </w:r>
      <w:r w:rsidR="006A0901" w:rsidRPr="00B453C6">
        <w:tab/>
      </w:r>
      <w:r w:rsidR="00DB0146" w:rsidRPr="00B453C6">
        <w:t>Regent's International School</w:t>
      </w:r>
    </w:p>
    <w:p w14:paraId="060177F4" w14:textId="5BBA3A85" w:rsidR="00DB0146" w:rsidRPr="00B453C6" w:rsidRDefault="006A0901" w:rsidP="00320B64">
      <w:pPr>
        <w:pStyle w:val="af0"/>
        <w:ind w:left="1417" w:hanging="472"/>
      </w:pPr>
      <w:r w:rsidRPr="00B453C6">
        <w:tab/>
      </w:r>
      <w:r w:rsidR="00DB0146" w:rsidRPr="00B453C6">
        <w:t>This is a day and boarding school for 2 to 18 years old, passionate about developing the whole person through academic, physical, cultural and social experiences. The school is guided by the British curriculum from the Early Years Foundation Stage</w:t>
      </w:r>
      <w:r w:rsidR="0096011F" w:rsidRPr="00B453C6">
        <w:t>（</w:t>
      </w:r>
      <w:r w:rsidR="00DB0146" w:rsidRPr="00B453C6">
        <w:t>EYFS</w:t>
      </w:r>
      <w:r w:rsidR="0096011F" w:rsidRPr="00B453C6">
        <w:t>）</w:t>
      </w:r>
      <w:r w:rsidR="00DB0146" w:rsidRPr="00B453C6">
        <w:t>leading to IGCSEs although we go beyond it in many places. Post 16 we adopt the IB</w:t>
      </w:r>
      <w:r w:rsidR="0096011F" w:rsidRPr="00B453C6">
        <w:t>（</w:t>
      </w:r>
      <w:r w:rsidR="00DB0146" w:rsidRPr="00B453C6">
        <w:t>International Baccalaureate</w:t>
      </w:r>
      <w:r w:rsidR="0096011F" w:rsidRPr="00B453C6">
        <w:t>）</w:t>
      </w:r>
      <w:r w:rsidR="00DB0146" w:rsidRPr="00B453C6">
        <w:t xml:space="preserve">Diploma </w:t>
      </w:r>
      <w:proofErr w:type="spellStart"/>
      <w:r w:rsidR="00DB0146" w:rsidRPr="00B453C6">
        <w:t>Programme</w:t>
      </w:r>
      <w:proofErr w:type="spellEnd"/>
      <w:r w:rsidR="00DB0146" w:rsidRPr="00B453C6">
        <w:t>.</w:t>
      </w:r>
    </w:p>
    <w:p w14:paraId="1F39F80A" w14:textId="0C2E2BE7" w:rsidR="006A0901" w:rsidRPr="00B453C6" w:rsidRDefault="006A0901" w:rsidP="00320B64">
      <w:pPr>
        <w:pStyle w:val="af0"/>
        <w:ind w:left="1417" w:hanging="472"/>
      </w:pPr>
      <w:r w:rsidRPr="00B453C6">
        <w:tab/>
      </w:r>
      <w:r w:rsidR="00DB0146" w:rsidRPr="00B453C6">
        <w:t xml:space="preserve">https://www.regents.ac.th/ </w:t>
      </w:r>
    </w:p>
    <w:p w14:paraId="0DED50A8" w14:textId="77777777" w:rsidR="006A0901" w:rsidRPr="00B453C6" w:rsidRDefault="00220BEE" w:rsidP="00320B64">
      <w:pPr>
        <w:pStyle w:val="af0"/>
        <w:ind w:left="1417" w:hanging="472"/>
      </w:pPr>
      <w:r w:rsidRPr="00B453C6">
        <w:t>●</w:t>
      </w:r>
      <w:r w:rsidR="006A0901" w:rsidRPr="00B453C6">
        <w:tab/>
        <w:t>Chiang Mai International School</w:t>
      </w:r>
    </w:p>
    <w:p w14:paraId="643BF946" w14:textId="77777777" w:rsidR="006A0901" w:rsidRPr="00B453C6" w:rsidRDefault="006A0901" w:rsidP="00320B64">
      <w:pPr>
        <w:pStyle w:val="af0"/>
        <w:ind w:left="1417" w:hanging="472"/>
      </w:pPr>
      <w:r w:rsidRPr="00B453C6">
        <w:tab/>
        <w:t xml:space="preserve">Founded on Christian values, provides high quality education in English language medium, for international </w:t>
      </w:r>
      <w:proofErr w:type="gramStart"/>
      <w:r w:rsidRPr="00B453C6">
        <w:t>students.</w:t>
      </w:r>
      <w:r w:rsidRPr="00B453C6">
        <w:t>（</w:t>
      </w:r>
      <w:proofErr w:type="spellStart"/>
      <w:proofErr w:type="gramEnd"/>
      <w:r w:rsidRPr="00B453C6">
        <w:t>kintergarden</w:t>
      </w:r>
      <w:proofErr w:type="spellEnd"/>
      <w:r w:rsidRPr="00B453C6">
        <w:t>, elementary and secondary school</w:t>
      </w:r>
      <w:r w:rsidRPr="00B453C6">
        <w:t>）</w:t>
      </w:r>
    </w:p>
    <w:p w14:paraId="1BD024BF" w14:textId="3EB288F2" w:rsidR="006A0901" w:rsidRPr="00B453C6" w:rsidRDefault="006A0901" w:rsidP="00DB0146">
      <w:pPr>
        <w:pStyle w:val="af0"/>
        <w:ind w:left="1417" w:hanging="472"/>
      </w:pPr>
      <w:r w:rsidRPr="00B453C6">
        <w:tab/>
      </w:r>
      <w:r w:rsidR="00DB0146" w:rsidRPr="00B453C6">
        <w:t xml:space="preserve">https://cmis.ac.th/ </w:t>
      </w:r>
    </w:p>
    <w:p w14:paraId="1B1E7D58" w14:textId="77777777" w:rsidR="006A0901" w:rsidRPr="00B453C6" w:rsidRDefault="006A0901" w:rsidP="00DE6070">
      <w:pPr>
        <w:pStyle w:val="ac"/>
      </w:pPr>
      <w:r w:rsidRPr="00B453C6">
        <w:t>（二）華語教學環境</w:t>
      </w:r>
    </w:p>
    <w:p w14:paraId="7BBB5728" w14:textId="063E3CE7" w:rsidR="006A0901" w:rsidRPr="00B453C6" w:rsidRDefault="006A0901" w:rsidP="0023519E">
      <w:pPr>
        <w:pStyle w:val="ae"/>
        <w:ind w:left="945" w:firstLine="472"/>
        <w:rPr>
          <w:lang w:eastAsia="zh-TW"/>
        </w:rPr>
      </w:pPr>
      <w:r w:rsidRPr="00B453C6">
        <w:rPr>
          <w:lang w:eastAsia="zh-TW"/>
        </w:rPr>
        <w:t>1950</w:t>
      </w:r>
      <w:r w:rsidRPr="00B453C6">
        <w:rPr>
          <w:lang w:eastAsia="zh-TW"/>
        </w:rPr>
        <w:t>年時泰國政府曾關閉華校，惟隨著兩岸經濟快速發展，中文漸成為重要語言，尤以</w:t>
      </w:r>
      <w:r w:rsidRPr="00B453C6">
        <w:rPr>
          <w:lang w:eastAsia="zh-TW"/>
        </w:rPr>
        <w:t>80</w:t>
      </w:r>
      <w:r w:rsidRPr="00B453C6">
        <w:rPr>
          <w:lang w:eastAsia="zh-TW"/>
        </w:rPr>
        <w:t>年代後期，</w:t>
      </w:r>
      <w:r w:rsidR="00447465" w:rsidRPr="00B453C6">
        <w:rPr>
          <w:lang w:eastAsia="zh-TW"/>
        </w:rPr>
        <w:t>臺灣</w:t>
      </w:r>
      <w:r w:rsidRPr="00B453C6">
        <w:rPr>
          <w:lang w:eastAsia="zh-TW"/>
        </w:rPr>
        <w:t>香港廠商紛紛到泰國投資設廠，</w:t>
      </w:r>
      <w:r w:rsidR="00866169" w:rsidRPr="00B453C6">
        <w:rPr>
          <w:lang w:eastAsia="zh-TW"/>
        </w:rPr>
        <w:t>中國大陸</w:t>
      </w:r>
      <w:r w:rsidRPr="00B453C6">
        <w:rPr>
          <w:lang w:eastAsia="zh-TW"/>
        </w:rPr>
        <w:t>經濟的</w:t>
      </w:r>
      <w:r w:rsidR="00F95EFD" w:rsidRPr="00B453C6">
        <w:rPr>
          <w:lang w:eastAsia="zh-TW"/>
        </w:rPr>
        <w:t>崛</w:t>
      </w:r>
      <w:r w:rsidRPr="00B453C6">
        <w:rPr>
          <w:lang w:eastAsia="zh-TW"/>
        </w:rPr>
        <w:t>起，</w:t>
      </w:r>
      <w:r w:rsidR="00F95EFD" w:rsidRPr="00B453C6">
        <w:rPr>
          <w:lang w:eastAsia="zh-TW"/>
        </w:rPr>
        <w:t>使得</w:t>
      </w:r>
      <w:r w:rsidRPr="00B453C6">
        <w:rPr>
          <w:lang w:eastAsia="zh-TW"/>
        </w:rPr>
        <w:t>在泰國學習中文的人數逐漸增加。</w:t>
      </w:r>
      <w:proofErr w:type="gramStart"/>
      <w:r w:rsidRPr="00B453C6">
        <w:rPr>
          <w:lang w:eastAsia="zh-TW"/>
        </w:rPr>
        <w:t>1992</w:t>
      </w:r>
      <w:r w:rsidRPr="00B453C6">
        <w:rPr>
          <w:lang w:eastAsia="zh-TW"/>
        </w:rPr>
        <w:t>年亞南</w:t>
      </w:r>
      <w:proofErr w:type="gramEnd"/>
      <w:r w:rsidRPr="00B453C6">
        <w:rPr>
          <w:lang w:eastAsia="zh-TW"/>
        </w:rPr>
        <w:t>．班耶拉春總理宣布重新開放中文教育，中文與英文、法文、德文、日文享有同等地位，</w:t>
      </w:r>
      <w:proofErr w:type="gramStart"/>
      <w:r w:rsidRPr="00B453C6">
        <w:rPr>
          <w:lang w:eastAsia="zh-TW"/>
        </w:rPr>
        <w:t>華文民校自</w:t>
      </w:r>
      <w:proofErr w:type="gramEnd"/>
      <w:r w:rsidRPr="00B453C6">
        <w:rPr>
          <w:lang w:eastAsia="zh-TW"/>
        </w:rPr>
        <w:t>幼稚園至小學六年級，每週華文授課</w:t>
      </w:r>
      <w:r w:rsidRPr="00B453C6">
        <w:rPr>
          <w:lang w:eastAsia="zh-TW"/>
        </w:rPr>
        <w:t>5</w:t>
      </w:r>
      <w:r w:rsidRPr="00B453C6">
        <w:rPr>
          <w:lang w:eastAsia="zh-TW"/>
        </w:rPr>
        <w:t>至</w:t>
      </w:r>
      <w:r w:rsidRPr="00B453C6">
        <w:rPr>
          <w:lang w:eastAsia="zh-TW"/>
        </w:rPr>
        <w:t>10</w:t>
      </w:r>
      <w:r w:rsidRPr="00B453C6">
        <w:rPr>
          <w:lang w:eastAsia="zh-TW"/>
        </w:rPr>
        <w:t>小時，同時放寬中文教師資格，允許華校從國外聘請師資，並可自選教材，</w:t>
      </w:r>
      <w:r w:rsidRPr="00B453C6">
        <w:rPr>
          <w:lang w:eastAsia="zh-TW"/>
        </w:rPr>
        <w:t>1999</w:t>
      </w:r>
      <w:r w:rsidRPr="00B453C6">
        <w:rPr>
          <w:lang w:eastAsia="zh-TW"/>
        </w:rPr>
        <w:t>年泰國政府更將中文列為大學入學外語考試的選擇科目之一，中文重要性終受肯定。</w:t>
      </w:r>
    </w:p>
    <w:p w14:paraId="5D0B9097" w14:textId="4AEF46C5" w:rsidR="006A0901" w:rsidRPr="00B453C6" w:rsidRDefault="006A0901" w:rsidP="00C0197D">
      <w:pPr>
        <w:pStyle w:val="ae"/>
        <w:ind w:left="945" w:firstLine="472"/>
        <w:rPr>
          <w:lang w:eastAsia="zh-TW"/>
        </w:rPr>
      </w:pPr>
      <w:r w:rsidRPr="00B453C6">
        <w:rPr>
          <w:lang w:eastAsia="zh-TW"/>
        </w:rPr>
        <w:lastRenderedPageBreak/>
        <w:t>泰國全國現有華校</w:t>
      </w:r>
      <w:r w:rsidRPr="00B453C6">
        <w:rPr>
          <w:lang w:eastAsia="zh-TW"/>
        </w:rPr>
        <w:t>200</w:t>
      </w:r>
      <w:r w:rsidRPr="00B453C6">
        <w:rPr>
          <w:lang w:eastAsia="zh-TW"/>
        </w:rPr>
        <w:t>多所，凡有經濟能力之華人家庭，紛紛將子女送回國內升學。</w:t>
      </w:r>
      <w:proofErr w:type="gramStart"/>
      <w:r w:rsidRPr="00B453C6">
        <w:rPr>
          <w:lang w:eastAsia="zh-TW"/>
        </w:rPr>
        <w:t>迄</w:t>
      </w:r>
      <w:proofErr w:type="gramEnd"/>
      <w:r w:rsidRPr="00B453C6">
        <w:rPr>
          <w:lang w:eastAsia="zh-TW"/>
        </w:rPr>
        <w:t>目前為止，泰華僑界人士凡受過華文教育或早期曾回國升學之留</w:t>
      </w:r>
      <w:proofErr w:type="gramStart"/>
      <w:r w:rsidR="00785B32" w:rsidRPr="00B453C6">
        <w:rPr>
          <w:lang w:eastAsia="zh-TW"/>
        </w:rPr>
        <w:t>臺</w:t>
      </w:r>
      <w:proofErr w:type="gramEnd"/>
      <w:r w:rsidRPr="00B453C6">
        <w:rPr>
          <w:lang w:eastAsia="zh-TW"/>
        </w:rPr>
        <w:t>畢業校友，大抵皆事業有成且成為泰國華僑社會的中堅力量。目前泰國各公私立大學均設有中文系，供學生選修，各職業學校、中學、小學，以及國際學校也加開華文課程，學習華語文已蔚為風氣，華語已躍升為泰國第二外國語，僅次於英語。</w:t>
      </w:r>
    </w:p>
    <w:p w14:paraId="1FB6E2D3" w14:textId="77777777" w:rsidR="003E0BC3" w:rsidRPr="00B453C6" w:rsidRDefault="006A0901" w:rsidP="003462AD">
      <w:pPr>
        <w:pStyle w:val="ae"/>
        <w:ind w:left="945" w:firstLine="472"/>
        <w:rPr>
          <w:lang w:eastAsia="zh-TW"/>
        </w:rPr>
      </w:pPr>
      <w:r w:rsidRPr="00B453C6">
        <w:rPr>
          <w:lang w:eastAsia="zh-TW"/>
        </w:rPr>
        <w:t>目前在曼谷有教授華文的學校有</w:t>
      </w:r>
      <w:r w:rsidRPr="00B453C6">
        <w:rPr>
          <w:lang w:eastAsia="zh-TW"/>
        </w:rPr>
        <w:t>20</w:t>
      </w:r>
      <w:r w:rsidRPr="00B453C6">
        <w:rPr>
          <w:lang w:eastAsia="zh-TW"/>
        </w:rPr>
        <w:t>餘所，學生約</w:t>
      </w:r>
      <w:r w:rsidRPr="00B453C6">
        <w:rPr>
          <w:lang w:eastAsia="zh-TW"/>
        </w:rPr>
        <w:t>9,000</w:t>
      </w:r>
      <w:r w:rsidRPr="00B453C6">
        <w:rPr>
          <w:lang w:eastAsia="zh-TW"/>
        </w:rPr>
        <w:t>人，</w:t>
      </w:r>
      <w:proofErr w:type="gramStart"/>
      <w:r w:rsidRPr="00B453C6">
        <w:rPr>
          <w:lang w:eastAsia="zh-TW"/>
        </w:rPr>
        <w:t>鄰近外府有</w:t>
      </w:r>
      <w:proofErr w:type="gramEnd"/>
      <w:r w:rsidRPr="00B453C6">
        <w:rPr>
          <w:lang w:eastAsia="zh-TW"/>
        </w:rPr>
        <w:t>90</w:t>
      </w:r>
      <w:r w:rsidRPr="00B453C6">
        <w:rPr>
          <w:lang w:eastAsia="zh-TW"/>
        </w:rPr>
        <w:t>餘所，學生約</w:t>
      </w:r>
      <w:r w:rsidRPr="00B453C6">
        <w:rPr>
          <w:lang w:eastAsia="zh-TW"/>
        </w:rPr>
        <w:t>40,000</w:t>
      </w:r>
      <w:r w:rsidRPr="00B453C6">
        <w:rPr>
          <w:lang w:eastAsia="zh-TW"/>
        </w:rPr>
        <w:t>人，週一至週五每日教授華文</w:t>
      </w:r>
      <w:r w:rsidRPr="00B453C6">
        <w:rPr>
          <w:lang w:eastAsia="zh-TW"/>
        </w:rPr>
        <w:t>1</w:t>
      </w:r>
      <w:r w:rsidRPr="00B453C6">
        <w:rPr>
          <w:lang w:eastAsia="zh-TW"/>
        </w:rPr>
        <w:t>至</w:t>
      </w:r>
      <w:r w:rsidRPr="00B453C6">
        <w:rPr>
          <w:lang w:eastAsia="zh-TW"/>
        </w:rPr>
        <w:t>2</w:t>
      </w:r>
      <w:r w:rsidRPr="00B453C6">
        <w:rPr>
          <w:lang w:eastAsia="zh-TW"/>
        </w:rPr>
        <w:t>小時，最令人矚目的是華文補習學校的興起，尤以泰國中華會館在華教開放後即創立「中華語文中心」，於</w:t>
      </w:r>
      <w:r w:rsidRPr="00B453C6">
        <w:rPr>
          <w:lang w:eastAsia="zh-TW"/>
        </w:rPr>
        <w:t>1992</w:t>
      </w:r>
      <w:r w:rsidRPr="00B453C6">
        <w:rPr>
          <w:lang w:eastAsia="zh-TW"/>
        </w:rPr>
        <w:t>年獲泰國教育部核准立案，成為泰國首家獲准設立之華文語文中心；目前有學生逾</w:t>
      </w:r>
      <w:r w:rsidRPr="00B453C6">
        <w:rPr>
          <w:lang w:eastAsia="zh-TW"/>
        </w:rPr>
        <w:t>2,000</w:t>
      </w:r>
      <w:r w:rsidRPr="00B453C6">
        <w:rPr>
          <w:lang w:eastAsia="zh-TW"/>
        </w:rPr>
        <w:t>人、教師</w:t>
      </w:r>
      <w:proofErr w:type="gramStart"/>
      <w:r w:rsidRPr="00B453C6">
        <w:rPr>
          <w:lang w:eastAsia="zh-TW"/>
        </w:rPr>
        <w:t>40</w:t>
      </w:r>
      <w:r w:rsidRPr="00B453C6">
        <w:rPr>
          <w:lang w:eastAsia="zh-TW"/>
        </w:rPr>
        <w:t>多位均為自</w:t>
      </w:r>
      <w:proofErr w:type="gramEnd"/>
      <w:r w:rsidRPr="00B453C6">
        <w:rPr>
          <w:lang w:eastAsia="zh-TW"/>
        </w:rPr>
        <w:t>國內各大學畢業者，利用晚間及週六、週日上課，為曼谷地區規模最大、辦學成效最優之華語文中心。</w:t>
      </w:r>
    </w:p>
    <w:p w14:paraId="462876B1" w14:textId="7984AE10" w:rsidR="003E786B" w:rsidRPr="00B453C6" w:rsidRDefault="003E786B">
      <w:pPr>
        <w:widowControl/>
        <w:overflowPunct/>
        <w:autoSpaceDE/>
        <w:autoSpaceDN/>
        <w:ind w:firstLineChars="0" w:firstLine="0"/>
        <w:jc w:val="left"/>
        <w:rPr>
          <w:lang w:eastAsia="zh-TW"/>
        </w:rPr>
      </w:pPr>
    </w:p>
    <w:p w14:paraId="4820408F" w14:textId="369E4AC7" w:rsidR="00146AC3" w:rsidRPr="00B453C6" w:rsidRDefault="00146AC3">
      <w:pPr>
        <w:widowControl/>
        <w:overflowPunct/>
        <w:autoSpaceDE/>
        <w:autoSpaceDN/>
        <w:ind w:firstLineChars="0" w:firstLine="0"/>
        <w:jc w:val="left"/>
        <w:rPr>
          <w:lang w:eastAsia="zh-TW"/>
        </w:rPr>
      </w:pPr>
      <w:r w:rsidRPr="00B453C6">
        <w:rPr>
          <w:lang w:eastAsia="zh-TW"/>
        </w:rPr>
        <w:br w:type="page"/>
      </w:r>
    </w:p>
    <w:p w14:paraId="71A77BFF" w14:textId="77777777" w:rsidR="006A0901" w:rsidRPr="00B453C6" w:rsidRDefault="006A0901" w:rsidP="0092393E">
      <w:pPr>
        <w:ind w:left="472" w:firstLineChars="0" w:firstLine="0"/>
        <w:rPr>
          <w:lang w:eastAsia="zh-TW"/>
        </w:rPr>
      </w:pPr>
    </w:p>
    <w:p w14:paraId="195E4D6E" w14:textId="77777777" w:rsidR="003E0BC3" w:rsidRPr="00B453C6" w:rsidRDefault="003E0BC3" w:rsidP="0092393E">
      <w:pPr>
        <w:ind w:left="472" w:firstLineChars="0" w:firstLine="0"/>
        <w:rPr>
          <w:lang w:eastAsia="zh-TW"/>
        </w:rPr>
        <w:sectPr w:rsidR="003E0BC3" w:rsidRPr="00B453C6" w:rsidSect="003E0BC3">
          <w:headerReference w:type="default" r:id="rId28"/>
          <w:pgSz w:w="11906" w:h="16838" w:code="9"/>
          <w:pgMar w:top="2268" w:right="1701" w:bottom="1701" w:left="1701" w:header="1134" w:footer="851" w:gutter="0"/>
          <w:cols w:space="425"/>
          <w:docGrid w:type="linesAndChars" w:linePitch="514" w:charSpace="-774"/>
        </w:sectPr>
      </w:pPr>
    </w:p>
    <w:p w14:paraId="51CD225E" w14:textId="77777777" w:rsidR="002138D5" w:rsidRPr="00B453C6" w:rsidRDefault="002138D5" w:rsidP="00A8652A">
      <w:pPr>
        <w:pStyle w:val="a3"/>
        <w:snapToGrid w:val="0"/>
        <w:spacing w:afterLines="200" w:after="1028"/>
        <w:rPr>
          <w:rFonts w:ascii="Times New Roman"/>
          <w:lang w:eastAsia="zh-TW"/>
        </w:rPr>
      </w:pPr>
      <w:bookmarkStart w:id="22" w:name="_Toc235026446"/>
      <w:r w:rsidRPr="00B453C6">
        <w:rPr>
          <w:rFonts w:ascii="Times New Roman"/>
          <w:lang w:eastAsia="zh-TW"/>
        </w:rPr>
        <w:lastRenderedPageBreak/>
        <w:t>第玖章　結論</w:t>
      </w:r>
      <w:bookmarkEnd w:id="22"/>
    </w:p>
    <w:p w14:paraId="072B4842" w14:textId="02A29B37" w:rsidR="00E01267" w:rsidRPr="00B453C6" w:rsidRDefault="00E01267" w:rsidP="00E01267">
      <w:pPr>
        <w:ind w:firstLineChars="240" w:firstLine="567"/>
        <w:rPr>
          <w:lang w:eastAsia="zh-TW"/>
        </w:rPr>
      </w:pPr>
      <w:r w:rsidRPr="00B453C6">
        <w:rPr>
          <w:rFonts w:hint="eastAsia"/>
          <w:lang w:eastAsia="zh-TW"/>
        </w:rPr>
        <w:t>綜合上述各章所述之總體經濟環境、產業升級政策及相關法律與金融規範，泰國憑藉其在東南亞核心之地理位置、成熟的汽車與電子代工群聚，以及持續推動東部經濟走廊（</w:t>
      </w:r>
      <w:r w:rsidRPr="00B453C6">
        <w:rPr>
          <w:rFonts w:hint="eastAsia"/>
          <w:lang w:eastAsia="zh-TW"/>
        </w:rPr>
        <w:t>EEC</w:t>
      </w:r>
      <w:r w:rsidRPr="00B453C6">
        <w:rPr>
          <w:rFonts w:hint="eastAsia"/>
          <w:lang w:eastAsia="zh-TW"/>
        </w:rPr>
        <w:t>）發展戰略，依然為</w:t>
      </w:r>
      <w:proofErr w:type="gramStart"/>
      <w:r w:rsidR="00CE4EF3" w:rsidRPr="00B453C6">
        <w:rPr>
          <w:rFonts w:hint="eastAsia"/>
          <w:lang w:eastAsia="zh-TW"/>
        </w:rPr>
        <w:t>臺</w:t>
      </w:r>
      <w:proofErr w:type="gramEnd"/>
      <w:r w:rsidR="00CE4EF3" w:rsidRPr="00B453C6">
        <w:rPr>
          <w:rFonts w:hint="eastAsia"/>
          <w:lang w:eastAsia="zh-TW"/>
        </w:rPr>
        <w:t>商</w:t>
      </w:r>
      <w:r w:rsidRPr="00B453C6">
        <w:rPr>
          <w:rFonts w:hint="eastAsia"/>
          <w:lang w:eastAsia="zh-TW"/>
        </w:rPr>
        <w:t>全球化布局、落實「</w:t>
      </w:r>
      <w:r w:rsidRPr="00B453C6">
        <w:rPr>
          <w:rFonts w:hint="eastAsia"/>
          <w:lang w:eastAsia="zh-TW"/>
        </w:rPr>
        <w:t>China+1</w:t>
      </w:r>
      <w:r w:rsidRPr="00B453C6">
        <w:rPr>
          <w:rFonts w:hint="eastAsia"/>
          <w:lang w:eastAsia="zh-TW"/>
        </w:rPr>
        <w:t>」分散風險策略之核心關鍵進駐地。然而，外資企業在規劃赴泰進行中長期投資設廠時，務必在實務與法令遵循端將最新之境內外變數納入財務與策略評估。</w:t>
      </w:r>
    </w:p>
    <w:p w14:paraId="1C28338E" w14:textId="1856BC32" w:rsidR="00E01267" w:rsidRPr="00B453C6" w:rsidRDefault="00E01267" w:rsidP="00E01267">
      <w:pPr>
        <w:ind w:firstLineChars="240" w:firstLine="567"/>
        <w:rPr>
          <w:lang w:eastAsia="zh-TW"/>
        </w:rPr>
      </w:pPr>
      <w:r w:rsidRPr="00B453C6">
        <w:rPr>
          <w:rFonts w:hint="eastAsia"/>
          <w:lang w:eastAsia="zh-TW"/>
        </w:rPr>
        <w:t>首先，在泰國國內政局與法令政策方面，泰國政府</w:t>
      </w:r>
      <w:proofErr w:type="gramStart"/>
      <w:r w:rsidRPr="00B453C6">
        <w:rPr>
          <w:rFonts w:hint="eastAsia"/>
          <w:lang w:eastAsia="zh-TW"/>
        </w:rPr>
        <w:t>甫</w:t>
      </w:r>
      <w:proofErr w:type="gramEnd"/>
      <w:r w:rsidRPr="00B453C6">
        <w:rPr>
          <w:rFonts w:hint="eastAsia"/>
          <w:lang w:eastAsia="zh-TW"/>
        </w:rPr>
        <w:t>於</w:t>
      </w:r>
      <w:r w:rsidRPr="00B453C6">
        <w:rPr>
          <w:rFonts w:hint="eastAsia"/>
          <w:lang w:eastAsia="zh-TW"/>
        </w:rPr>
        <w:t>2026</w:t>
      </w:r>
      <w:r w:rsidRPr="00B453C6">
        <w:rPr>
          <w:rFonts w:hint="eastAsia"/>
          <w:lang w:eastAsia="zh-TW"/>
        </w:rPr>
        <w:t>年</w:t>
      </w:r>
      <w:r w:rsidRPr="00B453C6">
        <w:rPr>
          <w:rFonts w:hint="eastAsia"/>
          <w:lang w:eastAsia="zh-TW"/>
        </w:rPr>
        <w:t>4</w:t>
      </w:r>
      <w:r w:rsidRPr="00B453C6">
        <w:rPr>
          <w:rFonts w:hint="eastAsia"/>
          <w:lang w:eastAsia="zh-TW"/>
        </w:rPr>
        <w:t>月完成新一屆政府之組閣並正式上任。</w:t>
      </w:r>
      <w:proofErr w:type="gramStart"/>
      <w:r w:rsidRPr="00B453C6">
        <w:rPr>
          <w:rFonts w:hint="eastAsia"/>
          <w:lang w:eastAsia="zh-TW"/>
        </w:rPr>
        <w:t>鑑</w:t>
      </w:r>
      <w:proofErr w:type="gramEnd"/>
      <w:r w:rsidRPr="00B453C6">
        <w:rPr>
          <w:rFonts w:hint="eastAsia"/>
          <w:lang w:eastAsia="zh-TW"/>
        </w:rPr>
        <w:t>於新</w:t>
      </w:r>
      <w:proofErr w:type="gramStart"/>
      <w:r w:rsidRPr="00B453C6">
        <w:rPr>
          <w:rFonts w:hint="eastAsia"/>
          <w:lang w:eastAsia="zh-TW"/>
        </w:rPr>
        <w:t>政府剛步入</w:t>
      </w:r>
      <w:proofErr w:type="gramEnd"/>
      <w:r w:rsidRPr="00B453C6">
        <w:rPr>
          <w:rFonts w:hint="eastAsia"/>
          <w:lang w:eastAsia="zh-TW"/>
        </w:rPr>
        <w:t>施政初期，各核心部會包含工業部、財政部、勞工部以及泰國投資促進委員會（</w:t>
      </w:r>
      <w:r w:rsidRPr="00B453C6">
        <w:rPr>
          <w:rFonts w:hint="eastAsia"/>
          <w:lang w:eastAsia="zh-TW"/>
        </w:rPr>
        <w:t>BOI</w:t>
      </w:r>
      <w:r w:rsidRPr="00B453C6">
        <w:rPr>
          <w:rFonts w:hint="eastAsia"/>
          <w:lang w:eastAsia="zh-TW"/>
        </w:rPr>
        <w:t>），正針對各項投資獎勵計畫（如電動車</w:t>
      </w:r>
      <w:r w:rsidRPr="00B453C6">
        <w:rPr>
          <w:rFonts w:hint="eastAsia"/>
          <w:lang w:eastAsia="zh-TW"/>
        </w:rPr>
        <w:t xml:space="preserve"> EV 3.5 </w:t>
      </w:r>
      <w:r w:rsidRPr="00B453C6">
        <w:rPr>
          <w:rFonts w:hint="eastAsia"/>
          <w:lang w:eastAsia="zh-TW"/>
        </w:rPr>
        <w:t>政策、半導體與高階電子專案補助）、智慧租稅減免及勞工法規進行常態性審視與細則優化。建議投資人與既有廠商，必須密切關注並追蹤泰國新政府後續出</w:t>
      </w:r>
      <w:r w:rsidR="00CE4EF3" w:rsidRPr="00B453C6">
        <w:rPr>
          <w:rFonts w:hint="eastAsia"/>
          <w:lang w:eastAsia="zh-TW"/>
        </w:rPr>
        <w:t>臺</w:t>
      </w:r>
      <w:r w:rsidRPr="00B453C6">
        <w:rPr>
          <w:rFonts w:hint="eastAsia"/>
          <w:lang w:eastAsia="zh-TW"/>
        </w:rPr>
        <w:t>之具體產業配套政策、法規修正案及外資行政審批流程之動態，以確保建廠計畫與營運策略能完全對齊最新之官方導向。</w:t>
      </w:r>
    </w:p>
    <w:p w14:paraId="1205917A" w14:textId="52456EFC" w:rsidR="00E01267" w:rsidRPr="00B453C6" w:rsidRDefault="00E01267" w:rsidP="00E01267">
      <w:pPr>
        <w:ind w:firstLineChars="240" w:firstLine="567"/>
        <w:rPr>
          <w:lang w:eastAsia="zh-TW"/>
        </w:rPr>
      </w:pPr>
      <w:r w:rsidRPr="00B453C6">
        <w:rPr>
          <w:rFonts w:hint="eastAsia"/>
          <w:lang w:eastAsia="zh-TW"/>
        </w:rPr>
        <w:t>其次，在外部環境與國際經貿體制方面，</w:t>
      </w:r>
      <w:r w:rsidR="00A8652A" w:rsidRPr="00B453C6">
        <w:rPr>
          <w:rFonts w:hint="eastAsia"/>
          <w:lang w:eastAsia="zh-TW"/>
        </w:rPr>
        <w:t>建議關注</w:t>
      </w:r>
      <w:r w:rsidRPr="00B453C6">
        <w:rPr>
          <w:rFonts w:hint="eastAsia"/>
          <w:lang w:eastAsia="zh-TW"/>
        </w:rPr>
        <w:t>國際地緣政治格局變化</w:t>
      </w:r>
      <w:r w:rsidR="00A8652A" w:rsidRPr="00B453C6">
        <w:rPr>
          <w:rFonts w:hint="eastAsia"/>
          <w:lang w:eastAsia="zh-TW"/>
        </w:rPr>
        <w:t>，</w:t>
      </w:r>
      <w:r w:rsidRPr="00B453C6">
        <w:rPr>
          <w:rFonts w:hint="eastAsia"/>
          <w:lang w:eastAsia="zh-TW"/>
        </w:rPr>
        <w:t>特別是全球主要市場之間經貿壁壘之震盪、關稅政策之調整，以及荷姆茲海峽等核心航線局勢引發的</w:t>
      </w:r>
      <w:proofErr w:type="gramStart"/>
      <w:r w:rsidRPr="00B453C6">
        <w:rPr>
          <w:rFonts w:hint="eastAsia"/>
          <w:lang w:eastAsia="zh-TW"/>
        </w:rPr>
        <w:t>跨境物流</w:t>
      </w:r>
      <w:proofErr w:type="gramEnd"/>
      <w:r w:rsidRPr="00B453C6">
        <w:rPr>
          <w:rFonts w:hint="eastAsia"/>
          <w:lang w:eastAsia="zh-TW"/>
        </w:rPr>
        <w:t>與進口天然氣（</w:t>
      </w:r>
      <w:r w:rsidRPr="00B453C6">
        <w:rPr>
          <w:rFonts w:hint="eastAsia"/>
          <w:lang w:eastAsia="zh-TW"/>
        </w:rPr>
        <w:t>LNG</w:t>
      </w:r>
      <w:r w:rsidRPr="00B453C6">
        <w:rPr>
          <w:rFonts w:hint="eastAsia"/>
          <w:lang w:eastAsia="zh-TW"/>
        </w:rPr>
        <w:t>）等國際能源價格波動，</w:t>
      </w:r>
      <w:proofErr w:type="gramStart"/>
      <w:r w:rsidRPr="00B453C6">
        <w:rPr>
          <w:rFonts w:hint="eastAsia"/>
          <w:lang w:eastAsia="zh-TW"/>
        </w:rPr>
        <w:t>均將直接</w:t>
      </w:r>
      <w:proofErr w:type="gramEnd"/>
      <w:r w:rsidRPr="00B453C6">
        <w:rPr>
          <w:rFonts w:hint="eastAsia"/>
          <w:lang w:eastAsia="zh-TW"/>
        </w:rPr>
        <w:t>影響泰國境內基礎電價、原物料供應鏈彈性與產品創匯之毛利。與此同時，國際市場對於永續與供應鏈合</w:t>
      </w:r>
      <w:proofErr w:type="gramStart"/>
      <w:r w:rsidRPr="00B453C6">
        <w:rPr>
          <w:rFonts w:hint="eastAsia"/>
          <w:lang w:eastAsia="zh-TW"/>
        </w:rPr>
        <w:t>規</w:t>
      </w:r>
      <w:proofErr w:type="gramEnd"/>
      <w:r w:rsidRPr="00B453C6">
        <w:rPr>
          <w:rFonts w:hint="eastAsia"/>
          <w:lang w:eastAsia="zh-TW"/>
        </w:rPr>
        <w:t>之要求正加速朝剛性法規轉變，包含歐盟全面推行之歐盟碳邊境調整機制（</w:t>
      </w:r>
      <w:r w:rsidRPr="00B453C6">
        <w:rPr>
          <w:rFonts w:hint="eastAsia"/>
          <w:lang w:eastAsia="zh-TW"/>
        </w:rPr>
        <w:t>CBAM</w:t>
      </w:r>
      <w:r w:rsidRPr="00B453C6">
        <w:rPr>
          <w:rFonts w:hint="eastAsia"/>
          <w:lang w:eastAsia="zh-TW"/>
        </w:rPr>
        <w:t>）、各發達經濟體逐步強制落實之企業永續發展人權盡職調查、以及對於</w:t>
      </w:r>
      <w:r w:rsidRPr="00B453C6">
        <w:rPr>
          <w:rFonts w:hint="eastAsia"/>
          <w:lang w:eastAsia="zh-TW"/>
        </w:rPr>
        <w:t>ESG</w:t>
      </w:r>
      <w:r w:rsidRPr="00B453C6">
        <w:rPr>
          <w:rFonts w:hint="eastAsia"/>
          <w:lang w:eastAsia="zh-TW"/>
        </w:rPr>
        <w:t>低碳製程與動物福利之嚴格檢驗。</w:t>
      </w:r>
    </w:p>
    <w:p w14:paraId="1E6D3EBD" w14:textId="65EDDB9F" w:rsidR="00A8652A" w:rsidRPr="00B453C6" w:rsidRDefault="00A8652A" w:rsidP="00E01267">
      <w:pPr>
        <w:ind w:firstLineChars="240" w:firstLine="567"/>
        <w:rPr>
          <w:lang w:eastAsia="zh-TW"/>
        </w:rPr>
      </w:pPr>
      <w:r w:rsidRPr="00B453C6">
        <w:rPr>
          <w:rFonts w:hint="eastAsia"/>
          <w:lang w:eastAsia="zh-TW"/>
        </w:rPr>
        <w:t>泰國在當前全球供應鏈發展過程名列重要地位之一，投資環境具優勢，惟仍有挑戰，建議投資者考察階段詳加評估，著重法規遵循，以建立可永續發展的布局</w:t>
      </w:r>
      <w:r w:rsidRPr="00B453C6">
        <w:rPr>
          <w:rFonts w:hint="eastAsia"/>
          <w:lang w:eastAsia="zh-TW"/>
        </w:rPr>
        <w:lastRenderedPageBreak/>
        <w:t>基地。</w:t>
      </w:r>
    </w:p>
    <w:p w14:paraId="155FC133" w14:textId="77777777" w:rsidR="00146AC3" w:rsidRPr="00B453C6" w:rsidRDefault="00146AC3" w:rsidP="00E01267">
      <w:pPr>
        <w:ind w:firstLineChars="240" w:firstLine="567"/>
        <w:rPr>
          <w:lang w:eastAsia="zh-TW"/>
        </w:rPr>
      </w:pPr>
    </w:p>
    <w:p w14:paraId="414CDF52" w14:textId="77777777" w:rsidR="00146AC3" w:rsidRPr="00B453C6" w:rsidRDefault="00146AC3" w:rsidP="00146AC3">
      <w:pPr>
        <w:ind w:left="472" w:firstLineChars="0" w:firstLine="0"/>
        <w:sectPr w:rsidR="00146AC3" w:rsidRPr="00B453C6" w:rsidSect="003E0BC3">
          <w:headerReference w:type="default" r:id="rId29"/>
          <w:pgSz w:w="11906" w:h="16838" w:code="9"/>
          <w:pgMar w:top="2268" w:right="1701" w:bottom="1701" w:left="1701" w:header="1134" w:footer="851" w:gutter="0"/>
          <w:cols w:space="425"/>
          <w:docGrid w:type="linesAndChars" w:linePitch="514" w:charSpace="-774"/>
        </w:sectPr>
      </w:pPr>
      <w:bookmarkStart w:id="23" w:name="_Toc306890161"/>
    </w:p>
    <w:p w14:paraId="2E1BCD20" w14:textId="77777777" w:rsidR="002602F4" w:rsidRPr="00B453C6" w:rsidRDefault="002602F4" w:rsidP="003462AD">
      <w:pPr>
        <w:pStyle w:val="a3"/>
        <w:spacing w:afterLines="100" w:after="514"/>
        <w:rPr>
          <w:rFonts w:ascii="Times New Roman"/>
          <w:spacing w:val="0"/>
          <w:lang w:eastAsia="zh-TW"/>
        </w:rPr>
      </w:pPr>
      <w:bookmarkStart w:id="24" w:name="_Toc235026447"/>
      <w:r w:rsidRPr="00B453C6">
        <w:rPr>
          <w:rFonts w:ascii="Times New Roman"/>
          <w:spacing w:val="0"/>
          <w:lang w:eastAsia="zh-TW"/>
        </w:rPr>
        <w:lastRenderedPageBreak/>
        <w:t>附錄</w:t>
      </w:r>
      <w:proofErr w:type="gramStart"/>
      <w:r w:rsidRPr="00B453C6">
        <w:rPr>
          <w:rFonts w:ascii="Times New Roman"/>
          <w:spacing w:val="0"/>
          <w:lang w:eastAsia="zh-TW"/>
        </w:rPr>
        <w:t>一</w:t>
      </w:r>
      <w:proofErr w:type="gramEnd"/>
      <w:r w:rsidRPr="00B453C6">
        <w:rPr>
          <w:rFonts w:ascii="Times New Roman"/>
          <w:spacing w:val="0"/>
          <w:lang w:eastAsia="zh-TW"/>
        </w:rPr>
        <w:t xml:space="preserve">　我國在當地駐外</w:t>
      </w:r>
      <w:r w:rsidR="003A2534" w:rsidRPr="00B453C6">
        <w:rPr>
          <w:rFonts w:ascii="Times New Roman"/>
          <w:spacing w:val="0"/>
          <w:lang w:eastAsia="zh-TW"/>
        </w:rPr>
        <w:t>單位</w:t>
      </w:r>
      <w:r w:rsidRPr="00B453C6">
        <w:rPr>
          <w:rFonts w:ascii="Times New Roman"/>
          <w:spacing w:val="0"/>
          <w:lang w:eastAsia="zh-TW"/>
        </w:rPr>
        <w:t>及</w:t>
      </w:r>
      <w:proofErr w:type="gramStart"/>
      <w:r w:rsidR="00D35097" w:rsidRPr="00B453C6">
        <w:rPr>
          <w:rFonts w:ascii="Times New Roman"/>
          <w:spacing w:val="0"/>
          <w:lang w:eastAsia="zh-TW"/>
        </w:rPr>
        <w:t>臺</w:t>
      </w:r>
      <w:proofErr w:type="gramEnd"/>
      <w:r w:rsidR="00447465" w:rsidRPr="00B453C6">
        <w:rPr>
          <w:rFonts w:ascii="Times New Roman"/>
          <w:spacing w:val="0"/>
          <w:lang w:eastAsia="zh-TW"/>
        </w:rPr>
        <w:t>（</w:t>
      </w:r>
      <w:r w:rsidRPr="00B453C6">
        <w:rPr>
          <w:rFonts w:ascii="Times New Roman"/>
          <w:spacing w:val="0"/>
          <w:lang w:eastAsia="zh-TW"/>
        </w:rPr>
        <w:t>華</w:t>
      </w:r>
      <w:r w:rsidR="00447465" w:rsidRPr="00B453C6">
        <w:rPr>
          <w:rFonts w:ascii="Times New Roman"/>
          <w:spacing w:val="0"/>
          <w:lang w:eastAsia="zh-TW"/>
        </w:rPr>
        <w:t>）</w:t>
      </w:r>
      <w:r w:rsidRPr="00B453C6">
        <w:rPr>
          <w:rFonts w:ascii="Times New Roman"/>
          <w:spacing w:val="0"/>
          <w:lang w:eastAsia="zh-TW"/>
        </w:rPr>
        <w:t>商團體</w:t>
      </w:r>
      <w:bookmarkEnd w:id="23"/>
      <w:bookmarkEnd w:id="24"/>
    </w:p>
    <w:p w14:paraId="7B98FFBD" w14:textId="77777777" w:rsidR="00AD2838" w:rsidRPr="00B453C6" w:rsidRDefault="00AD2838" w:rsidP="00DE6070">
      <w:pPr>
        <w:pStyle w:val="ac"/>
      </w:pPr>
      <w:r w:rsidRPr="00B453C6">
        <w:t>（</w:t>
      </w:r>
      <w:r w:rsidRPr="00B453C6">
        <w:rPr>
          <w:lang w:val="zh-TW"/>
        </w:rPr>
        <w:t>一</w:t>
      </w:r>
      <w:r w:rsidRPr="00B453C6">
        <w:t>）</w:t>
      </w:r>
      <w:r w:rsidRPr="00B453C6">
        <w:rPr>
          <w:lang w:val="zh-TW"/>
        </w:rPr>
        <w:t>駐泰國代表處經濟組</w:t>
      </w:r>
    </w:p>
    <w:p w14:paraId="379801ED" w14:textId="2D6792F5" w:rsidR="00AD2838" w:rsidRPr="00B453C6" w:rsidRDefault="00AD2838" w:rsidP="00DE6070">
      <w:pPr>
        <w:pStyle w:val="ac"/>
      </w:pPr>
      <w:r w:rsidRPr="00B453C6">
        <w:tab/>
        <w:t>Economic Division</w:t>
      </w:r>
    </w:p>
    <w:p w14:paraId="5D8EBC22" w14:textId="77777777" w:rsidR="00AD2838" w:rsidRPr="00B453C6" w:rsidRDefault="00AD2838" w:rsidP="00DE6070">
      <w:pPr>
        <w:pStyle w:val="ac"/>
      </w:pPr>
      <w:r w:rsidRPr="00B453C6">
        <w:tab/>
        <w:t>Taipei Economic and Cultural Office in Thailand</w:t>
      </w:r>
    </w:p>
    <w:p w14:paraId="47D458CA" w14:textId="0DB95A77" w:rsidR="00AD2838" w:rsidRPr="00B453C6" w:rsidRDefault="00AD2838" w:rsidP="00DE6070">
      <w:pPr>
        <w:pStyle w:val="ac"/>
      </w:pPr>
      <w:r w:rsidRPr="00B453C6">
        <w:tab/>
      </w:r>
      <w:r w:rsidRPr="00B453C6">
        <w:rPr>
          <w:lang w:val="zh-TW"/>
        </w:rPr>
        <w:t>地址</w:t>
      </w:r>
      <w:r w:rsidRPr="00B453C6">
        <w:t>：</w:t>
      </w:r>
      <w:r w:rsidR="0038199D" w:rsidRPr="00B453C6">
        <w:t xml:space="preserve">40/64 </w:t>
      </w:r>
      <w:proofErr w:type="spellStart"/>
      <w:r w:rsidR="0038199D" w:rsidRPr="00B453C6">
        <w:t>Vibhavadi-Rangsit</w:t>
      </w:r>
      <w:proofErr w:type="spellEnd"/>
      <w:r w:rsidR="0038199D" w:rsidRPr="00B453C6">
        <w:t xml:space="preserve"> 66, </w:t>
      </w:r>
      <w:proofErr w:type="spellStart"/>
      <w:r w:rsidR="0038199D" w:rsidRPr="00B453C6">
        <w:t>Vibhavadi-Rangsit</w:t>
      </w:r>
      <w:proofErr w:type="spellEnd"/>
      <w:r w:rsidR="0038199D" w:rsidRPr="00B453C6">
        <w:t xml:space="preserve"> Road, Talat </w:t>
      </w:r>
      <w:proofErr w:type="spellStart"/>
      <w:r w:rsidR="0038199D" w:rsidRPr="00B453C6">
        <w:t>Bangkhen</w:t>
      </w:r>
      <w:proofErr w:type="spellEnd"/>
      <w:r w:rsidR="0038199D" w:rsidRPr="00B453C6">
        <w:t>, Laksi, Bangkok 10210, Thailand</w:t>
      </w:r>
    </w:p>
    <w:p w14:paraId="385F2190" w14:textId="7CCA957D" w:rsidR="0023519E" w:rsidRPr="00B453C6" w:rsidRDefault="00AD2838" w:rsidP="00DE6070">
      <w:pPr>
        <w:pStyle w:val="ac"/>
      </w:pPr>
      <w:r w:rsidRPr="00B453C6">
        <w:tab/>
        <w:t>Tel</w:t>
      </w:r>
      <w:r w:rsidRPr="00B453C6">
        <w:t>：（</w:t>
      </w:r>
      <w:r w:rsidRPr="00B453C6">
        <w:t>66-2</w:t>
      </w:r>
      <w:r w:rsidRPr="00B453C6">
        <w:t>）</w:t>
      </w:r>
      <w:r w:rsidR="0038199D" w:rsidRPr="00B453C6">
        <w:t>119</w:t>
      </w:r>
      <w:r w:rsidRPr="00B453C6">
        <w:t>-</w:t>
      </w:r>
      <w:r w:rsidR="0038199D" w:rsidRPr="00B453C6">
        <w:t>3555</w:t>
      </w:r>
    </w:p>
    <w:p w14:paraId="34976588" w14:textId="696805A6" w:rsidR="00AD2838" w:rsidRPr="00B453C6" w:rsidRDefault="00AD2838" w:rsidP="00DE6070">
      <w:pPr>
        <w:pStyle w:val="ac"/>
      </w:pPr>
      <w:r w:rsidRPr="00B453C6">
        <w:tab/>
        <w:t>Fax</w:t>
      </w:r>
      <w:r w:rsidRPr="00B453C6">
        <w:t>：（</w:t>
      </w:r>
      <w:r w:rsidRPr="00B453C6">
        <w:t>66-2</w:t>
      </w:r>
      <w:r w:rsidRPr="00B453C6">
        <w:t>）</w:t>
      </w:r>
      <w:r w:rsidR="0038199D" w:rsidRPr="00B453C6">
        <w:t>119</w:t>
      </w:r>
      <w:r w:rsidRPr="00B453C6">
        <w:t>-</w:t>
      </w:r>
      <w:r w:rsidR="0038199D" w:rsidRPr="00B453C6">
        <w:t>3566</w:t>
      </w:r>
    </w:p>
    <w:p w14:paraId="2F1EF28A" w14:textId="5D497EE2" w:rsidR="00AD2838" w:rsidRPr="00B453C6" w:rsidRDefault="00AD2838" w:rsidP="00DE6070">
      <w:pPr>
        <w:pStyle w:val="ac"/>
      </w:pPr>
      <w:r w:rsidRPr="00B453C6">
        <w:tab/>
        <w:t>E-</w:t>
      </w:r>
      <w:r w:rsidR="0038199D" w:rsidRPr="00B453C6">
        <w:t>m</w:t>
      </w:r>
      <w:r w:rsidRPr="00B453C6">
        <w:t>ail</w:t>
      </w:r>
      <w:r w:rsidRPr="00B453C6">
        <w:t>：</w:t>
      </w:r>
      <w:r w:rsidRPr="00B453C6">
        <w:fldChar w:fldCharType="begin"/>
      </w:r>
      <w:r w:rsidRPr="00B453C6">
        <w:instrText>HYPERLINK "mailto:tecoecon.th@gmail.com"</w:instrText>
      </w:r>
      <w:r w:rsidRPr="00B453C6">
        <w:fldChar w:fldCharType="separate"/>
      </w:r>
      <w:r w:rsidRPr="00B453C6">
        <w:t>tecoecon.th@gmail.com</w:t>
      </w:r>
      <w:r w:rsidRPr="00B453C6">
        <w:fldChar w:fldCharType="end"/>
      </w:r>
    </w:p>
    <w:p w14:paraId="514B73B2" w14:textId="77777777" w:rsidR="0079095F" w:rsidRPr="00B453C6" w:rsidRDefault="0079095F" w:rsidP="00DE6070">
      <w:pPr>
        <w:pStyle w:val="ac"/>
      </w:pPr>
      <w:r w:rsidRPr="00B453C6">
        <w:rPr>
          <w:lang w:val="de-DE"/>
        </w:rPr>
        <w:t>（</w:t>
      </w:r>
      <w:r w:rsidRPr="00B453C6">
        <w:rPr>
          <w:lang w:val="zh-TW"/>
        </w:rPr>
        <w:t>二</w:t>
      </w:r>
      <w:r w:rsidRPr="00B453C6">
        <w:rPr>
          <w:lang w:val="de-DE"/>
        </w:rPr>
        <w:t>）</w:t>
      </w:r>
      <w:r w:rsidRPr="00B453C6">
        <w:rPr>
          <w:lang w:val="zh-TW"/>
        </w:rPr>
        <w:t>臺灣投資窗口</w:t>
      </w:r>
    </w:p>
    <w:p w14:paraId="56A24C27" w14:textId="77777777" w:rsidR="0079095F" w:rsidRPr="00B453C6" w:rsidRDefault="0079095F" w:rsidP="00DE6070">
      <w:pPr>
        <w:pStyle w:val="ac"/>
      </w:pPr>
      <w:r w:rsidRPr="00B453C6">
        <w:tab/>
        <w:t>Taiwan Desk</w:t>
      </w:r>
    </w:p>
    <w:p w14:paraId="2B5061DD" w14:textId="225C35E2" w:rsidR="0079095F" w:rsidRPr="00B453C6" w:rsidRDefault="0079095F" w:rsidP="00DE6070">
      <w:pPr>
        <w:pStyle w:val="ac"/>
      </w:pPr>
      <w:r w:rsidRPr="00B453C6">
        <w:tab/>
      </w:r>
      <w:r w:rsidRPr="00B453C6">
        <w:t>地址：</w:t>
      </w:r>
      <w:r w:rsidR="0038199D" w:rsidRPr="00B453C6">
        <w:t xml:space="preserve">40/64 </w:t>
      </w:r>
      <w:proofErr w:type="spellStart"/>
      <w:r w:rsidR="0038199D" w:rsidRPr="00B453C6">
        <w:t>Vibhavadi-Rangsit</w:t>
      </w:r>
      <w:proofErr w:type="spellEnd"/>
      <w:r w:rsidR="0038199D" w:rsidRPr="00B453C6">
        <w:t xml:space="preserve"> 66, </w:t>
      </w:r>
      <w:proofErr w:type="spellStart"/>
      <w:r w:rsidR="0038199D" w:rsidRPr="00B453C6">
        <w:t>Vibhavadi-Rangsit</w:t>
      </w:r>
      <w:proofErr w:type="spellEnd"/>
      <w:r w:rsidR="0038199D" w:rsidRPr="00B453C6">
        <w:t xml:space="preserve"> Road, Talat </w:t>
      </w:r>
      <w:proofErr w:type="spellStart"/>
      <w:r w:rsidR="0038199D" w:rsidRPr="00B453C6">
        <w:t>Bangkhen</w:t>
      </w:r>
      <w:proofErr w:type="spellEnd"/>
      <w:r w:rsidR="0038199D" w:rsidRPr="00B453C6">
        <w:t>, Laksi, Bangkok 10210, Thailand</w:t>
      </w:r>
    </w:p>
    <w:p w14:paraId="45C73221" w14:textId="682F87A6" w:rsidR="0079095F" w:rsidRPr="00B453C6" w:rsidRDefault="0079095F" w:rsidP="00DE6070">
      <w:pPr>
        <w:pStyle w:val="ac"/>
      </w:pPr>
      <w:r w:rsidRPr="00B453C6">
        <w:tab/>
        <w:t>Tel</w:t>
      </w:r>
      <w:r w:rsidRPr="00B453C6">
        <w:t>：（</w:t>
      </w:r>
      <w:r w:rsidRPr="00B453C6">
        <w:t>662</w:t>
      </w:r>
      <w:r w:rsidRPr="00B453C6">
        <w:t>）</w:t>
      </w:r>
      <w:r w:rsidR="0038199D" w:rsidRPr="00B453C6">
        <w:t>119-3555ext.386</w:t>
      </w:r>
    </w:p>
    <w:p w14:paraId="05DAE379" w14:textId="26459C36" w:rsidR="0079095F" w:rsidRPr="00B453C6" w:rsidRDefault="0079095F" w:rsidP="00DE6070">
      <w:pPr>
        <w:pStyle w:val="ac"/>
      </w:pPr>
      <w:r w:rsidRPr="00B453C6">
        <w:tab/>
        <w:t>E-</w:t>
      </w:r>
      <w:r w:rsidR="0038199D" w:rsidRPr="00B453C6">
        <w:t>m</w:t>
      </w:r>
      <w:r w:rsidRPr="00B453C6">
        <w:t>ail</w:t>
      </w:r>
      <w:r w:rsidRPr="00B453C6">
        <w:t>：</w:t>
      </w:r>
      <w:r w:rsidR="0022697A" w:rsidRPr="00B453C6">
        <w:t>twdeskth@deloitte</w:t>
      </w:r>
      <w:r w:rsidRPr="00B453C6">
        <w:t>.com.tw</w:t>
      </w:r>
    </w:p>
    <w:p w14:paraId="3955575F" w14:textId="77777777" w:rsidR="00AD2838" w:rsidRPr="00B453C6" w:rsidRDefault="00AD2838" w:rsidP="00DE6070">
      <w:pPr>
        <w:pStyle w:val="ac"/>
      </w:pPr>
      <w:r w:rsidRPr="00B453C6">
        <w:rPr>
          <w:lang w:val="de-DE"/>
        </w:rPr>
        <w:t>（</w:t>
      </w:r>
      <w:r w:rsidR="0079095F" w:rsidRPr="00B453C6">
        <w:rPr>
          <w:lang w:val="de-DE"/>
        </w:rPr>
        <w:t>三</w:t>
      </w:r>
      <w:r w:rsidRPr="00B453C6">
        <w:rPr>
          <w:lang w:val="de-DE"/>
        </w:rPr>
        <w:t>）</w:t>
      </w:r>
      <w:r w:rsidRPr="00B453C6">
        <w:rPr>
          <w:lang w:val="zh-TW"/>
        </w:rPr>
        <w:t>泰國臺灣商會聯合總會</w:t>
      </w:r>
    </w:p>
    <w:p w14:paraId="1A05BD1E" w14:textId="77777777" w:rsidR="00AD2838" w:rsidRPr="00B453C6" w:rsidRDefault="00AD2838" w:rsidP="00DE6070">
      <w:pPr>
        <w:pStyle w:val="ac"/>
      </w:pPr>
      <w:r w:rsidRPr="00B453C6">
        <w:tab/>
        <w:t>Thai-Taiwan Business Association</w:t>
      </w:r>
    </w:p>
    <w:p w14:paraId="6934E710" w14:textId="22695891" w:rsidR="00AD2838" w:rsidRPr="00B453C6" w:rsidRDefault="00AD2838" w:rsidP="00DE6070">
      <w:pPr>
        <w:pStyle w:val="ac"/>
      </w:pPr>
      <w:r w:rsidRPr="00B453C6">
        <w:tab/>
      </w:r>
      <w:r w:rsidRPr="00B453C6">
        <w:t>地址：</w:t>
      </w:r>
      <w:r w:rsidRPr="00B453C6">
        <w:t xml:space="preserve">30/207 Sukhumvit Soi 39, Sukhumvit Road, </w:t>
      </w:r>
      <w:r w:rsidR="007403A0" w:rsidRPr="00B453C6">
        <w:t xml:space="preserve">Khlong Tan </w:t>
      </w:r>
      <w:proofErr w:type="spellStart"/>
      <w:r w:rsidR="007403A0" w:rsidRPr="00B453C6">
        <w:t>Nuea</w:t>
      </w:r>
      <w:proofErr w:type="spellEnd"/>
      <w:r w:rsidR="007403A0" w:rsidRPr="00B453C6">
        <w:t>, Watthana, Bangkok 10110</w:t>
      </w:r>
      <w:r w:rsidRPr="00B453C6">
        <w:t>, Thailand</w:t>
      </w:r>
    </w:p>
    <w:p w14:paraId="2D912F60" w14:textId="77777777" w:rsidR="0023519E" w:rsidRPr="00B453C6" w:rsidRDefault="00AD2838" w:rsidP="00DE6070">
      <w:pPr>
        <w:pStyle w:val="ac"/>
      </w:pPr>
      <w:r w:rsidRPr="00B453C6">
        <w:tab/>
        <w:t>Tel</w:t>
      </w:r>
      <w:r w:rsidRPr="00B453C6">
        <w:t>：（</w:t>
      </w:r>
      <w:r w:rsidRPr="00B453C6">
        <w:t>662</w:t>
      </w:r>
      <w:r w:rsidRPr="00B453C6">
        <w:t>）</w:t>
      </w:r>
      <w:r w:rsidRPr="00B453C6">
        <w:t>662-7335~6</w:t>
      </w:r>
    </w:p>
    <w:p w14:paraId="35D33231" w14:textId="77777777" w:rsidR="0023519E" w:rsidRPr="00B453C6" w:rsidRDefault="0023519E" w:rsidP="00DE6070">
      <w:pPr>
        <w:pStyle w:val="ac"/>
      </w:pPr>
      <w:r w:rsidRPr="00B453C6">
        <w:tab/>
      </w:r>
      <w:r w:rsidR="00AD2838" w:rsidRPr="00B453C6">
        <w:t>Fax:</w:t>
      </w:r>
      <w:r w:rsidR="00AD2838" w:rsidRPr="00B453C6">
        <w:t>（</w:t>
      </w:r>
      <w:r w:rsidR="00AD2838" w:rsidRPr="00B453C6">
        <w:t>662</w:t>
      </w:r>
      <w:r w:rsidR="00AD2838" w:rsidRPr="00B453C6">
        <w:t>）</w:t>
      </w:r>
      <w:r w:rsidR="00AD2838" w:rsidRPr="00B453C6">
        <w:t>662-7382</w:t>
      </w:r>
    </w:p>
    <w:p w14:paraId="0239641C" w14:textId="05A7F711" w:rsidR="00AD2838" w:rsidRPr="00B453C6" w:rsidRDefault="0023519E" w:rsidP="00DE6070">
      <w:pPr>
        <w:pStyle w:val="ac"/>
      </w:pPr>
      <w:r w:rsidRPr="00B453C6">
        <w:tab/>
      </w:r>
      <w:r w:rsidR="00AD2838" w:rsidRPr="00B453C6">
        <w:t>E-</w:t>
      </w:r>
      <w:r w:rsidR="007403A0" w:rsidRPr="00B453C6">
        <w:t>m</w:t>
      </w:r>
      <w:r w:rsidR="00AD2838" w:rsidRPr="00B453C6">
        <w:t>ail</w:t>
      </w:r>
      <w:r w:rsidR="00AD2838" w:rsidRPr="00B453C6">
        <w:t>：</w:t>
      </w:r>
      <w:r w:rsidR="00AD2838" w:rsidRPr="00B453C6">
        <w:t>ttba@ttba.or.th</w:t>
      </w:r>
    </w:p>
    <w:p w14:paraId="6EC245A2" w14:textId="77777777" w:rsidR="00AD2838" w:rsidRPr="00B453C6" w:rsidRDefault="00AD2838" w:rsidP="00397A7D">
      <w:pPr>
        <w:pStyle w:val="a3"/>
        <w:spacing w:afterLines="100" w:after="514"/>
        <w:rPr>
          <w:rFonts w:ascii="Times New Roman"/>
          <w:lang w:eastAsia="zh-TW"/>
        </w:rPr>
      </w:pPr>
      <w:r w:rsidRPr="00B453C6">
        <w:rPr>
          <w:rFonts w:ascii="Times New Roman"/>
          <w:lang w:eastAsia="zh-TW"/>
        </w:rPr>
        <w:br w:type="page"/>
      </w:r>
      <w:bookmarkStart w:id="25" w:name="_Toc235026448"/>
      <w:r w:rsidRPr="00B453C6">
        <w:rPr>
          <w:rFonts w:ascii="Times New Roman"/>
          <w:lang w:val="zh-TW" w:eastAsia="zh-TW"/>
        </w:rPr>
        <w:lastRenderedPageBreak/>
        <w:t>附錄二　當地重要投資相關機構</w:t>
      </w:r>
      <w:bookmarkEnd w:id="25"/>
    </w:p>
    <w:p w14:paraId="2DF6524A" w14:textId="77777777" w:rsidR="00AD2838" w:rsidRPr="00B453C6" w:rsidRDefault="00AD2838" w:rsidP="00DE6070">
      <w:pPr>
        <w:pStyle w:val="ac"/>
      </w:pPr>
      <w:r w:rsidRPr="00B453C6">
        <w:t>（一）泰國投資促進委員會</w:t>
      </w:r>
    </w:p>
    <w:p w14:paraId="5DBFA3CB" w14:textId="6807A122" w:rsidR="00AD2838" w:rsidRPr="00B453C6" w:rsidRDefault="00AD2838" w:rsidP="00DE6070">
      <w:pPr>
        <w:pStyle w:val="ac"/>
      </w:pPr>
      <w:r w:rsidRPr="00B453C6">
        <w:tab/>
      </w:r>
      <w:r w:rsidR="007403A0" w:rsidRPr="00B453C6">
        <w:t xml:space="preserve">Thailand </w:t>
      </w:r>
      <w:r w:rsidRPr="00B453C6">
        <w:t>Board of Investment</w:t>
      </w:r>
      <w:r w:rsidR="00E14E0C" w:rsidRPr="00B453C6">
        <w:t>（</w:t>
      </w:r>
      <w:r w:rsidR="00E14E0C" w:rsidRPr="00B453C6">
        <w:t>BOI</w:t>
      </w:r>
      <w:r w:rsidR="00E14E0C" w:rsidRPr="00B453C6">
        <w:t>）</w:t>
      </w:r>
    </w:p>
    <w:p w14:paraId="1BFB8475" w14:textId="3B6DEC88" w:rsidR="00AD2838" w:rsidRPr="00B453C6" w:rsidRDefault="00AD2838" w:rsidP="00DE6070">
      <w:pPr>
        <w:pStyle w:val="ac"/>
      </w:pPr>
      <w:r w:rsidRPr="00B453C6">
        <w:tab/>
      </w:r>
      <w:r w:rsidRPr="00B453C6">
        <w:t>地址：</w:t>
      </w:r>
      <w:r w:rsidRPr="00B453C6">
        <w:t xml:space="preserve">555 </w:t>
      </w:r>
      <w:proofErr w:type="spellStart"/>
      <w:r w:rsidRPr="00B453C6">
        <w:t>Vi</w:t>
      </w:r>
      <w:r w:rsidR="008877EB" w:rsidRPr="00B453C6">
        <w:t>bh</w:t>
      </w:r>
      <w:r w:rsidRPr="00B453C6">
        <w:t>avad</w:t>
      </w:r>
      <w:r w:rsidR="008877EB" w:rsidRPr="00B453C6">
        <w:t>i</w:t>
      </w:r>
      <w:r w:rsidRPr="00B453C6">
        <w:t>-Rangsit</w:t>
      </w:r>
      <w:proofErr w:type="spellEnd"/>
      <w:r w:rsidRPr="00B453C6">
        <w:t xml:space="preserve"> Road</w:t>
      </w:r>
      <w:r w:rsidR="00495413" w:rsidRPr="00B453C6">
        <w:t xml:space="preserve">, </w:t>
      </w:r>
      <w:proofErr w:type="spellStart"/>
      <w:r w:rsidR="008877EB" w:rsidRPr="00B453C6">
        <w:t>Chatuchak</w:t>
      </w:r>
      <w:proofErr w:type="spellEnd"/>
      <w:r w:rsidRPr="00B453C6">
        <w:t>, Bangkok 10900, Thailand</w:t>
      </w:r>
    </w:p>
    <w:p w14:paraId="1B152A96" w14:textId="2EC1DDD1" w:rsidR="0023519E" w:rsidRPr="00B453C6" w:rsidRDefault="00AD2838" w:rsidP="00DE6070">
      <w:pPr>
        <w:pStyle w:val="ac"/>
      </w:pPr>
      <w:r w:rsidRPr="00B453C6">
        <w:tab/>
        <w:t>Tel</w:t>
      </w:r>
      <w:r w:rsidRPr="00B453C6">
        <w:t>：（</w:t>
      </w:r>
      <w:r w:rsidRPr="00B453C6">
        <w:t>662</w:t>
      </w:r>
      <w:r w:rsidRPr="00B453C6">
        <w:t>）</w:t>
      </w:r>
      <w:r w:rsidRPr="00B453C6">
        <w:t>553</w:t>
      </w:r>
      <w:r w:rsidR="007403A0" w:rsidRPr="00B453C6">
        <w:t>-</w:t>
      </w:r>
      <w:r w:rsidRPr="00B453C6">
        <w:t>8111</w:t>
      </w:r>
    </w:p>
    <w:p w14:paraId="6D5ABFD1" w14:textId="039B3401" w:rsidR="0023519E" w:rsidRPr="00B453C6" w:rsidRDefault="00AD2838" w:rsidP="00DE6070">
      <w:pPr>
        <w:pStyle w:val="ac"/>
        <w:rPr>
          <w:lang w:val="nl-NL"/>
        </w:rPr>
      </w:pPr>
      <w:r w:rsidRPr="00B453C6">
        <w:tab/>
      </w:r>
      <w:r w:rsidRPr="00B453C6">
        <w:rPr>
          <w:lang w:val="nl-NL"/>
        </w:rPr>
        <w:t>Website</w:t>
      </w:r>
      <w:r w:rsidRPr="00B453C6">
        <w:rPr>
          <w:lang w:val="nl-NL"/>
        </w:rPr>
        <w:t>：</w:t>
      </w:r>
      <w:r w:rsidRPr="00B453C6">
        <w:rPr>
          <w:lang w:val="nl-NL"/>
        </w:rPr>
        <w:t>http</w:t>
      </w:r>
      <w:r w:rsidR="007403A0" w:rsidRPr="00B453C6">
        <w:rPr>
          <w:lang w:val="nl-NL"/>
        </w:rPr>
        <w:t>:</w:t>
      </w:r>
      <w:r w:rsidRPr="00B453C6">
        <w:rPr>
          <w:lang w:val="nl-NL"/>
        </w:rPr>
        <w:t>//www.boi.go.th</w:t>
      </w:r>
      <w:r w:rsidR="005377CB" w:rsidRPr="00B453C6">
        <w:rPr>
          <w:lang w:val="nl-NL"/>
        </w:rPr>
        <w:t>/</w:t>
      </w:r>
    </w:p>
    <w:p w14:paraId="6A91E50C" w14:textId="22566905" w:rsidR="00AD2838" w:rsidRPr="00B453C6" w:rsidRDefault="00AD2838" w:rsidP="00DE6070">
      <w:pPr>
        <w:pStyle w:val="ac"/>
      </w:pPr>
      <w:r w:rsidRPr="00B453C6">
        <w:rPr>
          <w:lang w:val="fr-FR"/>
        </w:rPr>
        <w:tab/>
      </w:r>
      <w:proofErr w:type="gramStart"/>
      <w:r w:rsidR="007403A0" w:rsidRPr="00B453C6">
        <w:rPr>
          <w:lang w:val="fr-FR"/>
        </w:rPr>
        <w:t>臺</w:t>
      </w:r>
      <w:proofErr w:type="gramEnd"/>
      <w:r w:rsidRPr="00B453C6">
        <w:t>北辦事處</w:t>
      </w:r>
    </w:p>
    <w:p w14:paraId="7A0CE31C" w14:textId="640D4F5E" w:rsidR="0023519E" w:rsidRPr="00B453C6" w:rsidRDefault="00AD2838" w:rsidP="00DE6070">
      <w:pPr>
        <w:pStyle w:val="ac"/>
      </w:pPr>
      <w:r w:rsidRPr="00B453C6">
        <w:tab/>
        <w:t>Tel</w:t>
      </w:r>
      <w:r w:rsidRPr="00B453C6">
        <w:t>：（</w:t>
      </w:r>
      <w:r w:rsidRPr="00B453C6">
        <w:t>02</w:t>
      </w:r>
      <w:r w:rsidRPr="00B453C6">
        <w:t>）</w:t>
      </w:r>
      <w:r w:rsidRPr="00B453C6">
        <w:t>2345-6663</w:t>
      </w:r>
    </w:p>
    <w:p w14:paraId="5B719CA3" w14:textId="77777777" w:rsidR="00AD2838" w:rsidRPr="00B453C6" w:rsidRDefault="00AD2838" w:rsidP="00DE6070">
      <w:pPr>
        <w:pStyle w:val="ac"/>
      </w:pPr>
      <w:r w:rsidRPr="00B453C6">
        <w:tab/>
        <w:t>Fax</w:t>
      </w:r>
      <w:r w:rsidRPr="00B453C6">
        <w:t>：（</w:t>
      </w:r>
      <w:r w:rsidRPr="00B453C6">
        <w:t>02</w:t>
      </w:r>
      <w:r w:rsidRPr="00B453C6">
        <w:t>）</w:t>
      </w:r>
      <w:r w:rsidRPr="00B453C6">
        <w:t>2345-9223</w:t>
      </w:r>
    </w:p>
    <w:p w14:paraId="20CA12FC" w14:textId="508336F6" w:rsidR="00E01267" w:rsidRPr="00B453C6" w:rsidRDefault="00AD2838" w:rsidP="00E01267">
      <w:pPr>
        <w:pStyle w:val="ac"/>
      </w:pPr>
      <w:r w:rsidRPr="00B453C6">
        <w:t>（二）</w:t>
      </w:r>
      <w:r w:rsidR="00E01267" w:rsidRPr="00B453C6">
        <w:rPr>
          <w:rFonts w:hint="eastAsia"/>
        </w:rPr>
        <w:t>泰國投資暨外籍人士服務中心</w:t>
      </w:r>
    </w:p>
    <w:p w14:paraId="15A74FF7" w14:textId="3F483E92" w:rsidR="00E01267" w:rsidRPr="00B453C6" w:rsidRDefault="00E01267" w:rsidP="00E01267">
      <w:pPr>
        <w:pStyle w:val="ac"/>
        <w:ind w:leftChars="360" w:left="1559"/>
      </w:pPr>
      <w:r w:rsidRPr="00B453C6">
        <w:rPr>
          <w:rFonts w:hint="eastAsia"/>
        </w:rPr>
        <w:t xml:space="preserve"> TIESC</w:t>
      </w:r>
      <w:r w:rsidRPr="00B453C6">
        <w:rPr>
          <w:rFonts w:hint="eastAsia"/>
        </w:rPr>
        <w:t>（</w:t>
      </w:r>
      <w:r w:rsidRPr="00B453C6">
        <w:rPr>
          <w:rFonts w:hint="eastAsia"/>
        </w:rPr>
        <w:t>Thailand Investment and Expat Services Center</w:t>
      </w:r>
      <w:r w:rsidRPr="00B453C6">
        <w:rPr>
          <w:rFonts w:hint="eastAsia"/>
        </w:rPr>
        <w:t>）</w:t>
      </w:r>
    </w:p>
    <w:p w14:paraId="43C93D25" w14:textId="77777777" w:rsidR="00E01267" w:rsidRPr="00B453C6" w:rsidRDefault="00AD2838" w:rsidP="00E01267">
      <w:pPr>
        <w:pStyle w:val="ac"/>
      </w:pPr>
      <w:r w:rsidRPr="00B453C6">
        <w:tab/>
      </w:r>
      <w:r w:rsidRPr="00B453C6">
        <w:t>地址</w:t>
      </w:r>
      <w:r w:rsidR="0023519E" w:rsidRPr="00B453C6">
        <w:t>：</w:t>
      </w:r>
      <w:r w:rsidRPr="00B453C6">
        <w:t>1</w:t>
      </w:r>
      <w:r w:rsidR="00E01267" w:rsidRPr="00B453C6">
        <w:t xml:space="preserve"> One Bangkok, PARADE Zone, 6th and 7th Floor, 1877 Rama IV Road, </w:t>
      </w:r>
      <w:proofErr w:type="spellStart"/>
      <w:r w:rsidR="00E01267" w:rsidRPr="00B453C6">
        <w:t>Lumphini</w:t>
      </w:r>
      <w:proofErr w:type="spellEnd"/>
      <w:r w:rsidR="00E01267" w:rsidRPr="00B453C6">
        <w:t xml:space="preserve">, </w:t>
      </w:r>
      <w:proofErr w:type="spellStart"/>
      <w:r w:rsidR="00E01267" w:rsidRPr="00B453C6">
        <w:t>Pathumwan</w:t>
      </w:r>
      <w:proofErr w:type="spellEnd"/>
      <w:r w:rsidR="00E01267" w:rsidRPr="00B453C6">
        <w:t>, Bangkok 10330</w:t>
      </w:r>
    </w:p>
    <w:p w14:paraId="7F093B57" w14:textId="372EC055" w:rsidR="00AD2838" w:rsidRPr="00B453C6" w:rsidRDefault="00AD2838" w:rsidP="00E01267">
      <w:pPr>
        <w:pStyle w:val="ac"/>
      </w:pPr>
      <w:r w:rsidRPr="00B453C6">
        <w:tab/>
        <w:t>Tel</w:t>
      </w:r>
      <w:r w:rsidRPr="00B453C6">
        <w:t>：（</w:t>
      </w:r>
      <w:r w:rsidRPr="00B453C6">
        <w:t>662</w:t>
      </w:r>
      <w:r w:rsidRPr="00B453C6">
        <w:t>）</w:t>
      </w:r>
      <w:r w:rsidRPr="00B453C6">
        <w:t>209</w:t>
      </w:r>
      <w:r w:rsidR="00BA7792" w:rsidRPr="00B453C6">
        <w:t>-</w:t>
      </w:r>
      <w:r w:rsidRPr="00B453C6">
        <w:t>1100</w:t>
      </w:r>
    </w:p>
    <w:p w14:paraId="124E5966" w14:textId="3856C456" w:rsidR="001D478F" w:rsidRPr="00B453C6" w:rsidRDefault="002C4A5A" w:rsidP="002C4A5A">
      <w:pPr>
        <w:pStyle w:val="ac"/>
      </w:pPr>
      <w:r w:rsidRPr="00B453C6">
        <w:t>（三）</w:t>
      </w:r>
      <w:r w:rsidR="006F7A21" w:rsidRPr="00B453C6">
        <w:t>泰國工業園區管理局</w:t>
      </w:r>
    </w:p>
    <w:p w14:paraId="06FE261C" w14:textId="62C84F81" w:rsidR="003E0710" w:rsidRPr="00B453C6" w:rsidRDefault="003E0710" w:rsidP="001D478F">
      <w:pPr>
        <w:pStyle w:val="ac"/>
        <w:ind w:leftChars="0" w:left="956" w:firstLineChars="0" w:firstLine="0"/>
      </w:pPr>
      <w:r w:rsidRPr="00B453C6">
        <w:t>Industrial Estate Authority of Thailand</w:t>
      </w:r>
    </w:p>
    <w:p w14:paraId="5F08B1C6" w14:textId="4B3F74FB" w:rsidR="003E0710" w:rsidRPr="00B453C6" w:rsidRDefault="0023519E" w:rsidP="00DE6070">
      <w:pPr>
        <w:pStyle w:val="ac"/>
      </w:pPr>
      <w:r w:rsidRPr="00B453C6">
        <w:tab/>
      </w:r>
      <w:r w:rsidR="003E0710" w:rsidRPr="00B453C6">
        <w:t>地址</w:t>
      </w:r>
      <w:r w:rsidR="00405442" w:rsidRPr="00B453C6">
        <w:t>：</w:t>
      </w:r>
      <w:r w:rsidR="00E01267" w:rsidRPr="00B453C6">
        <w:t xml:space="preserve">5, 6 Soi </w:t>
      </w:r>
      <w:proofErr w:type="spellStart"/>
      <w:r w:rsidR="00E01267" w:rsidRPr="00B453C6">
        <w:t>Phahon</w:t>
      </w:r>
      <w:proofErr w:type="spellEnd"/>
      <w:r w:rsidR="00E01267" w:rsidRPr="00B453C6">
        <w:t xml:space="preserve"> </w:t>
      </w:r>
      <w:proofErr w:type="spellStart"/>
      <w:r w:rsidR="00E01267" w:rsidRPr="00B453C6">
        <w:t>Yothin</w:t>
      </w:r>
      <w:proofErr w:type="spellEnd"/>
      <w:r w:rsidR="00E01267" w:rsidRPr="00B453C6">
        <w:t xml:space="preserve"> 18/1, Chom Phon, </w:t>
      </w:r>
      <w:proofErr w:type="spellStart"/>
      <w:r w:rsidR="00E01267" w:rsidRPr="00B453C6">
        <w:t>Chatuchak</w:t>
      </w:r>
      <w:proofErr w:type="spellEnd"/>
      <w:r w:rsidR="00E01267" w:rsidRPr="00B453C6">
        <w:t>, Bangkok 10900</w:t>
      </w:r>
    </w:p>
    <w:p w14:paraId="731AA917" w14:textId="1462C298" w:rsidR="001D478F" w:rsidRPr="00B453C6" w:rsidRDefault="0023519E" w:rsidP="00DE6070">
      <w:pPr>
        <w:pStyle w:val="ac"/>
      </w:pPr>
      <w:r w:rsidRPr="00B453C6">
        <w:tab/>
      </w:r>
      <w:r w:rsidR="001D478F" w:rsidRPr="00B453C6">
        <w:t>Tel</w:t>
      </w:r>
      <w:r w:rsidR="00405442" w:rsidRPr="00B453C6">
        <w:t>：</w:t>
      </w:r>
      <w:r w:rsidR="001D478F" w:rsidRPr="00B453C6">
        <w:t>（</w:t>
      </w:r>
      <w:r w:rsidR="001D478F" w:rsidRPr="00B453C6">
        <w:t>66</w:t>
      </w:r>
      <w:r w:rsidR="001D478F" w:rsidRPr="00B453C6">
        <w:t>）</w:t>
      </w:r>
      <w:r w:rsidR="00E01267" w:rsidRPr="00B453C6">
        <w:t>2</w:t>
      </w:r>
      <w:r w:rsidR="00E01267" w:rsidRPr="00B453C6">
        <w:rPr>
          <w:rFonts w:hint="eastAsia"/>
        </w:rPr>
        <w:t>-</w:t>
      </w:r>
      <w:r w:rsidR="001D478F" w:rsidRPr="00B453C6">
        <w:t>2</w:t>
      </w:r>
      <w:r w:rsidR="00E01267" w:rsidRPr="00B453C6">
        <w:rPr>
          <w:rFonts w:hint="eastAsia"/>
        </w:rPr>
        <w:t>07</w:t>
      </w:r>
      <w:r w:rsidR="001D478F" w:rsidRPr="00B453C6">
        <w:t>-</w:t>
      </w:r>
      <w:r w:rsidR="00E01267" w:rsidRPr="00B453C6">
        <w:rPr>
          <w:rFonts w:hint="eastAsia"/>
        </w:rPr>
        <w:t>2700</w:t>
      </w:r>
    </w:p>
    <w:p w14:paraId="68C1BAFF" w14:textId="0BDDC356" w:rsidR="003E0710" w:rsidRPr="00B453C6" w:rsidRDefault="0023519E" w:rsidP="00DE6070">
      <w:pPr>
        <w:pStyle w:val="ac"/>
      </w:pPr>
      <w:r w:rsidRPr="00B453C6">
        <w:tab/>
      </w:r>
      <w:r w:rsidR="001D478F" w:rsidRPr="00B453C6">
        <w:t>Website</w:t>
      </w:r>
      <w:r w:rsidR="001D478F" w:rsidRPr="00B453C6">
        <w:t>：</w:t>
      </w:r>
      <w:r w:rsidR="009D2B11" w:rsidRPr="00B453C6">
        <w:rPr>
          <w:rStyle w:val="afc"/>
          <w:color w:val="auto"/>
          <w:u w:val="none"/>
        </w:rPr>
        <w:t>https://www.ieat.go.th/</w:t>
      </w:r>
    </w:p>
    <w:p w14:paraId="6B2FA505" w14:textId="072EC71E" w:rsidR="00AD2838" w:rsidRPr="00B453C6" w:rsidRDefault="00AD2838" w:rsidP="0092393E">
      <w:pPr>
        <w:pStyle w:val="a3"/>
        <w:rPr>
          <w:rFonts w:ascii="Times New Roman"/>
          <w:lang w:eastAsia="zh-TW"/>
        </w:rPr>
      </w:pPr>
      <w:r w:rsidRPr="00B453C6">
        <w:rPr>
          <w:rFonts w:ascii="Times New Roman"/>
          <w:lang w:eastAsia="zh-TW"/>
        </w:rPr>
        <w:br w:type="page"/>
      </w:r>
      <w:bookmarkStart w:id="26" w:name="_Toc235026449"/>
      <w:r w:rsidRPr="00B453C6">
        <w:rPr>
          <w:rFonts w:ascii="Times New Roman"/>
          <w:lang w:val="zh-TW" w:eastAsia="zh-TW"/>
        </w:rPr>
        <w:lastRenderedPageBreak/>
        <w:t>附錄三　當地外人投資統計</w:t>
      </w:r>
      <w:bookmarkEnd w:id="26"/>
    </w:p>
    <w:p w14:paraId="1DDAAF99" w14:textId="77777777" w:rsidR="00AD2838" w:rsidRPr="00B453C6" w:rsidRDefault="00AD2838" w:rsidP="0092393E">
      <w:pPr>
        <w:pStyle w:val="af7"/>
        <w:jc w:val="right"/>
      </w:pPr>
      <w:r w:rsidRPr="00B453C6">
        <w:rPr>
          <w:lang w:val="zh-TW"/>
        </w:rPr>
        <w:t>單位：百萬泰銖</w:t>
      </w:r>
    </w:p>
    <w:tbl>
      <w:tblPr>
        <w:tblW w:w="504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11"/>
        <w:gridCol w:w="3422"/>
        <w:gridCol w:w="3423"/>
        <w:gridCol w:w="86"/>
      </w:tblGrid>
      <w:tr w:rsidR="00CE4EF3" w:rsidRPr="00B453C6" w14:paraId="51A08B69" w14:textId="77777777" w:rsidTr="00F85757">
        <w:trPr>
          <w:trHeight w:val="567"/>
        </w:trPr>
        <w:tc>
          <w:tcPr>
            <w:tcW w:w="1711" w:type="dxa"/>
            <w:vMerge w:val="restart"/>
            <w:vAlign w:val="center"/>
          </w:tcPr>
          <w:p w14:paraId="698F40F1" w14:textId="77777777" w:rsidR="00944C70" w:rsidRPr="00B453C6" w:rsidRDefault="00944C70" w:rsidP="0092393E">
            <w:pPr>
              <w:pStyle w:val="af7"/>
            </w:pPr>
            <w:r w:rsidRPr="00B453C6">
              <w:t>國家別</w:t>
            </w:r>
          </w:p>
        </w:tc>
        <w:tc>
          <w:tcPr>
            <w:tcW w:w="6845" w:type="dxa"/>
            <w:gridSpan w:val="2"/>
            <w:tcBorders>
              <w:right w:val="single" w:sz="12" w:space="0" w:color="auto"/>
            </w:tcBorders>
            <w:vAlign w:val="center"/>
          </w:tcPr>
          <w:p w14:paraId="2A33A4D9" w14:textId="124CCA00" w:rsidR="00944C70" w:rsidRPr="00B453C6" w:rsidRDefault="00944C70" w:rsidP="004F728C">
            <w:pPr>
              <w:pStyle w:val="af7"/>
            </w:pPr>
            <w:r w:rsidRPr="00B453C6">
              <w:t>202</w:t>
            </w:r>
            <w:r w:rsidR="009E2920" w:rsidRPr="00B453C6">
              <w:rPr>
                <w:rFonts w:hint="eastAsia"/>
              </w:rPr>
              <w:t>5</w:t>
            </w:r>
            <w:r w:rsidR="002A7FF3" w:rsidRPr="00B453C6">
              <w:t>年</w:t>
            </w:r>
          </w:p>
        </w:tc>
        <w:tc>
          <w:tcPr>
            <w:tcW w:w="86" w:type="dxa"/>
            <w:tcBorders>
              <w:top w:val="nil"/>
              <w:left w:val="single" w:sz="12" w:space="0" w:color="auto"/>
              <w:bottom w:val="nil"/>
              <w:right w:val="nil"/>
            </w:tcBorders>
            <w:vAlign w:val="center"/>
          </w:tcPr>
          <w:p w14:paraId="1A47DAC6" w14:textId="77777777" w:rsidR="00944C70" w:rsidRPr="00B453C6" w:rsidRDefault="00944C70" w:rsidP="00DD6E0D">
            <w:pPr>
              <w:pStyle w:val="af7"/>
              <w:ind w:rightChars="952" w:right="2249"/>
            </w:pPr>
          </w:p>
        </w:tc>
      </w:tr>
      <w:tr w:rsidR="00CE4EF3" w:rsidRPr="00B453C6" w14:paraId="0F31AF33" w14:textId="77777777" w:rsidTr="00F85757">
        <w:trPr>
          <w:gridAfter w:val="1"/>
          <w:wAfter w:w="86" w:type="dxa"/>
          <w:trHeight w:val="567"/>
        </w:trPr>
        <w:tc>
          <w:tcPr>
            <w:tcW w:w="1711" w:type="dxa"/>
            <w:vMerge/>
            <w:vAlign w:val="center"/>
          </w:tcPr>
          <w:p w14:paraId="17111ECD" w14:textId="77777777" w:rsidR="00944C70" w:rsidRPr="00B453C6" w:rsidRDefault="00944C70" w:rsidP="00F37C1E">
            <w:pPr>
              <w:pStyle w:val="af7"/>
            </w:pPr>
          </w:p>
        </w:tc>
        <w:tc>
          <w:tcPr>
            <w:tcW w:w="3422" w:type="dxa"/>
            <w:vAlign w:val="center"/>
          </w:tcPr>
          <w:p w14:paraId="10C8426A" w14:textId="3B1D3C7D" w:rsidR="00944C70" w:rsidRPr="00B453C6" w:rsidRDefault="00944C70" w:rsidP="00F37C1E">
            <w:pPr>
              <w:pStyle w:val="af7"/>
            </w:pPr>
            <w:r w:rsidRPr="00B453C6">
              <w:t>件數</w:t>
            </w:r>
          </w:p>
        </w:tc>
        <w:tc>
          <w:tcPr>
            <w:tcW w:w="3423" w:type="dxa"/>
            <w:vAlign w:val="center"/>
          </w:tcPr>
          <w:p w14:paraId="768609C5" w14:textId="77777777" w:rsidR="00944C70" w:rsidRPr="00B453C6" w:rsidRDefault="00944C70" w:rsidP="00F37C1E">
            <w:pPr>
              <w:pStyle w:val="af7"/>
            </w:pPr>
            <w:r w:rsidRPr="00B453C6">
              <w:t>金額</w:t>
            </w:r>
          </w:p>
        </w:tc>
      </w:tr>
      <w:tr w:rsidR="00CE4EF3" w:rsidRPr="00B453C6" w14:paraId="002A5A90" w14:textId="77777777" w:rsidTr="00F85757">
        <w:trPr>
          <w:gridAfter w:val="1"/>
          <w:wAfter w:w="86" w:type="dxa"/>
          <w:trHeight w:val="567"/>
        </w:trPr>
        <w:tc>
          <w:tcPr>
            <w:tcW w:w="1711" w:type="dxa"/>
            <w:vAlign w:val="center"/>
          </w:tcPr>
          <w:p w14:paraId="001AE8E9" w14:textId="62010465" w:rsidR="002A7FF3" w:rsidRPr="00B453C6" w:rsidRDefault="00A4106E" w:rsidP="00A4106E">
            <w:pPr>
              <w:pStyle w:val="af7"/>
            </w:pPr>
            <w:r w:rsidRPr="00B453C6">
              <w:t>新加坡</w:t>
            </w:r>
          </w:p>
        </w:tc>
        <w:tc>
          <w:tcPr>
            <w:tcW w:w="3422" w:type="dxa"/>
            <w:vAlign w:val="center"/>
          </w:tcPr>
          <w:p w14:paraId="158238BA" w14:textId="4FF3D862" w:rsidR="002A7FF3" w:rsidRPr="00B453C6" w:rsidRDefault="009E2920" w:rsidP="00A4106E">
            <w:pPr>
              <w:pStyle w:val="af7"/>
              <w:ind w:rightChars="100" w:right="236"/>
            </w:pPr>
            <w:r w:rsidRPr="00B453C6">
              <w:rPr>
                <w:rFonts w:hint="eastAsia"/>
              </w:rPr>
              <w:t>425</w:t>
            </w:r>
          </w:p>
        </w:tc>
        <w:tc>
          <w:tcPr>
            <w:tcW w:w="3423" w:type="dxa"/>
            <w:vAlign w:val="center"/>
          </w:tcPr>
          <w:p w14:paraId="4C0BEA5A" w14:textId="2053EF5E" w:rsidR="002A7FF3" w:rsidRPr="00B453C6" w:rsidRDefault="009E2920" w:rsidP="00A4106E">
            <w:pPr>
              <w:pStyle w:val="af7"/>
              <w:ind w:rightChars="100" w:right="236"/>
            </w:pPr>
            <w:r w:rsidRPr="00B453C6">
              <w:rPr>
                <w:rFonts w:hint="eastAsia"/>
              </w:rPr>
              <w:t>433,019</w:t>
            </w:r>
          </w:p>
        </w:tc>
      </w:tr>
      <w:tr w:rsidR="00CE4EF3" w:rsidRPr="00B453C6" w14:paraId="377E68BA" w14:textId="77777777" w:rsidTr="00F85757">
        <w:trPr>
          <w:gridAfter w:val="1"/>
          <w:wAfter w:w="86" w:type="dxa"/>
          <w:trHeight w:val="567"/>
        </w:trPr>
        <w:tc>
          <w:tcPr>
            <w:tcW w:w="1711" w:type="dxa"/>
            <w:vAlign w:val="center"/>
          </w:tcPr>
          <w:p w14:paraId="73E0EDF2" w14:textId="109BF623" w:rsidR="002A7FF3" w:rsidRPr="00B453C6" w:rsidRDefault="009E2920" w:rsidP="00B831D2">
            <w:pPr>
              <w:pStyle w:val="af7"/>
            </w:pPr>
            <w:r w:rsidRPr="00B453C6">
              <w:rPr>
                <w:rFonts w:hint="eastAsia"/>
              </w:rPr>
              <w:t>香港</w:t>
            </w:r>
          </w:p>
        </w:tc>
        <w:tc>
          <w:tcPr>
            <w:tcW w:w="3422" w:type="dxa"/>
            <w:vAlign w:val="center"/>
          </w:tcPr>
          <w:p w14:paraId="2A238223" w14:textId="27B6C083" w:rsidR="002A7FF3" w:rsidRPr="00B453C6" w:rsidRDefault="009E2920" w:rsidP="00B831D2">
            <w:pPr>
              <w:pStyle w:val="af7"/>
              <w:ind w:rightChars="100" w:right="236"/>
            </w:pPr>
            <w:r w:rsidRPr="00B453C6">
              <w:rPr>
                <w:rFonts w:hint="eastAsia"/>
              </w:rPr>
              <w:t>237</w:t>
            </w:r>
          </w:p>
        </w:tc>
        <w:tc>
          <w:tcPr>
            <w:tcW w:w="3423" w:type="dxa"/>
            <w:vAlign w:val="center"/>
          </w:tcPr>
          <w:p w14:paraId="6B4B0151" w14:textId="59F6CB53" w:rsidR="002A7FF3" w:rsidRPr="00B453C6" w:rsidRDefault="009E2920" w:rsidP="00A4106E">
            <w:pPr>
              <w:pStyle w:val="af7"/>
              <w:ind w:rightChars="100" w:right="236"/>
            </w:pPr>
            <w:r w:rsidRPr="00B453C6">
              <w:rPr>
                <w:rFonts w:hint="eastAsia"/>
              </w:rPr>
              <w:t>224,250</w:t>
            </w:r>
          </w:p>
        </w:tc>
      </w:tr>
      <w:tr w:rsidR="00CE4EF3" w:rsidRPr="00B453C6" w14:paraId="1C4C812C" w14:textId="77777777" w:rsidTr="00F85757">
        <w:trPr>
          <w:gridAfter w:val="1"/>
          <w:wAfter w:w="86" w:type="dxa"/>
          <w:trHeight w:val="567"/>
        </w:trPr>
        <w:tc>
          <w:tcPr>
            <w:tcW w:w="1711" w:type="dxa"/>
            <w:vAlign w:val="center"/>
          </w:tcPr>
          <w:p w14:paraId="61B4CBCB" w14:textId="5C2EEBB5" w:rsidR="002A7FF3" w:rsidRPr="00B453C6" w:rsidRDefault="009E2920" w:rsidP="00A4106E">
            <w:pPr>
              <w:pStyle w:val="af7"/>
            </w:pPr>
            <w:r w:rsidRPr="00B453C6">
              <w:rPr>
                <w:rFonts w:hint="eastAsia"/>
              </w:rPr>
              <w:t>中國大陸</w:t>
            </w:r>
          </w:p>
        </w:tc>
        <w:tc>
          <w:tcPr>
            <w:tcW w:w="3422" w:type="dxa"/>
            <w:vAlign w:val="center"/>
          </w:tcPr>
          <w:p w14:paraId="0F7AF72C" w14:textId="7047244C" w:rsidR="002A7FF3" w:rsidRPr="00B453C6" w:rsidRDefault="009E2920" w:rsidP="002A7FF3">
            <w:pPr>
              <w:pStyle w:val="af7"/>
              <w:ind w:rightChars="100" w:right="236"/>
            </w:pPr>
            <w:r w:rsidRPr="00B453C6">
              <w:rPr>
                <w:rFonts w:hint="eastAsia"/>
              </w:rPr>
              <w:t>984</w:t>
            </w:r>
          </w:p>
        </w:tc>
        <w:tc>
          <w:tcPr>
            <w:tcW w:w="3423" w:type="dxa"/>
            <w:vAlign w:val="center"/>
          </w:tcPr>
          <w:p w14:paraId="06CDB2AE" w14:textId="6B5862BB" w:rsidR="002A7FF3" w:rsidRPr="00B453C6" w:rsidRDefault="009E2920" w:rsidP="00A4106E">
            <w:pPr>
              <w:pStyle w:val="af7"/>
              <w:ind w:rightChars="100" w:right="236"/>
            </w:pPr>
            <w:r w:rsidRPr="00B453C6">
              <w:rPr>
                <w:rFonts w:hint="eastAsia"/>
              </w:rPr>
              <w:t>198,158</w:t>
            </w:r>
          </w:p>
        </w:tc>
      </w:tr>
      <w:tr w:rsidR="00CE4EF3" w:rsidRPr="00B453C6" w14:paraId="223332D9" w14:textId="77777777" w:rsidTr="00F85757">
        <w:trPr>
          <w:gridAfter w:val="1"/>
          <w:wAfter w:w="86" w:type="dxa"/>
          <w:trHeight w:val="567"/>
        </w:trPr>
        <w:tc>
          <w:tcPr>
            <w:tcW w:w="1711" w:type="dxa"/>
            <w:vAlign w:val="center"/>
          </w:tcPr>
          <w:p w14:paraId="07847B6B" w14:textId="3627F77C" w:rsidR="002A7FF3" w:rsidRPr="00B453C6" w:rsidRDefault="009E2920" w:rsidP="00A4106E">
            <w:pPr>
              <w:pStyle w:val="af7"/>
            </w:pPr>
            <w:r w:rsidRPr="00B453C6">
              <w:rPr>
                <w:rFonts w:hint="eastAsia"/>
              </w:rPr>
              <w:t>英國</w:t>
            </w:r>
          </w:p>
        </w:tc>
        <w:tc>
          <w:tcPr>
            <w:tcW w:w="3422" w:type="dxa"/>
            <w:vAlign w:val="center"/>
          </w:tcPr>
          <w:p w14:paraId="34BE9610" w14:textId="445E586B" w:rsidR="002A7FF3" w:rsidRPr="00B453C6" w:rsidRDefault="009E2920" w:rsidP="002A7FF3">
            <w:pPr>
              <w:pStyle w:val="af7"/>
              <w:ind w:rightChars="100" w:right="236"/>
            </w:pPr>
            <w:r w:rsidRPr="00B453C6">
              <w:rPr>
                <w:rFonts w:hint="eastAsia"/>
              </w:rPr>
              <w:t>23</w:t>
            </w:r>
          </w:p>
        </w:tc>
        <w:tc>
          <w:tcPr>
            <w:tcW w:w="3423" w:type="dxa"/>
            <w:vAlign w:val="center"/>
          </w:tcPr>
          <w:p w14:paraId="3AEFF267" w14:textId="18E270A7" w:rsidR="002A7FF3" w:rsidRPr="00B453C6" w:rsidRDefault="009E2920" w:rsidP="00A4106E">
            <w:pPr>
              <w:pStyle w:val="af7"/>
              <w:ind w:rightChars="100" w:right="236"/>
            </w:pPr>
            <w:r w:rsidRPr="00B453C6">
              <w:rPr>
                <w:rFonts w:hint="eastAsia"/>
              </w:rPr>
              <w:t>8</w:t>
            </w:r>
            <w:r w:rsidR="00A4106E" w:rsidRPr="00B453C6">
              <w:t>9</w:t>
            </w:r>
            <w:r w:rsidR="002A7FF3" w:rsidRPr="00B453C6">
              <w:t>,</w:t>
            </w:r>
            <w:r w:rsidRPr="00B453C6">
              <w:rPr>
                <w:rFonts w:hint="eastAsia"/>
              </w:rPr>
              <w:t>195</w:t>
            </w:r>
          </w:p>
        </w:tc>
      </w:tr>
      <w:tr w:rsidR="00CE4EF3" w:rsidRPr="00B453C6" w14:paraId="0457F7FE" w14:textId="77777777" w:rsidTr="00F85757">
        <w:trPr>
          <w:gridAfter w:val="1"/>
          <w:wAfter w:w="86" w:type="dxa"/>
          <w:trHeight w:val="567"/>
        </w:trPr>
        <w:tc>
          <w:tcPr>
            <w:tcW w:w="1711" w:type="dxa"/>
            <w:vAlign w:val="center"/>
          </w:tcPr>
          <w:p w14:paraId="4236D2D4" w14:textId="3F6401AA" w:rsidR="002A7FF3" w:rsidRPr="00B453C6" w:rsidRDefault="00A4106E" w:rsidP="00204336">
            <w:pPr>
              <w:pStyle w:val="af7"/>
            </w:pPr>
            <w:r w:rsidRPr="00B453C6">
              <w:t>日本</w:t>
            </w:r>
          </w:p>
        </w:tc>
        <w:tc>
          <w:tcPr>
            <w:tcW w:w="3422" w:type="dxa"/>
            <w:vAlign w:val="center"/>
          </w:tcPr>
          <w:p w14:paraId="3CE65700" w14:textId="3E0BD2BB" w:rsidR="002A7FF3" w:rsidRPr="00B453C6" w:rsidRDefault="00A4106E" w:rsidP="002A7FF3">
            <w:pPr>
              <w:pStyle w:val="af7"/>
              <w:ind w:rightChars="100" w:right="236"/>
            </w:pPr>
            <w:r w:rsidRPr="00B453C6">
              <w:t>2</w:t>
            </w:r>
            <w:r w:rsidR="009E2920" w:rsidRPr="00B453C6">
              <w:rPr>
                <w:rFonts w:hint="eastAsia"/>
              </w:rPr>
              <w:t>48</w:t>
            </w:r>
          </w:p>
        </w:tc>
        <w:tc>
          <w:tcPr>
            <w:tcW w:w="3423" w:type="dxa"/>
            <w:vAlign w:val="center"/>
          </w:tcPr>
          <w:p w14:paraId="1DC75D6E" w14:textId="58F457BC" w:rsidR="002A7FF3" w:rsidRPr="00B453C6" w:rsidRDefault="009E2920" w:rsidP="00A4106E">
            <w:pPr>
              <w:pStyle w:val="af7"/>
              <w:ind w:rightChars="100" w:right="236"/>
            </w:pPr>
            <w:r w:rsidRPr="00B453C6">
              <w:rPr>
                <w:rFonts w:hint="eastAsia"/>
              </w:rPr>
              <w:t>67</w:t>
            </w:r>
            <w:r w:rsidR="00B831D2" w:rsidRPr="00B453C6">
              <w:t>,</w:t>
            </w:r>
            <w:r w:rsidR="00A4106E" w:rsidRPr="00B453C6">
              <w:t>1</w:t>
            </w:r>
            <w:r w:rsidRPr="00B453C6">
              <w:rPr>
                <w:rFonts w:hint="eastAsia"/>
              </w:rPr>
              <w:t>5</w:t>
            </w:r>
            <w:r w:rsidR="00A4106E" w:rsidRPr="00B453C6">
              <w:t>8</w:t>
            </w:r>
          </w:p>
        </w:tc>
      </w:tr>
      <w:tr w:rsidR="00CE4EF3" w:rsidRPr="00B453C6" w14:paraId="3D54FA9B" w14:textId="77777777" w:rsidTr="00F85757">
        <w:trPr>
          <w:gridAfter w:val="1"/>
          <w:wAfter w:w="86" w:type="dxa"/>
          <w:trHeight w:val="567"/>
        </w:trPr>
        <w:tc>
          <w:tcPr>
            <w:tcW w:w="1711" w:type="dxa"/>
            <w:vAlign w:val="center"/>
          </w:tcPr>
          <w:p w14:paraId="5D5BA5A9" w14:textId="0EB89FF9" w:rsidR="002A7FF3" w:rsidRPr="00B453C6" w:rsidRDefault="00CE4EF3" w:rsidP="00B831D2">
            <w:pPr>
              <w:pStyle w:val="af7"/>
            </w:pPr>
            <w:r w:rsidRPr="00B453C6">
              <w:rPr>
                <w:rFonts w:hint="eastAsia"/>
              </w:rPr>
              <w:t>臺灣</w:t>
            </w:r>
          </w:p>
        </w:tc>
        <w:tc>
          <w:tcPr>
            <w:tcW w:w="3422" w:type="dxa"/>
            <w:vAlign w:val="center"/>
          </w:tcPr>
          <w:p w14:paraId="37A92474" w14:textId="5F3D456E" w:rsidR="002A7FF3" w:rsidRPr="00B453C6" w:rsidRDefault="009E2920" w:rsidP="002A7FF3">
            <w:pPr>
              <w:pStyle w:val="af7"/>
              <w:ind w:rightChars="100" w:right="236"/>
            </w:pPr>
            <w:r w:rsidRPr="00B453C6">
              <w:rPr>
                <w:rFonts w:hint="eastAsia"/>
              </w:rPr>
              <w:t>131</w:t>
            </w:r>
          </w:p>
        </w:tc>
        <w:tc>
          <w:tcPr>
            <w:tcW w:w="3423" w:type="dxa"/>
            <w:vAlign w:val="center"/>
          </w:tcPr>
          <w:p w14:paraId="62E66F9E" w14:textId="0A09B635" w:rsidR="002A7FF3" w:rsidRPr="00B453C6" w:rsidRDefault="009E2920" w:rsidP="00A4106E">
            <w:pPr>
              <w:pStyle w:val="af7"/>
              <w:ind w:rightChars="100" w:right="236"/>
            </w:pPr>
            <w:r w:rsidRPr="00B453C6">
              <w:rPr>
                <w:rFonts w:hint="eastAsia"/>
              </w:rPr>
              <w:t>27,354</w:t>
            </w:r>
          </w:p>
        </w:tc>
      </w:tr>
      <w:tr w:rsidR="00CE4EF3" w:rsidRPr="00B453C6" w14:paraId="453490AE" w14:textId="77777777" w:rsidTr="00F85757">
        <w:trPr>
          <w:gridAfter w:val="1"/>
          <w:wAfter w:w="86" w:type="dxa"/>
          <w:trHeight w:val="567"/>
        </w:trPr>
        <w:tc>
          <w:tcPr>
            <w:tcW w:w="1711" w:type="dxa"/>
            <w:vAlign w:val="center"/>
          </w:tcPr>
          <w:p w14:paraId="19A4184A" w14:textId="67C41D22" w:rsidR="002A7FF3" w:rsidRPr="00B453C6" w:rsidRDefault="009E2920" w:rsidP="00A4106E">
            <w:pPr>
              <w:pStyle w:val="af7"/>
            </w:pPr>
            <w:r w:rsidRPr="00B453C6">
              <w:rPr>
                <w:rFonts w:hint="eastAsia"/>
              </w:rPr>
              <w:t>荷蘭</w:t>
            </w:r>
          </w:p>
        </w:tc>
        <w:tc>
          <w:tcPr>
            <w:tcW w:w="3422" w:type="dxa"/>
            <w:vAlign w:val="center"/>
          </w:tcPr>
          <w:p w14:paraId="2EF87F2B" w14:textId="2C5073BE" w:rsidR="002A7FF3" w:rsidRPr="00B453C6" w:rsidRDefault="009E2920" w:rsidP="002A7FF3">
            <w:pPr>
              <w:pStyle w:val="af7"/>
              <w:ind w:rightChars="100" w:right="236"/>
            </w:pPr>
            <w:r w:rsidRPr="00B453C6">
              <w:rPr>
                <w:rFonts w:hint="eastAsia"/>
              </w:rPr>
              <w:t>53</w:t>
            </w:r>
          </w:p>
        </w:tc>
        <w:tc>
          <w:tcPr>
            <w:tcW w:w="3423" w:type="dxa"/>
            <w:vAlign w:val="center"/>
          </w:tcPr>
          <w:p w14:paraId="617E4BF3" w14:textId="3990BED5" w:rsidR="002A7FF3" w:rsidRPr="00B453C6" w:rsidRDefault="00A4106E" w:rsidP="00A4106E">
            <w:pPr>
              <w:pStyle w:val="af7"/>
              <w:ind w:rightChars="100" w:right="236"/>
            </w:pPr>
            <w:r w:rsidRPr="00B453C6">
              <w:t>2</w:t>
            </w:r>
            <w:r w:rsidR="009E2920" w:rsidRPr="00B453C6">
              <w:rPr>
                <w:rFonts w:hint="eastAsia"/>
              </w:rPr>
              <w:t>5,587</w:t>
            </w:r>
          </w:p>
        </w:tc>
      </w:tr>
      <w:tr w:rsidR="00CE4EF3" w:rsidRPr="00B453C6" w14:paraId="013BE7DF" w14:textId="77777777" w:rsidTr="00F85757">
        <w:trPr>
          <w:gridAfter w:val="1"/>
          <w:wAfter w:w="86" w:type="dxa"/>
          <w:trHeight w:val="567"/>
        </w:trPr>
        <w:tc>
          <w:tcPr>
            <w:tcW w:w="1711" w:type="dxa"/>
            <w:vAlign w:val="center"/>
          </w:tcPr>
          <w:p w14:paraId="0D99E869" w14:textId="01052354" w:rsidR="002A7FF3" w:rsidRPr="00B453C6" w:rsidRDefault="009E2920" w:rsidP="00A4106E">
            <w:pPr>
              <w:pStyle w:val="af7"/>
            </w:pPr>
            <w:r w:rsidRPr="00B453C6">
              <w:rPr>
                <w:rFonts w:hint="eastAsia"/>
              </w:rPr>
              <w:t>美國</w:t>
            </w:r>
          </w:p>
        </w:tc>
        <w:tc>
          <w:tcPr>
            <w:tcW w:w="3422" w:type="dxa"/>
            <w:vAlign w:val="center"/>
          </w:tcPr>
          <w:p w14:paraId="1414D4CC" w14:textId="15A1D10E" w:rsidR="002A7FF3" w:rsidRPr="00B453C6" w:rsidRDefault="009E2920" w:rsidP="002A7FF3">
            <w:pPr>
              <w:pStyle w:val="af7"/>
              <w:ind w:rightChars="100" w:right="236"/>
            </w:pPr>
            <w:r w:rsidRPr="00B453C6">
              <w:rPr>
                <w:rFonts w:hint="eastAsia"/>
              </w:rPr>
              <w:t>50</w:t>
            </w:r>
          </w:p>
        </w:tc>
        <w:tc>
          <w:tcPr>
            <w:tcW w:w="3423" w:type="dxa"/>
            <w:vAlign w:val="center"/>
          </w:tcPr>
          <w:p w14:paraId="38CF3BF5" w14:textId="2E8C9E10" w:rsidR="002A7FF3" w:rsidRPr="00B453C6" w:rsidRDefault="009E2920" w:rsidP="00A4106E">
            <w:pPr>
              <w:pStyle w:val="af7"/>
              <w:ind w:rightChars="100" w:right="236"/>
            </w:pPr>
            <w:r w:rsidRPr="00B453C6">
              <w:rPr>
                <w:rFonts w:hint="eastAsia"/>
              </w:rPr>
              <w:t>9,119</w:t>
            </w:r>
          </w:p>
        </w:tc>
      </w:tr>
      <w:tr w:rsidR="00CE4EF3" w:rsidRPr="00B453C6" w14:paraId="3B0AE258" w14:textId="77777777" w:rsidTr="00F85757">
        <w:trPr>
          <w:gridAfter w:val="1"/>
          <w:wAfter w:w="86" w:type="dxa"/>
          <w:trHeight w:val="567"/>
        </w:trPr>
        <w:tc>
          <w:tcPr>
            <w:tcW w:w="1711" w:type="dxa"/>
            <w:vAlign w:val="center"/>
          </w:tcPr>
          <w:p w14:paraId="723AFC86" w14:textId="74847397" w:rsidR="002A7FF3" w:rsidRPr="00B453C6" w:rsidRDefault="009E2920" w:rsidP="00204336">
            <w:pPr>
              <w:pStyle w:val="af7"/>
            </w:pPr>
            <w:r w:rsidRPr="00B453C6">
              <w:rPr>
                <w:rFonts w:hint="eastAsia"/>
              </w:rPr>
              <w:t>越南</w:t>
            </w:r>
          </w:p>
        </w:tc>
        <w:tc>
          <w:tcPr>
            <w:tcW w:w="3422" w:type="dxa"/>
            <w:vAlign w:val="center"/>
          </w:tcPr>
          <w:p w14:paraId="1BDDC58D" w14:textId="07A7998C" w:rsidR="002A7FF3" w:rsidRPr="00B453C6" w:rsidRDefault="009E2920" w:rsidP="002A7FF3">
            <w:pPr>
              <w:pStyle w:val="af7"/>
              <w:ind w:rightChars="100" w:right="236"/>
            </w:pPr>
            <w:r w:rsidRPr="00B453C6">
              <w:rPr>
                <w:rFonts w:hint="eastAsia"/>
              </w:rPr>
              <w:t>3</w:t>
            </w:r>
          </w:p>
        </w:tc>
        <w:tc>
          <w:tcPr>
            <w:tcW w:w="3423" w:type="dxa"/>
            <w:vAlign w:val="center"/>
          </w:tcPr>
          <w:p w14:paraId="1368EAF8" w14:textId="5FA5C4A6" w:rsidR="002A7FF3" w:rsidRPr="00B453C6" w:rsidRDefault="009E2920" w:rsidP="00A4106E">
            <w:pPr>
              <w:pStyle w:val="af7"/>
              <w:ind w:rightChars="100" w:right="236"/>
            </w:pPr>
            <w:r w:rsidRPr="00B453C6">
              <w:rPr>
                <w:rFonts w:hint="eastAsia"/>
              </w:rPr>
              <w:t>8,012</w:t>
            </w:r>
          </w:p>
        </w:tc>
      </w:tr>
      <w:tr w:rsidR="00CE4EF3" w:rsidRPr="00B453C6" w14:paraId="244D499E" w14:textId="77777777" w:rsidTr="00F85757">
        <w:trPr>
          <w:gridAfter w:val="1"/>
          <w:wAfter w:w="86" w:type="dxa"/>
          <w:trHeight w:val="567"/>
        </w:trPr>
        <w:tc>
          <w:tcPr>
            <w:tcW w:w="1711" w:type="dxa"/>
            <w:vAlign w:val="center"/>
          </w:tcPr>
          <w:p w14:paraId="0D5DFDA7" w14:textId="29960D62" w:rsidR="002A7FF3" w:rsidRPr="00B453C6" w:rsidRDefault="009E2920" w:rsidP="00204336">
            <w:pPr>
              <w:pStyle w:val="af7"/>
            </w:pPr>
            <w:r w:rsidRPr="00B453C6">
              <w:rPr>
                <w:rFonts w:hint="eastAsia"/>
              </w:rPr>
              <w:t>愛爾蘭</w:t>
            </w:r>
          </w:p>
        </w:tc>
        <w:tc>
          <w:tcPr>
            <w:tcW w:w="3422" w:type="dxa"/>
            <w:vAlign w:val="center"/>
          </w:tcPr>
          <w:p w14:paraId="3A883B0E" w14:textId="292BD9C3" w:rsidR="002A7FF3" w:rsidRPr="00B453C6" w:rsidRDefault="009E2920" w:rsidP="002A7FF3">
            <w:pPr>
              <w:pStyle w:val="af7"/>
              <w:ind w:rightChars="100" w:right="236"/>
            </w:pPr>
            <w:r w:rsidRPr="00B453C6">
              <w:rPr>
                <w:rFonts w:hint="eastAsia"/>
              </w:rPr>
              <w:t>4</w:t>
            </w:r>
          </w:p>
        </w:tc>
        <w:tc>
          <w:tcPr>
            <w:tcW w:w="3423" w:type="dxa"/>
            <w:vAlign w:val="center"/>
          </w:tcPr>
          <w:p w14:paraId="31805BC4" w14:textId="5D8CFEF2" w:rsidR="002A7FF3" w:rsidRPr="00B453C6" w:rsidRDefault="00A4106E" w:rsidP="00A4106E">
            <w:pPr>
              <w:pStyle w:val="af7"/>
              <w:ind w:rightChars="100" w:right="236"/>
            </w:pPr>
            <w:r w:rsidRPr="00B453C6">
              <w:rPr>
                <w:rFonts w:hint="eastAsia"/>
              </w:rPr>
              <w:t>7</w:t>
            </w:r>
            <w:r w:rsidR="00B831D2" w:rsidRPr="00B453C6">
              <w:rPr>
                <w:rFonts w:hint="eastAsia"/>
              </w:rPr>
              <w:t>,</w:t>
            </w:r>
            <w:r w:rsidR="009E2920" w:rsidRPr="00B453C6">
              <w:rPr>
                <w:rFonts w:hint="eastAsia"/>
              </w:rPr>
              <w:t>936</w:t>
            </w:r>
          </w:p>
        </w:tc>
      </w:tr>
    </w:tbl>
    <w:p w14:paraId="762F75EC" w14:textId="1360CABD" w:rsidR="00AD2838" w:rsidRPr="00B453C6" w:rsidRDefault="00AD2838" w:rsidP="0092393E">
      <w:pPr>
        <w:pStyle w:val="af7"/>
        <w:jc w:val="both"/>
      </w:pPr>
      <w:r w:rsidRPr="00B453C6">
        <w:rPr>
          <w:lang w:val="zh-TW"/>
        </w:rPr>
        <w:t>資料來源</w:t>
      </w:r>
      <w:r w:rsidR="00A87C70" w:rsidRPr="00B453C6">
        <w:t>：</w:t>
      </w:r>
      <w:r w:rsidRPr="00B453C6">
        <w:rPr>
          <w:lang w:val="zh-TW"/>
        </w:rPr>
        <w:t>泰國投資促進委員會</w:t>
      </w:r>
      <w:r w:rsidR="00447465" w:rsidRPr="00B453C6">
        <w:t>（</w:t>
      </w:r>
      <w:r w:rsidRPr="00B453C6">
        <w:t>BOI</w:t>
      </w:r>
      <w:r w:rsidR="00447465" w:rsidRPr="00B453C6">
        <w:t>）</w:t>
      </w:r>
      <w:r w:rsidR="008952E5" w:rsidRPr="00B453C6">
        <w:t>，以</w:t>
      </w:r>
      <w:r w:rsidR="009E2920" w:rsidRPr="00B453C6">
        <w:rPr>
          <w:rFonts w:hint="eastAsia"/>
        </w:rPr>
        <w:t>核准</w:t>
      </w:r>
      <w:r w:rsidR="008952E5" w:rsidRPr="00B453C6">
        <w:t>案件計（核准</w:t>
      </w:r>
      <w:r w:rsidR="009E2920" w:rsidRPr="00B453C6">
        <w:rPr>
          <w:rFonts w:hint="eastAsia"/>
        </w:rPr>
        <w:t>後</w:t>
      </w:r>
      <w:r w:rsidR="008952E5" w:rsidRPr="00B453C6">
        <w:t>）</w:t>
      </w:r>
    </w:p>
    <w:p w14:paraId="15CBD593" w14:textId="77777777" w:rsidR="00AD2838" w:rsidRPr="00B453C6" w:rsidRDefault="00AD2838" w:rsidP="0092393E">
      <w:pPr>
        <w:adjustRightInd w:val="0"/>
        <w:spacing w:line="400" w:lineRule="exact"/>
        <w:ind w:left="496" w:firstLineChars="0" w:hanging="496"/>
        <w:rPr>
          <w:rFonts w:eastAsia="華康中明體"/>
          <w:b/>
          <w:bCs/>
          <w:spacing w:val="4"/>
          <w:lang w:eastAsia="zh-TW"/>
        </w:rPr>
      </w:pPr>
    </w:p>
    <w:p w14:paraId="47CD1F2D" w14:textId="77777777" w:rsidR="002F1031" w:rsidRPr="00B453C6" w:rsidRDefault="00AD2838" w:rsidP="00B21AC7">
      <w:pPr>
        <w:pStyle w:val="a3"/>
        <w:spacing w:afterLines="100" w:after="514"/>
        <w:rPr>
          <w:rFonts w:ascii="Times New Roman"/>
          <w:lang w:eastAsia="zh-TW"/>
        </w:rPr>
      </w:pPr>
      <w:r w:rsidRPr="00B453C6">
        <w:rPr>
          <w:rFonts w:ascii="Times New Roman"/>
          <w:lang w:val="zh-TW" w:eastAsia="zh-TW"/>
        </w:rPr>
        <w:br w:type="page"/>
      </w:r>
      <w:bookmarkStart w:id="27" w:name="_Toc306890163"/>
      <w:bookmarkStart w:id="28" w:name="_Toc307374075"/>
      <w:bookmarkStart w:id="29" w:name="_Toc235026450"/>
      <w:r w:rsidR="002F1031" w:rsidRPr="00B453C6">
        <w:rPr>
          <w:rFonts w:ascii="Times New Roman"/>
          <w:kern w:val="0"/>
          <w:lang w:val="zh-TW" w:eastAsia="zh-TW"/>
        </w:rPr>
        <w:lastRenderedPageBreak/>
        <w:t>附錄</w:t>
      </w:r>
      <w:r w:rsidR="009E5343" w:rsidRPr="00B453C6">
        <w:rPr>
          <w:rFonts w:ascii="Times New Roman"/>
          <w:kern w:val="0"/>
          <w:lang w:val="zh-TW" w:eastAsia="zh-TW"/>
        </w:rPr>
        <w:t>四</w:t>
      </w:r>
      <w:r w:rsidR="002F1031" w:rsidRPr="00B453C6">
        <w:rPr>
          <w:rFonts w:ascii="Times New Roman"/>
          <w:kern w:val="0"/>
          <w:lang w:val="zh-TW" w:eastAsia="zh-TW"/>
        </w:rPr>
        <w:t xml:space="preserve">　</w:t>
      </w:r>
      <w:r w:rsidR="00FA1A6A" w:rsidRPr="00B453C6">
        <w:rPr>
          <w:rFonts w:ascii="Times New Roman"/>
          <w:lang w:eastAsia="zh-TW"/>
        </w:rPr>
        <w:t>我國廠商對當地國投資統計</w:t>
      </w:r>
      <w:bookmarkEnd w:id="27"/>
      <w:bookmarkEnd w:id="28"/>
      <w:bookmarkEnd w:id="29"/>
    </w:p>
    <w:p w14:paraId="2331D2B9" w14:textId="77777777" w:rsidR="002F1031" w:rsidRPr="00B453C6" w:rsidRDefault="002F1031" w:rsidP="0092393E">
      <w:pPr>
        <w:pStyle w:val="af9"/>
        <w:spacing w:before="514"/>
        <w:rPr>
          <w:lang w:eastAsia="zh-TW"/>
        </w:rPr>
      </w:pPr>
      <w:r w:rsidRPr="00B453C6">
        <w:t>年度</w:t>
      </w:r>
      <w:r w:rsidRPr="00B453C6">
        <w:rPr>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205"/>
        <w:gridCol w:w="2791"/>
        <w:gridCol w:w="3568"/>
      </w:tblGrid>
      <w:tr w:rsidR="00CE4EF3" w:rsidRPr="00B453C6" w14:paraId="6B119C5D" w14:textId="77777777" w:rsidTr="00FE6828">
        <w:trPr>
          <w:trHeight w:val="425"/>
          <w:tblHeader/>
          <w:jc w:val="center"/>
        </w:trPr>
        <w:tc>
          <w:tcPr>
            <w:tcW w:w="2205" w:type="dxa"/>
            <w:vAlign w:val="center"/>
          </w:tcPr>
          <w:p w14:paraId="399754C0" w14:textId="77777777" w:rsidR="002C4A5A" w:rsidRPr="00B453C6" w:rsidRDefault="002C4A5A" w:rsidP="00223212">
            <w:pPr>
              <w:pStyle w:val="af7"/>
              <w:snapToGrid w:val="0"/>
            </w:pPr>
            <w:r w:rsidRPr="00B453C6">
              <w:t>年度</w:t>
            </w:r>
          </w:p>
        </w:tc>
        <w:tc>
          <w:tcPr>
            <w:tcW w:w="2791" w:type="dxa"/>
            <w:vAlign w:val="center"/>
          </w:tcPr>
          <w:p w14:paraId="7D9B1C18" w14:textId="77777777" w:rsidR="002C4A5A" w:rsidRPr="00B453C6" w:rsidRDefault="002C4A5A" w:rsidP="00223212">
            <w:pPr>
              <w:pStyle w:val="af7"/>
              <w:snapToGrid w:val="0"/>
            </w:pPr>
            <w:r w:rsidRPr="00B453C6">
              <w:t>件數</w:t>
            </w:r>
          </w:p>
        </w:tc>
        <w:tc>
          <w:tcPr>
            <w:tcW w:w="3568" w:type="dxa"/>
            <w:vAlign w:val="center"/>
          </w:tcPr>
          <w:p w14:paraId="4291B676" w14:textId="77777777" w:rsidR="002C4A5A" w:rsidRPr="00B453C6" w:rsidRDefault="002C4A5A" w:rsidP="00223212">
            <w:pPr>
              <w:pStyle w:val="af7"/>
              <w:snapToGrid w:val="0"/>
            </w:pPr>
            <w:r w:rsidRPr="00B453C6">
              <w:t>金額（千美元）</w:t>
            </w:r>
          </w:p>
        </w:tc>
      </w:tr>
      <w:tr w:rsidR="00CE4EF3" w:rsidRPr="00B453C6" w14:paraId="3A3C228C" w14:textId="77777777" w:rsidTr="00FE6828">
        <w:trPr>
          <w:trHeight w:val="425"/>
          <w:jc w:val="center"/>
        </w:trPr>
        <w:tc>
          <w:tcPr>
            <w:tcW w:w="2205" w:type="dxa"/>
            <w:vAlign w:val="center"/>
          </w:tcPr>
          <w:p w14:paraId="1DA89146" w14:textId="77777777" w:rsidR="002C4A5A" w:rsidRPr="00B453C6" w:rsidRDefault="002C4A5A" w:rsidP="00223212">
            <w:pPr>
              <w:pStyle w:val="af7"/>
              <w:snapToGrid w:val="0"/>
            </w:pPr>
            <w:r w:rsidRPr="00B453C6">
              <w:t>1962</w:t>
            </w:r>
          </w:p>
        </w:tc>
        <w:tc>
          <w:tcPr>
            <w:tcW w:w="2791" w:type="dxa"/>
            <w:vAlign w:val="center"/>
          </w:tcPr>
          <w:p w14:paraId="66D9FD13" w14:textId="77777777" w:rsidR="002C4A5A" w:rsidRPr="00B453C6" w:rsidRDefault="002C4A5A" w:rsidP="002C4A5A">
            <w:pPr>
              <w:pStyle w:val="af7"/>
              <w:snapToGrid w:val="0"/>
              <w:ind w:rightChars="491" w:right="1160"/>
              <w:jc w:val="right"/>
            </w:pPr>
            <w:r w:rsidRPr="00B453C6">
              <w:t>1</w:t>
            </w:r>
          </w:p>
        </w:tc>
        <w:tc>
          <w:tcPr>
            <w:tcW w:w="3568" w:type="dxa"/>
            <w:vAlign w:val="center"/>
          </w:tcPr>
          <w:p w14:paraId="53CEA927" w14:textId="77777777" w:rsidR="002C4A5A" w:rsidRPr="00B453C6" w:rsidRDefault="002C4A5A" w:rsidP="002C4A5A">
            <w:pPr>
              <w:pStyle w:val="af7"/>
              <w:snapToGrid w:val="0"/>
              <w:ind w:rightChars="553" w:right="1306"/>
              <w:jc w:val="right"/>
            </w:pPr>
            <w:r w:rsidRPr="00B453C6">
              <w:t>492</w:t>
            </w:r>
          </w:p>
        </w:tc>
      </w:tr>
      <w:tr w:rsidR="00CE4EF3" w:rsidRPr="00B453C6" w14:paraId="66A67427" w14:textId="77777777" w:rsidTr="00FE6828">
        <w:trPr>
          <w:trHeight w:val="425"/>
          <w:jc w:val="center"/>
        </w:trPr>
        <w:tc>
          <w:tcPr>
            <w:tcW w:w="2205" w:type="dxa"/>
            <w:vAlign w:val="center"/>
          </w:tcPr>
          <w:p w14:paraId="3006257C" w14:textId="77777777" w:rsidR="002C4A5A" w:rsidRPr="00B453C6" w:rsidRDefault="002C4A5A" w:rsidP="00223212">
            <w:pPr>
              <w:pStyle w:val="af7"/>
              <w:snapToGrid w:val="0"/>
            </w:pPr>
            <w:r w:rsidRPr="00B453C6">
              <w:t>1963</w:t>
            </w:r>
          </w:p>
        </w:tc>
        <w:tc>
          <w:tcPr>
            <w:tcW w:w="2791" w:type="dxa"/>
            <w:vAlign w:val="center"/>
          </w:tcPr>
          <w:p w14:paraId="76D8CA9A" w14:textId="77777777" w:rsidR="002C4A5A" w:rsidRPr="00B453C6" w:rsidRDefault="002C4A5A" w:rsidP="002C4A5A">
            <w:pPr>
              <w:pStyle w:val="af7"/>
              <w:snapToGrid w:val="0"/>
              <w:ind w:rightChars="491" w:right="1160"/>
              <w:jc w:val="right"/>
            </w:pPr>
            <w:r w:rsidRPr="00B453C6">
              <w:t>1</w:t>
            </w:r>
          </w:p>
        </w:tc>
        <w:tc>
          <w:tcPr>
            <w:tcW w:w="3568" w:type="dxa"/>
            <w:vAlign w:val="center"/>
          </w:tcPr>
          <w:p w14:paraId="75E17DDD" w14:textId="77777777" w:rsidR="002C4A5A" w:rsidRPr="00B453C6" w:rsidRDefault="002C4A5A" w:rsidP="002C4A5A">
            <w:pPr>
              <w:pStyle w:val="af7"/>
              <w:snapToGrid w:val="0"/>
              <w:ind w:rightChars="553" w:right="1306"/>
              <w:jc w:val="right"/>
            </w:pPr>
            <w:r w:rsidRPr="00B453C6">
              <w:t>86</w:t>
            </w:r>
          </w:p>
        </w:tc>
      </w:tr>
      <w:tr w:rsidR="00CE4EF3" w:rsidRPr="00B453C6" w14:paraId="2A1F79C1" w14:textId="77777777" w:rsidTr="00FE6828">
        <w:trPr>
          <w:trHeight w:val="425"/>
          <w:jc w:val="center"/>
        </w:trPr>
        <w:tc>
          <w:tcPr>
            <w:tcW w:w="2205" w:type="dxa"/>
            <w:vAlign w:val="center"/>
          </w:tcPr>
          <w:p w14:paraId="1AC2F987" w14:textId="77777777" w:rsidR="002C4A5A" w:rsidRPr="00B453C6" w:rsidRDefault="002C4A5A" w:rsidP="00223212">
            <w:pPr>
              <w:pStyle w:val="af7"/>
              <w:snapToGrid w:val="0"/>
            </w:pPr>
            <w:r w:rsidRPr="00B453C6">
              <w:t>1964</w:t>
            </w:r>
          </w:p>
        </w:tc>
        <w:tc>
          <w:tcPr>
            <w:tcW w:w="2791" w:type="dxa"/>
            <w:vAlign w:val="center"/>
          </w:tcPr>
          <w:p w14:paraId="44EB5F19" w14:textId="77777777" w:rsidR="002C4A5A" w:rsidRPr="00B453C6" w:rsidRDefault="002C4A5A" w:rsidP="002C4A5A">
            <w:pPr>
              <w:pStyle w:val="af7"/>
              <w:snapToGrid w:val="0"/>
              <w:ind w:rightChars="491" w:right="1160"/>
              <w:jc w:val="right"/>
            </w:pPr>
            <w:r w:rsidRPr="00B453C6">
              <w:t>0</w:t>
            </w:r>
          </w:p>
        </w:tc>
        <w:tc>
          <w:tcPr>
            <w:tcW w:w="3568" w:type="dxa"/>
            <w:vAlign w:val="center"/>
          </w:tcPr>
          <w:p w14:paraId="14AC1E9F" w14:textId="77777777" w:rsidR="002C4A5A" w:rsidRPr="00B453C6" w:rsidRDefault="002C4A5A" w:rsidP="002C4A5A">
            <w:pPr>
              <w:pStyle w:val="af7"/>
              <w:snapToGrid w:val="0"/>
              <w:ind w:rightChars="553" w:right="1306"/>
              <w:jc w:val="right"/>
            </w:pPr>
            <w:r w:rsidRPr="00B453C6">
              <w:t>0</w:t>
            </w:r>
          </w:p>
        </w:tc>
      </w:tr>
      <w:tr w:rsidR="00CE4EF3" w:rsidRPr="00B453C6" w14:paraId="79FC871E" w14:textId="77777777" w:rsidTr="00FE6828">
        <w:trPr>
          <w:trHeight w:val="425"/>
          <w:jc w:val="center"/>
        </w:trPr>
        <w:tc>
          <w:tcPr>
            <w:tcW w:w="2205" w:type="dxa"/>
            <w:vAlign w:val="center"/>
          </w:tcPr>
          <w:p w14:paraId="148E993D" w14:textId="77777777" w:rsidR="002C4A5A" w:rsidRPr="00B453C6" w:rsidRDefault="002C4A5A" w:rsidP="00223212">
            <w:pPr>
              <w:pStyle w:val="af7"/>
              <w:snapToGrid w:val="0"/>
            </w:pPr>
            <w:r w:rsidRPr="00B453C6">
              <w:t>1965</w:t>
            </w:r>
          </w:p>
        </w:tc>
        <w:tc>
          <w:tcPr>
            <w:tcW w:w="2791" w:type="dxa"/>
            <w:vAlign w:val="center"/>
          </w:tcPr>
          <w:p w14:paraId="3D996E82" w14:textId="77777777" w:rsidR="002C4A5A" w:rsidRPr="00B453C6" w:rsidRDefault="002C4A5A" w:rsidP="002C4A5A">
            <w:pPr>
              <w:pStyle w:val="af7"/>
              <w:snapToGrid w:val="0"/>
              <w:ind w:rightChars="491" w:right="1160"/>
              <w:jc w:val="right"/>
            </w:pPr>
            <w:r w:rsidRPr="00B453C6">
              <w:t>2</w:t>
            </w:r>
          </w:p>
        </w:tc>
        <w:tc>
          <w:tcPr>
            <w:tcW w:w="3568" w:type="dxa"/>
            <w:vAlign w:val="center"/>
          </w:tcPr>
          <w:p w14:paraId="423157A7" w14:textId="77777777" w:rsidR="002C4A5A" w:rsidRPr="00B453C6" w:rsidRDefault="002C4A5A" w:rsidP="002C4A5A">
            <w:pPr>
              <w:pStyle w:val="af7"/>
              <w:snapToGrid w:val="0"/>
              <w:ind w:rightChars="553" w:right="1306"/>
              <w:jc w:val="right"/>
            </w:pPr>
            <w:r w:rsidRPr="00B453C6">
              <w:t>400</w:t>
            </w:r>
          </w:p>
        </w:tc>
      </w:tr>
      <w:tr w:rsidR="00CE4EF3" w:rsidRPr="00B453C6" w14:paraId="200F41EB" w14:textId="77777777" w:rsidTr="00FE6828">
        <w:trPr>
          <w:trHeight w:val="425"/>
          <w:jc w:val="center"/>
        </w:trPr>
        <w:tc>
          <w:tcPr>
            <w:tcW w:w="2205" w:type="dxa"/>
            <w:vAlign w:val="center"/>
          </w:tcPr>
          <w:p w14:paraId="67D887DA" w14:textId="77777777" w:rsidR="002C4A5A" w:rsidRPr="00B453C6" w:rsidRDefault="002C4A5A" w:rsidP="00223212">
            <w:pPr>
              <w:pStyle w:val="af7"/>
              <w:snapToGrid w:val="0"/>
            </w:pPr>
            <w:r w:rsidRPr="00B453C6">
              <w:t>1966</w:t>
            </w:r>
          </w:p>
        </w:tc>
        <w:tc>
          <w:tcPr>
            <w:tcW w:w="2791" w:type="dxa"/>
            <w:vAlign w:val="center"/>
          </w:tcPr>
          <w:p w14:paraId="78E09D12" w14:textId="77777777" w:rsidR="002C4A5A" w:rsidRPr="00B453C6" w:rsidRDefault="002C4A5A" w:rsidP="002C4A5A">
            <w:pPr>
              <w:pStyle w:val="af7"/>
              <w:snapToGrid w:val="0"/>
              <w:ind w:rightChars="491" w:right="1160"/>
              <w:jc w:val="right"/>
            </w:pPr>
            <w:r w:rsidRPr="00B453C6">
              <w:t>0</w:t>
            </w:r>
          </w:p>
        </w:tc>
        <w:tc>
          <w:tcPr>
            <w:tcW w:w="3568" w:type="dxa"/>
            <w:vAlign w:val="center"/>
          </w:tcPr>
          <w:p w14:paraId="5BF6A470" w14:textId="77777777" w:rsidR="002C4A5A" w:rsidRPr="00B453C6" w:rsidRDefault="002C4A5A" w:rsidP="002C4A5A">
            <w:pPr>
              <w:pStyle w:val="af7"/>
              <w:snapToGrid w:val="0"/>
              <w:ind w:rightChars="553" w:right="1306"/>
              <w:jc w:val="right"/>
            </w:pPr>
            <w:r w:rsidRPr="00B453C6">
              <w:t>0</w:t>
            </w:r>
          </w:p>
        </w:tc>
      </w:tr>
      <w:tr w:rsidR="00CE4EF3" w:rsidRPr="00B453C6" w14:paraId="17900401" w14:textId="77777777" w:rsidTr="00FE6828">
        <w:trPr>
          <w:trHeight w:val="425"/>
          <w:jc w:val="center"/>
        </w:trPr>
        <w:tc>
          <w:tcPr>
            <w:tcW w:w="2205" w:type="dxa"/>
            <w:vAlign w:val="center"/>
          </w:tcPr>
          <w:p w14:paraId="04609710" w14:textId="77777777" w:rsidR="002C4A5A" w:rsidRPr="00B453C6" w:rsidRDefault="002C4A5A" w:rsidP="00223212">
            <w:pPr>
              <w:pStyle w:val="af7"/>
              <w:snapToGrid w:val="0"/>
            </w:pPr>
            <w:r w:rsidRPr="00B453C6">
              <w:t>1967</w:t>
            </w:r>
          </w:p>
        </w:tc>
        <w:tc>
          <w:tcPr>
            <w:tcW w:w="2791" w:type="dxa"/>
            <w:vAlign w:val="center"/>
          </w:tcPr>
          <w:p w14:paraId="088FE741" w14:textId="77777777" w:rsidR="002C4A5A" w:rsidRPr="00B453C6" w:rsidRDefault="002C4A5A" w:rsidP="002C4A5A">
            <w:pPr>
              <w:pStyle w:val="af7"/>
              <w:snapToGrid w:val="0"/>
              <w:ind w:rightChars="491" w:right="1160"/>
              <w:jc w:val="right"/>
            </w:pPr>
            <w:r w:rsidRPr="00B453C6">
              <w:t>4</w:t>
            </w:r>
          </w:p>
        </w:tc>
        <w:tc>
          <w:tcPr>
            <w:tcW w:w="3568" w:type="dxa"/>
            <w:vAlign w:val="center"/>
          </w:tcPr>
          <w:p w14:paraId="13A7630F" w14:textId="77777777" w:rsidR="002C4A5A" w:rsidRPr="00B453C6" w:rsidRDefault="002C4A5A" w:rsidP="002C4A5A">
            <w:pPr>
              <w:pStyle w:val="af7"/>
              <w:snapToGrid w:val="0"/>
              <w:ind w:rightChars="553" w:right="1306"/>
              <w:jc w:val="right"/>
            </w:pPr>
            <w:r w:rsidRPr="00B453C6">
              <w:t>563</w:t>
            </w:r>
          </w:p>
        </w:tc>
      </w:tr>
      <w:tr w:rsidR="00CE4EF3" w:rsidRPr="00B453C6" w14:paraId="32B56899" w14:textId="77777777" w:rsidTr="00FE6828">
        <w:trPr>
          <w:trHeight w:val="425"/>
          <w:jc w:val="center"/>
        </w:trPr>
        <w:tc>
          <w:tcPr>
            <w:tcW w:w="2205" w:type="dxa"/>
            <w:vAlign w:val="center"/>
          </w:tcPr>
          <w:p w14:paraId="0AF64DC5" w14:textId="77777777" w:rsidR="002C4A5A" w:rsidRPr="00B453C6" w:rsidRDefault="002C4A5A" w:rsidP="00223212">
            <w:pPr>
              <w:pStyle w:val="af7"/>
              <w:snapToGrid w:val="0"/>
            </w:pPr>
            <w:r w:rsidRPr="00B453C6">
              <w:t>1968</w:t>
            </w:r>
          </w:p>
        </w:tc>
        <w:tc>
          <w:tcPr>
            <w:tcW w:w="2791" w:type="dxa"/>
            <w:vAlign w:val="center"/>
          </w:tcPr>
          <w:p w14:paraId="261222E9" w14:textId="77777777" w:rsidR="002C4A5A" w:rsidRPr="00B453C6" w:rsidRDefault="002C4A5A" w:rsidP="002C4A5A">
            <w:pPr>
              <w:pStyle w:val="af7"/>
              <w:snapToGrid w:val="0"/>
              <w:ind w:rightChars="491" w:right="1160"/>
              <w:jc w:val="right"/>
            </w:pPr>
            <w:r w:rsidRPr="00B453C6">
              <w:t>2</w:t>
            </w:r>
          </w:p>
        </w:tc>
        <w:tc>
          <w:tcPr>
            <w:tcW w:w="3568" w:type="dxa"/>
            <w:vAlign w:val="center"/>
          </w:tcPr>
          <w:p w14:paraId="20D1FBCB" w14:textId="77777777" w:rsidR="002C4A5A" w:rsidRPr="00B453C6" w:rsidRDefault="002C4A5A" w:rsidP="002C4A5A">
            <w:pPr>
              <w:pStyle w:val="af7"/>
              <w:snapToGrid w:val="0"/>
              <w:ind w:rightChars="553" w:right="1306"/>
              <w:jc w:val="right"/>
            </w:pPr>
            <w:r w:rsidRPr="00B453C6">
              <w:t>578</w:t>
            </w:r>
          </w:p>
        </w:tc>
      </w:tr>
      <w:tr w:rsidR="00CE4EF3" w:rsidRPr="00B453C6" w14:paraId="519D1BFD" w14:textId="77777777" w:rsidTr="00FE6828">
        <w:trPr>
          <w:trHeight w:val="425"/>
          <w:jc w:val="center"/>
        </w:trPr>
        <w:tc>
          <w:tcPr>
            <w:tcW w:w="2205" w:type="dxa"/>
            <w:vAlign w:val="center"/>
          </w:tcPr>
          <w:p w14:paraId="747A84DA" w14:textId="77777777" w:rsidR="002C4A5A" w:rsidRPr="00B453C6" w:rsidRDefault="002C4A5A" w:rsidP="00223212">
            <w:pPr>
              <w:pStyle w:val="af7"/>
              <w:snapToGrid w:val="0"/>
            </w:pPr>
            <w:r w:rsidRPr="00B453C6">
              <w:t>1969</w:t>
            </w:r>
          </w:p>
        </w:tc>
        <w:tc>
          <w:tcPr>
            <w:tcW w:w="2791" w:type="dxa"/>
            <w:vAlign w:val="center"/>
          </w:tcPr>
          <w:p w14:paraId="1B47A625" w14:textId="77777777" w:rsidR="002C4A5A" w:rsidRPr="00B453C6" w:rsidRDefault="002C4A5A" w:rsidP="002C4A5A">
            <w:pPr>
              <w:pStyle w:val="af7"/>
              <w:snapToGrid w:val="0"/>
              <w:ind w:rightChars="491" w:right="1160"/>
              <w:jc w:val="right"/>
            </w:pPr>
            <w:r w:rsidRPr="00B453C6">
              <w:t>0</w:t>
            </w:r>
          </w:p>
        </w:tc>
        <w:tc>
          <w:tcPr>
            <w:tcW w:w="3568" w:type="dxa"/>
            <w:vAlign w:val="center"/>
          </w:tcPr>
          <w:p w14:paraId="26BD922A" w14:textId="77777777" w:rsidR="002C4A5A" w:rsidRPr="00B453C6" w:rsidRDefault="002C4A5A" w:rsidP="002C4A5A">
            <w:pPr>
              <w:pStyle w:val="af7"/>
              <w:snapToGrid w:val="0"/>
              <w:ind w:rightChars="553" w:right="1306"/>
              <w:jc w:val="right"/>
            </w:pPr>
            <w:r w:rsidRPr="00B453C6">
              <w:t>0</w:t>
            </w:r>
          </w:p>
        </w:tc>
      </w:tr>
      <w:tr w:rsidR="00CE4EF3" w:rsidRPr="00B453C6" w14:paraId="2D044A04" w14:textId="77777777" w:rsidTr="00FE6828">
        <w:trPr>
          <w:trHeight w:val="425"/>
          <w:jc w:val="center"/>
        </w:trPr>
        <w:tc>
          <w:tcPr>
            <w:tcW w:w="2205" w:type="dxa"/>
            <w:vAlign w:val="center"/>
          </w:tcPr>
          <w:p w14:paraId="1347A4BC" w14:textId="77777777" w:rsidR="002C4A5A" w:rsidRPr="00B453C6" w:rsidRDefault="002C4A5A" w:rsidP="00223212">
            <w:pPr>
              <w:pStyle w:val="af7"/>
              <w:snapToGrid w:val="0"/>
            </w:pPr>
            <w:r w:rsidRPr="00B453C6">
              <w:t>1970</w:t>
            </w:r>
          </w:p>
        </w:tc>
        <w:tc>
          <w:tcPr>
            <w:tcW w:w="2791" w:type="dxa"/>
            <w:vAlign w:val="center"/>
          </w:tcPr>
          <w:p w14:paraId="3E878262" w14:textId="77777777" w:rsidR="002C4A5A" w:rsidRPr="00B453C6" w:rsidRDefault="002C4A5A" w:rsidP="002C4A5A">
            <w:pPr>
              <w:pStyle w:val="af7"/>
              <w:snapToGrid w:val="0"/>
              <w:ind w:rightChars="491" w:right="1160"/>
              <w:jc w:val="right"/>
            </w:pPr>
            <w:r w:rsidRPr="00B453C6">
              <w:t>1</w:t>
            </w:r>
          </w:p>
        </w:tc>
        <w:tc>
          <w:tcPr>
            <w:tcW w:w="3568" w:type="dxa"/>
            <w:vAlign w:val="center"/>
          </w:tcPr>
          <w:p w14:paraId="6FA1CB61" w14:textId="77777777" w:rsidR="002C4A5A" w:rsidRPr="00B453C6" w:rsidRDefault="002C4A5A" w:rsidP="002C4A5A">
            <w:pPr>
              <w:pStyle w:val="af7"/>
              <w:snapToGrid w:val="0"/>
              <w:ind w:rightChars="553" w:right="1306"/>
              <w:jc w:val="right"/>
            </w:pPr>
            <w:r w:rsidRPr="00B453C6">
              <w:t>100</w:t>
            </w:r>
          </w:p>
        </w:tc>
      </w:tr>
      <w:tr w:rsidR="00CE4EF3" w:rsidRPr="00B453C6" w14:paraId="03CA94B4" w14:textId="77777777" w:rsidTr="00FE6828">
        <w:trPr>
          <w:trHeight w:val="425"/>
          <w:jc w:val="center"/>
        </w:trPr>
        <w:tc>
          <w:tcPr>
            <w:tcW w:w="2205" w:type="dxa"/>
            <w:vAlign w:val="center"/>
          </w:tcPr>
          <w:p w14:paraId="18984602" w14:textId="77777777" w:rsidR="002C4A5A" w:rsidRPr="00B453C6" w:rsidRDefault="002C4A5A" w:rsidP="00223212">
            <w:pPr>
              <w:pStyle w:val="af7"/>
              <w:snapToGrid w:val="0"/>
            </w:pPr>
            <w:r w:rsidRPr="00B453C6">
              <w:t>1971</w:t>
            </w:r>
          </w:p>
        </w:tc>
        <w:tc>
          <w:tcPr>
            <w:tcW w:w="2791" w:type="dxa"/>
            <w:vAlign w:val="center"/>
          </w:tcPr>
          <w:p w14:paraId="24C28A4D" w14:textId="77777777" w:rsidR="002C4A5A" w:rsidRPr="00B453C6" w:rsidRDefault="002C4A5A" w:rsidP="002C4A5A">
            <w:pPr>
              <w:pStyle w:val="af7"/>
              <w:snapToGrid w:val="0"/>
              <w:ind w:rightChars="491" w:right="1160"/>
              <w:jc w:val="right"/>
            </w:pPr>
            <w:r w:rsidRPr="00B453C6">
              <w:t>4</w:t>
            </w:r>
          </w:p>
        </w:tc>
        <w:tc>
          <w:tcPr>
            <w:tcW w:w="3568" w:type="dxa"/>
            <w:vAlign w:val="center"/>
          </w:tcPr>
          <w:p w14:paraId="56408210" w14:textId="77777777" w:rsidR="002C4A5A" w:rsidRPr="00B453C6" w:rsidRDefault="002C4A5A" w:rsidP="002C4A5A">
            <w:pPr>
              <w:pStyle w:val="af7"/>
              <w:snapToGrid w:val="0"/>
              <w:ind w:rightChars="553" w:right="1306"/>
              <w:jc w:val="right"/>
            </w:pPr>
            <w:r w:rsidRPr="00B453C6">
              <w:t>844</w:t>
            </w:r>
          </w:p>
        </w:tc>
      </w:tr>
      <w:tr w:rsidR="00CE4EF3" w:rsidRPr="00B453C6" w14:paraId="38C3853F" w14:textId="77777777" w:rsidTr="00FE6828">
        <w:trPr>
          <w:trHeight w:val="425"/>
          <w:jc w:val="center"/>
        </w:trPr>
        <w:tc>
          <w:tcPr>
            <w:tcW w:w="2205" w:type="dxa"/>
            <w:vAlign w:val="center"/>
          </w:tcPr>
          <w:p w14:paraId="0DB77EA8" w14:textId="77777777" w:rsidR="002C4A5A" w:rsidRPr="00B453C6" w:rsidRDefault="002C4A5A" w:rsidP="00223212">
            <w:pPr>
              <w:pStyle w:val="af7"/>
              <w:snapToGrid w:val="0"/>
            </w:pPr>
            <w:r w:rsidRPr="00B453C6">
              <w:t>1972</w:t>
            </w:r>
          </w:p>
        </w:tc>
        <w:tc>
          <w:tcPr>
            <w:tcW w:w="2791" w:type="dxa"/>
            <w:vAlign w:val="center"/>
          </w:tcPr>
          <w:p w14:paraId="5382AE86" w14:textId="77777777" w:rsidR="002C4A5A" w:rsidRPr="00B453C6" w:rsidRDefault="002C4A5A" w:rsidP="002C4A5A">
            <w:pPr>
              <w:pStyle w:val="af7"/>
              <w:snapToGrid w:val="0"/>
              <w:ind w:rightChars="491" w:right="1160"/>
              <w:jc w:val="right"/>
            </w:pPr>
            <w:r w:rsidRPr="00B453C6">
              <w:t>1</w:t>
            </w:r>
          </w:p>
        </w:tc>
        <w:tc>
          <w:tcPr>
            <w:tcW w:w="3568" w:type="dxa"/>
            <w:vAlign w:val="center"/>
          </w:tcPr>
          <w:p w14:paraId="576E2D0F" w14:textId="77777777" w:rsidR="002C4A5A" w:rsidRPr="00B453C6" w:rsidRDefault="002C4A5A" w:rsidP="002C4A5A">
            <w:pPr>
              <w:pStyle w:val="af7"/>
              <w:snapToGrid w:val="0"/>
              <w:ind w:rightChars="553" w:right="1306"/>
              <w:jc w:val="right"/>
            </w:pPr>
            <w:r w:rsidRPr="00B453C6">
              <w:t>100</w:t>
            </w:r>
          </w:p>
        </w:tc>
      </w:tr>
      <w:tr w:rsidR="00CE4EF3" w:rsidRPr="00B453C6" w14:paraId="06153B79" w14:textId="77777777" w:rsidTr="00FE6828">
        <w:trPr>
          <w:trHeight w:val="425"/>
          <w:jc w:val="center"/>
        </w:trPr>
        <w:tc>
          <w:tcPr>
            <w:tcW w:w="2205" w:type="dxa"/>
            <w:vAlign w:val="center"/>
          </w:tcPr>
          <w:p w14:paraId="3FDB91D6" w14:textId="77777777" w:rsidR="002C4A5A" w:rsidRPr="00B453C6" w:rsidRDefault="002C4A5A" w:rsidP="00223212">
            <w:pPr>
              <w:pStyle w:val="af7"/>
              <w:snapToGrid w:val="0"/>
            </w:pPr>
            <w:r w:rsidRPr="00B453C6">
              <w:t>1973</w:t>
            </w:r>
          </w:p>
        </w:tc>
        <w:tc>
          <w:tcPr>
            <w:tcW w:w="2791" w:type="dxa"/>
            <w:vAlign w:val="center"/>
          </w:tcPr>
          <w:p w14:paraId="65769150" w14:textId="77777777" w:rsidR="002C4A5A" w:rsidRPr="00B453C6" w:rsidRDefault="002C4A5A" w:rsidP="002C4A5A">
            <w:pPr>
              <w:pStyle w:val="af7"/>
              <w:snapToGrid w:val="0"/>
              <w:ind w:rightChars="491" w:right="1160"/>
              <w:jc w:val="right"/>
            </w:pPr>
            <w:r w:rsidRPr="00B453C6">
              <w:t>2</w:t>
            </w:r>
          </w:p>
        </w:tc>
        <w:tc>
          <w:tcPr>
            <w:tcW w:w="3568" w:type="dxa"/>
            <w:vAlign w:val="center"/>
          </w:tcPr>
          <w:p w14:paraId="10B18A59" w14:textId="77777777" w:rsidR="002C4A5A" w:rsidRPr="00B453C6" w:rsidRDefault="002C4A5A" w:rsidP="002C4A5A">
            <w:pPr>
              <w:pStyle w:val="af7"/>
              <w:snapToGrid w:val="0"/>
              <w:ind w:rightChars="553" w:right="1306"/>
              <w:jc w:val="right"/>
            </w:pPr>
            <w:r w:rsidRPr="00B453C6">
              <w:t>770</w:t>
            </w:r>
          </w:p>
        </w:tc>
      </w:tr>
      <w:tr w:rsidR="00CE4EF3" w:rsidRPr="00B453C6" w14:paraId="4EED2FE3" w14:textId="77777777" w:rsidTr="00FE6828">
        <w:trPr>
          <w:trHeight w:val="425"/>
          <w:jc w:val="center"/>
        </w:trPr>
        <w:tc>
          <w:tcPr>
            <w:tcW w:w="2205" w:type="dxa"/>
            <w:vAlign w:val="center"/>
          </w:tcPr>
          <w:p w14:paraId="77973AD7" w14:textId="77777777" w:rsidR="002C4A5A" w:rsidRPr="00B453C6" w:rsidRDefault="002C4A5A" w:rsidP="00223212">
            <w:pPr>
              <w:pStyle w:val="af7"/>
              <w:snapToGrid w:val="0"/>
            </w:pPr>
            <w:r w:rsidRPr="00B453C6">
              <w:t>1974</w:t>
            </w:r>
          </w:p>
        </w:tc>
        <w:tc>
          <w:tcPr>
            <w:tcW w:w="2791" w:type="dxa"/>
            <w:vAlign w:val="center"/>
          </w:tcPr>
          <w:p w14:paraId="7FB9388C" w14:textId="77777777" w:rsidR="002C4A5A" w:rsidRPr="00B453C6" w:rsidRDefault="002C4A5A" w:rsidP="002C4A5A">
            <w:pPr>
              <w:pStyle w:val="af7"/>
              <w:snapToGrid w:val="0"/>
              <w:ind w:rightChars="491" w:right="1160"/>
              <w:jc w:val="right"/>
            </w:pPr>
            <w:r w:rsidRPr="00B453C6">
              <w:t>2</w:t>
            </w:r>
          </w:p>
        </w:tc>
        <w:tc>
          <w:tcPr>
            <w:tcW w:w="3568" w:type="dxa"/>
            <w:vAlign w:val="center"/>
          </w:tcPr>
          <w:p w14:paraId="7FBB4905" w14:textId="77777777" w:rsidR="002C4A5A" w:rsidRPr="00B453C6" w:rsidRDefault="002C4A5A" w:rsidP="002C4A5A">
            <w:pPr>
              <w:pStyle w:val="af7"/>
              <w:snapToGrid w:val="0"/>
              <w:ind w:rightChars="553" w:right="1306"/>
              <w:jc w:val="right"/>
            </w:pPr>
            <w:r w:rsidRPr="00B453C6">
              <w:t>314</w:t>
            </w:r>
          </w:p>
        </w:tc>
      </w:tr>
      <w:tr w:rsidR="00CE4EF3" w:rsidRPr="00B453C6" w14:paraId="580DBCED" w14:textId="77777777" w:rsidTr="00FE6828">
        <w:trPr>
          <w:trHeight w:val="425"/>
          <w:jc w:val="center"/>
        </w:trPr>
        <w:tc>
          <w:tcPr>
            <w:tcW w:w="2205" w:type="dxa"/>
            <w:vAlign w:val="center"/>
          </w:tcPr>
          <w:p w14:paraId="7C530708" w14:textId="77777777" w:rsidR="002C4A5A" w:rsidRPr="00B453C6" w:rsidRDefault="002C4A5A" w:rsidP="00223212">
            <w:pPr>
              <w:pStyle w:val="af7"/>
              <w:snapToGrid w:val="0"/>
            </w:pPr>
            <w:r w:rsidRPr="00B453C6">
              <w:t>1975</w:t>
            </w:r>
          </w:p>
        </w:tc>
        <w:tc>
          <w:tcPr>
            <w:tcW w:w="2791" w:type="dxa"/>
            <w:vAlign w:val="center"/>
          </w:tcPr>
          <w:p w14:paraId="1841A982" w14:textId="77777777" w:rsidR="002C4A5A" w:rsidRPr="00B453C6" w:rsidRDefault="002C4A5A" w:rsidP="002C4A5A">
            <w:pPr>
              <w:pStyle w:val="af7"/>
              <w:snapToGrid w:val="0"/>
              <w:ind w:rightChars="491" w:right="1160"/>
              <w:jc w:val="right"/>
            </w:pPr>
            <w:r w:rsidRPr="00B453C6">
              <w:t>0</w:t>
            </w:r>
          </w:p>
        </w:tc>
        <w:tc>
          <w:tcPr>
            <w:tcW w:w="3568" w:type="dxa"/>
            <w:vAlign w:val="center"/>
          </w:tcPr>
          <w:p w14:paraId="2A108D69" w14:textId="77777777" w:rsidR="002C4A5A" w:rsidRPr="00B453C6" w:rsidRDefault="002C4A5A" w:rsidP="002C4A5A">
            <w:pPr>
              <w:pStyle w:val="af7"/>
              <w:snapToGrid w:val="0"/>
              <w:ind w:rightChars="553" w:right="1306"/>
              <w:jc w:val="right"/>
            </w:pPr>
            <w:r w:rsidRPr="00B453C6">
              <w:t>79</w:t>
            </w:r>
          </w:p>
        </w:tc>
      </w:tr>
      <w:tr w:rsidR="00CE4EF3" w:rsidRPr="00B453C6" w14:paraId="51F6EE81" w14:textId="77777777" w:rsidTr="00FE6828">
        <w:trPr>
          <w:trHeight w:val="425"/>
          <w:jc w:val="center"/>
        </w:trPr>
        <w:tc>
          <w:tcPr>
            <w:tcW w:w="2205" w:type="dxa"/>
            <w:vAlign w:val="center"/>
          </w:tcPr>
          <w:p w14:paraId="2215AA63" w14:textId="77777777" w:rsidR="002C4A5A" w:rsidRPr="00B453C6" w:rsidRDefault="002C4A5A" w:rsidP="00223212">
            <w:pPr>
              <w:pStyle w:val="af7"/>
              <w:snapToGrid w:val="0"/>
            </w:pPr>
            <w:r w:rsidRPr="00B453C6">
              <w:t>1976</w:t>
            </w:r>
          </w:p>
        </w:tc>
        <w:tc>
          <w:tcPr>
            <w:tcW w:w="2791" w:type="dxa"/>
            <w:vAlign w:val="center"/>
          </w:tcPr>
          <w:p w14:paraId="34366D16" w14:textId="77777777" w:rsidR="002C4A5A" w:rsidRPr="00B453C6" w:rsidRDefault="002C4A5A" w:rsidP="002C4A5A">
            <w:pPr>
              <w:pStyle w:val="af7"/>
              <w:snapToGrid w:val="0"/>
              <w:ind w:rightChars="491" w:right="1160"/>
              <w:jc w:val="right"/>
            </w:pPr>
            <w:r w:rsidRPr="00B453C6">
              <w:t>0</w:t>
            </w:r>
          </w:p>
        </w:tc>
        <w:tc>
          <w:tcPr>
            <w:tcW w:w="3568" w:type="dxa"/>
            <w:vAlign w:val="center"/>
          </w:tcPr>
          <w:p w14:paraId="2703A5A8" w14:textId="77777777" w:rsidR="002C4A5A" w:rsidRPr="00B453C6" w:rsidRDefault="002C4A5A" w:rsidP="002C4A5A">
            <w:pPr>
              <w:pStyle w:val="af7"/>
              <w:snapToGrid w:val="0"/>
              <w:ind w:rightChars="553" w:right="1306"/>
              <w:jc w:val="right"/>
            </w:pPr>
            <w:r w:rsidRPr="00B453C6">
              <w:t>0</w:t>
            </w:r>
          </w:p>
        </w:tc>
      </w:tr>
      <w:tr w:rsidR="00CE4EF3" w:rsidRPr="00B453C6" w14:paraId="7F863BB4" w14:textId="77777777" w:rsidTr="00FE6828">
        <w:trPr>
          <w:trHeight w:val="425"/>
          <w:jc w:val="center"/>
        </w:trPr>
        <w:tc>
          <w:tcPr>
            <w:tcW w:w="2205" w:type="dxa"/>
            <w:vAlign w:val="center"/>
          </w:tcPr>
          <w:p w14:paraId="0928A7DA" w14:textId="77777777" w:rsidR="002C4A5A" w:rsidRPr="00B453C6" w:rsidRDefault="002C4A5A" w:rsidP="00223212">
            <w:pPr>
              <w:pStyle w:val="af7"/>
              <w:snapToGrid w:val="0"/>
            </w:pPr>
            <w:r w:rsidRPr="00B453C6">
              <w:t>1977</w:t>
            </w:r>
          </w:p>
        </w:tc>
        <w:tc>
          <w:tcPr>
            <w:tcW w:w="2791" w:type="dxa"/>
            <w:vAlign w:val="center"/>
          </w:tcPr>
          <w:p w14:paraId="77BC19A1" w14:textId="77777777" w:rsidR="002C4A5A" w:rsidRPr="00B453C6" w:rsidRDefault="002C4A5A" w:rsidP="002C4A5A">
            <w:pPr>
              <w:pStyle w:val="af7"/>
              <w:snapToGrid w:val="0"/>
              <w:ind w:rightChars="491" w:right="1160"/>
              <w:jc w:val="right"/>
            </w:pPr>
            <w:r w:rsidRPr="00B453C6">
              <w:t>1</w:t>
            </w:r>
          </w:p>
        </w:tc>
        <w:tc>
          <w:tcPr>
            <w:tcW w:w="3568" w:type="dxa"/>
            <w:vAlign w:val="center"/>
          </w:tcPr>
          <w:p w14:paraId="0630219D" w14:textId="77777777" w:rsidR="002C4A5A" w:rsidRPr="00B453C6" w:rsidRDefault="002C4A5A" w:rsidP="002C4A5A">
            <w:pPr>
              <w:pStyle w:val="af7"/>
              <w:snapToGrid w:val="0"/>
              <w:ind w:rightChars="553" w:right="1306"/>
              <w:jc w:val="right"/>
            </w:pPr>
            <w:r w:rsidRPr="00B453C6">
              <w:t>100</w:t>
            </w:r>
          </w:p>
        </w:tc>
      </w:tr>
      <w:tr w:rsidR="00CE4EF3" w:rsidRPr="00B453C6" w14:paraId="2A4C7250" w14:textId="77777777" w:rsidTr="00FE6828">
        <w:trPr>
          <w:trHeight w:val="425"/>
          <w:jc w:val="center"/>
        </w:trPr>
        <w:tc>
          <w:tcPr>
            <w:tcW w:w="2205" w:type="dxa"/>
            <w:vAlign w:val="center"/>
          </w:tcPr>
          <w:p w14:paraId="5BAD6705" w14:textId="77777777" w:rsidR="002C4A5A" w:rsidRPr="00B453C6" w:rsidRDefault="002C4A5A" w:rsidP="00223212">
            <w:pPr>
              <w:pStyle w:val="af7"/>
              <w:snapToGrid w:val="0"/>
            </w:pPr>
            <w:r w:rsidRPr="00B453C6">
              <w:t>1978</w:t>
            </w:r>
          </w:p>
        </w:tc>
        <w:tc>
          <w:tcPr>
            <w:tcW w:w="2791" w:type="dxa"/>
            <w:vAlign w:val="center"/>
          </w:tcPr>
          <w:p w14:paraId="2656039C" w14:textId="77777777" w:rsidR="002C4A5A" w:rsidRPr="00B453C6" w:rsidRDefault="002C4A5A" w:rsidP="002C4A5A">
            <w:pPr>
              <w:pStyle w:val="af7"/>
              <w:snapToGrid w:val="0"/>
              <w:ind w:rightChars="491" w:right="1160"/>
              <w:jc w:val="right"/>
            </w:pPr>
            <w:r w:rsidRPr="00B453C6">
              <w:t>1</w:t>
            </w:r>
          </w:p>
        </w:tc>
        <w:tc>
          <w:tcPr>
            <w:tcW w:w="3568" w:type="dxa"/>
            <w:vAlign w:val="center"/>
          </w:tcPr>
          <w:p w14:paraId="4CD53483" w14:textId="77777777" w:rsidR="002C4A5A" w:rsidRPr="00B453C6" w:rsidRDefault="002C4A5A" w:rsidP="002C4A5A">
            <w:pPr>
              <w:pStyle w:val="af7"/>
              <w:snapToGrid w:val="0"/>
              <w:ind w:rightChars="553" w:right="1306"/>
              <w:jc w:val="right"/>
            </w:pPr>
            <w:r w:rsidRPr="00B453C6">
              <w:t>238</w:t>
            </w:r>
          </w:p>
        </w:tc>
      </w:tr>
      <w:tr w:rsidR="00CE4EF3" w:rsidRPr="00B453C6" w14:paraId="5E277A7D" w14:textId="77777777" w:rsidTr="00FE6828">
        <w:trPr>
          <w:trHeight w:val="425"/>
          <w:jc w:val="center"/>
        </w:trPr>
        <w:tc>
          <w:tcPr>
            <w:tcW w:w="2205" w:type="dxa"/>
            <w:vAlign w:val="center"/>
          </w:tcPr>
          <w:p w14:paraId="51CA300B" w14:textId="77777777" w:rsidR="002C4A5A" w:rsidRPr="00B453C6" w:rsidRDefault="002C4A5A" w:rsidP="00223212">
            <w:pPr>
              <w:pStyle w:val="af7"/>
              <w:snapToGrid w:val="0"/>
            </w:pPr>
            <w:r w:rsidRPr="00B453C6">
              <w:t>1979</w:t>
            </w:r>
          </w:p>
        </w:tc>
        <w:tc>
          <w:tcPr>
            <w:tcW w:w="2791" w:type="dxa"/>
            <w:vAlign w:val="center"/>
          </w:tcPr>
          <w:p w14:paraId="54A1ECB0" w14:textId="77777777" w:rsidR="002C4A5A" w:rsidRPr="00B453C6" w:rsidRDefault="002C4A5A" w:rsidP="002C4A5A">
            <w:pPr>
              <w:pStyle w:val="af7"/>
              <w:snapToGrid w:val="0"/>
              <w:ind w:rightChars="491" w:right="1160"/>
              <w:jc w:val="right"/>
            </w:pPr>
            <w:r w:rsidRPr="00B453C6">
              <w:t>1</w:t>
            </w:r>
          </w:p>
        </w:tc>
        <w:tc>
          <w:tcPr>
            <w:tcW w:w="3568" w:type="dxa"/>
            <w:vAlign w:val="center"/>
          </w:tcPr>
          <w:p w14:paraId="6301FBD8" w14:textId="77777777" w:rsidR="002C4A5A" w:rsidRPr="00B453C6" w:rsidRDefault="002C4A5A" w:rsidP="002C4A5A">
            <w:pPr>
              <w:pStyle w:val="af7"/>
              <w:snapToGrid w:val="0"/>
              <w:ind w:rightChars="553" w:right="1306"/>
              <w:jc w:val="right"/>
            </w:pPr>
            <w:r w:rsidRPr="00B453C6">
              <w:t>145</w:t>
            </w:r>
          </w:p>
        </w:tc>
      </w:tr>
      <w:tr w:rsidR="00CE4EF3" w:rsidRPr="00B453C6" w14:paraId="7347CDA7" w14:textId="77777777" w:rsidTr="00FE6828">
        <w:trPr>
          <w:trHeight w:val="425"/>
          <w:jc w:val="center"/>
        </w:trPr>
        <w:tc>
          <w:tcPr>
            <w:tcW w:w="2205" w:type="dxa"/>
            <w:vAlign w:val="center"/>
          </w:tcPr>
          <w:p w14:paraId="2B92F244" w14:textId="77777777" w:rsidR="002C4A5A" w:rsidRPr="00B453C6" w:rsidRDefault="002C4A5A" w:rsidP="00223212">
            <w:pPr>
              <w:pStyle w:val="af7"/>
              <w:snapToGrid w:val="0"/>
            </w:pPr>
            <w:r w:rsidRPr="00B453C6">
              <w:t>1980</w:t>
            </w:r>
          </w:p>
        </w:tc>
        <w:tc>
          <w:tcPr>
            <w:tcW w:w="2791" w:type="dxa"/>
            <w:vAlign w:val="center"/>
          </w:tcPr>
          <w:p w14:paraId="3F64E0E9" w14:textId="77777777" w:rsidR="002C4A5A" w:rsidRPr="00B453C6" w:rsidRDefault="002C4A5A" w:rsidP="002C4A5A">
            <w:pPr>
              <w:pStyle w:val="af7"/>
              <w:snapToGrid w:val="0"/>
              <w:ind w:rightChars="491" w:right="1160"/>
              <w:jc w:val="right"/>
            </w:pPr>
            <w:r w:rsidRPr="00B453C6">
              <w:t>0</w:t>
            </w:r>
          </w:p>
        </w:tc>
        <w:tc>
          <w:tcPr>
            <w:tcW w:w="3568" w:type="dxa"/>
            <w:vAlign w:val="center"/>
          </w:tcPr>
          <w:p w14:paraId="1C152C0E" w14:textId="77777777" w:rsidR="002C4A5A" w:rsidRPr="00B453C6" w:rsidRDefault="002C4A5A" w:rsidP="002C4A5A">
            <w:pPr>
              <w:pStyle w:val="af7"/>
              <w:snapToGrid w:val="0"/>
              <w:ind w:rightChars="553" w:right="1306"/>
              <w:jc w:val="right"/>
            </w:pPr>
            <w:r w:rsidRPr="00B453C6">
              <w:t>20</w:t>
            </w:r>
          </w:p>
        </w:tc>
      </w:tr>
      <w:tr w:rsidR="00CE4EF3" w:rsidRPr="00B453C6" w14:paraId="3C5A315A" w14:textId="77777777" w:rsidTr="00FE6828">
        <w:trPr>
          <w:trHeight w:val="425"/>
          <w:jc w:val="center"/>
        </w:trPr>
        <w:tc>
          <w:tcPr>
            <w:tcW w:w="2205" w:type="dxa"/>
            <w:vAlign w:val="center"/>
          </w:tcPr>
          <w:p w14:paraId="24A98531" w14:textId="77777777" w:rsidR="002C4A5A" w:rsidRPr="00B453C6" w:rsidRDefault="002C4A5A" w:rsidP="00223212">
            <w:pPr>
              <w:pStyle w:val="af7"/>
              <w:snapToGrid w:val="0"/>
            </w:pPr>
            <w:r w:rsidRPr="00B453C6">
              <w:t>1981</w:t>
            </w:r>
          </w:p>
        </w:tc>
        <w:tc>
          <w:tcPr>
            <w:tcW w:w="2791" w:type="dxa"/>
            <w:vAlign w:val="center"/>
          </w:tcPr>
          <w:p w14:paraId="16677681" w14:textId="77777777" w:rsidR="002C4A5A" w:rsidRPr="00B453C6" w:rsidRDefault="002C4A5A" w:rsidP="002C4A5A">
            <w:pPr>
              <w:pStyle w:val="af7"/>
              <w:snapToGrid w:val="0"/>
              <w:ind w:rightChars="491" w:right="1160"/>
              <w:jc w:val="right"/>
            </w:pPr>
            <w:r w:rsidRPr="00B453C6">
              <w:t>0</w:t>
            </w:r>
          </w:p>
        </w:tc>
        <w:tc>
          <w:tcPr>
            <w:tcW w:w="3568" w:type="dxa"/>
            <w:vAlign w:val="center"/>
          </w:tcPr>
          <w:p w14:paraId="1A39F434" w14:textId="77777777" w:rsidR="002C4A5A" w:rsidRPr="00B453C6" w:rsidRDefault="002C4A5A" w:rsidP="002C4A5A">
            <w:pPr>
              <w:pStyle w:val="af7"/>
              <w:snapToGrid w:val="0"/>
              <w:ind w:rightChars="553" w:right="1306"/>
              <w:jc w:val="right"/>
            </w:pPr>
            <w:r w:rsidRPr="00B453C6">
              <w:t>72</w:t>
            </w:r>
          </w:p>
        </w:tc>
      </w:tr>
      <w:tr w:rsidR="00CE4EF3" w:rsidRPr="00B453C6" w14:paraId="2229511D" w14:textId="77777777" w:rsidTr="00FE6828">
        <w:trPr>
          <w:trHeight w:val="425"/>
          <w:jc w:val="center"/>
        </w:trPr>
        <w:tc>
          <w:tcPr>
            <w:tcW w:w="2205" w:type="dxa"/>
            <w:vAlign w:val="center"/>
          </w:tcPr>
          <w:p w14:paraId="6B2427F4" w14:textId="77777777" w:rsidR="002C4A5A" w:rsidRPr="00B453C6" w:rsidRDefault="002C4A5A" w:rsidP="00223212">
            <w:pPr>
              <w:pStyle w:val="af7"/>
              <w:snapToGrid w:val="0"/>
            </w:pPr>
            <w:r w:rsidRPr="00B453C6">
              <w:t>1982</w:t>
            </w:r>
          </w:p>
        </w:tc>
        <w:tc>
          <w:tcPr>
            <w:tcW w:w="2791" w:type="dxa"/>
            <w:vAlign w:val="center"/>
          </w:tcPr>
          <w:p w14:paraId="651DA8CF" w14:textId="77777777" w:rsidR="002C4A5A" w:rsidRPr="00B453C6" w:rsidRDefault="002C4A5A" w:rsidP="002C4A5A">
            <w:pPr>
              <w:pStyle w:val="af7"/>
              <w:snapToGrid w:val="0"/>
              <w:ind w:rightChars="491" w:right="1160"/>
              <w:jc w:val="right"/>
            </w:pPr>
            <w:r w:rsidRPr="00B453C6">
              <w:t>0</w:t>
            </w:r>
          </w:p>
        </w:tc>
        <w:tc>
          <w:tcPr>
            <w:tcW w:w="3568" w:type="dxa"/>
            <w:vAlign w:val="center"/>
          </w:tcPr>
          <w:p w14:paraId="3DE20011" w14:textId="77777777" w:rsidR="002C4A5A" w:rsidRPr="00B453C6" w:rsidRDefault="002C4A5A" w:rsidP="002C4A5A">
            <w:pPr>
              <w:pStyle w:val="af7"/>
              <w:snapToGrid w:val="0"/>
              <w:ind w:rightChars="553" w:right="1306"/>
              <w:jc w:val="right"/>
            </w:pPr>
            <w:r w:rsidRPr="00B453C6">
              <w:t>0</w:t>
            </w:r>
          </w:p>
        </w:tc>
      </w:tr>
      <w:tr w:rsidR="00CE4EF3" w:rsidRPr="00B453C6" w14:paraId="15617C04" w14:textId="77777777" w:rsidTr="00FE6828">
        <w:trPr>
          <w:trHeight w:val="425"/>
          <w:jc w:val="center"/>
        </w:trPr>
        <w:tc>
          <w:tcPr>
            <w:tcW w:w="2205" w:type="dxa"/>
            <w:vAlign w:val="center"/>
          </w:tcPr>
          <w:p w14:paraId="26197D35" w14:textId="77777777" w:rsidR="002C4A5A" w:rsidRPr="00B453C6" w:rsidRDefault="002C4A5A" w:rsidP="00223212">
            <w:pPr>
              <w:pStyle w:val="af7"/>
              <w:snapToGrid w:val="0"/>
            </w:pPr>
            <w:r w:rsidRPr="00B453C6">
              <w:t>1983</w:t>
            </w:r>
          </w:p>
        </w:tc>
        <w:tc>
          <w:tcPr>
            <w:tcW w:w="2791" w:type="dxa"/>
            <w:vAlign w:val="center"/>
          </w:tcPr>
          <w:p w14:paraId="3AE53285" w14:textId="77777777" w:rsidR="002C4A5A" w:rsidRPr="00B453C6" w:rsidRDefault="002C4A5A" w:rsidP="002C4A5A">
            <w:pPr>
              <w:pStyle w:val="af7"/>
              <w:snapToGrid w:val="0"/>
              <w:ind w:rightChars="491" w:right="1160"/>
              <w:jc w:val="right"/>
            </w:pPr>
            <w:r w:rsidRPr="00B453C6">
              <w:t>2</w:t>
            </w:r>
          </w:p>
        </w:tc>
        <w:tc>
          <w:tcPr>
            <w:tcW w:w="3568" w:type="dxa"/>
            <w:vAlign w:val="center"/>
          </w:tcPr>
          <w:p w14:paraId="05CFF11C" w14:textId="77777777" w:rsidR="002C4A5A" w:rsidRPr="00B453C6" w:rsidRDefault="002C4A5A" w:rsidP="002C4A5A">
            <w:pPr>
              <w:pStyle w:val="af7"/>
              <w:snapToGrid w:val="0"/>
              <w:ind w:rightChars="553" w:right="1306"/>
              <w:jc w:val="right"/>
            </w:pPr>
            <w:r w:rsidRPr="00B453C6">
              <w:t>1,764</w:t>
            </w:r>
          </w:p>
        </w:tc>
      </w:tr>
      <w:tr w:rsidR="00CE4EF3" w:rsidRPr="00B453C6" w14:paraId="3E4CDB59" w14:textId="77777777" w:rsidTr="00FE6828">
        <w:trPr>
          <w:trHeight w:val="425"/>
          <w:jc w:val="center"/>
        </w:trPr>
        <w:tc>
          <w:tcPr>
            <w:tcW w:w="2205" w:type="dxa"/>
            <w:vAlign w:val="center"/>
          </w:tcPr>
          <w:p w14:paraId="57DF6BCF" w14:textId="77777777" w:rsidR="002C4A5A" w:rsidRPr="00B453C6" w:rsidRDefault="002C4A5A" w:rsidP="00223212">
            <w:pPr>
              <w:pStyle w:val="af7"/>
              <w:snapToGrid w:val="0"/>
            </w:pPr>
            <w:r w:rsidRPr="00B453C6">
              <w:lastRenderedPageBreak/>
              <w:t>1984</w:t>
            </w:r>
          </w:p>
        </w:tc>
        <w:tc>
          <w:tcPr>
            <w:tcW w:w="2791" w:type="dxa"/>
            <w:vAlign w:val="center"/>
          </w:tcPr>
          <w:p w14:paraId="3137D38B" w14:textId="77777777" w:rsidR="002C4A5A" w:rsidRPr="00B453C6" w:rsidRDefault="002C4A5A" w:rsidP="002C4A5A">
            <w:pPr>
              <w:pStyle w:val="af7"/>
              <w:snapToGrid w:val="0"/>
              <w:ind w:rightChars="491" w:right="1160"/>
              <w:jc w:val="right"/>
            </w:pPr>
            <w:r w:rsidRPr="00B453C6">
              <w:t>1</w:t>
            </w:r>
          </w:p>
        </w:tc>
        <w:tc>
          <w:tcPr>
            <w:tcW w:w="3568" w:type="dxa"/>
            <w:vAlign w:val="center"/>
          </w:tcPr>
          <w:p w14:paraId="45BB5230" w14:textId="77777777" w:rsidR="002C4A5A" w:rsidRPr="00B453C6" w:rsidRDefault="002C4A5A" w:rsidP="002C4A5A">
            <w:pPr>
              <w:pStyle w:val="af7"/>
              <w:snapToGrid w:val="0"/>
              <w:ind w:rightChars="553" w:right="1306"/>
              <w:jc w:val="right"/>
            </w:pPr>
            <w:r w:rsidRPr="00B453C6">
              <w:t>200</w:t>
            </w:r>
          </w:p>
        </w:tc>
      </w:tr>
      <w:tr w:rsidR="00CE4EF3" w:rsidRPr="00B453C6" w14:paraId="7422238C" w14:textId="77777777" w:rsidTr="00FE6828">
        <w:trPr>
          <w:trHeight w:val="425"/>
          <w:jc w:val="center"/>
        </w:trPr>
        <w:tc>
          <w:tcPr>
            <w:tcW w:w="2205" w:type="dxa"/>
            <w:vAlign w:val="center"/>
          </w:tcPr>
          <w:p w14:paraId="2587ABFE" w14:textId="77777777" w:rsidR="002C4A5A" w:rsidRPr="00B453C6" w:rsidRDefault="002C4A5A" w:rsidP="00223212">
            <w:pPr>
              <w:pStyle w:val="af7"/>
              <w:snapToGrid w:val="0"/>
            </w:pPr>
            <w:r w:rsidRPr="00B453C6">
              <w:t>1985</w:t>
            </w:r>
          </w:p>
        </w:tc>
        <w:tc>
          <w:tcPr>
            <w:tcW w:w="2791" w:type="dxa"/>
            <w:vAlign w:val="center"/>
          </w:tcPr>
          <w:p w14:paraId="60DDEDC3" w14:textId="77777777" w:rsidR="002C4A5A" w:rsidRPr="00B453C6" w:rsidRDefault="002C4A5A" w:rsidP="002C4A5A">
            <w:pPr>
              <w:pStyle w:val="af7"/>
              <w:snapToGrid w:val="0"/>
              <w:ind w:rightChars="491" w:right="1160"/>
              <w:jc w:val="right"/>
            </w:pPr>
            <w:r w:rsidRPr="00B453C6">
              <w:t>0</w:t>
            </w:r>
          </w:p>
        </w:tc>
        <w:tc>
          <w:tcPr>
            <w:tcW w:w="3568" w:type="dxa"/>
            <w:vAlign w:val="center"/>
          </w:tcPr>
          <w:p w14:paraId="3CF73E69" w14:textId="77777777" w:rsidR="002C4A5A" w:rsidRPr="00B453C6" w:rsidRDefault="002C4A5A" w:rsidP="002C4A5A">
            <w:pPr>
              <w:pStyle w:val="af7"/>
              <w:snapToGrid w:val="0"/>
              <w:ind w:rightChars="553" w:right="1306"/>
              <w:jc w:val="right"/>
            </w:pPr>
            <w:r w:rsidRPr="00B453C6">
              <w:t>2,609</w:t>
            </w:r>
          </w:p>
        </w:tc>
      </w:tr>
      <w:tr w:rsidR="00CE4EF3" w:rsidRPr="00B453C6" w14:paraId="52AAED98" w14:textId="77777777" w:rsidTr="00FE6828">
        <w:trPr>
          <w:trHeight w:val="425"/>
          <w:jc w:val="center"/>
        </w:trPr>
        <w:tc>
          <w:tcPr>
            <w:tcW w:w="2205" w:type="dxa"/>
            <w:vAlign w:val="center"/>
          </w:tcPr>
          <w:p w14:paraId="5CBAB728" w14:textId="77777777" w:rsidR="002C4A5A" w:rsidRPr="00B453C6" w:rsidRDefault="002C4A5A" w:rsidP="00223212">
            <w:pPr>
              <w:pStyle w:val="af7"/>
              <w:snapToGrid w:val="0"/>
            </w:pPr>
            <w:r w:rsidRPr="00B453C6">
              <w:t>1986</w:t>
            </w:r>
          </w:p>
        </w:tc>
        <w:tc>
          <w:tcPr>
            <w:tcW w:w="2791" w:type="dxa"/>
            <w:vAlign w:val="center"/>
          </w:tcPr>
          <w:p w14:paraId="021158C5" w14:textId="77777777" w:rsidR="002C4A5A" w:rsidRPr="00B453C6" w:rsidRDefault="002C4A5A" w:rsidP="002C4A5A">
            <w:pPr>
              <w:pStyle w:val="af7"/>
              <w:snapToGrid w:val="0"/>
              <w:ind w:rightChars="491" w:right="1160"/>
              <w:jc w:val="right"/>
            </w:pPr>
            <w:r w:rsidRPr="00B453C6">
              <w:t>3</w:t>
            </w:r>
          </w:p>
        </w:tc>
        <w:tc>
          <w:tcPr>
            <w:tcW w:w="3568" w:type="dxa"/>
            <w:vAlign w:val="center"/>
          </w:tcPr>
          <w:p w14:paraId="6E872BDF" w14:textId="77777777" w:rsidR="002C4A5A" w:rsidRPr="00B453C6" w:rsidRDefault="002C4A5A" w:rsidP="002C4A5A">
            <w:pPr>
              <w:pStyle w:val="af7"/>
              <w:snapToGrid w:val="0"/>
              <w:ind w:rightChars="553" w:right="1306"/>
              <w:jc w:val="right"/>
            </w:pPr>
            <w:r w:rsidRPr="00B453C6">
              <w:t>5,810</w:t>
            </w:r>
          </w:p>
        </w:tc>
      </w:tr>
      <w:tr w:rsidR="00CE4EF3" w:rsidRPr="00B453C6" w14:paraId="09F6ACE6" w14:textId="77777777" w:rsidTr="00FE6828">
        <w:trPr>
          <w:trHeight w:val="425"/>
          <w:jc w:val="center"/>
        </w:trPr>
        <w:tc>
          <w:tcPr>
            <w:tcW w:w="2205" w:type="dxa"/>
            <w:vAlign w:val="center"/>
          </w:tcPr>
          <w:p w14:paraId="0269BA10" w14:textId="77777777" w:rsidR="002C4A5A" w:rsidRPr="00B453C6" w:rsidRDefault="002C4A5A" w:rsidP="00223212">
            <w:pPr>
              <w:pStyle w:val="af7"/>
              <w:snapToGrid w:val="0"/>
            </w:pPr>
            <w:r w:rsidRPr="00B453C6">
              <w:t>1987</w:t>
            </w:r>
          </w:p>
        </w:tc>
        <w:tc>
          <w:tcPr>
            <w:tcW w:w="2791" w:type="dxa"/>
            <w:vAlign w:val="center"/>
          </w:tcPr>
          <w:p w14:paraId="2D13A31F" w14:textId="77777777" w:rsidR="002C4A5A" w:rsidRPr="00B453C6" w:rsidRDefault="002C4A5A" w:rsidP="002C4A5A">
            <w:pPr>
              <w:pStyle w:val="af7"/>
              <w:snapToGrid w:val="0"/>
              <w:ind w:rightChars="491" w:right="1160"/>
              <w:jc w:val="right"/>
            </w:pPr>
            <w:r w:rsidRPr="00B453C6">
              <w:t>5</w:t>
            </w:r>
          </w:p>
        </w:tc>
        <w:tc>
          <w:tcPr>
            <w:tcW w:w="3568" w:type="dxa"/>
            <w:vAlign w:val="center"/>
          </w:tcPr>
          <w:p w14:paraId="6565B5A7" w14:textId="77777777" w:rsidR="002C4A5A" w:rsidRPr="00B453C6" w:rsidRDefault="002C4A5A" w:rsidP="002C4A5A">
            <w:pPr>
              <w:pStyle w:val="af7"/>
              <w:snapToGrid w:val="0"/>
              <w:ind w:rightChars="553" w:right="1306"/>
              <w:jc w:val="right"/>
            </w:pPr>
            <w:r w:rsidRPr="00B453C6">
              <w:t>5,366</w:t>
            </w:r>
          </w:p>
        </w:tc>
      </w:tr>
      <w:tr w:rsidR="00CE4EF3" w:rsidRPr="00B453C6" w14:paraId="0E6957EC" w14:textId="77777777" w:rsidTr="00FE6828">
        <w:trPr>
          <w:trHeight w:val="425"/>
          <w:jc w:val="center"/>
        </w:trPr>
        <w:tc>
          <w:tcPr>
            <w:tcW w:w="2205" w:type="dxa"/>
            <w:vAlign w:val="center"/>
          </w:tcPr>
          <w:p w14:paraId="5753B63D" w14:textId="77777777" w:rsidR="002C4A5A" w:rsidRPr="00B453C6" w:rsidRDefault="002C4A5A" w:rsidP="00223212">
            <w:pPr>
              <w:pStyle w:val="af7"/>
              <w:snapToGrid w:val="0"/>
            </w:pPr>
            <w:r w:rsidRPr="00B453C6">
              <w:t>1988</w:t>
            </w:r>
          </w:p>
        </w:tc>
        <w:tc>
          <w:tcPr>
            <w:tcW w:w="2791" w:type="dxa"/>
            <w:vAlign w:val="center"/>
          </w:tcPr>
          <w:p w14:paraId="41833553" w14:textId="77777777" w:rsidR="002C4A5A" w:rsidRPr="00B453C6" w:rsidRDefault="002C4A5A" w:rsidP="002C4A5A">
            <w:pPr>
              <w:pStyle w:val="af7"/>
              <w:snapToGrid w:val="0"/>
              <w:ind w:rightChars="491" w:right="1160"/>
              <w:jc w:val="right"/>
            </w:pPr>
            <w:r w:rsidRPr="00B453C6">
              <w:t>15</w:t>
            </w:r>
          </w:p>
        </w:tc>
        <w:tc>
          <w:tcPr>
            <w:tcW w:w="3568" w:type="dxa"/>
            <w:vAlign w:val="center"/>
          </w:tcPr>
          <w:p w14:paraId="61A191F5" w14:textId="77777777" w:rsidR="002C4A5A" w:rsidRPr="00B453C6" w:rsidRDefault="002C4A5A" w:rsidP="002C4A5A">
            <w:pPr>
              <w:pStyle w:val="af7"/>
              <w:snapToGrid w:val="0"/>
              <w:ind w:rightChars="553" w:right="1306"/>
              <w:jc w:val="right"/>
            </w:pPr>
            <w:r w:rsidRPr="00B453C6">
              <w:t>11,886</w:t>
            </w:r>
          </w:p>
        </w:tc>
      </w:tr>
      <w:tr w:rsidR="00CE4EF3" w:rsidRPr="00B453C6" w14:paraId="25C95853" w14:textId="77777777" w:rsidTr="00FE6828">
        <w:trPr>
          <w:trHeight w:val="425"/>
          <w:jc w:val="center"/>
        </w:trPr>
        <w:tc>
          <w:tcPr>
            <w:tcW w:w="2205" w:type="dxa"/>
            <w:vAlign w:val="center"/>
          </w:tcPr>
          <w:p w14:paraId="7A5EAC22" w14:textId="77777777" w:rsidR="002C4A5A" w:rsidRPr="00B453C6" w:rsidRDefault="002C4A5A" w:rsidP="00223212">
            <w:pPr>
              <w:pStyle w:val="af7"/>
              <w:snapToGrid w:val="0"/>
            </w:pPr>
            <w:r w:rsidRPr="00B453C6">
              <w:t>1989</w:t>
            </w:r>
          </w:p>
        </w:tc>
        <w:tc>
          <w:tcPr>
            <w:tcW w:w="2791" w:type="dxa"/>
            <w:vAlign w:val="center"/>
          </w:tcPr>
          <w:p w14:paraId="1CFE856C" w14:textId="77777777" w:rsidR="002C4A5A" w:rsidRPr="00B453C6" w:rsidRDefault="002C4A5A" w:rsidP="002C4A5A">
            <w:pPr>
              <w:pStyle w:val="af7"/>
              <w:snapToGrid w:val="0"/>
              <w:ind w:rightChars="491" w:right="1160"/>
              <w:jc w:val="right"/>
            </w:pPr>
            <w:r w:rsidRPr="00B453C6">
              <w:t>23</w:t>
            </w:r>
          </w:p>
        </w:tc>
        <w:tc>
          <w:tcPr>
            <w:tcW w:w="3568" w:type="dxa"/>
            <w:vAlign w:val="center"/>
          </w:tcPr>
          <w:p w14:paraId="6B513774" w14:textId="77777777" w:rsidR="002C4A5A" w:rsidRPr="00B453C6" w:rsidRDefault="002C4A5A" w:rsidP="002C4A5A">
            <w:pPr>
              <w:pStyle w:val="af7"/>
              <w:snapToGrid w:val="0"/>
              <w:ind w:rightChars="553" w:right="1306"/>
              <w:jc w:val="right"/>
            </w:pPr>
            <w:r w:rsidRPr="00B453C6">
              <w:t>51,604</w:t>
            </w:r>
          </w:p>
        </w:tc>
      </w:tr>
      <w:tr w:rsidR="00CE4EF3" w:rsidRPr="00B453C6" w14:paraId="592F8DD1" w14:textId="77777777" w:rsidTr="00FE6828">
        <w:trPr>
          <w:trHeight w:val="425"/>
          <w:jc w:val="center"/>
        </w:trPr>
        <w:tc>
          <w:tcPr>
            <w:tcW w:w="2205" w:type="dxa"/>
            <w:vAlign w:val="center"/>
          </w:tcPr>
          <w:p w14:paraId="384E334E" w14:textId="77777777" w:rsidR="002C4A5A" w:rsidRPr="00B453C6" w:rsidRDefault="002C4A5A" w:rsidP="00223212">
            <w:pPr>
              <w:pStyle w:val="af7"/>
              <w:snapToGrid w:val="0"/>
            </w:pPr>
            <w:r w:rsidRPr="00B453C6">
              <w:t>1990</w:t>
            </w:r>
          </w:p>
        </w:tc>
        <w:tc>
          <w:tcPr>
            <w:tcW w:w="2791" w:type="dxa"/>
            <w:vAlign w:val="center"/>
          </w:tcPr>
          <w:p w14:paraId="2B13184B" w14:textId="77777777" w:rsidR="002C4A5A" w:rsidRPr="00B453C6" w:rsidRDefault="002C4A5A" w:rsidP="002C4A5A">
            <w:pPr>
              <w:pStyle w:val="af7"/>
              <w:snapToGrid w:val="0"/>
              <w:ind w:rightChars="491" w:right="1160"/>
              <w:jc w:val="right"/>
            </w:pPr>
            <w:r w:rsidRPr="00B453C6">
              <w:t>39</w:t>
            </w:r>
          </w:p>
        </w:tc>
        <w:tc>
          <w:tcPr>
            <w:tcW w:w="3568" w:type="dxa"/>
            <w:vAlign w:val="center"/>
          </w:tcPr>
          <w:p w14:paraId="1697D0BD" w14:textId="77777777" w:rsidR="002C4A5A" w:rsidRPr="00B453C6" w:rsidRDefault="002C4A5A" w:rsidP="002C4A5A">
            <w:pPr>
              <w:pStyle w:val="af7"/>
              <w:snapToGrid w:val="0"/>
              <w:ind w:rightChars="553" w:right="1306"/>
              <w:jc w:val="right"/>
            </w:pPr>
            <w:r w:rsidRPr="00B453C6">
              <w:t>149,397</w:t>
            </w:r>
          </w:p>
        </w:tc>
      </w:tr>
      <w:tr w:rsidR="00CE4EF3" w:rsidRPr="00B453C6" w14:paraId="53B89450" w14:textId="77777777" w:rsidTr="00FE6828">
        <w:trPr>
          <w:trHeight w:val="425"/>
          <w:jc w:val="center"/>
        </w:trPr>
        <w:tc>
          <w:tcPr>
            <w:tcW w:w="2205" w:type="dxa"/>
            <w:vAlign w:val="center"/>
          </w:tcPr>
          <w:p w14:paraId="10607CBF" w14:textId="77777777" w:rsidR="002C4A5A" w:rsidRPr="00B453C6" w:rsidRDefault="002C4A5A" w:rsidP="00223212">
            <w:pPr>
              <w:pStyle w:val="af7"/>
              <w:snapToGrid w:val="0"/>
            </w:pPr>
            <w:r w:rsidRPr="00B453C6">
              <w:t>1991</w:t>
            </w:r>
          </w:p>
        </w:tc>
        <w:tc>
          <w:tcPr>
            <w:tcW w:w="2791" w:type="dxa"/>
            <w:vAlign w:val="center"/>
          </w:tcPr>
          <w:p w14:paraId="609E5B7D" w14:textId="77777777" w:rsidR="002C4A5A" w:rsidRPr="00B453C6" w:rsidRDefault="002C4A5A" w:rsidP="002C4A5A">
            <w:pPr>
              <w:pStyle w:val="af7"/>
              <w:snapToGrid w:val="0"/>
              <w:ind w:rightChars="491" w:right="1160"/>
              <w:jc w:val="right"/>
            </w:pPr>
            <w:r w:rsidRPr="00B453C6">
              <w:t>33</w:t>
            </w:r>
          </w:p>
        </w:tc>
        <w:tc>
          <w:tcPr>
            <w:tcW w:w="3568" w:type="dxa"/>
            <w:vAlign w:val="center"/>
          </w:tcPr>
          <w:p w14:paraId="3628BBC7" w14:textId="77777777" w:rsidR="002C4A5A" w:rsidRPr="00B453C6" w:rsidRDefault="002C4A5A" w:rsidP="002C4A5A">
            <w:pPr>
              <w:pStyle w:val="af7"/>
              <w:snapToGrid w:val="0"/>
              <w:ind w:rightChars="553" w:right="1306"/>
              <w:jc w:val="right"/>
            </w:pPr>
            <w:r w:rsidRPr="00B453C6">
              <w:t>86,430</w:t>
            </w:r>
          </w:p>
        </w:tc>
      </w:tr>
      <w:tr w:rsidR="00CE4EF3" w:rsidRPr="00B453C6" w14:paraId="0A8914E1" w14:textId="77777777" w:rsidTr="00FE6828">
        <w:trPr>
          <w:trHeight w:val="425"/>
          <w:jc w:val="center"/>
        </w:trPr>
        <w:tc>
          <w:tcPr>
            <w:tcW w:w="2205" w:type="dxa"/>
            <w:vAlign w:val="center"/>
          </w:tcPr>
          <w:p w14:paraId="6B1EA4CA" w14:textId="77777777" w:rsidR="002C4A5A" w:rsidRPr="00B453C6" w:rsidRDefault="002C4A5A" w:rsidP="00223212">
            <w:pPr>
              <w:pStyle w:val="af7"/>
              <w:snapToGrid w:val="0"/>
            </w:pPr>
            <w:r w:rsidRPr="00B453C6">
              <w:t>1992</w:t>
            </w:r>
          </w:p>
        </w:tc>
        <w:tc>
          <w:tcPr>
            <w:tcW w:w="2791" w:type="dxa"/>
            <w:vAlign w:val="center"/>
          </w:tcPr>
          <w:p w14:paraId="11A4D086" w14:textId="77777777" w:rsidR="002C4A5A" w:rsidRPr="00B453C6" w:rsidRDefault="002C4A5A" w:rsidP="002C4A5A">
            <w:pPr>
              <w:pStyle w:val="af7"/>
              <w:snapToGrid w:val="0"/>
              <w:ind w:rightChars="491" w:right="1160"/>
              <w:jc w:val="right"/>
            </w:pPr>
            <w:r w:rsidRPr="00B453C6">
              <w:t>23</w:t>
            </w:r>
          </w:p>
        </w:tc>
        <w:tc>
          <w:tcPr>
            <w:tcW w:w="3568" w:type="dxa"/>
            <w:vAlign w:val="center"/>
          </w:tcPr>
          <w:p w14:paraId="7AE050CF" w14:textId="77777777" w:rsidR="002C4A5A" w:rsidRPr="00B453C6" w:rsidRDefault="002C4A5A" w:rsidP="002C4A5A">
            <w:pPr>
              <w:pStyle w:val="af7"/>
              <w:snapToGrid w:val="0"/>
              <w:ind w:rightChars="553" w:right="1306"/>
              <w:jc w:val="right"/>
            </w:pPr>
            <w:r w:rsidRPr="00B453C6">
              <w:t>83,293</w:t>
            </w:r>
          </w:p>
        </w:tc>
      </w:tr>
      <w:tr w:rsidR="00CE4EF3" w:rsidRPr="00B453C6" w14:paraId="3BD55535" w14:textId="77777777" w:rsidTr="00FE6828">
        <w:trPr>
          <w:trHeight w:val="425"/>
          <w:jc w:val="center"/>
        </w:trPr>
        <w:tc>
          <w:tcPr>
            <w:tcW w:w="2205" w:type="dxa"/>
            <w:vAlign w:val="center"/>
          </w:tcPr>
          <w:p w14:paraId="47F2C2FF" w14:textId="77777777" w:rsidR="002C4A5A" w:rsidRPr="00B453C6" w:rsidRDefault="002C4A5A" w:rsidP="00223212">
            <w:pPr>
              <w:pStyle w:val="af7"/>
              <w:snapToGrid w:val="0"/>
            </w:pPr>
            <w:r w:rsidRPr="00B453C6">
              <w:t>1993</w:t>
            </w:r>
          </w:p>
        </w:tc>
        <w:tc>
          <w:tcPr>
            <w:tcW w:w="2791" w:type="dxa"/>
            <w:vAlign w:val="center"/>
          </w:tcPr>
          <w:p w14:paraId="472F8083" w14:textId="77777777" w:rsidR="002C4A5A" w:rsidRPr="00B453C6" w:rsidRDefault="002C4A5A" w:rsidP="002C4A5A">
            <w:pPr>
              <w:pStyle w:val="af7"/>
              <w:snapToGrid w:val="0"/>
              <w:ind w:rightChars="491" w:right="1160"/>
              <w:jc w:val="right"/>
            </w:pPr>
            <w:r w:rsidRPr="00B453C6">
              <w:t>19</w:t>
            </w:r>
          </w:p>
        </w:tc>
        <w:tc>
          <w:tcPr>
            <w:tcW w:w="3568" w:type="dxa"/>
            <w:vAlign w:val="center"/>
          </w:tcPr>
          <w:p w14:paraId="0461ED32" w14:textId="77777777" w:rsidR="002C4A5A" w:rsidRPr="00B453C6" w:rsidRDefault="002C4A5A" w:rsidP="002C4A5A">
            <w:pPr>
              <w:pStyle w:val="af7"/>
              <w:snapToGrid w:val="0"/>
              <w:ind w:rightChars="553" w:right="1306"/>
              <w:jc w:val="right"/>
            </w:pPr>
            <w:r w:rsidRPr="00B453C6">
              <w:t>109,165</w:t>
            </w:r>
          </w:p>
        </w:tc>
      </w:tr>
      <w:tr w:rsidR="00CE4EF3" w:rsidRPr="00B453C6" w14:paraId="7794F09E" w14:textId="77777777" w:rsidTr="00FE6828">
        <w:trPr>
          <w:trHeight w:val="425"/>
          <w:jc w:val="center"/>
        </w:trPr>
        <w:tc>
          <w:tcPr>
            <w:tcW w:w="2205" w:type="dxa"/>
            <w:vAlign w:val="center"/>
          </w:tcPr>
          <w:p w14:paraId="02329505" w14:textId="77777777" w:rsidR="002C4A5A" w:rsidRPr="00B453C6" w:rsidRDefault="002C4A5A" w:rsidP="00223212">
            <w:pPr>
              <w:pStyle w:val="af7"/>
              <w:snapToGrid w:val="0"/>
            </w:pPr>
            <w:r w:rsidRPr="00B453C6">
              <w:t>1994</w:t>
            </w:r>
          </w:p>
        </w:tc>
        <w:tc>
          <w:tcPr>
            <w:tcW w:w="2791" w:type="dxa"/>
            <w:vAlign w:val="center"/>
          </w:tcPr>
          <w:p w14:paraId="698B8E39" w14:textId="77777777" w:rsidR="002C4A5A" w:rsidRPr="00B453C6" w:rsidRDefault="002C4A5A" w:rsidP="002C4A5A">
            <w:pPr>
              <w:pStyle w:val="af7"/>
              <w:snapToGrid w:val="0"/>
              <w:ind w:rightChars="491" w:right="1160"/>
              <w:jc w:val="right"/>
            </w:pPr>
            <w:r w:rsidRPr="00B453C6">
              <w:t>12</w:t>
            </w:r>
          </w:p>
        </w:tc>
        <w:tc>
          <w:tcPr>
            <w:tcW w:w="3568" w:type="dxa"/>
            <w:vAlign w:val="center"/>
          </w:tcPr>
          <w:p w14:paraId="29DBFD66" w14:textId="77777777" w:rsidR="002C4A5A" w:rsidRPr="00B453C6" w:rsidRDefault="002C4A5A" w:rsidP="002C4A5A">
            <w:pPr>
              <w:pStyle w:val="af7"/>
              <w:snapToGrid w:val="0"/>
              <w:ind w:rightChars="553" w:right="1306"/>
              <w:jc w:val="right"/>
            </w:pPr>
            <w:r w:rsidRPr="00B453C6">
              <w:t>57,323</w:t>
            </w:r>
          </w:p>
        </w:tc>
      </w:tr>
      <w:tr w:rsidR="00CE4EF3" w:rsidRPr="00B453C6" w14:paraId="3339ED57" w14:textId="77777777" w:rsidTr="00FE6828">
        <w:trPr>
          <w:trHeight w:val="425"/>
          <w:jc w:val="center"/>
        </w:trPr>
        <w:tc>
          <w:tcPr>
            <w:tcW w:w="2205" w:type="dxa"/>
            <w:vAlign w:val="center"/>
          </w:tcPr>
          <w:p w14:paraId="27DFD0F1" w14:textId="77777777" w:rsidR="002C4A5A" w:rsidRPr="00B453C6" w:rsidRDefault="002C4A5A" w:rsidP="00223212">
            <w:pPr>
              <w:pStyle w:val="af7"/>
              <w:snapToGrid w:val="0"/>
            </w:pPr>
            <w:r w:rsidRPr="00B453C6">
              <w:t>1995</w:t>
            </w:r>
          </w:p>
        </w:tc>
        <w:tc>
          <w:tcPr>
            <w:tcW w:w="2791" w:type="dxa"/>
            <w:vAlign w:val="center"/>
          </w:tcPr>
          <w:p w14:paraId="505F6479" w14:textId="77777777" w:rsidR="002C4A5A" w:rsidRPr="00B453C6" w:rsidRDefault="002C4A5A" w:rsidP="002C4A5A">
            <w:pPr>
              <w:pStyle w:val="af7"/>
              <w:snapToGrid w:val="0"/>
              <w:ind w:rightChars="491" w:right="1160"/>
              <w:jc w:val="right"/>
            </w:pPr>
            <w:r w:rsidRPr="00B453C6">
              <w:t>15</w:t>
            </w:r>
          </w:p>
        </w:tc>
        <w:tc>
          <w:tcPr>
            <w:tcW w:w="3568" w:type="dxa"/>
            <w:vAlign w:val="center"/>
          </w:tcPr>
          <w:p w14:paraId="769E5543" w14:textId="77777777" w:rsidR="002C4A5A" w:rsidRPr="00B453C6" w:rsidRDefault="002C4A5A" w:rsidP="002C4A5A">
            <w:pPr>
              <w:pStyle w:val="af7"/>
              <w:snapToGrid w:val="0"/>
              <w:ind w:rightChars="553" w:right="1306"/>
              <w:jc w:val="right"/>
            </w:pPr>
            <w:r w:rsidRPr="00B453C6">
              <w:t>51,210</w:t>
            </w:r>
          </w:p>
        </w:tc>
      </w:tr>
      <w:tr w:rsidR="00CE4EF3" w:rsidRPr="00B453C6" w14:paraId="21A3093D" w14:textId="77777777" w:rsidTr="00FE6828">
        <w:trPr>
          <w:trHeight w:val="425"/>
          <w:jc w:val="center"/>
        </w:trPr>
        <w:tc>
          <w:tcPr>
            <w:tcW w:w="2205" w:type="dxa"/>
            <w:vAlign w:val="center"/>
          </w:tcPr>
          <w:p w14:paraId="50530223" w14:textId="77777777" w:rsidR="002C4A5A" w:rsidRPr="00B453C6" w:rsidRDefault="002C4A5A" w:rsidP="00223212">
            <w:pPr>
              <w:pStyle w:val="af7"/>
              <w:snapToGrid w:val="0"/>
            </w:pPr>
            <w:r w:rsidRPr="00B453C6">
              <w:t>1996</w:t>
            </w:r>
          </w:p>
        </w:tc>
        <w:tc>
          <w:tcPr>
            <w:tcW w:w="2791" w:type="dxa"/>
            <w:vAlign w:val="center"/>
          </w:tcPr>
          <w:p w14:paraId="1B85E942" w14:textId="77777777" w:rsidR="002C4A5A" w:rsidRPr="00B453C6" w:rsidRDefault="002C4A5A" w:rsidP="002C4A5A">
            <w:pPr>
              <w:pStyle w:val="af7"/>
              <w:snapToGrid w:val="0"/>
              <w:ind w:rightChars="491" w:right="1160"/>
              <w:jc w:val="right"/>
            </w:pPr>
            <w:r w:rsidRPr="00B453C6">
              <w:t>9</w:t>
            </w:r>
          </w:p>
        </w:tc>
        <w:tc>
          <w:tcPr>
            <w:tcW w:w="3568" w:type="dxa"/>
            <w:vAlign w:val="center"/>
          </w:tcPr>
          <w:p w14:paraId="7B525C12" w14:textId="77777777" w:rsidR="002C4A5A" w:rsidRPr="00B453C6" w:rsidRDefault="002C4A5A" w:rsidP="002C4A5A">
            <w:pPr>
              <w:pStyle w:val="af7"/>
              <w:snapToGrid w:val="0"/>
              <w:ind w:rightChars="553" w:right="1306"/>
              <w:jc w:val="right"/>
            </w:pPr>
            <w:r w:rsidRPr="00B453C6">
              <w:t>71,413</w:t>
            </w:r>
          </w:p>
        </w:tc>
      </w:tr>
      <w:tr w:rsidR="00CE4EF3" w:rsidRPr="00B453C6" w14:paraId="504D66EA" w14:textId="77777777" w:rsidTr="00FE6828">
        <w:trPr>
          <w:trHeight w:val="425"/>
          <w:jc w:val="center"/>
        </w:trPr>
        <w:tc>
          <w:tcPr>
            <w:tcW w:w="2205" w:type="dxa"/>
            <w:vAlign w:val="center"/>
          </w:tcPr>
          <w:p w14:paraId="06A635D1" w14:textId="77777777" w:rsidR="002C4A5A" w:rsidRPr="00B453C6" w:rsidRDefault="002C4A5A" w:rsidP="00223212">
            <w:pPr>
              <w:pStyle w:val="af7"/>
              <w:snapToGrid w:val="0"/>
            </w:pPr>
            <w:r w:rsidRPr="00B453C6">
              <w:t>1997</w:t>
            </w:r>
          </w:p>
        </w:tc>
        <w:tc>
          <w:tcPr>
            <w:tcW w:w="2791" w:type="dxa"/>
            <w:vAlign w:val="center"/>
          </w:tcPr>
          <w:p w14:paraId="316B3F6F" w14:textId="77777777" w:rsidR="002C4A5A" w:rsidRPr="00B453C6" w:rsidRDefault="002C4A5A" w:rsidP="002C4A5A">
            <w:pPr>
              <w:pStyle w:val="af7"/>
              <w:snapToGrid w:val="0"/>
              <w:ind w:rightChars="491" w:right="1160"/>
              <w:jc w:val="right"/>
            </w:pPr>
            <w:r w:rsidRPr="00B453C6">
              <w:t>13</w:t>
            </w:r>
          </w:p>
        </w:tc>
        <w:tc>
          <w:tcPr>
            <w:tcW w:w="3568" w:type="dxa"/>
            <w:vAlign w:val="center"/>
          </w:tcPr>
          <w:p w14:paraId="7A6D5B1D" w14:textId="77777777" w:rsidR="002C4A5A" w:rsidRPr="00B453C6" w:rsidRDefault="002C4A5A" w:rsidP="002C4A5A">
            <w:pPr>
              <w:pStyle w:val="af7"/>
              <w:snapToGrid w:val="0"/>
              <w:ind w:rightChars="553" w:right="1306"/>
              <w:jc w:val="right"/>
            </w:pPr>
            <w:r w:rsidRPr="00B453C6">
              <w:t>57,546</w:t>
            </w:r>
          </w:p>
        </w:tc>
      </w:tr>
      <w:tr w:rsidR="00CE4EF3" w:rsidRPr="00B453C6" w14:paraId="1979C9F1" w14:textId="77777777" w:rsidTr="00FE6828">
        <w:trPr>
          <w:trHeight w:val="425"/>
          <w:jc w:val="center"/>
        </w:trPr>
        <w:tc>
          <w:tcPr>
            <w:tcW w:w="2205" w:type="dxa"/>
            <w:vAlign w:val="center"/>
          </w:tcPr>
          <w:p w14:paraId="4471F0C1" w14:textId="77777777" w:rsidR="002C4A5A" w:rsidRPr="00B453C6" w:rsidRDefault="002C4A5A" w:rsidP="00223212">
            <w:pPr>
              <w:pStyle w:val="af7"/>
              <w:snapToGrid w:val="0"/>
            </w:pPr>
            <w:r w:rsidRPr="00B453C6">
              <w:t>1998</w:t>
            </w:r>
          </w:p>
        </w:tc>
        <w:tc>
          <w:tcPr>
            <w:tcW w:w="2791" w:type="dxa"/>
            <w:vAlign w:val="center"/>
          </w:tcPr>
          <w:p w14:paraId="622DFC78" w14:textId="77777777" w:rsidR="002C4A5A" w:rsidRPr="00B453C6" w:rsidRDefault="002C4A5A" w:rsidP="002C4A5A">
            <w:pPr>
              <w:pStyle w:val="af7"/>
              <w:snapToGrid w:val="0"/>
              <w:ind w:rightChars="491" w:right="1160"/>
              <w:jc w:val="right"/>
            </w:pPr>
            <w:r w:rsidRPr="00B453C6">
              <w:t>23</w:t>
            </w:r>
          </w:p>
        </w:tc>
        <w:tc>
          <w:tcPr>
            <w:tcW w:w="3568" w:type="dxa"/>
            <w:vAlign w:val="center"/>
          </w:tcPr>
          <w:p w14:paraId="193B7810" w14:textId="77777777" w:rsidR="002C4A5A" w:rsidRPr="00B453C6" w:rsidRDefault="002C4A5A" w:rsidP="002C4A5A">
            <w:pPr>
              <w:pStyle w:val="af7"/>
              <w:snapToGrid w:val="0"/>
              <w:ind w:rightChars="553" w:right="1306"/>
              <w:jc w:val="right"/>
            </w:pPr>
            <w:r w:rsidRPr="00B453C6">
              <w:t>131,186</w:t>
            </w:r>
          </w:p>
        </w:tc>
      </w:tr>
      <w:tr w:rsidR="00CE4EF3" w:rsidRPr="00B453C6" w14:paraId="25F79A83" w14:textId="77777777" w:rsidTr="00FE6828">
        <w:trPr>
          <w:trHeight w:val="425"/>
          <w:jc w:val="center"/>
        </w:trPr>
        <w:tc>
          <w:tcPr>
            <w:tcW w:w="2205" w:type="dxa"/>
            <w:vAlign w:val="center"/>
          </w:tcPr>
          <w:p w14:paraId="7044EB01" w14:textId="77777777" w:rsidR="002C4A5A" w:rsidRPr="00B453C6" w:rsidRDefault="002C4A5A" w:rsidP="00223212">
            <w:pPr>
              <w:pStyle w:val="af7"/>
              <w:snapToGrid w:val="0"/>
            </w:pPr>
            <w:r w:rsidRPr="00B453C6">
              <w:t>1999</w:t>
            </w:r>
          </w:p>
        </w:tc>
        <w:tc>
          <w:tcPr>
            <w:tcW w:w="2791" w:type="dxa"/>
            <w:vAlign w:val="center"/>
          </w:tcPr>
          <w:p w14:paraId="1EF87802" w14:textId="77777777" w:rsidR="002C4A5A" w:rsidRPr="00B453C6" w:rsidRDefault="002C4A5A" w:rsidP="002C4A5A">
            <w:pPr>
              <w:pStyle w:val="af7"/>
              <w:snapToGrid w:val="0"/>
              <w:ind w:rightChars="491" w:right="1160"/>
              <w:jc w:val="right"/>
            </w:pPr>
            <w:r w:rsidRPr="00B453C6">
              <w:t>12</w:t>
            </w:r>
          </w:p>
        </w:tc>
        <w:tc>
          <w:tcPr>
            <w:tcW w:w="3568" w:type="dxa"/>
            <w:vAlign w:val="center"/>
          </w:tcPr>
          <w:p w14:paraId="3D2094C2" w14:textId="77777777" w:rsidR="002C4A5A" w:rsidRPr="00B453C6" w:rsidRDefault="002C4A5A" w:rsidP="002C4A5A">
            <w:pPr>
              <w:pStyle w:val="af7"/>
              <w:snapToGrid w:val="0"/>
              <w:ind w:rightChars="553" w:right="1306"/>
              <w:jc w:val="right"/>
            </w:pPr>
            <w:r w:rsidRPr="00B453C6">
              <w:t>112,665</w:t>
            </w:r>
          </w:p>
        </w:tc>
      </w:tr>
      <w:tr w:rsidR="00CE4EF3" w:rsidRPr="00B453C6" w14:paraId="09470774" w14:textId="77777777" w:rsidTr="00FE6828">
        <w:trPr>
          <w:trHeight w:val="425"/>
          <w:jc w:val="center"/>
        </w:trPr>
        <w:tc>
          <w:tcPr>
            <w:tcW w:w="2205" w:type="dxa"/>
            <w:vAlign w:val="center"/>
          </w:tcPr>
          <w:p w14:paraId="26EF6ABC" w14:textId="77777777" w:rsidR="002C4A5A" w:rsidRPr="00B453C6" w:rsidRDefault="002C4A5A" w:rsidP="00223212">
            <w:pPr>
              <w:pStyle w:val="af7"/>
              <w:snapToGrid w:val="0"/>
            </w:pPr>
            <w:r w:rsidRPr="00B453C6">
              <w:t>2000</w:t>
            </w:r>
          </w:p>
        </w:tc>
        <w:tc>
          <w:tcPr>
            <w:tcW w:w="2791" w:type="dxa"/>
            <w:vAlign w:val="center"/>
          </w:tcPr>
          <w:p w14:paraId="49DE6B4A" w14:textId="77777777" w:rsidR="002C4A5A" w:rsidRPr="00B453C6" w:rsidRDefault="002C4A5A" w:rsidP="002C4A5A">
            <w:pPr>
              <w:pStyle w:val="af7"/>
              <w:snapToGrid w:val="0"/>
              <w:ind w:rightChars="491" w:right="1160"/>
              <w:jc w:val="right"/>
            </w:pPr>
            <w:r w:rsidRPr="00B453C6">
              <w:t>15</w:t>
            </w:r>
          </w:p>
        </w:tc>
        <w:tc>
          <w:tcPr>
            <w:tcW w:w="3568" w:type="dxa"/>
            <w:vAlign w:val="center"/>
          </w:tcPr>
          <w:p w14:paraId="74C6CA2D" w14:textId="77777777" w:rsidR="002C4A5A" w:rsidRPr="00B453C6" w:rsidRDefault="002C4A5A" w:rsidP="002C4A5A">
            <w:pPr>
              <w:pStyle w:val="af7"/>
              <w:snapToGrid w:val="0"/>
              <w:ind w:rightChars="553" w:right="1306"/>
              <w:jc w:val="right"/>
            </w:pPr>
            <w:r w:rsidRPr="00B453C6">
              <w:t>49,781</w:t>
            </w:r>
          </w:p>
        </w:tc>
      </w:tr>
      <w:tr w:rsidR="00CE4EF3" w:rsidRPr="00B453C6" w14:paraId="3524C833" w14:textId="77777777" w:rsidTr="00FE6828">
        <w:trPr>
          <w:trHeight w:val="425"/>
          <w:jc w:val="center"/>
        </w:trPr>
        <w:tc>
          <w:tcPr>
            <w:tcW w:w="2205" w:type="dxa"/>
            <w:vAlign w:val="center"/>
          </w:tcPr>
          <w:p w14:paraId="04F59E39" w14:textId="77777777" w:rsidR="002C4A5A" w:rsidRPr="00B453C6" w:rsidRDefault="002C4A5A" w:rsidP="00223212">
            <w:pPr>
              <w:pStyle w:val="af7"/>
              <w:snapToGrid w:val="0"/>
            </w:pPr>
            <w:r w:rsidRPr="00B453C6">
              <w:t>2001</w:t>
            </w:r>
          </w:p>
        </w:tc>
        <w:tc>
          <w:tcPr>
            <w:tcW w:w="2791" w:type="dxa"/>
            <w:vAlign w:val="center"/>
          </w:tcPr>
          <w:p w14:paraId="5DC3A335" w14:textId="77777777" w:rsidR="002C4A5A" w:rsidRPr="00B453C6" w:rsidRDefault="002C4A5A" w:rsidP="002C4A5A">
            <w:pPr>
              <w:pStyle w:val="af7"/>
              <w:snapToGrid w:val="0"/>
              <w:ind w:rightChars="491" w:right="1160"/>
              <w:jc w:val="right"/>
            </w:pPr>
            <w:r w:rsidRPr="00B453C6">
              <w:t>20</w:t>
            </w:r>
          </w:p>
        </w:tc>
        <w:tc>
          <w:tcPr>
            <w:tcW w:w="3568" w:type="dxa"/>
            <w:vAlign w:val="center"/>
          </w:tcPr>
          <w:p w14:paraId="3559126E" w14:textId="77777777" w:rsidR="002C4A5A" w:rsidRPr="00B453C6" w:rsidRDefault="002C4A5A" w:rsidP="002C4A5A">
            <w:pPr>
              <w:pStyle w:val="af7"/>
              <w:snapToGrid w:val="0"/>
              <w:ind w:rightChars="553" w:right="1306"/>
              <w:jc w:val="right"/>
            </w:pPr>
            <w:r w:rsidRPr="00B453C6">
              <w:t>16,287</w:t>
            </w:r>
          </w:p>
        </w:tc>
      </w:tr>
      <w:tr w:rsidR="00CE4EF3" w:rsidRPr="00B453C6" w14:paraId="49B17ED4" w14:textId="77777777" w:rsidTr="00FE6828">
        <w:trPr>
          <w:trHeight w:val="425"/>
          <w:jc w:val="center"/>
        </w:trPr>
        <w:tc>
          <w:tcPr>
            <w:tcW w:w="2205" w:type="dxa"/>
            <w:vAlign w:val="center"/>
          </w:tcPr>
          <w:p w14:paraId="5F2115E1" w14:textId="77777777" w:rsidR="002C4A5A" w:rsidRPr="00B453C6" w:rsidRDefault="002C4A5A" w:rsidP="00223212">
            <w:pPr>
              <w:pStyle w:val="af7"/>
              <w:snapToGrid w:val="0"/>
            </w:pPr>
            <w:r w:rsidRPr="00B453C6">
              <w:t>2002</w:t>
            </w:r>
          </w:p>
        </w:tc>
        <w:tc>
          <w:tcPr>
            <w:tcW w:w="2791" w:type="dxa"/>
            <w:vAlign w:val="center"/>
          </w:tcPr>
          <w:p w14:paraId="13515246" w14:textId="77777777" w:rsidR="002C4A5A" w:rsidRPr="00B453C6" w:rsidRDefault="002C4A5A" w:rsidP="002C4A5A">
            <w:pPr>
              <w:pStyle w:val="af7"/>
              <w:snapToGrid w:val="0"/>
              <w:ind w:rightChars="491" w:right="1160"/>
              <w:jc w:val="right"/>
            </w:pPr>
            <w:r w:rsidRPr="00B453C6">
              <w:t>11</w:t>
            </w:r>
          </w:p>
        </w:tc>
        <w:tc>
          <w:tcPr>
            <w:tcW w:w="3568" w:type="dxa"/>
            <w:vAlign w:val="center"/>
          </w:tcPr>
          <w:p w14:paraId="31CE12BC" w14:textId="77777777" w:rsidR="002C4A5A" w:rsidRPr="00B453C6" w:rsidRDefault="002C4A5A" w:rsidP="002C4A5A">
            <w:pPr>
              <w:pStyle w:val="af7"/>
              <w:snapToGrid w:val="0"/>
              <w:ind w:rightChars="553" w:right="1306"/>
              <w:jc w:val="right"/>
            </w:pPr>
            <w:r w:rsidRPr="00B453C6">
              <w:t>5,960</w:t>
            </w:r>
          </w:p>
        </w:tc>
      </w:tr>
      <w:tr w:rsidR="00CE4EF3" w:rsidRPr="00B453C6" w14:paraId="1E06BA0A" w14:textId="77777777" w:rsidTr="00FE6828">
        <w:trPr>
          <w:trHeight w:val="425"/>
          <w:jc w:val="center"/>
        </w:trPr>
        <w:tc>
          <w:tcPr>
            <w:tcW w:w="2205" w:type="dxa"/>
            <w:vAlign w:val="center"/>
          </w:tcPr>
          <w:p w14:paraId="395B5E43" w14:textId="77777777" w:rsidR="002C4A5A" w:rsidRPr="00B453C6" w:rsidRDefault="002C4A5A" w:rsidP="00223212">
            <w:pPr>
              <w:pStyle w:val="af7"/>
              <w:snapToGrid w:val="0"/>
            </w:pPr>
            <w:r w:rsidRPr="00B453C6">
              <w:t>2003</w:t>
            </w:r>
          </w:p>
        </w:tc>
        <w:tc>
          <w:tcPr>
            <w:tcW w:w="2791" w:type="dxa"/>
            <w:vAlign w:val="center"/>
          </w:tcPr>
          <w:p w14:paraId="013C029E" w14:textId="77777777" w:rsidR="002C4A5A" w:rsidRPr="00B453C6" w:rsidRDefault="002C4A5A" w:rsidP="002C4A5A">
            <w:pPr>
              <w:pStyle w:val="af7"/>
              <w:snapToGrid w:val="0"/>
              <w:ind w:rightChars="491" w:right="1160"/>
              <w:jc w:val="right"/>
            </w:pPr>
            <w:r w:rsidRPr="00B453C6">
              <w:t>15</w:t>
            </w:r>
          </w:p>
        </w:tc>
        <w:tc>
          <w:tcPr>
            <w:tcW w:w="3568" w:type="dxa"/>
            <w:vAlign w:val="center"/>
          </w:tcPr>
          <w:p w14:paraId="763D0571" w14:textId="77777777" w:rsidR="002C4A5A" w:rsidRPr="00B453C6" w:rsidRDefault="002C4A5A" w:rsidP="002C4A5A">
            <w:pPr>
              <w:pStyle w:val="af7"/>
              <w:snapToGrid w:val="0"/>
              <w:ind w:rightChars="553" w:right="1306"/>
              <w:jc w:val="right"/>
            </w:pPr>
            <w:r w:rsidRPr="00B453C6">
              <w:t>48,989</w:t>
            </w:r>
          </w:p>
        </w:tc>
      </w:tr>
      <w:tr w:rsidR="00CE4EF3" w:rsidRPr="00B453C6" w14:paraId="7193ED5D" w14:textId="77777777" w:rsidTr="00FE6828">
        <w:trPr>
          <w:trHeight w:val="425"/>
          <w:jc w:val="center"/>
        </w:trPr>
        <w:tc>
          <w:tcPr>
            <w:tcW w:w="2205" w:type="dxa"/>
            <w:vAlign w:val="center"/>
          </w:tcPr>
          <w:p w14:paraId="031BC590" w14:textId="77777777" w:rsidR="002C4A5A" w:rsidRPr="00B453C6" w:rsidRDefault="002C4A5A" w:rsidP="00223212">
            <w:pPr>
              <w:pStyle w:val="af7"/>
              <w:snapToGrid w:val="0"/>
            </w:pPr>
            <w:r w:rsidRPr="00B453C6">
              <w:t>2004</w:t>
            </w:r>
          </w:p>
        </w:tc>
        <w:tc>
          <w:tcPr>
            <w:tcW w:w="2791" w:type="dxa"/>
            <w:vAlign w:val="center"/>
          </w:tcPr>
          <w:p w14:paraId="5B76D411" w14:textId="77777777" w:rsidR="002C4A5A" w:rsidRPr="00B453C6" w:rsidRDefault="002C4A5A" w:rsidP="002C4A5A">
            <w:pPr>
              <w:pStyle w:val="af7"/>
              <w:snapToGrid w:val="0"/>
              <w:ind w:rightChars="491" w:right="1160"/>
              <w:jc w:val="right"/>
            </w:pPr>
            <w:r w:rsidRPr="00B453C6">
              <w:t>18</w:t>
            </w:r>
          </w:p>
        </w:tc>
        <w:tc>
          <w:tcPr>
            <w:tcW w:w="3568" w:type="dxa"/>
            <w:vAlign w:val="center"/>
          </w:tcPr>
          <w:p w14:paraId="78B27734" w14:textId="77777777" w:rsidR="002C4A5A" w:rsidRPr="00B453C6" w:rsidRDefault="002C4A5A" w:rsidP="002C4A5A">
            <w:pPr>
              <w:pStyle w:val="af7"/>
              <w:snapToGrid w:val="0"/>
              <w:ind w:rightChars="553" w:right="1306"/>
              <w:jc w:val="right"/>
            </w:pPr>
            <w:r w:rsidRPr="00B453C6">
              <w:t>8,663</w:t>
            </w:r>
          </w:p>
        </w:tc>
      </w:tr>
      <w:tr w:rsidR="00CE4EF3" w:rsidRPr="00B453C6" w14:paraId="5DDE0A9D" w14:textId="77777777" w:rsidTr="00FE6828">
        <w:trPr>
          <w:trHeight w:val="425"/>
          <w:jc w:val="center"/>
        </w:trPr>
        <w:tc>
          <w:tcPr>
            <w:tcW w:w="2205" w:type="dxa"/>
            <w:vAlign w:val="center"/>
          </w:tcPr>
          <w:p w14:paraId="53060324" w14:textId="77777777" w:rsidR="002C4A5A" w:rsidRPr="00B453C6" w:rsidRDefault="002C4A5A" w:rsidP="00223212">
            <w:pPr>
              <w:pStyle w:val="af7"/>
              <w:snapToGrid w:val="0"/>
            </w:pPr>
            <w:r w:rsidRPr="00B453C6">
              <w:t>2005</w:t>
            </w:r>
          </w:p>
        </w:tc>
        <w:tc>
          <w:tcPr>
            <w:tcW w:w="2791" w:type="dxa"/>
            <w:vAlign w:val="center"/>
          </w:tcPr>
          <w:p w14:paraId="28B36DBF" w14:textId="77777777" w:rsidR="002C4A5A" w:rsidRPr="00B453C6" w:rsidRDefault="002C4A5A" w:rsidP="002C4A5A">
            <w:pPr>
              <w:pStyle w:val="af7"/>
              <w:snapToGrid w:val="0"/>
              <w:ind w:rightChars="491" w:right="1160"/>
              <w:jc w:val="right"/>
            </w:pPr>
            <w:r w:rsidRPr="00B453C6">
              <w:t>16</w:t>
            </w:r>
          </w:p>
        </w:tc>
        <w:tc>
          <w:tcPr>
            <w:tcW w:w="3568" w:type="dxa"/>
            <w:vAlign w:val="center"/>
          </w:tcPr>
          <w:p w14:paraId="068600EC" w14:textId="77777777" w:rsidR="002C4A5A" w:rsidRPr="00B453C6" w:rsidRDefault="002C4A5A" w:rsidP="002C4A5A">
            <w:pPr>
              <w:pStyle w:val="af7"/>
              <w:snapToGrid w:val="0"/>
              <w:ind w:rightChars="553" w:right="1306"/>
              <w:jc w:val="right"/>
            </w:pPr>
            <w:r w:rsidRPr="00B453C6">
              <w:t>20,265</w:t>
            </w:r>
          </w:p>
        </w:tc>
      </w:tr>
      <w:tr w:rsidR="00CE4EF3" w:rsidRPr="00B453C6" w14:paraId="26030D50" w14:textId="77777777" w:rsidTr="00FE6828">
        <w:trPr>
          <w:trHeight w:val="425"/>
          <w:jc w:val="center"/>
        </w:trPr>
        <w:tc>
          <w:tcPr>
            <w:tcW w:w="2205" w:type="dxa"/>
            <w:vAlign w:val="center"/>
          </w:tcPr>
          <w:p w14:paraId="2A4A21AC" w14:textId="77777777" w:rsidR="002C4A5A" w:rsidRPr="00B453C6" w:rsidRDefault="002C4A5A" w:rsidP="00223212">
            <w:pPr>
              <w:pStyle w:val="af7"/>
              <w:snapToGrid w:val="0"/>
            </w:pPr>
            <w:r w:rsidRPr="00B453C6">
              <w:t>2006</w:t>
            </w:r>
          </w:p>
        </w:tc>
        <w:tc>
          <w:tcPr>
            <w:tcW w:w="2791" w:type="dxa"/>
            <w:vAlign w:val="center"/>
          </w:tcPr>
          <w:p w14:paraId="78FA87E4" w14:textId="77777777" w:rsidR="002C4A5A" w:rsidRPr="00B453C6" w:rsidRDefault="002C4A5A" w:rsidP="002C4A5A">
            <w:pPr>
              <w:pStyle w:val="af7"/>
              <w:snapToGrid w:val="0"/>
              <w:ind w:rightChars="491" w:right="1160"/>
              <w:jc w:val="right"/>
            </w:pPr>
            <w:r w:rsidRPr="00B453C6">
              <w:t>10</w:t>
            </w:r>
          </w:p>
        </w:tc>
        <w:tc>
          <w:tcPr>
            <w:tcW w:w="3568" w:type="dxa"/>
            <w:vAlign w:val="center"/>
          </w:tcPr>
          <w:p w14:paraId="3E3C2FD0" w14:textId="77777777" w:rsidR="002C4A5A" w:rsidRPr="00B453C6" w:rsidRDefault="002C4A5A" w:rsidP="002C4A5A">
            <w:pPr>
              <w:pStyle w:val="af7"/>
              <w:snapToGrid w:val="0"/>
              <w:ind w:rightChars="553" w:right="1306"/>
              <w:jc w:val="right"/>
            </w:pPr>
            <w:r w:rsidRPr="00B453C6">
              <w:t>81,672</w:t>
            </w:r>
          </w:p>
        </w:tc>
      </w:tr>
      <w:tr w:rsidR="00CE4EF3" w:rsidRPr="00B453C6" w14:paraId="7B10292C" w14:textId="77777777" w:rsidTr="00FE6828">
        <w:trPr>
          <w:trHeight w:val="425"/>
          <w:jc w:val="center"/>
        </w:trPr>
        <w:tc>
          <w:tcPr>
            <w:tcW w:w="2205" w:type="dxa"/>
            <w:vAlign w:val="center"/>
          </w:tcPr>
          <w:p w14:paraId="5E228C3B" w14:textId="77777777" w:rsidR="002C4A5A" w:rsidRPr="00B453C6" w:rsidRDefault="002C4A5A" w:rsidP="00223212">
            <w:pPr>
              <w:pStyle w:val="af7"/>
              <w:snapToGrid w:val="0"/>
            </w:pPr>
            <w:r w:rsidRPr="00B453C6">
              <w:t>2007</w:t>
            </w:r>
          </w:p>
        </w:tc>
        <w:tc>
          <w:tcPr>
            <w:tcW w:w="2791" w:type="dxa"/>
            <w:vAlign w:val="center"/>
          </w:tcPr>
          <w:p w14:paraId="6E6A88ED" w14:textId="77777777" w:rsidR="002C4A5A" w:rsidRPr="00B453C6" w:rsidRDefault="002C4A5A" w:rsidP="002C4A5A">
            <w:pPr>
              <w:pStyle w:val="af7"/>
              <w:snapToGrid w:val="0"/>
              <w:ind w:rightChars="491" w:right="1160"/>
              <w:jc w:val="right"/>
            </w:pPr>
            <w:r w:rsidRPr="00B453C6">
              <w:t>10</w:t>
            </w:r>
          </w:p>
        </w:tc>
        <w:tc>
          <w:tcPr>
            <w:tcW w:w="3568" w:type="dxa"/>
            <w:vAlign w:val="center"/>
          </w:tcPr>
          <w:p w14:paraId="0813CF9B" w14:textId="77777777" w:rsidR="002C4A5A" w:rsidRPr="00B453C6" w:rsidRDefault="002C4A5A" w:rsidP="002C4A5A">
            <w:pPr>
              <w:pStyle w:val="af7"/>
              <w:snapToGrid w:val="0"/>
              <w:ind w:rightChars="553" w:right="1306"/>
              <w:jc w:val="right"/>
            </w:pPr>
            <w:r w:rsidRPr="00B453C6">
              <w:t>712,116</w:t>
            </w:r>
          </w:p>
        </w:tc>
      </w:tr>
      <w:tr w:rsidR="00CE4EF3" w:rsidRPr="00B453C6" w14:paraId="51AE2B1F" w14:textId="77777777" w:rsidTr="00FE6828">
        <w:trPr>
          <w:trHeight w:val="425"/>
          <w:jc w:val="center"/>
        </w:trPr>
        <w:tc>
          <w:tcPr>
            <w:tcW w:w="2205" w:type="dxa"/>
            <w:vAlign w:val="center"/>
          </w:tcPr>
          <w:p w14:paraId="36088235" w14:textId="77777777" w:rsidR="002C4A5A" w:rsidRPr="00B453C6" w:rsidRDefault="002C4A5A" w:rsidP="00223212">
            <w:pPr>
              <w:pStyle w:val="af7"/>
              <w:snapToGrid w:val="0"/>
            </w:pPr>
            <w:r w:rsidRPr="00B453C6">
              <w:t>2008</w:t>
            </w:r>
          </w:p>
        </w:tc>
        <w:tc>
          <w:tcPr>
            <w:tcW w:w="2791" w:type="dxa"/>
            <w:vAlign w:val="center"/>
          </w:tcPr>
          <w:p w14:paraId="7F780371" w14:textId="77777777" w:rsidR="002C4A5A" w:rsidRPr="00B453C6" w:rsidRDefault="002C4A5A" w:rsidP="002C4A5A">
            <w:pPr>
              <w:pStyle w:val="af7"/>
              <w:snapToGrid w:val="0"/>
              <w:ind w:rightChars="491" w:right="1160"/>
              <w:jc w:val="right"/>
            </w:pPr>
            <w:r w:rsidRPr="00B453C6">
              <w:t>5</w:t>
            </w:r>
          </w:p>
        </w:tc>
        <w:tc>
          <w:tcPr>
            <w:tcW w:w="3568" w:type="dxa"/>
            <w:vAlign w:val="center"/>
          </w:tcPr>
          <w:p w14:paraId="3A28FE3D" w14:textId="77777777" w:rsidR="002C4A5A" w:rsidRPr="00B453C6" w:rsidRDefault="002C4A5A" w:rsidP="002C4A5A">
            <w:pPr>
              <w:pStyle w:val="af7"/>
              <w:snapToGrid w:val="0"/>
              <w:ind w:rightChars="553" w:right="1306"/>
              <w:jc w:val="right"/>
            </w:pPr>
            <w:r w:rsidRPr="00B453C6">
              <w:t>9,295</w:t>
            </w:r>
          </w:p>
        </w:tc>
      </w:tr>
      <w:tr w:rsidR="00CE4EF3" w:rsidRPr="00B453C6" w14:paraId="545E8431" w14:textId="77777777" w:rsidTr="00FE6828">
        <w:trPr>
          <w:trHeight w:val="425"/>
          <w:jc w:val="center"/>
        </w:trPr>
        <w:tc>
          <w:tcPr>
            <w:tcW w:w="2205" w:type="dxa"/>
            <w:vAlign w:val="center"/>
          </w:tcPr>
          <w:p w14:paraId="21B9309C" w14:textId="77777777" w:rsidR="002C4A5A" w:rsidRPr="00B453C6" w:rsidRDefault="002C4A5A" w:rsidP="00223212">
            <w:pPr>
              <w:pStyle w:val="af7"/>
              <w:snapToGrid w:val="0"/>
            </w:pPr>
            <w:r w:rsidRPr="00B453C6">
              <w:t>2009</w:t>
            </w:r>
          </w:p>
        </w:tc>
        <w:tc>
          <w:tcPr>
            <w:tcW w:w="2791" w:type="dxa"/>
            <w:vAlign w:val="center"/>
          </w:tcPr>
          <w:p w14:paraId="588A9D2C" w14:textId="77777777" w:rsidR="002C4A5A" w:rsidRPr="00B453C6" w:rsidRDefault="002C4A5A" w:rsidP="002C4A5A">
            <w:pPr>
              <w:pStyle w:val="af7"/>
              <w:snapToGrid w:val="0"/>
              <w:ind w:rightChars="491" w:right="1160"/>
              <w:jc w:val="right"/>
            </w:pPr>
            <w:r w:rsidRPr="00B453C6">
              <w:t>2</w:t>
            </w:r>
          </w:p>
        </w:tc>
        <w:tc>
          <w:tcPr>
            <w:tcW w:w="3568" w:type="dxa"/>
            <w:vAlign w:val="center"/>
          </w:tcPr>
          <w:p w14:paraId="58BC8C48" w14:textId="77777777" w:rsidR="002C4A5A" w:rsidRPr="00B453C6" w:rsidRDefault="002C4A5A" w:rsidP="002C4A5A">
            <w:pPr>
              <w:pStyle w:val="af7"/>
              <w:snapToGrid w:val="0"/>
              <w:ind w:rightChars="553" w:right="1306"/>
              <w:jc w:val="right"/>
            </w:pPr>
            <w:r w:rsidRPr="00B453C6">
              <w:t>14,962</w:t>
            </w:r>
          </w:p>
        </w:tc>
      </w:tr>
      <w:tr w:rsidR="00CE4EF3" w:rsidRPr="00B453C6" w14:paraId="6189838B" w14:textId="77777777" w:rsidTr="00FE6828">
        <w:trPr>
          <w:trHeight w:val="425"/>
          <w:jc w:val="center"/>
        </w:trPr>
        <w:tc>
          <w:tcPr>
            <w:tcW w:w="2205" w:type="dxa"/>
            <w:vAlign w:val="center"/>
          </w:tcPr>
          <w:p w14:paraId="49022411" w14:textId="77777777" w:rsidR="002C4A5A" w:rsidRPr="00B453C6" w:rsidRDefault="002C4A5A" w:rsidP="00223212">
            <w:pPr>
              <w:pStyle w:val="af7"/>
              <w:snapToGrid w:val="0"/>
            </w:pPr>
            <w:r w:rsidRPr="00B453C6">
              <w:t>2010</w:t>
            </w:r>
          </w:p>
        </w:tc>
        <w:tc>
          <w:tcPr>
            <w:tcW w:w="2791" w:type="dxa"/>
            <w:vAlign w:val="center"/>
          </w:tcPr>
          <w:p w14:paraId="722E78F7" w14:textId="77777777" w:rsidR="002C4A5A" w:rsidRPr="00B453C6" w:rsidRDefault="002C4A5A" w:rsidP="002C4A5A">
            <w:pPr>
              <w:pStyle w:val="af7"/>
              <w:snapToGrid w:val="0"/>
              <w:ind w:rightChars="491" w:right="1160"/>
              <w:jc w:val="right"/>
            </w:pPr>
            <w:r w:rsidRPr="00B453C6">
              <w:t>5</w:t>
            </w:r>
          </w:p>
        </w:tc>
        <w:tc>
          <w:tcPr>
            <w:tcW w:w="3568" w:type="dxa"/>
            <w:vAlign w:val="center"/>
          </w:tcPr>
          <w:p w14:paraId="7BE37EEF" w14:textId="77777777" w:rsidR="002C4A5A" w:rsidRPr="00B453C6" w:rsidRDefault="002C4A5A" w:rsidP="002C4A5A">
            <w:pPr>
              <w:pStyle w:val="af7"/>
              <w:snapToGrid w:val="0"/>
              <w:ind w:rightChars="553" w:right="1306"/>
              <w:jc w:val="right"/>
            </w:pPr>
            <w:r w:rsidRPr="00B453C6">
              <w:t>8,677</w:t>
            </w:r>
          </w:p>
        </w:tc>
      </w:tr>
      <w:tr w:rsidR="00CE4EF3" w:rsidRPr="00B453C6" w14:paraId="71BE00AD" w14:textId="77777777" w:rsidTr="00FE6828">
        <w:trPr>
          <w:trHeight w:val="425"/>
          <w:jc w:val="center"/>
        </w:trPr>
        <w:tc>
          <w:tcPr>
            <w:tcW w:w="2205" w:type="dxa"/>
            <w:vAlign w:val="center"/>
          </w:tcPr>
          <w:p w14:paraId="73885AE9" w14:textId="77777777" w:rsidR="002C4A5A" w:rsidRPr="00B453C6" w:rsidRDefault="002C4A5A" w:rsidP="00223212">
            <w:pPr>
              <w:pStyle w:val="af7"/>
              <w:snapToGrid w:val="0"/>
            </w:pPr>
            <w:r w:rsidRPr="00B453C6">
              <w:t>2011</w:t>
            </w:r>
          </w:p>
        </w:tc>
        <w:tc>
          <w:tcPr>
            <w:tcW w:w="2791" w:type="dxa"/>
            <w:vAlign w:val="center"/>
          </w:tcPr>
          <w:p w14:paraId="5114A0AB" w14:textId="77777777" w:rsidR="002C4A5A" w:rsidRPr="00B453C6" w:rsidRDefault="002C4A5A" w:rsidP="002C4A5A">
            <w:pPr>
              <w:pStyle w:val="af7"/>
              <w:snapToGrid w:val="0"/>
              <w:ind w:rightChars="491" w:right="1160"/>
              <w:jc w:val="right"/>
            </w:pPr>
            <w:r w:rsidRPr="00B453C6">
              <w:t>3</w:t>
            </w:r>
          </w:p>
        </w:tc>
        <w:tc>
          <w:tcPr>
            <w:tcW w:w="3568" w:type="dxa"/>
            <w:vAlign w:val="center"/>
          </w:tcPr>
          <w:p w14:paraId="1F649BE9" w14:textId="77777777" w:rsidR="002C4A5A" w:rsidRPr="00B453C6" w:rsidRDefault="002C4A5A" w:rsidP="002C4A5A">
            <w:pPr>
              <w:pStyle w:val="af7"/>
              <w:snapToGrid w:val="0"/>
              <w:ind w:rightChars="553" w:right="1306"/>
              <w:jc w:val="right"/>
            </w:pPr>
            <w:r w:rsidRPr="00B453C6">
              <w:t>11,665</w:t>
            </w:r>
          </w:p>
        </w:tc>
      </w:tr>
      <w:tr w:rsidR="00CE4EF3" w:rsidRPr="00B453C6" w14:paraId="326C5B35" w14:textId="77777777" w:rsidTr="00FE6828">
        <w:trPr>
          <w:trHeight w:val="425"/>
          <w:jc w:val="center"/>
        </w:trPr>
        <w:tc>
          <w:tcPr>
            <w:tcW w:w="2205" w:type="dxa"/>
            <w:vAlign w:val="center"/>
          </w:tcPr>
          <w:p w14:paraId="212CCE2F" w14:textId="77777777" w:rsidR="002C4A5A" w:rsidRPr="00B453C6" w:rsidRDefault="002C4A5A" w:rsidP="00223212">
            <w:pPr>
              <w:pStyle w:val="af7"/>
              <w:snapToGrid w:val="0"/>
            </w:pPr>
            <w:r w:rsidRPr="00B453C6">
              <w:lastRenderedPageBreak/>
              <w:t>2012</w:t>
            </w:r>
          </w:p>
        </w:tc>
        <w:tc>
          <w:tcPr>
            <w:tcW w:w="2791" w:type="dxa"/>
            <w:vAlign w:val="center"/>
          </w:tcPr>
          <w:p w14:paraId="4EEE92C0" w14:textId="77777777" w:rsidR="002C4A5A" w:rsidRPr="00B453C6" w:rsidRDefault="002C4A5A" w:rsidP="002C4A5A">
            <w:pPr>
              <w:pStyle w:val="af7"/>
              <w:snapToGrid w:val="0"/>
              <w:ind w:rightChars="491" w:right="1160"/>
              <w:jc w:val="right"/>
            </w:pPr>
            <w:r w:rsidRPr="00B453C6">
              <w:t>14</w:t>
            </w:r>
          </w:p>
        </w:tc>
        <w:tc>
          <w:tcPr>
            <w:tcW w:w="3568" w:type="dxa"/>
            <w:vAlign w:val="center"/>
          </w:tcPr>
          <w:p w14:paraId="3180BA00" w14:textId="77777777" w:rsidR="002C4A5A" w:rsidRPr="00B453C6" w:rsidRDefault="002C4A5A" w:rsidP="002C4A5A">
            <w:pPr>
              <w:pStyle w:val="af7"/>
              <w:snapToGrid w:val="0"/>
              <w:ind w:rightChars="553" w:right="1306"/>
              <w:jc w:val="right"/>
            </w:pPr>
            <w:r w:rsidRPr="00B453C6">
              <w:t>61,242</w:t>
            </w:r>
          </w:p>
        </w:tc>
      </w:tr>
      <w:tr w:rsidR="00CE4EF3" w:rsidRPr="00B453C6" w14:paraId="39212D3D" w14:textId="77777777" w:rsidTr="00FE6828">
        <w:trPr>
          <w:trHeight w:val="425"/>
          <w:jc w:val="center"/>
        </w:trPr>
        <w:tc>
          <w:tcPr>
            <w:tcW w:w="2205" w:type="dxa"/>
            <w:vAlign w:val="center"/>
          </w:tcPr>
          <w:p w14:paraId="01F3C57E" w14:textId="77777777" w:rsidR="002C4A5A" w:rsidRPr="00B453C6" w:rsidRDefault="002C4A5A" w:rsidP="00223212">
            <w:pPr>
              <w:pStyle w:val="af7"/>
              <w:snapToGrid w:val="0"/>
            </w:pPr>
            <w:r w:rsidRPr="00B453C6">
              <w:t>2013</w:t>
            </w:r>
          </w:p>
        </w:tc>
        <w:tc>
          <w:tcPr>
            <w:tcW w:w="2791" w:type="dxa"/>
            <w:vAlign w:val="center"/>
          </w:tcPr>
          <w:p w14:paraId="7FEC1FF4" w14:textId="77777777" w:rsidR="002C4A5A" w:rsidRPr="00B453C6" w:rsidRDefault="002C4A5A" w:rsidP="002C4A5A">
            <w:pPr>
              <w:pStyle w:val="af7"/>
              <w:snapToGrid w:val="0"/>
              <w:ind w:rightChars="491" w:right="1160"/>
              <w:jc w:val="right"/>
            </w:pPr>
            <w:r w:rsidRPr="00B453C6">
              <w:t>9</w:t>
            </w:r>
          </w:p>
        </w:tc>
        <w:tc>
          <w:tcPr>
            <w:tcW w:w="3568" w:type="dxa"/>
            <w:vAlign w:val="center"/>
          </w:tcPr>
          <w:p w14:paraId="2092C1CA" w14:textId="77777777" w:rsidR="002C4A5A" w:rsidRPr="00B453C6" w:rsidRDefault="002C4A5A" w:rsidP="002C4A5A">
            <w:pPr>
              <w:pStyle w:val="af7"/>
              <w:snapToGrid w:val="0"/>
              <w:ind w:rightChars="553" w:right="1306"/>
              <w:jc w:val="right"/>
            </w:pPr>
            <w:r w:rsidRPr="00B453C6">
              <w:t>78,272</w:t>
            </w:r>
          </w:p>
        </w:tc>
      </w:tr>
      <w:tr w:rsidR="00CE4EF3" w:rsidRPr="00B453C6" w14:paraId="71A9266E" w14:textId="77777777" w:rsidTr="00FE6828">
        <w:trPr>
          <w:trHeight w:val="425"/>
          <w:jc w:val="center"/>
        </w:trPr>
        <w:tc>
          <w:tcPr>
            <w:tcW w:w="2205" w:type="dxa"/>
            <w:vAlign w:val="center"/>
          </w:tcPr>
          <w:p w14:paraId="48D1423E" w14:textId="77777777" w:rsidR="002C4A5A" w:rsidRPr="00B453C6" w:rsidRDefault="002C4A5A" w:rsidP="00223212">
            <w:pPr>
              <w:pStyle w:val="af7"/>
              <w:snapToGrid w:val="0"/>
            </w:pPr>
            <w:r w:rsidRPr="00B453C6">
              <w:t>2014</w:t>
            </w:r>
          </w:p>
        </w:tc>
        <w:tc>
          <w:tcPr>
            <w:tcW w:w="2791" w:type="dxa"/>
            <w:vAlign w:val="center"/>
          </w:tcPr>
          <w:p w14:paraId="1EE7307F" w14:textId="77777777" w:rsidR="002C4A5A" w:rsidRPr="00B453C6" w:rsidRDefault="002C4A5A" w:rsidP="002C4A5A">
            <w:pPr>
              <w:pStyle w:val="af7"/>
              <w:snapToGrid w:val="0"/>
              <w:ind w:rightChars="491" w:right="1160"/>
              <w:jc w:val="right"/>
            </w:pPr>
            <w:r w:rsidRPr="00B453C6">
              <w:t>22</w:t>
            </w:r>
          </w:p>
        </w:tc>
        <w:tc>
          <w:tcPr>
            <w:tcW w:w="3568" w:type="dxa"/>
            <w:vAlign w:val="center"/>
          </w:tcPr>
          <w:p w14:paraId="263C4829" w14:textId="77777777" w:rsidR="002C4A5A" w:rsidRPr="00B453C6" w:rsidRDefault="002C4A5A" w:rsidP="002C4A5A">
            <w:pPr>
              <w:pStyle w:val="af7"/>
              <w:snapToGrid w:val="0"/>
              <w:ind w:rightChars="553" w:right="1306"/>
              <w:jc w:val="right"/>
            </w:pPr>
            <w:r w:rsidRPr="00B453C6">
              <w:t>82,824</w:t>
            </w:r>
          </w:p>
        </w:tc>
      </w:tr>
      <w:tr w:rsidR="00CE4EF3" w:rsidRPr="00B453C6" w14:paraId="34FF402C" w14:textId="77777777" w:rsidTr="00FE6828">
        <w:trPr>
          <w:trHeight w:val="425"/>
          <w:jc w:val="center"/>
        </w:trPr>
        <w:tc>
          <w:tcPr>
            <w:tcW w:w="2205" w:type="dxa"/>
            <w:vAlign w:val="center"/>
          </w:tcPr>
          <w:p w14:paraId="01344C7D" w14:textId="77777777" w:rsidR="002C4A5A" w:rsidRPr="00B453C6" w:rsidRDefault="002C4A5A" w:rsidP="00223212">
            <w:pPr>
              <w:pStyle w:val="af7"/>
              <w:snapToGrid w:val="0"/>
            </w:pPr>
            <w:r w:rsidRPr="00B453C6">
              <w:t>2015</w:t>
            </w:r>
          </w:p>
        </w:tc>
        <w:tc>
          <w:tcPr>
            <w:tcW w:w="2791" w:type="dxa"/>
            <w:vAlign w:val="center"/>
          </w:tcPr>
          <w:p w14:paraId="4E671AEC" w14:textId="77777777" w:rsidR="002C4A5A" w:rsidRPr="00B453C6" w:rsidRDefault="002C4A5A" w:rsidP="002C4A5A">
            <w:pPr>
              <w:pStyle w:val="af7"/>
              <w:snapToGrid w:val="0"/>
              <w:ind w:rightChars="491" w:right="1160"/>
              <w:jc w:val="right"/>
            </w:pPr>
            <w:r w:rsidRPr="00B453C6">
              <w:t>15</w:t>
            </w:r>
          </w:p>
        </w:tc>
        <w:tc>
          <w:tcPr>
            <w:tcW w:w="3568" w:type="dxa"/>
            <w:vAlign w:val="center"/>
          </w:tcPr>
          <w:p w14:paraId="64809C76" w14:textId="77777777" w:rsidR="002C4A5A" w:rsidRPr="00B453C6" w:rsidRDefault="002C4A5A" w:rsidP="002C4A5A">
            <w:pPr>
              <w:pStyle w:val="af7"/>
              <w:snapToGrid w:val="0"/>
              <w:ind w:rightChars="553" w:right="1306"/>
              <w:jc w:val="right"/>
            </w:pPr>
            <w:r w:rsidRPr="00B453C6">
              <w:t>774,916</w:t>
            </w:r>
          </w:p>
        </w:tc>
      </w:tr>
      <w:tr w:rsidR="00CE4EF3" w:rsidRPr="00B453C6" w14:paraId="7223E0EC" w14:textId="77777777" w:rsidTr="00FE6828">
        <w:trPr>
          <w:trHeight w:val="425"/>
          <w:jc w:val="center"/>
        </w:trPr>
        <w:tc>
          <w:tcPr>
            <w:tcW w:w="2205" w:type="dxa"/>
            <w:vAlign w:val="center"/>
          </w:tcPr>
          <w:p w14:paraId="3F4DA1A4" w14:textId="77777777" w:rsidR="002C4A5A" w:rsidRPr="00B453C6" w:rsidRDefault="002C4A5A" w:rsidP="00223212">
            <w:pPr>
              <w:pStyle w:val="af7"/>
              <w:snapToGrid w:val="0"/>
            </w:pPr>
            <w:r w:rsidRPr="00B453C6">
              <w:t>2016</w:t>
            </w:r>
          </w:p>
        </w:tc>
        <w:tc>
          <w:tcPr>
            <w:tcW w:w="2791" w:type="dxa"/>
            <w:vAlign w:val="center"/>
          </w:tcPr>
          <w:p w14:paraId="203ED943" w14:textId="77777777" w:rsidR="002C4A5A" w:rsidRPr="00B453C6" w:rsidRDefault="002C4A5A" w:rsidP="002C4A5A">
            <w:pPr>
              <w:pStyle w:val="af7"/>
              <w:snapToGrid w:val="0"/>
              <w:ind w:rightChars="491" w:right="1160"/>
              <w:jc w:val="right"/>
            </w:pPr>
            <w:r w:rsidRPr="00B453C6">
              <w:t>16</w:t>
            </w:r>
          </w:p>
        </w:tc>
        <w:tc>
          <w:tcPr>
            <w:tcW w:w="3568" w:type="dxa"/>
            <w:vAlign w:val="center"/>
          </w:tcPr>
          <w:p w14:paraId="26219A29" w14:textId="77777777" w:rsidR="002C4A5A" w:rsidRPr="00B453C6" w:rsidRDefault="002C4A5A" w:rsidP="002C4A5A">
            <w:pPr>
              <w:pStyle w:val="af7"/>
              <w:snapToGrid w:val="0"/>
              <w:ind w:rightChars="553" w:right="1306"/>
              <w:jc w:val="right"/>
            </w:pPr>
            <w:r w:rsidRPr="00B453C6">
              <w:t>54,729</w:t>
            </w:r>
          </w:p>
        </w:tc>
      </w:tr>
      <w:tr w:rsidR="00CE4EF3" w:rsidRPr="00B453C6" w14:paraId="52BC6337" w14:textId="77777777" w:rsidTr="00FE6828">
        <w:trPr>
          <w:trHeight w:val="425"/>
          <w:jc w:val="center"/>
        </w:trPr>
        <w:tc>
          <w:tcPr>
            <w:tcW w:w="2205" w:type="dxa"/>
            <w:vAlign w:val="center"/>
          </w:tcPr>
          <w:p w14:paraId="6578A941" w14:textId="77777777" w:rsidR="002C4A5A" w:rsidRPr="00B453C6" w:rsidRDefault="002C4A5A" w:rsidP="00223212">
            <w:pPr>
              <w:pStyle w:val="af7"/>
              <w:snapToGrid w:val="0"/>
            </w:pPr>
            <w:r w:rsidRPr="00B453C6">
              <w:t>2017</w:t>
            </w:r>
          </w:p>
        </w:tc>
        <w:tc>
          <w:tcPr>
            <w:tcW w:w="2791" w:type="dxa"/>
            <w:vAlign w:val="center"/>
          </w:tcPr>
          <w:p w14:paraId="610215A0" w14:textId="77777777" w:rsidR="002C4A5A" w:rsidRPr="00B453C6" w:rsidRDefault="002C4A5A" w:rsidP="002C4A5A">
            <w:pPr>
              <w:pStyle w:val="af7"/>
              <w:snapToGrid w:val="0"/>
              <w:ind w:rightChars="491" w:right="1160" w:hanging="632"/>
              <w:jc w:val="right"/>
            </w:pPr>
            <w:r w:rsidRPr="00B453C6">
              <w:t>21</w:t>
            </w:r>
          </w:p>
        </w:tc>
        <w:tc>
          <w:tcPr>
            <w:tcW w:w="3568" w:type="dxa"/>
            <w:vAlign w:val="center"/>
          </w:tcPr>
          <w:p w14:paraId="2804945C" w14:textId="77777777" w:rsidR="002C4A5A" w:rsidRPr="00B453C6" w:rsidRDefault="002C4A5A" w:rsidP="002C4A5A">
            <w:pPr>
              <w:pStyle w:val="af7"/>
              <w:snapToGrid w:val="0"/>
              <w:ind w:rightChars="553" w:right="1306" w:hanging="632"/>
              <w:jc w:val="right"/>
            </w:pPr>
            <w:r w:rsidRPr="00B453C6">
              <w:t>558,278</w:t>
            </w:r>
          </w:p>
        </w:tc>
      </w:tr>
      <w:tr w:rsidR="00CE4EF3" w:rsidRPr="00B453C6" w14:paraId="65A32378" w14:textId="77777777" w:rsidTr="00FE6828">
        <w:trPr>
          <w:trHeight w:val="425"/>
          <w:jc w:val="center"/>
        </w:trPr>
        <w:tc>
          <w:tcPr>
            <w:tcW w:w="2205" w:type="dxa"/>
            <w:vAlign w:val="center"/>
          </w:tcPr>
          <w:p w14:paraId="20370DFF" w14:textId="77777777" w:rsidR="002C4A5A" w:rsidRPr="00B453C6" w:rsidRDefault="002C4A5A" w:rsidP="00223212">
            <w:pPr>
              <w:pStyle w:val="af7"/>
              <w:snapToGrid w:val="0"/>
            </w:pPr>
            <w:r w:rsidRPr="00B453C6">
              <w:t>2018</w:t>
            </w:r>
          </w:p>
        </w:tc>
        <w:tc>
          <w:tcPr>
            <w:tcW w:w="2791" w:type="dxa"/>
            <w:vAlign w:val="center"/>
          </w:tcPr>
          <w:p w14:paraId="7B20C161" w14:textId="77777777" w:rsidR="002C4A5A" w:rsidRPr="00B453C6" w:rsidRDefault="002C4A5A" w:rsidP="002C4A5A">
            <w:pPr>
              <w:pStyle w:val="af7"/>
              <w:snapToGrid w:val="0"/>
              <w:ind w:rightChars="491" w:right="1160" w:hanging="632"/>
              <w:jc w:val="right"/>
            </w:pPr>
            <w:r w:rsidRPr="00B453C6">
              <w:t>28</w:t>
            </w:r>
          </w:p>
        </w:tc>
        <w:tc>
          <w:tcPr>
            <w:tcW w:w="3568" w:type="dxa"/>
            <w:vAlign w:val="center"/>
          </w:tcPr>
          <w:p w14:paraId="32A7ACF6" w14:textId="77777777" w:rsidR="002C4A5A" w:rsidRPr="00B453C6" w:rsidRDefault="002C4A5A" w:rsidP="002C4A5A">
            <w:pPr>
              <w:pStyle w:val="af7"/>
              <w:snapToGrid w:val="0"/>
              <w:ind w:rightChars="553" w:right="1306" w:hanging="632"/>
              <w:jc w:val="right"/>
            </w:pPr>
            <w:r w:rsidRPr="00B453C6">
              <w:t>146,376</w:t>
            </w:r>
          </w:p>
        </w:tc>
      </w:tr>
      <w:tr w:rsidR="00CE4EF3" w:rsidRPr="00B453C6" w14:paraId="4D5AC47A" w14:textId="77777777" w:rsidTr="00FE6828">
        <w:trPr>
          <w:trHeight w:val="425"/>
          <w:jc w:val="center"/>
        </w:trPr>
        <w:tc>
          <w:tcPr>
            <w:tcW w:w="2205" w:type="dxa"/>
            <w:vAlign w:val="center"/>
          </w:tcPr>
          <w:p w14:paraId="3E94A516" w14:textId="77777777" w:rsidR="002C4A5A" w:rsidRPr="00B453C6" w:rsidRDefault="002C4A5A" w:rsidP="00223212">
            <w:pPr>
              <w:pStyle w:val="af7"/>
              <w:snapToGrid w:val="0"/>
            </w:pPr>
            <w:r w:rsidRPr="00B453C6">
              <w:t>2019</w:t>
            </w:r>
          </w:p>
        </w:tc>
        <w:tc>
          <w:tcPr>
            <w:tcW w:w="2791" w:type="dxa"/>
            <w:vAlign w:val="center"/>
          </w:tcPr>
          <w:p w14:paraId="678E0572" w14:textId="77777777" w:rsidR="002C4A5A" w:rsidRPr="00B453C6" w:rsidRDefault="002C4A5A" w:rsidP="002C4A5A">
            <w:pPr>
              <w:pStyle w:val="af7"/>
              <w:snapToGrid w:val="0"/>
              <w:ind w:rightChars="491" w:right="1160" w:hanging="632"/>
              <w:jc w:val="right"/>
            </w:pPr>
            <w:r w:rsidRPr="00B453C6">
              <w:t>46</w:t>
            </w:r>
          </w:p>
        </w:tc>
        <w:tc>
          <w:tcPr>
            <w:tcW w:w="3568" w:type="dxa"/>
            <w:vAlign w:val="center"/>
          </w:tcPr>
          <w:p w14:paraId="4E73D90E" w14:textId="77777777" w:rsidR="002C4A5A" w:rsidRPr="00B453C6" w:rsidRDefault="002C4A5A" w:rsidP="002C4A5A">
            <w:pPr>
              <w:pStyle w:val="af7"/>
              <w:snapToGrid w:val="0"/>
              <w:ind w:rightChars="553" w:right="1306" w:hanging="632"/>
              <w:jc w:val="right"/>
            </w:pPr>
            <w:r w:rsidRPr="00B453C6">
              <w:t>327,690</w:t>
            </w:r>
          </w:p>
        </w:tc>
      </w:tr>
      <w:tr w:rsidR="00CE4EF3" w:rsidRPr="00B453C6" w14:paraId="491B2F36" w14:textId="77777777" w:rsidTr="00FE6828">
        <w:trPr>
          <w:trHeight w:val="425"/>
          <w:jc w:val="center"/>
        </w:trPr>
        <w:tc>
          <w:tcPr>
            <w:tcW w:w="2205" w:type="dxa"/>
            <w:vAlign w:val="center"/>
          </w:tcPr>
          <w:p w14:paraId="2E3066B8" w14:textId="77777777" w:rsidR="002C4A5A" w:rsidRPr="00B453C6" w:rsidRDefault="002C4A5A" w:rsidP="00223212">
            <w:pPr>
              <w:pStyle w:val="af7"/>
              <w:snapToGrid w:val="0"/>
            </w:pPr>
            <w:r w:rsidRPr="00B453C6">
              <w:t>2020</w:t>
            </w:r>
          </w:p>
        </w:tc>
        <w:tc>
          <w:tcPr>
            <w:tcW w:w="2791" w:type="dxa"/>
            <w:vAlign w:val="center"/>
          </w:tcPr>
          <w:p w14:paraId="11E177FD" w14:textId="77777777" w:rsidR="002C4A5A" w:rsidRPr="00B453C6" w:rsidRDefault="002C4A5A" w:rsidP="002C4A5A">
            <w:pPr>
              <w:pStyle w:val="af7"/>
              <w:snapToGrid w:val="0"/>
              <w:ind w:rightChars="491" w:right="1160" w:hanging="632"/>
              <w:jc w:val="right"/>
            </w:pPr>
            <w:r w:rsidRPr="00B453C6">
              <w:t>20</w:t>
            </w:r>
          </w:p>
        </w:tc>
        <w:tc>
          <w:tcPr>
            <w:tcW w:w="3568" w:type="dxa"/>
            <w:vAlign w:val="center"/>
          </w:tcPr>
          <w:p w14:paraId="11C4E1E8" w14:textId="77777777" w:rsidR="002C4A5A" w:rsidRPr="00B453C6" w:rsidRDefault="002C4A5A" w:rsidP="002C4A5A">
            <w:pPr>
              <w:pStyle w:val="af7"/>
              <w:snapToGrid w:val="0"/>
              <w:ind w:rightChars="553" w:right="1306" w:hanging="632"/>
              <w:jc w:val="right"/>
            </w:pPr>
            <w:r w:rsidRPr="00B453C6">
              <w:t>165,974</w:t>
            </w:r>
          </w:p>
        </w:tc>
      </w:tr>
      <w:tr w:rsidR="00CE4EF3" w:rsidRPr="00B453C6" w14:paraId="7B006F5D" w14:textId="77777777" w:rsidTr="00FE6828">
        <w:trPr>
          <w:trHeight w:val="425"/>
          <w:jc w:val="center"/>
        </w:trPr>
        <w:tc>
          <w:tcPr>
            <w:tcW w:w="2205" w:type="dxa"/>
            <w:vAlign w:val="center"/>
          </w:tcPr>
          <w:p w14:paraId="28FA019C" w14:textId="47FA7DEA" w:rsidR="002C4A5A" w:rsidRPr="00B453C6" w:rsidRDefault="002C4A5A" w:rsidP="00223212">
            <w:pPr>
              <w:pStyle w:val="af7"/>
              <w:snapToGrid w:val="0"/>
            </w:pPr>
            <w:r w:rsidRPr="00B453C6">
              <w:t>2021</w:t>
            </w:r>
          </w:p>
        </w:tc>
        <w:tc>
          <w:tcPr>
            <w:tcW w:w="2791" w:type="dxa"/>
            <w:vAlign w:val="center"/>
          </w:tcPr>
          <w:p w14:paraId="1A1C757F" w14:textId="0F94ADFC" w:rsidR="002C4A5A" w:rsidRPr="00B453C6" w:rsidRDefault="002C4A5A" w:rsidP="002C4A5A">
            <w:pPr>
              <w:pStyle w:val="af7"/>
              <w:snapToGrid w:val="0"/>
              <w:ind w:rightChars="491" w:right="1160" w:hanging="632"/>
              <w:jc w:val="right"/>
            </w:pPr>
            <w:r w:rsidRPr="00B453C6">
              <w:t xml:space="preserve">13 </w:t>
            </w:r>
          </w:p>
        </w:tc>
        <w:tc>
          <w:tcPr>
            <w:tcW w:w="3568" w:type="dxa"/>
            <w:vAlign w:val="center"/>
          </w:tcPr>
          <w:p w14:paraId="50D448FA" w14:textId="55E34F46" w:rsidR="002C4A5A" w:rsidRPr="00B453C6" w:rsidRDefault="002C4A5A" w:rsidP="002C4A5A">
            <w:pPr>
              <w:pStyle w:val="af7"/>
              <w:snapToGrid w:val="0"/>
              <w:ind w:rightChars="553" w:right="1306" w:hanging="632"/>
              <w:jc w:val="right"/>
            </w:pPr>
            <w:r w:rsidRPr="00B453C6">
              <w:t xml:space="preserve">341,356 </w:t>
            </w:r>
          </w:p>
        </w:tc>
      </w:tr>
      <w:tr w:rsidR="00CE4EF3" w:rsidRPr="00B453C6" w14:paraId="57EA4672" w14:textId="77777777" w:rsidTr="00FE6828">
        <w:trPr>
          <w:trHeight w:val="425"/>
          <w:jc w:val="center"/>
        </w:trPr>
        <w:tc>
          <w:tcPr>
            <w:tcW w:w="2205" w:type="dxa"/>
            <w:vAlign w:val="center"/>
          </w:tcPr>
          <w:p w14:paraId="6B3029F7" w14:textId="7B0730A2" w:rsidR="002A7FF3" w:rsidRPr="00B453C6" w:rsidRDefault="002A7FF3" w:rsidP="00223212">
            <w:pPr>
              <w:pStyle w:val="af7"/>
              <w:snapToGrid w:val="0"/>
            </w:pPr>
            <w:r w:rsidRPr="00B453C6">
              <w:t>2022</w:t>
            </w:r>
          </w:p>
        </w:tc>
        <w:tc>
          <w:tcPr>
            <w:tcW w:w="2791" w:type="dxa"/>
            <w:vAlign w:val="center"/>
          </w:tcPr>
          <w:p w14:paraId="31C6E590" w14:textId="3CD82964" w:rsidR="002A7FF3" w:rsidRPr="00B453C6" w:rsidRDefault="00760910" w:rsidP="002C4A5A">
            <w:pPr>
              <w:pStyle w:val="af7"/>
              <w:snapToGrid w:val="0"/>
              <w:ind w:rightChars="491" w:right="1160" w:hanging="632"/>
              <w:jc w:val="right"/>
            </w:pPr>
            <w:r w:rsidRPr="00B453C6">
              <w:t>17</w:t>
            </w:r>
          </w:p>
        </w:tc>
        <w:tc>
          <w:tcPr>
            <w:tcW w:w="3568" w:type="dxa"/>
            <w:vAlign w:val="center"/>
          </w:tcPr>
          <w:p w14:paraId="36619051" w14:textId="2FF31B7A" w:rsidR="002A7FF3" w:rsidRPr="00B453C6" w:rsidRDefault="00760910" w:rsidP="002C4A5A">
            <w:pPr>
              <w:pStyle w:val="af7"/>
              <w:snapToGrid w:val="0"/>
              <w:ind w:rightChars="553" w:right="1306" w:hanging="632"/>
              <w:jc w:val="right"/>
            </w:pPr>
            <w:r w:rsidRPr="00B453C6">
              <w:t>275,225</w:t>
            </w:r>
          </w:p>
        </w:tc>
      </w:tr>
      <w:tr w:rsidR="00CE4EF3" w:rsidRPr="00B453C6" w14:paraId="169D7493" w14:textId="77777777" w:rsidTr="00FE6828">
        <w:trPr>
          <w:trHeight w:val="425"/>
          <w:jc w:val="center"/>
        </w:trPr>
        <w:tc>
          <w:tcPr>
            <w:tcW w:w="2205" w:type="dxa"/>
            <w:vAlign w:val="center"/>
          </w:tcPr>
          <w:p w14:paraId="6FB1EC85" w14:textId="24DF4152" w:rsidR="003451E5" w:rsidRPr="00B453C6" w:rsidRDefault="003451E5" w:rsidP="00223212">
            <w:pPr>
              <w:pStyle w:val="af7"/>
              <w:snapToGrid w:val="0"/>
            </w:pPr>
            <w:r w:rsidRPr="00B453C6">
              <w:rPr>
                <w:rFonts w:hint="eastAsia"/>
              </w:rPr>
              <w:t>2023</w:t>
            </w:r>
          </w:p>
        </w:tc>
        <w:tc>
          <w:tcPr>
            <w:tcW w:w="2791" w:type="dxa"/>
            <w:vAlign w:val="center"/>
          </w:tcPr>
          <w:p w14:paraId="17CB9F48" w14:textId="6917DF0A" w:rsidR="003451E5" w:rsidRPr="00B453C6" w:rsidRDefault="00D96FC5" w:rsidP="002C4A5A">
            <w:pPr>
              <w:pStyle w:val="af7"/>
              <w:snapToGrid w:val="0"/>
              <w:ind w:rightChars="491" w:right="1160" w:hanging="632"/>
              <w:jc w:val="right"/>
            </w:pPr>
            <w:r w:rsidRPr="00B453C6">
              <w:rPr>
                <w:rFonts w:hint="eastAsia"/>
              </w:rPr>
              <w:t>54</w:t>
            </w:r>
          </w:p>
        </w:tc>
        <w:tc>
          <w:tcPr>
            <w:tcW w:w="3568" w:type="dxa"/>
            <w:vAlign w:val="center"/>
          </w:tcPr>
          <w:p w14:paraId="79AA5575" w14:textId="4F72B89F" w:rsidR="003451E5" w:rsidRPr="00B453C6" w:rsidRDefault="00D96FC5" w:rsidP="002C4A5A">
            <w:pPr>
              <w:pStyle w:val="af7"/>
              <w:snapToGrid w:val="0"/>
              <w:ind w:rightChars="553" w:right="1306" w:hanging="632"/>
              <w:jc w:val="right"/>
            </w:pPr>
            <w:r w:rsidRPr="00B453C6">
              <w:rPr>
                <w:rFonts w:hint="eastAsia"/>
              </w:rPr>
              <w:t>928,118</w:t>
            </w:r>
          </w:p>
        </w:tc>
      </w:tr>
      <w:tr w:rsidR="00CE4EF3" w:rsidRPr="00B453C6" w14:paraId="39B79E05" w14:textId="77777777" w:rsidTr="00FE6828">
        <w:trPr>
          <w:trHeight w:val="425"/>
          <w:jc w:val="center"/>
        </w:trPr>
        <w:tc>
          <w:tcPr>
            <w:tcW w:w="2205" w:type="dxa"/>
            <w:vAlign w:val="center"/>
          </w:tcPr>
          <w:p w14:paraId="42C44525" w14:textId="5A7B5489" w:rsidR="00AA2397" w:rsidRPr="00B453C6" w:rsidRDefault="00AA2397" w:rsidP="00223212">
            <w:pPr>
              <w:pStyle w:val="af7"/>
              <w:snapToGrid w:val="0"/>
            </w:pPr>
            <w:r w:rsidRPr="00B453C6">
              <w:rPr>
                <w:rFonts w:hint="eastAsia"/>
              </w:rPr>
              <w:t>2024</w:t>
            </w:r>
          </w:p>
        </w:tc>
        <w:tc>
          <w:tcPr>
            <w:tcW w:w="2791" w:type="dxa"/>
            <w:vAlign w:val="center"/>
          </w:tcPr>
          <w:p w14:paraId="7E9D62B8" w14:textId="7BE7333A" w:rsidR="00AA2397" w:rsidRPr="00B453C6" w:rsidRDefault="00AA2397" w:rsidP="002C4A5A">
            <w:pPr>
              <w:pStyle w:val="af7"/>
              <w:snapToGrid w:val="0"/>
              <w:ind w:rightChars="491" w:right="1160" w:hanging="632"/>
              <w:jc w:val="right"/>
            </w:pPr>
            <w:r w:rsidRPr="00B453C6">
              <w:rPr>
                <w:rFonts w:hint="eastAsia"/>
              </w:rPr>
              <w:t>66</w:t>
            </w:r>
          </w:p>
        </w:tc>
        <w:tc>
          <w:tcPr>
            <w:tcW w:w="3568" w:type="dxa"/>
            <w:vAlign w:val="center"/>
          </w:tcPr>
          <w:p w14:paraId="76E13B94" w14:textId="656A4094" w:rsidR="00AA2397" w:rsidRPr="00B453C6" w:rsidRDefault="00AA2397" w:rsidP="002C4A5A">
            <w:pPr>
              <w:pStyle w:val="af7"/>
              <w:snapToGrid w:val="0"/>
              <w:ind w:rightChars="553" w:right="1306" w:hanging="632"/>
              <w:jc w:val="right"/>
            </w:pPr>
            <w:r w:rsidRPr="00B453C6">
              <w:t>681</w:t>
            </w:r>
            <w:r w:rsidRPr="00B453C6">
              <w:rPr>
                <w:rFonts w:hint="eastAsia"/>
              </w:rPr>
              <w:t>,</w:t>
            </w:r>
            <w:r w:rsidRPr="00B453C6">
              <w:t>364</w:t>
            </w:r>
          </w:p>
        </w:tc>
      </w:tr>
      <w:tr w:rsidR="00CE4EF3" w:rsidRPr="00B453C6" w14:paraId="62C46C7D" w14:textId="77777777" w:rsidTr="00FE6828">
        <w:trPr>
          <w:trHeight w:val="425"/>
          <w:jc w:val="center"/>
        </w:trPr>
        <w:tc>
          <w:tcPr>
            <w:tcW w:w="2205" w:type="dxa"/>
            <w:vAlign w:val="center"/>
          </w:tcPr>
          <w:p w14:paraId="07FB63C6" w14:textId="47A7724B" w:rsidR="009E2920" w:rsidRPr="00B453C6" w:rsidRDefault="009E2920" w:rsidP="00223212">
            <w:pPr>
              <w:pStyle w:val="af7"/>
              <w:snapToGrid w:val="0"/>
            </w:pPr>
            <w:r w:rsidRPr="00B453C6">
              <w:rPr>
                <w:rFonts w:hint="eastAsia"/>
              </w:rPr>
              <w:t>2025</w:t>
            </w:r>
          </w:p>
        </w:tc>
        <w:tc>
          <w:tcPr>
            <w:tcW w:w="2791" w:type="dxa"/>
            <w:vAlign w:val="center"/>
          </w:tcPr>
          <w:p w14:paraId="522F62C5" w14:textId="758C7E48" w:rsidR="009E2920" w:rsidRPr="00B453C6" w:rsidRDefault="009E2920" w:rsidP="002C4A5A">
            <w:pPr>
              <w:pStyle w:val="af7"/>
              <w:snapToGrid w:val="0"/>
              <w:ind w:rightChars="491" w:right="1160" w:hanging="632"/>
              <w:jc w:val="right"/>
            </w:pPr>
            <w:r w:rsidRPr="00B453C6">
              <w:rPr>
                <w:rFonts w:hint="eastAsia"/>
              </w:rPr>
              <w:t>76</w:t>
            </w:r>
          </w:p>
        </w:tc>
        <w:tc>
          <w:tcPr>
            <w:tcW w:w="3568" w:type="dxa"/>
            <w:vAlign w:val="center"/>
          </w:tcPr>
          <w:p w14:paraId="7EECF01C" w14:textId="47406D68" w:rsidR="009E2920" w:rsidRPr="00B453C6" w:rsidRDefault="009E2920" w:rsidP="002C4A5A">
            <w:pPr>
              <w:pStyle w:val="af7"/>
              <w:snapToGrid w:val="0"/>
              <w:ind w:rightChars="553" w:right="1306" w:hanging="632"/>
              <w:jc w:val="right"/>
            </w:pPr>
            <w:r w:rsidRPr="00B453C6">
              <w:rPr>
                <w:rFonts w:hint="eastAsia"/>
              </w:rPr>
              <w:t>853,863</w:t>
            </w:r>
          </w:p>
        </w:tc>
      </w:tr>
      <w:tr w:rsidR="00CE4EF3" w:rsidRPr="00B453C6" w14:paraId="00862DC7" w14:textId="77777777" w:rsidTr="00FE6828">
        <w:trPr>
          <w:trHeight w:val="425"/>
          <w:jc w:val="center"/>
        </w:trPr>
        <w:tc>
          <w:tcPr>
            <w:tcW w:w="2205" w:type="dxa"/>
            <w:vAlign w:val="center"/>
          </w:tcPr>
          <w:p w14:paraId="32EF11B8" w14:textId="77777777" w:rsidR="004B1936" w:rsidRPr="00B453C6" w:rsidRDefault="004B1936" w:rsidP="00223212">
            <w:pPr>
              <w:pStyle w:val="af7"/>
              <w:snapToGrid w:val="0"/>
            </w:pPr>
            <w:r w:rsidRPr="00B453C6">
              <w:t>總計</w:t>
            </w:r>
          </w:p>
        </w:tc>
        <w:tc>
          <w:tcPr>
            <w:tcW w:w="2791" w:type="dxa"/>
            <w:vAlign w:val="center"/>
          </w:tcPr>
          <w:p w14:paraId="1887974A" w14:textId="57AB10D1" w:rsidR="004B1936" w:rsidRPr="00B453C6" w:rsidRDefault="009E2920" w:rsidP="00D96FC5">
            <w:pPr>
              <w:pStyle w:val="af7"/>
              <w:snapToGrid w:val="0"/>
              <w:ind w:rightChars="491" w:right="1160" w:hanging="632"/>
              <w:jc w:val="right"/>
            </w:pPr>
            <w:r w:rsidRPr="00B453C6">
              <w:rPr>
                <w:rFonts w:hint="eastAsia"/>
              </w:rPr>
              <w:t>817</w:t>
            </w:r>
          </w:p>
        </w:tc>
        <w:tc>
          <w:tcPr>
            <w:tcW w:w="3568" w:type="dxa"/>
            <w:vAlign w:val="center"/>
          </w:tcPr>
          <w:p w14:paraId="24C3A463" w14:textId="4DF474EC" w:rsidR="004B1936" w:rsidRPr="00B453C6" w:rsidRDefault="009E2920" w:rsidP="00D96FC5">
            <w:pPr>
              <w:pStyle w:val="af7"/>
              <w:snapToGrid w:val="0"/>
              <w:ind w:rightChars="553" w:right="1306" w:hanging="632"/>
              <w:jc w:val="right"/>
            </w:pPr>
            <w:r w:rsidRPr="00B453C6">
              <w:rPr>
                <w:rFonts w:hint="eastAsia"/>
              </w:rPr>
              <w:t>7,312,327</w:t>
            </w:r>
          </w:p>
        </w:tc>
      </w:tr>
    </w:tbl>
    <w:p w14:paraId="17CA81EB" w14:textId="6E7FE50A" w:rsidR="002F1031" w:rsidRPr="00B453C6" w:rsidRDefault="002F1031" w:rsidP="002C4A5A">
      <w:pPr>
        <w:snapToGrid w:val="0"/>
        <w:ind w:firstLineChars="0" w:firstLine="0"/>
        <w:rPr>
          <w:lang w:eastAsia="zh-TW"/>
        </w:rPr>
      </w:pPr>
      <w:r w:rsidRPr="00B453C6">
        <w:rPr>
          <w:lang w:eastAsia="zh-TW"/>
        </w:rPr>
        <w:t>資料來源：</w:t>
      </w:r>
      <w:r w:rsidR="00084CFC" w:rsidRPr="00B453C6">
        <w:rPr>
          <w:lang w:eastAsia="zh-TW"/>
        </w:rPr>
        <w:t>經濟部投資審議司</w:t>
      </w:r>
    </w:p>
    <w:p w14:paraId="2550FE5A" w14:textId="77777777" w:rsidR="00D9021B" w:rsidRPr="00B453C6" w:rsidRDefault="00A87C70" w:rsidP="00D9021B">
      <w:pPr>
        <w:pStyle w:val="af9"/>
        <w:spacing w:beforeLines="0" w:before="0"/>
        <w:rPr>
          <w:lang w:eastAsia="zh-TW"/>
        </w:rPr>
      </w:pPr>
      <w:r w:rsidRPr="00B453C6">
        <w:rPr>
          <w:lang w:eastAsia="zh-TW"/>
        </w:rPr>
        <w:br w:type="page"/>
      </w:r>
      <w:r w:rsidR="00D9021B" w:rsidRPr="00B453C6">
        <w:rPr>
          <w:lang w:eastAsia="zh-TW"/>
        </w:rPr>
        <w:lastRenderedPageBreak/>
        <w:t>年度別及產業別統計表</w:t>
      </w:r>
    </w:p>
    <w:p w14:paraId="3979B1CA" w14:textId="77777777" w:rsidR="001F3D92" w:rsidRPr="00B453C6" w:rsidRDefault="001F3D92" w:rsidP="001F3D92">
      <w:pPr>
        <w:widowControl/>
        <w:wordWrap w:val="0"/>
        <w:snapToGrid w:val="0"/>
        <w:ind w:right="-1" w:firstLineChars="0" w:firstLine="0"/>
        <w:jc w:val="right"/>
        <w:rPr>
          <w:kern w:val="0"/>
          <w:sz w:val="18"/>
          <w:szCs w:val="18"/>
          <w:lang w:eastAsia="zh-TW"/>
        </w:rPr>
      </w:pPr>
      <w:r w:rsidRPr="00B453C6">
        <w:rPr>
          <w:kern w:val="0"/>
          <w:sz w:val="18"/>
          <w:szCs w:val="18"/>
          <w:lang w:eastAsia="zh-TW"/>
        </w:rPr>
        <w:t>單位：千美元</w:t>
      </w:r>
    </w:p>
    <w:tbl>
      <w:tblPr>
        <w:tblW w:w="499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45"/>
        <w:gridCol w:w="567"/>
        <w:gridCol w:w="992"/>
        <w:gridCol w:w="497"/>
        <w:gridCol w:w="779"/>
        <w:gridCol w:w="488"/>
        <w:gridCol w:w="788"/>
        <w:gridCol w:w="499"/>
        <w:gridCol w:w="798"/>
      </w:tblGrid>
      <w:tr w:rsidR="001F3D92" w:rsidRPr="00B453C6" w14:paraId="45A1C9AF" w14:textId="77777777" w:rsidTr="0007676A">
        <w:trPr>
          <w:tblHeader/>
          <w:jc w:val="center"/>
        </w:trPr>
        <w:tc>
          <w:tcPr>
            <w:tcW w:w="3145" w:type="dxa"/>
            <w:vMerge w:val="restart"/>
            <w:tcBorders>
              <w:top w:val="single" w:sz="12" w:space="0" w:color="auto"/>
              <w:bottom w:val="single" w:sz="6" w:space="0" w:color="auto"/>
              <w:tl2br w:val="single" w:sz="6" w:space="0" w:color="auto"/>
            </w:tcBorders>
            <w:shd w:val="clear" w:color="auto" w:fill="auto"/>
            <w:vAlign w:val="center"/>
          </w:tcPr>
          <w:p w14:paraId="0CA66C3A" w14:textId="77777777" w:rsidR="001F3D92" w:rsidRPr="00B453C6" w:rsidRDefault="001F3D92" w:rsidP="001F3D92">
            <w:pPr>
              <w:widowControl/>
              <w:snapToGrid w:val="0"/>
              <w:spacing w:line="224" w:lineRule="exact"/>
              <w:ind w:firstLineChars="0" w:firstLine="0"/>
              <w:jc w:val="right"/>
              <w:rPr>
                <w:rFonts w:eastAsia="微軟正黑體"/>
                <w:kern w:val="0"/>
                <w:sz w:val="18"/>
                <w:szCs w:val="18"/>
                <w:lang w:eastAsia="zh-TW"/>
              </w:rPr>
            </w:pPr>
            <w:r w:rsidRPr="00B453C6">
              <w:rPr>
                <w:rFonts w:eastAsia="微軟正黑體"/>
                <w:kern w:val="0"/>
                <w:sz w:val="18"/>
                <w:szCs w:val="18"/>
                <w:lang w:eastAsia="zh-TW"/>
              </w:rPr>
              <w:t>年　　度</w:t>
            </w:r>
          </w:p>
          <w:p w14:paraId="67929860"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業　　別</w:t>
            </w:r>
          </w:p>
        </w:tc>
        <w:tc>
          <w:tcPr>
            <w:tcW w:w="1559" w:type="dxa"/>
            <w:gridSpan w:val="2"/>
          </w:tcPr>
          <w:p w14:paraId="7DEC9AA0" w14:textId="705DBAC6" w:rsidR="001F3D92" w:rsidRPr="00B453C6" w:rsidRDefault="001F3D92" w:rsidP="001F3D92">
            <w:pPr>
              <w:widowControl/>
              <w:snapToGrid w:val="0"/>
              <w:spacing w:line="224" w:lineRule="exact"/>
              <w:ind w:firstLineChars="0" w:firstLine="0"/>
              <w:jc w:val="center"/>
              <w:rPr>
                <w:rFonts w:eastAsia="微軟正黑體"/>
                <w:kern w:val="0"/>
                <w:sz w:val="18"/>
                <w:szCs w:val="18"/>
                <w:lang w:eastAsia="zh-TW"/>
              </w:rPr>
            </w:pPr>
            <w:r w:rsidRPr="00B453C6">
              <w:rPr>
                <w:rFonts w:eastAsia="微軟正黑體"/>
                <w:kern w:val="0"/>
                <w:sz w:val="18"/>
                <w:szCs w:val="18"/>
                <w:lang w:eastAsia="zh-TW"/>
              </w:rPr>
              <w:t>1952-202</w:t>
            </w:r>
            <w:r w:rsidRPr="00B453C6">
              <w:rPr>
                <w:rFonts w:eastAsia="微軟正黑體" w:hint="eastAsia"/>
                <w:kern w:val="0"/>
                <w:sz w:val="18"/>
                <w:szCs w:val="18"/>
                <w:lang w:eastAsia="zh-TW"/>
              </w:rPr>
              <w:t>5</w:t>
            </w:r>
          </w:p>
        </w:tc>
        <w:tc>
          <w:tcPr>
            <w:tcW w:w="1276" w:type="dxa"/>
            <w:gridSpan w:val="2"/>
          </w:tcPr>
          <w:p w14:paraId="78F4E0B6" w14:textId="47BFBD40" w:rsidR="001F3D92" w:rsidRPr="00B453C6" w:rsidRDefault="001F3D92" w:rsidP="001F3D92">
            <w:pPr>
              <w:widowControl/>
              <w:snapToGrid w:val="0"/>
              <w:spacing w:line="224" w:lineRule="exact"/>
              <w:ind w:firstLineChars="0" w:firstLine="0"/>
              <w:jc w:val="center"/>
              <w:rPr>
                <w:rFonts w:eastAsia="微軟正黑體"/>
                <w:kern w:val="0"/>
                <w:sz w:val="18"/>
                <w:szCs w:val="18"/>
                <w:lang w:eastAsia="zh-TW"/>
              </w:rPr>
            </w:pPr>
            <w:r w:rsidRPr="00B453C6">
              <w:rPr>
                <w:rFonts w:eastAsia="微軟正黑體"/>
                <w:kern w:val="0"/>
                <w:sz w:val="18"/>
                <w:szCs w:val="18"/>
                <w:lang w:eastAsia="zh-TW"/>
              </w:rPr>
              <w:t>202</w:t>
            </w:r>
            <w:r w:rsidRPr="00B453C6">
              <w:rPr>
                <w:rFonts w:eastAsia="微軟正黑體" w:hint="eastAsia"/>
                <w:kern w:val="0"/>
                <w:sz w:val="18"/>
                <w:szCs w:val="18"/>
                <w:lang w:eastAsia="zh-TW"/>
              </w:rPr>
              <w:t>5</w:t>
            </w:r>
          </w:p>
        </w:tc>
        <w:tc>
          <w:tcPr>
            <w:tcW w:w="1276" w:type="dxa"/>
            <w:gridSpan w:val="2"/>
          </w:tcPr>
          <w:p w14:paraId="655D983B" w14:textId="2CCFC483" w:rsidR="001F3D92" w:rsidRPr="00B453C6" w:rsidRDefault="001F3D92" w:rsidP="001F3D92">
            <w:pPr>
              <w:widowControl/>
              <w:snapToGrid w:val="0"/>
              <w:spacing w:line="224" w:lineRule="exact"/>
              <w:ind w:firstLineChars="0" w:firstLine="0"/>
              <w:jc w:val="center"/>
              <w:rPr>
                <w:rFonts w:eastAsia="微軟正黑體"/>
                <w:kern w:val="0"/>
                <w:sz w:val="18"/>
                <w:szCs w:val="18"/>
                <w:lang w:eastAsia="zh-TW"/>
              </w:rPr>
            </w:pPr>
            <w:r w:rsidRPr="00B453C6">
              <w:rPr>
                <w:rFonts w:eastAsia="微軟正黑體"/>
                <w:kern w:val="0"/>
                <w:sz w:val="18"/>
                <w:szCs w:val="18"/>
                <w:lang w:eastAsia="zh-TW"/>
              </w:rPr>
              <w:t>202</w:t>
            </w:r>
            <w:r w:rsidRPr="00B453C6">
              <w:rPr>
                <w:rFonts w:eastAsia="微軟正黑體" w:hint="eastAsia"/>
                <w:kern w:val="0"/>
                <w:sz w:val="18"/>
                <w:szCs w:val="18"/>
                <w:lang w:eastAsia="zh-TW"/>
              </w:rPr>
              <w:t>4</w:t>
            </w:r>
          </w:p>
        </w:tc>
        <w:tc>
          <w:tcPr>
            <w:tcW w:w="1297" w:type="dxa"/>
            <w:gridSpan w:val="2"/>
          </w:tcPr>
          <w:p w14:paraId="52A601D9" w14:textId="171D9F58" w:rsidR="001F3D92" w:rsidRPr="00B453C6" w:rsidRDefault="001F3D92" w:rsidP="001F3D92">
            <w:pPr>
              <w:widowControl/>
              <w:snapToGrid w:val="0"/>
              <w:spacing w:line="224" w:lineRule="exact"/>
              <w:ind w:firstLineChars="0" w:firstLine="0"/>
              <w:jc w:val="center"/>
              <w:rPr>
                <w:rFonts w:eastAsia="微軟正黑體"/>
                <w:kern w:val="0"/>
                <w:sz w:val="18"/>
                <w:szCs w:val="18"/>
                <w:lang w:eastAsia="zh-TW"/>
              </w:rPr>
            </w:pPr>
            <w:r w:rsidRPr="00B453C6">
              <w:rPr>
                <w:rFonts w:eastAsia="微軟正黑體"/>
                <w:kern w:val="0"/>
                <w:sz w:val="18"/>
                <w:szCs w:val="18"/>
                <w:lang w:eastAsia="zh-TW"/>
              </w:rPr>
              <w:t>202</w:t>
            </w:r>
            <w:r w:rsidRPr="00B453C6">
              <w:rPr>
                <w:rFonts w:eastAsia="微軟正黑體" w:hint="eastAsia"/>
                <w:kern w:val="0"/>
                <w:sz w:val="18"/>
                <w:szCs w:val="18"/>
                <w:lang w:eastAsia="zh-TW"/>
              </w:rPr>
              <w:t>3</w:t>
            </w:r>
          </w:p>
        </w:tc>
      </w:tr>
      <w:tr w:rsidR="001F3D92" w:rsidRPr="00B453C6" w14:paraId="75BF8C87" w14:textId="77777777" w:rsidTr="0007676A">
        <w:trPr>
          <w:trHeight w:val="181"/>
          <w:tblHeader/>
          <w:jc w:val="center"/>
        </w:trPr>
        <w:tc>
          <w:tcPr>
            <w:tcW w:w="3145" w:type="dxa"/>
            <w:vMerge/>
            <w:tcBorders>
              <w:top w:val="single" w:sz="6" w:space="0" w:color="auto"/>
              <w:bottom w:val="single" w:sz="6" w:space="0" w:color="auto"/>
              <w:tl2br w:val="single" w:sz="6" w:space="0" w:color="auto"/>
            </w:tcBorders>
            <w:vAlign w:val="center"/>
          </w:tcPr>
          <w:p w14:paraId="6AC30EF8" w14:textId="77777777" w:rsidR="001F3D92" w:rsidRPr="00B453C6" w:rsidRDefault="001F3D92" w:rsidP="0007676A">
            <w:pPr>
              <w:widowControl/>
              <w:snapToGrid w:val="0"/>
              <w:spacing w:line="224" w:lineRule="exact"/>
              <w:ind w:firstLineChars="0" w:firstLine="0"/>
              <w:rPr>
                <w:rFonts w:eastAsia="微軟正黑體"/>
                <w:kern w:val="0"/>
                <w:sz w:val="18"/>
                <w:szCs w:val="18"/>
                <w:lang w:eastAsia="zh-TW"/>
              </w:rPr>
            </w:pPr>
          </w:p>
        </w:tc>
        <w:tc>
          <w:tcPr>
            <w:tcW w:w="567" w:type="dxa"/>
            <w:tcBorders>
              <w:right w:val="single" w:sz="4" w:space="0" w:color="auto"/>
            </w:tcBorders>
          </w:tcPr>
          <w:p w14:paraId="58223C79" w14:textId="77777777" w:rsidR="001F3D92" w:rsidRPr="00B453C6" w:rsidRDefault="001F3D92" w:rsidP="0007676A">
            <w:pPr>
              <w:widowControl/>
              <w:snapToGrid w:val="0"/>
              <w:spacing w:line="224" w:lineRule="exact"/>
              <w:ind w:firstLineChars="0" w:firstLine="0"/>
              <w:jc w:val="center"/>
              <w:rPr>
                <w:rFonts w:eastAsia="微軟正黑體"/>
                <w:sz w:val="18"/>
                <w:szCs w:val="18"/>
              </w:rPr>
            </w:pPr>
            <w:r w:rsidRPr="00B453C6">
              <w:rPr>
                <w:rFonts w:eastAsia="微軟正黑體"/>
                <w:sz w:val="18"/>
                <w:szCs w:val="18"/>
                <w:lang w:eastAsia="zh-TW"/>
              </w:rPr>
              <w:t>件數</w:t>
            </w:r>
          </w:p>
        </w:tc>
        <w:tc>
          <w:tcPr>
            <w:tcW w:w="992" w:type="dxa"/>
            <w:tcBorders>
              <w:left w:val="single" w:sz="4" w:space="0" w:color="auto"/>
            </w:tcBorders>
          </w:tcPr>
          <w:p w14:paraId="3476DBE1" w14:textId="77777777" w:rsidR="001F3D92" w:rsidRPr="00B453C6" w:rsidRDefault="001F3D92" w:rsidP="0007676A">
            <w:pPr>
              <w:widowControl/>
              <w:snapToGrid w:val="0"/>
              <w:spacing w:line="224" w:lineRule="exact"/>
              <w:ind w:firstLineChars="0" w:firstLine="0"/>
              <w:jc w:val="center"/>
              <w:rPr>
                <w:rFonts w:eastAsia="微軟正黑體"/>
                <w:sz w:val="18"/>
                <w:szCs w:val="18"/>
              </w:rPr>
            </w:pPr>
            <w:r w:rsidRPr="00B453C6">
              <w:rPr>
                <w:rFonts w:eastAsia="微軟正黑體"/>
                <w:sz w:val="18"/>
                <w:szCs w:val="18"/>
                <w:lang w:eastAsia="zh-TW"/>
              </w:rPr>
              <w:t>金額</w:t>
            </w:r>
          </w:p>
        </w:tc>
        <w:tc>
          <w:tcPr>
            <w:tcW w:w="497" w:type="dxa"/>
          </w:tcPr>
          <w:p w14:paraId="4EDE0C1F" w14:textId="77777777" w:rsidR="001F3D92" w:rsidRPr="00B453C6" w:rsidRDefault="001F3D92" w:rsidP="0007676A">
            <w:pPr>
              <w:widowControl/>
              <w:snapToGrid w:val="0"/>
              <w:spacing w:line="224" w:lineRule="exact"/>
              <w:ind w:firstLineChars="0" w:firstLine="0"/>
              <w:jc w:val="center"/>
              <w:rPr>
                <w:rFonts w:eastAsia="微軟正黑體"/>
                <w:sz w:val="18"/>
                <w:szCs w:val="18"/>
                <w:lang w:eastAsia="zh-TW"/>
              </w:rPr>
            </w:pPr>
            <w:r w:rsidRPr="00B453C6">
              <w:rPr>
                <w:rFonts w:eastAsia="微軟正黑體"/>
                <w:sz w:val="18"/>
                <w:szCs w:val="18"/>
                <w:lang w:eastAsia="zh-TW"/>
              </w:rPr>
              <w:t>件數</w:t>
            </w:r>
          </w:p>
        </w:tc>
        <w:tc>
          <w:tcPr>
            <w:tcW w:w="779" w:type="dxa"/>
          </w:tcPr>
          <w:p w14:paraId="3783E2BF" w14:textId="77777777" w:rsidR="001F3D92" w:rsidRPr="00B453C6" w:rsidRDefault="001F3D92" w:rsidP="0007676A">
            <w:pPr>
              <w:widowControl/>
              <w:snapToGrid w:val="0"/>
              <w:spacing w:line="224" w:lineRule="exact"/>
              <w:ind w:firstLineChars="0" w:firstLine="0"/>
              <w:jc w:val="center"/>
              <w:rPr>
                <w:rFonts w:eastAsia="微軟正黑體"/>
                <w:sz w:val="18"/>
                <w:szCs w:val="18"/>
                <w:lang w:eastAsia="zh-TW"/>
              </w:rPr>
            </w:pPr>
            <w:r w:rsidRPr="00B453C6">
              <w:rPr>
                <w:rFonts w:eastAsia="微軟正黑體"/>
                <w:sz w:val="18"/>
                <w:szCs w:val="18"/>
                <w:lang w:eastAsia="zh-TW"/>
              </w:rPr>
              <w:t>金額</w:t>
            </w:r>
          </w:p>
        </w:tc>
        <w:tc>
          <w:tcPr>
            <w:tcW w:w="488" w:type="dxa"/>
            <w:tcBorders>
              <w:right w:val="single" w:sz="4" w:space="0" w:color="auto"/>
            </w:tcBorders>
          </w:tcPr>
          <w:p w14:paraId="599E78ED" w14:textId="77777777" w:rsidR="001F3D92" w:rsidRPr="00B453C6" w:rsidRDefault="001F3D92" w:rsidP="0007676A">
            <w:pPr>
              <w:widowControl/>
              <w:snapToGrid w:val="0"/>
              <w:spacing w:line="224" w:lineRule="exact"/>
              <w:ind w:firstLineChars="0" w:firstLine="0"/>
              <w:jc w:val="center"/>
              <w:rPr>
                <w:rFonts w:eastAsia="微軟正黑體"/>
                <w:kern w:val="0"/>
                <w:sz w:val="18"/>
                <w:szCs w:val="18"/>
                <w:lang w:eastAsia="zh-TW"/>
              </w:rPr>
            </w:pPr>
            <w:r w:rsidRPr="00B453C6">
              <w:rPr>
                <w:rFonts w:eastAsia="微軟正黑體"/>
                <w:sz w:val="18"/>
                <w:szCs w:val="18"/>
                <w:lang w:eastAsia="zh-TW"/>
              </w:rPr>
              <w:t>件數</w:t>
            </w:r>
          </w:p>
        </w:tc>
        <w:tc>
          <w:tcPr>
            <w:tcW w:w="788" w:type="dxa"/>
            <w:tcBorders>
              <w:left w:val="single" w:sz="4" w:space="0" w:color="auto"/>
            </w:tcBorders>
          </w:tcPr>
          <w:p w14:paraId="2F91F723" w14:textId="77777777" w:rsidR="001F3D92" w:rsidRPr="00B453C6" w:rsidRDefault="001F3D92" w:rsidP="0007676A">
            <w:pPr>
              <w:widowControl/>
              <w:snapToGrid w:val="0"/>
              <w:spacing w:line="224" w:lineRule="exact"/>
              <w:ind w:firstLineChars="0" w:firstLine="0"/>
              <w:jc w:val="center"/>
              <w:rPr>
                <w:rFonts w:eastAsia="微軟正黑體"/>
                <w:kern w:val="0"/>
                <w:sz w:val="18"/>
                <w:szCs w:val="18"/>
                <w:lang w:eastAsia="zh-TW"/>
              </w:rPr>
            </w:pPr>
            <w:r w:rsidRPr="00B453C6">
              <w:rPr>
                <w:rFonts w:eastAsia="微軟正黑體"/>
                <w:sz w:val="18"/>
                <w:szCs w:val="18"/>
                <w:lang w:eastAsia="zh-TW"/>
              </w:rPr>
              <w:t>金額</w:t>
            </w:r>
          </w:p>
        </w:tc>
        <w:tc>
          <w:tcPr>
            <w:tcW w:w="499" w:type="dxa"/>
          </w:tcPr>
          <w:p w14:paraId="0DC2C7CB" w14:textId="77777777" w:rsidR="001F3D92" w:rsidRPr="00B453C6" w:rsidRDefault="001F3D92" w:rsidP="0007676A">
            <w:pPr>
              <w:widowControl/>
              <w:snapToGrid w:val="0"/>
              <w:spacing w:line="224" w:lineRule="exact"/>
              <w:ind w:firstLineChars="0" w:firstLine="0"/>
              <w:jc w:val="center"/>
              <w:rPr>
                <w:rFonts w:eastAsia="微軟正黑體"/>
                <w:kern w:val="0"/>
                <w:sz w:val="18"/>
                <w:szCs w:val="18"/>
                <w:lang w:eastAsia="zh-TW"/>
              </w:rPr>
            </w:pPr>
            <w:r w:rsidRPr="00B453C6">
              <w:rPr>
                <w:rFonts w:eastAsia="微軟正黑體"/>
                <w:sz w:val="18"/>
                <w:szCs w:val="18"/>
                <w:lang w:eastAsia="zh-TW"/>
              </w:rPr>
              <w:t>件數</w:t>
            </w:r>
          </w:p>
        </w:tc>
        <w:tc>
          <w:tcPr>
            <w:tcW w:w="798" w:type="dxa"/>
          </w:tcPr>
          <w:p w14:paraId="04777491" w14:textId="77777777" w:rsidR="001F3D92" w:rsidRPr="00B453C6" w:rsidRDefault="001F3D92" w:rsidP="0007676A">
            <w:pPr>
              <w:widowControl/>
              <w:snapToGrid w:val="0"/>
              <w:spacing w:line="224" w:lineRule="exact"/>
              <w:ind w:firstLineChars="0" w:firstLine="0"/>
              <w:jc w:val="center"/>
              <w:rPr>
                <w:rFonts w:eastAsia="微軟正黑體"/>
                <w:kern w:val="0"/>
                <w:sz w:val="18"/>
                <w:szCs w:val="18"/>
                <w:lang w:eastAsia="zh-TW"/>
              </w:rPr>
            </w:pPr>
            <w:r w:rsidRPr="00B453C6">
              <w:rPr>
                <w:rFonts w:eastAsia="微軟正黑體"/>
                <w:sz w:val="18"/>
                <w:szCs w:val="18"/>
                <w:lang w:eastAsia="zh-TW"/>
              </w:rPr>
              <w:t>金額</w:t>
            </w:r>
          </w:p>
        </w:tc>
      </w:tr>
      <w:tr w:rsidR="001F3D92" w:rsidRPr="00B453C6" w14:paraId="446B142B" w14:textId="77777777" w:rsidTr="009F7DD1">
        <w:trPr>
          <w:jc w:val="center"/>
        </w:trPr>
        <w:tc>
          <w:tcPr>
            <w:tcW w:w="3145" w:type="dxa"/>
            <w:tcBorders>
              <w:top w:val="single" w:sz="6" w:space="0" w:color="auto"/>
            </w:tcBorders>
            <w:shd w:val="clear" w:color="auto" w:fill="auto"/>
            <w:noWrap/>
            <w:vAlign w:val="center"/>
          </w:tcPr>
          <w:p w14:paraId="507F1D8A"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合計</w:t>
            </w:r>
          </w:p>
        </w:tc>
        <w:tc>
          <w:tcPr>
            <w:tcW w:w="567" w:type="dxa"/>
            <w:tcBorders>
              <w:right w:val="single" w:sz="4" w:space="0" w:color="auto"/>
            </w:tcBorders>
            <w:vAlign w:val="bottom"/>
          </w:tcPr>
          <w:p w14:paraId="379D12C5" w14:textId="25BF4BC7"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817</w:t>
            </w:r>
          </w:p>
        </w:tc>
        <w:tc>
          <w:tcPr>
            <w:tcW w:w="992" w:type="dxa"/>
            <w:tcBorders>
              <w:left w:val="single" w:sz="4" w:space="0" w:color="auto"/>
            </w:tcBorders>
            <w:vAlign w:val="bottom"/>
          </w:tcPr>
          <w:p w14:paraId="1FE5EF07" w14:textId="1C0849F3" w:rsidR="001F3D92" w:rsidRPr="00B453C6" w:rsidRDefault="001F3D92" w:rsidP="001F3D92">
            <w:pPr>
              <w:widowControl/>
              <w:tabs>
                <w:tab w:val="left" w:pos="114"/>
                <w:tab w:val="center" w:pos="497"/>
                <w:tab w:val="right" w:pos="881"/>
              </w:tabs>
              <w:snapToGrid w:val="0"/>
              <w:spacing w:line="224" w:lineRule="exact"/>
              <w:ind w:firstLineChars="0" w:firstLine="0"/>
              <w:jc w:val="right"/>
              <w:rPr>
                <w:sz w:val="18"/>
                <w:szCs w:val="18"/>
              </w:rPr>
            </w:pPr>
            <w:r w:rsidRPr="00B453C6">
              <w:rPr>
                <w:rFonts w:hint="eastAsia"/>
                <w:sz w:val="18"/>
                <w:szCs w:val="18"/>
              </w:rPr>
              <w:t>7,312,327</w:t>
            </w:r>
          </w:p>
        </w:tc>
        <w:tc>
          <w:tcPr>
            <w:tcW w:w="497" w:type="dxa"/>
          </w:tcPr>
          <w:p w14:paraId="530FA2C1" w14:textId="738F189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76</w:t>
            </w:r>
          </w:p>
        </w:tc>
        <w:tc>
          <w:tcPr>
            <w:tcW w:w="779" w:type="dxa"/>
          </w:tcPr>
          <w:p w14:paraId="19E39D55" w14:textId="10FFA9CE"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853,863</w:t>
            </w:r>
          </w:p>
        </w:tc>
        <w:tc>
          <w:tcPr>
            <w:tcW w:w="488" w:type="dxa"/>
            <w:tcBorders>
              <w:right w:val="single" w:sz="4" w:space="0" w:color="auto"/>
            </w:tcBorders>
            <w:vAlign w:val="bottom"/>
          </w:tcPr>
          <w:p w14:paraId="4C1789D7" w14:textId="243B85A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66</w:t>
            </w:r>
          </w:p>
        </w:tc>
        <w:tc>
          <w:tcPr>
            <w:tcW w:w="788" w:type="dxa"/>
            <w:tcBorders>
              <w:left w:val="single" w:sz="4" w:space="0" w:color="auto"/>
            </w:tcBorders>
            <w:vAlign w:val="bottom"/>
          </w:tcPr>
          <w:p w14:paraId="3E0FCD47" w14:textId="3628F8BC"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681,364</w:t>
            </w:r>
          </w:p>
        </w:tc>
        <w:tc>
          <w:tcPr>
            <w:tcW w:w="499" w:type="dxa"/>
            <w:vAlign w:val="bottom"/>
          </w:tcPr>
          <w:p w14:paraId="7F430444" w14:textId="5D3F94F6"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54</w:t>
            </w:r>
          </w:p>
        </w:tc>
        <w:tc>
          <w:tcPr>
            <w:tcW w:w="798" w:type="dxa"/>
            <w:vAlign w:val="bottom"/>
          </w:tcPr>
          <w:p w14:paraId="49079EFC" w14:textId="75209C83"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928,118</w:t>
            </w:r>
          </w:p>
        </w:tc>
      </w:tr>
      <w:tr w:rsidR="001F3D92" w:rsidRPr="00B453C6" w14:paraId="681C84D6" w14:textId="77777777" w:rsidTr="009F7DD1">
        <w:trPr>
          <w:jc w:val="center"/>
        </w:trPr>
        <w:tc>
          <w:tcPr>
            <w:tcW w:w="3145" w:type="dxa"/>
            <w:shd w:val="clear" w:color="auto" w:fill="auto"/>
            <w:noWrap/>
            <w:vAlign w:val="center"/>
          </w:tcPr>
          <w:p w14:paraId="5AF1A1AB"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農林漁牧業</w:t>
            </w:r>
          </w:p>
        </w:tc>
        <w:tc>
          <w:tcPr>
            <w:tcW w:w="567" w:type="dxa"/>
            <w:tcBorders>
              <w:right w:val="single" w:sz="4" w:space="0" w:color="auto"/>
            </w:tcBorders>
            <w:vAlign w:val="bottom"/>
          </w:tcPr>
          <w:p w14:paraId="02D3F41E" w14:textId="7B373431"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5</w:t>
            </w:r>
          </w:p>
        </w:tc>
        <w:tc>
          <w:tcPr>
            <w:tcW w:w="992" w:type="dxa"/>
            <w:tcBorders>
              <w:left w:val="single" w:sz="4" w:space="0" w:color="auto"/>
            </w:tcBorders>
            <w:vAlign w:val="bottom"/>
          </w:tcPr>
          <w:p w14:paraId="1848D1F5" w14:textId="429B9FC4"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929</w:t>
            </w:r>
          </w:p>
        </w:tc>
        <w:tc>
          <w:tcPr>
            <w:tcW w:w="497" w:type="dxa"/>
          </w:tcPr>
          <w:p w14:paraId="3CAB5A2E" w14:textId="398A4F53"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14AF6DB5" w14:textId="6DF87B65"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291067D0" w14:textId="2C87078D"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756B4CBC" w14:textId="5D2FCFA5"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306BAEA6" w14:textId="730B37C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2E17F4F1" w14:textId="24B79E65"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5AF40C28" w14:textId="77777777" w:rsidTr="009F7DD1">
        <w:trPr>
          <w:jc w:val="center"/>
        </w:trPr>
        <w:tc>
          <w:tcPr>
            <w:tcW w:w="3145" w:type="dxa"/>
            <w:shd w:val="clear" w:color="auto" w:fill="auto"/>
            <w:noWrap/>
            <w:vAlign w:val="center"/>
          </w:tcPr>
          <w:p w14:paraId="2920E3EE"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礦業及土石採取業</w:t>
            </w:r>
          </w:p>
        </w:tc>
        <w:tc>
          <w:tcPr>
            <w:tcW w:w="567" w:type="dxa"/>
            <w:tcBorders>
              <w:right w:val="single" w:sz="4" w:space="0" w:color="auto"/>
            </w:tcBorders>
            <w:vAlign w:val="bottom"/>
          </w:tcPr>
          <w:p w14:paraId="6DD4E14C" w14:textId="11FA8650"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37</w:t>
            </w:r>
          </w:p>
        </w:tc>
        <w:tc>
          <w:tcPr>
            <w:tcW w:w="992" w:type="dxa"/>
            <w:tcBorders>
              <w:left w:val="single" w:sz="4" w:space="0" w:color="auto"/>
            </w:tcBorders>
            <w:vAlign w:val="bottom"/>
          </w:tcPr>
          <w:p w14:paraId="1AD41786" w14:textId="2D52DDD8"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61,822</w:t>
            </w:r>
          </w:p>
        </w:tc>
        <w:tc>
          <w:tcPr>
            <w:tcW w:w="497" w:type="dxa"/>
          </w:tcPr>
          <w:p w14:paraId="55972D58" w14:textId="5E5751AD"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23B3759E" w14:textId="3438BEE0"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36B3F069" w14:textId="036B1664"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301AC6F5" w14:textId="3AA2F132"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0E4F848A" w14:textId="1A2C76B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1B9C6C50" w14:textId="078B4721"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4757D9D0" w14:textId="77777777" w:rsidTr="009F7DD1">
        <w:trPr>
          <w:jc w:val="center"/>
        </w:trPr>
        <w:tc>
          <w:tcPr>
            <w:tcW w:w="3145" w:type="dxa"/>
            <w:shd w:val="clear" w:color="auto" w:fill="auto"/>
            <w:noWrap/>
            <w:vAlign w:val="center"/>
          </w:tcPr>
          <w:p w14:paraId="5F83453A"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製造業</w:t>
            </w:r>
          </w:p>
        </w:tc>
        <w:tc>
          <w:tcPr>
            <w:tcW w:w="567" w:type="dxa"/>
            <w:tcBorders>
              <w:right w:val="single" w:sz="4" w:space="0" w:color="auto"/>
            </w:tcBorders>
            <w:vAlign w:val="bottom"/>
          </w:tcPr>
          <w:p w14:paraId="4A03B516" w14:textId="55E0B2F3"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525</w:t>
            </w:r>
          </w:p>
        </w:tc>
        <w:tc>
          <w:tcPr>
            <w:tcW w:w="992" w:type="dxa"/>
            <w:tcBorders>
              <w:left w:val="single" w:sz="4" w:space="0" w:color="auto"/>
            </w:tcBorders>
            <w:vAlign w:val="bottom"/>
          </w:tcPr>
          <w:p w14:paraId="0B46DFDE" w14:textId="6C6E94DA"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4,761,995</w:t>
            </w:r>
          </w:p>
        </w:tc>
        <w:tc>
          <w:tcPr>
            <w:tcW w:w="497" w:type="dxa"/>
          </w:tcPr>
          <w:p w14:paraId="3906F714" w14:textId="49E1FED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43</w:t>
            </w:r>
          </w:p>
        </w:tc>
        <w:tc>
          <w:tcPr>
            <w:tcW w:w="779" w:type="dxa"/>
          </w:tcPr>
          <w:p w14:paraId="5B419347" w14:textId="1397ABA4"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661,892</w:t>
            </w:r>
          </w:p>
        </w:tc>
        <w:tc>
          <w:tcPr>
            <w:tcW w:w="488" w:type="dxa"/>
            <w:tcBorders>
              <w:right w:val="single" w:sz="4" w:space="0" w:color="auto"/>
            </w:tcBorders>
            <w:vAlign w:val="bottom"/>
          </w:tcPr>
          <w:p w14:paraId="7DBC02E6" w14:textId="73B3D382"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39</w:t>
            </w:r>
          </w:p>
        </w:tc>
        <w:tc>
          <w:tcPr>
            <w:tcW w:w="788" w:type="dxa"/>
            <w:tcBorders>
              <w:left w:val="single" w:sz="4" w:space="0" w:color="auto"/>
            </w:tcBorders>
            <w:vAlign w:val="bottom"/>
          </w:tcPr>
          <w:p w14:paraId="30C83847" w14:textId="506E6458"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498,416</w:t>
            </w:r>
          </w:p>
        </w:tc>
        <w:tc>
          <w:tcPr>
            <w:tcW w:w="499" w:type="dxa"/>
            <w:vAlign w:val="bottom"/>
          </w:tcPr>
          <w:p w14:paraId="0C23C60D" w14:textId="15A266EA"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30</w:t>
            </w:r>
          </w:p>
        </w:tc>
        <w:tc>
          <w:tcPr>
            <w:tcW w:w="798" w:type="dxa"/>
            <w:vAlign w:val="bottom"/>
          </w:tcPr>
          <w:p w14:paraId="5371946C" w14:textId="0FDA3FC8"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715,743</w:t>
            </w:r>
          </w:p>
        </w:tc>
      </w:tr>
      <w:tr w:rsidR="001F3D92" w:rsidRPr="00B453C6" w14:paraId="2016CE95" w14:textId="77777777" w:rsidTr="009F7DD1">
        <w:trPr>
          <w:jc w:val="center"/>
        </w:trPr>
        <w:tc>
          <w:tcPr>
            <w:tcW w:w="3145" w:type="dxa"/>
            <w:shd w:val="clear" w:color="auto" w:fill="auto"/>
            <w:noWrap/>
            <w:vAlign w:val="center"/>
          </w:tcPr>
          <w:p w14:paraId="104BCD98"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食品製造業</w:t>
            </w:r>
          </w:p>
        </w:tc>
        <w:tc>
          <w:tcPr>
            <w:tcW w:w="567" w:type="dxa"/>
            <w:tcBorders>
              <w:right w:val="single" w:sz="4" w:space="0" w:color="auto"/>
            </w:tcBorders>
            <w:vAlign w:val="bottom"/>
          </w:tcPr>
          <w:p w14:paraId="471AE934" w14:textId="6FFB3E1D"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30</w:t>
            </w:r>
          </w:p>
        </w:tc>
        <w:tc>
          <w:tcPr>
            <w:tcW w:w="992" w:type="dxa"/>
            <w:tcBorders>
              <w:left w:val="single" w:sz="4" w:space="0" w:color="auto"/>
            </w:tcBorders>
            <w:vAlign w:val="bottom"/>
          </w:tcPr>
          <w:p w14:paraId="6E715770" w14:textId="2B3A10E5"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102,977</w:t>
            </w:r>
          </w:p>
        </w:tc>
        <w:tc>
          <w:tcPr>
            <w:tcW w:w="497" w:type="dxa"/>
          </w:tcPr>
          <w:p w14:paraId="0D3464F1" w14:textId="627D4295"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2E1131C4" w14:textId="3F381E8C"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64AEF93A" w14:textId="6CB8125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279C1BC9" w14:textId="2EA2ADC8"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2AE2AF35" w14:textId="1C339C81"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55685F24" w14:textId="5D47551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58</w:t>
            </w:r>
          </w:p>
        </w:tc>
      </w:tr>
      <w:tr w:rsidR="001F3D92" w:rsidRPr="00B453C6" w14:paraId="2178A743" w14:textId="77777777" w:rsidTr="009F7DD1">
        <w:trPr>
          <w:jc w:val="center"/>
        </w:trPr>
        <w:tc>
          <w:tcPr>
            <w:tcW w:w="3145" w:type="dxa"/>
            <w:shd w:val="clear" w:color="auto" w:fill="auto"/>
            <w:noWrap/>
            <w:vAlign w:val="center"/>
          </w:tcPr>
          <w:p w14:paraId="25FFF030"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飲料製造業</w:t>
            </w:r>
          </w:p>
        </w:tc>
        <w:tc>
          <w:tcPr>
            <w:tcW w:w="567" w:type="dxa"/>
            <w:tcBorders>
              <w:right w:val="single" w:sz="4" w:space="0" w:color="auto"/>
            </w:tcBorders>
            <w:vAlign w:val="bottom"/>
          </w:tcPr>
          <w:p w14:paraId="66AE34E8" w14:textId="35B204DA"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w:t>
            </w:r>
          </w:p>
        </w:tc>
        <w:tc>
          <w:tcPr>
            <w:tcW w:w="992" w:type="dxa"/>
            <w:tcBorders>
              <w:left w:val="single" w:sz="4" w:space="0" w:color="auto"/>
            </w:tcBorders>
            <w:vAlign w:val="bottom"/>
          </w:tcPr>
          <w:p w14:paraId="44308F75" w14:textId="4D95E55F"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5,445</w:t>
            </w:r>
          </w:p>
        </w:tc>
        <w:tc>
          <w:tcPr>
            <w:tcW w:w="497" w:type="dxa"/>
          </w:tcPr>
          <w:p w14:paraId="15FC59EB" w14:textId="551AF267"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0D123AC1" w14:textId="6EB9FD7A"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0F64C24D" w14:textId="1D914CE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1</w:t>
            </w:r>
          </w:p>
        </w:tc>
        <w:tc>
          <w:tcPr>
            <w:tcW w:w="788" w:type="dxa"/>
            <w:tcBorders>
              <w:left w:val="single" w:sz="4" w:space="0" w:color="auto"/>
            </w:tcBorders>
            <w:vAlign w:val="bottom"/>
          </w:tcPr>
          <w:p w14:paraId="277EC2B1" w14:textId="3C4A9136"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4,839</w:t>
            </w:r>
          </w:p>
        </w:tc>
        <w:tc>
          <w:tcPr>
            <w:tcW w:w="499" w:type="dxa"/>
            <w:vAlign w:val="bottom"/>
          </w:tcPr>
          <w:p w14:paraId="44FFB50D" w14:textId="1F4F893B"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20D188C5" w14:textId="2C01CDB1"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492E64AD" w14:textId="77777777" w:rsidTr="009F7DD1">
        <w:trPr>
          <w:jc w:val="center"/>
        </w:trPr>
        <w:tc>
          <w:tcPr>
            <w:tcW w:w="3145" w:type="dxa"/>
            <w:shd w:val="clear" w:color="auto" w:fill="auto"/>
            <w:noWrap/>
            <w:vAlign w:val="center"/>
          </w:tcPr>
          <w:p w14:paraId="2CB589EF"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菸草製造業</w:t>
            </w:r>
          </w:p>
        </w:tc>
        <w:tc>
          <w:tcPr>
            <w:tcW w:w="567" w:type="dxa"/>
            <w:tcBorders>
              <w:right w:val="single" w:sz="4" w:space="0" w:color="auto"/>
            </w:tcBorders>
            <w:vAlign w:val="bottom"/>
          </w:tcPr>
          <w:p w14:paraId="4B79726F" w14:textId="6BD6F842"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0</w:t>
            </w:r>
          </w:p>
        </w:tc>
        <w:tc>
          <w:tcPr>
            <w:tcW w:w="992" w:type="dxa"/>
            <w:tcBorders>
              <w:left w:val="single" w:sz="4" w:space="0" w:color="auto"/>
            </w:tcBorders>
            <w:vAlign w:val="bottom"/>
          </w:tcPr>
          <w:p w14:paraId="0D27F9A6" w14:textId="3E2C2457"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0</w:t>
            </w:r>
          </w:p>
        </w:tc>
        <w:tc>
          <w:tcPr>
            <w:tcW w:w="497" w:type="dxa"/>
          </w:tcPr>
          <w:p w14:paraId="51A1094E" w14:textId="25B947D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29EED16D" w14:textId="389EFF63"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49E4FF24" w14:textId="279B4287"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711CD8EC" w14:textId="53C65D0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7ABAD58F" w14:textId="400FB184"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6C9FCAA7" w14:textId="3FD0A912"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2C404F6F" w14:textId="77777777" w:rsidTr="009F7DD1">
        <w:trPr>
          <w:jc w:val="center"/>
        </w:trPr>
        <w:tc>
          <w:tcPr>
            <w:tcW w:w="3145" w:type="dxa"/>
            <w:shd w:val="clear" w:color="auto" w:fill="auto"/>
            <w:noWrap/>
            <w:vAlign w:val="center"/>
          </w:tcPr>
          <w:p w14:paraId="13D90C01"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紡織業</w:t>
            </w:r>
          </w:p>
        </w:tc>
        <w:tc>
          <w:tcPr>
            <w:tcW w:w="567" w:type="dxa"/>
            <w:tcBorders>
              <w:right w:val="single" w:sz="4" w:space="0" w:color="auto"/>
            </w:tcBorders>
            <w:vAlign w:val="bottom"/>
          </w:tcPr>
          <w:p w14:paraId="08AE3CF6" w14:textId="10426D45"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48</w:t>
            </w:r>
          </w:p>
        </w:tc>
        <w:tc>
          <w:tcPr>
            <w:tcW w:w="992" w:type="dxa"/>
            <w:tcBorders>
              <w:left w:val="single" w:sz="4" w:space="0" w:color="auto"/>
            </w:tcBorders>
            <w:vAlign w:val="bottom"/>
          </w:tcPr>
          <w:p w14:paraId="1F655E7E" w14:textId="7DD99178"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169,422</w:t>
            </w:r>
          </w:p>
        </w:tc>
        <w:tc>
          <w:tcPr>
            <w:tcW w:w="497" w:type="dxa"/>
          </w:tcPr>
          <w:p w14:paraId="0EE6D94C" w14:textId="7F678DC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492B0410" w14:textId="0AAA038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5,863</w:t>
            </w:r>
          </w:p>
        </w:tc>
        <w:tc>
          <w:tcPr>
            <w:tcW w:w="488" w:type="dxa"/>
            <w:tcBorders>
              <w:right w:val="single" w:sz="4" w:space="0" w:color="auto"/>
            </w:tcBorders>
            <w:vAlign w:val="bottom"/>
          </w:tcPr>
          <w:p w14:paraId="1247B048" w14:textId="016DDCCD"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2</w:t>
            </w:r>
          </w:p>
        </w:tc>
        <w:tc>
          <w:tcPr>
            <w:tcW w:w="788" w:type="dxa"/>
            <w:tcBorders>
              <w:left w:val="single" w:sz="4" w:space="0" w:color="auto"/>
            </w:tcBorders>
            <w:vAlign w:val="bottom"/>
          </w:tcPr>
          <w:p w14:paraId="63428528" w14:textId="4ADA3333"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5,967</w:t>
            </w:r>
          </w:p>
        </w:tc>
        <w:tc>
          <w:tcPr>
            <w:tcW w:w="499" w:type="dxa"/>
            <w:vAlign w:val="bottom"/>
          </w:tcPr>
          <w:p w14:paraId="09FB48EB" w14:textId="673C6D2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08291CBE" w14:textId="5F43F8A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1A4B3E0C" w14:textId="77777777" w:rsidTr="009F7DD1">
        <w:trPr>
          <w:jc w:val="center"/>
        </w:trPr>
        <w:tc>
          <w:tcPr>
            <w:tcW w:w="3145" w:type="dxa"/>
            <w:shd w:val="clear" w:color="auto" w:fill="auto"/>
            <w:noWrap/>
            <w:vAlign w:val="center"/>
          </w:tcPr>
          <w:p w14:paraId="3A3427D2"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成衣及服飾品製造業</w:t>
            </w:r>
          </w:p>
        </w:tc>
        <w:tc>
          <w:tcPr>
            <w:tcW w:w="567" w:type="dxa"/>
            <w:tcBorders>
              <w:right w:val="single" w:sz="4" w:space="0" w:color="auto"/>
            </w:tcBorders>
            <w:vAlign w:val="bottom"/>
          </w:tcPr>
          <w:p w14:paraId="7DE87C9A" w14:textId="2CB6D57B"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9</w:t>
            </w:r>
          </w:p>
        </w:tc>
        <w:tc>
          <w:tcPr>
            <w:tcW w:w="992" w:type="dxa"/>
            <w:tcBorders>
              <w:left w:val="single" w:sz="4" w:space="0" w:color="auto"/>
            </w:tcBorders>
            <w:vAlign w:val="bottom"/>
          </w:tcPr>
          <w:p w14:paraId="5B010D90" w14:textId="1C3E6861"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11,694</w:t>
            </w:r>
          </w:p>
        </w:tc>
        <w:tc>
          <w:tcPr>
            <w:tcW w:w="497" w:type="dxa"/>
          </w:tcPr>
          <w:p w14:paraId="527243A0" w14:textId="49B87A9C"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049923B3" w14:textId="6F626B32"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01FB43F3" w14:textId="69DFA66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1</w:t>
            </w:r>
          </w:p>
        </w:tc>
        <w:tc>
          <w:tcPr>
            <w:tcW w:w="788" w:type="dxa"/>
            <w:tcBorders>
              <w:left w:val="single" w:sz="4" w:space="0" w:color="auto"/>
            </w:tcBorders>
            <w:vAlign w:val="bottom"/>
          </w:tcPr>
          <w:p w14:paraId="1F6A846A" w14:textId="710A3461"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4,434</w:t>
            </w:r>
          </w:p>
        </w:tc>
        <w:tc>
          <w:tcPr>
            <w:tcW w:w="499" w:type="dxa"/>
            <w:vAlign w:val="bottom"/>
          </w:tcPr>
          <w:p w14:paraId="5466A6C2" w14:textId="1DD31148"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01183F91" w14:textId="6112C5E3"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610A33F9" w14:textId="77777777" w:rsidTr="009F7DD1">
        <w:trPr>
          <w:jc w:val="center"/>
        </w:trPr>
        <w:tc>
          <w:tcPr>
            <w:tcW w:w="3145" w:type="dxa"/>
            <w:shd w:val="clear" w:color="auto" w:fill="auto"/>
            <w:noWrap/>
            <w:vAlign w:val="center"/>
          </w:tcPr>
          <w:p w14:paraId="539817D1"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皮革、毛皮及其製品製造業</w:t>
            </w:r>
          </w:p>
        </w:tc>
        <w:tc>
          <w:tcPr>
            <w:tcW w:w="567" w:type="dxa"/>
            <w:tcBorders>
              <w:right w:val="single" w:sz="4" w:space="0" w:color="auto"/>
            </w:tcBorders>
            <w:vAlign w:val="bottom"/>
          </w:tcPr>
          <w:p w14:paraId="0CD6A0E1" w14:textId="59B94FC0"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5</w:t>
            </w:r>
          </w:p>
        </w:tc>
        <w:tc>
          <w:tcPr>
            <w:tcW w:w="992" w:type="dxa"/>
            <w:tcBorders>
              <w:left w:val="single" w:sz="4" w:space="0" w:color="auto"/>
            </w:tcBorders>
            <w:vAlign w:val="bottom"/>
          </w:tcPr>
          <w:p w14:paraId="20E6A1C5" w14:textId="5C0FA11C"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27,160</w:t>
            </w:r>
          </w:p>
        </w:tc>
        <w:tc>
          <w:tcPr>
            <w:tcW w:w="497" w:type="dxa"/>
          </w:tcPr>
          <w:p w14:paraId="4AD8C7BA" w14:textId="7FCAA34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w:t>
            </w:r>
          </w:p>
        </w:tc>
        <w:tc>
          <w:tcPr>
            <w:tcW w:w="779" w:type="dxa"/>
          </w:tcPr>
          <w:p w14:paraId="7972F725" w14:textId="0F7B440E"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1,868</w:t>
            </w:r>
          </w:p>
        </w:tc>
        <w:tc>
          <w:tcPr>
            <w:tcW w:w="488" w:type="dxa"/>
            <w:tcBorders>
              <w:right w:val="single" w:sz="4" w:space="0" w:color="auto"/>
            </w:tcBorders>
            <w:vAlign w:val="bottom"/>
          </w:tcPr>
          <w:p w14:paraId="4A8038B5" w14:textId="0930EA2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340C51BE" w14:textId="490D9A02"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57A8C5A1" w14:textId="2E54EB34"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00B2A901" w14:textId="675763A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42E16366" w14:textId="77777777" w:rsidTr="009F7DD1">
        <w:trPr>
          <w:jc w:val="center"/>
        </w:trPr>
        <w:tc>
          <w:tcPr>
            <w:tcW w:w="3145" w:type="dxa"/>
            <w:shd w:val="clear" w:color="auto" w:fill="auto"/>
            <w:noWrap/>
            <w:vAlign w:val="center"/>
          </w:tcPr>
          <w:p w14:paraId="5F78C287"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木竹製品製造業</w:t>
            </w:r>
          </w:p>
        </w:tc>
        <w:tc>
          <w:tcPr>
            <w:tcW w:w="567" w:type="dxa"/>
            <w:tcBorders>
              <w:right w:val="single" w:sz="4" w:space="0" w:color="auto"/>
            </w:tcBorders>
            <w:vAlign w:val="bottom"/>
          </w:tcPr>
          <w:p w14:paraId="36CBB000" w14:textId="6A653B89"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38</w:t>
            </w:r>
          </w:p>
        </w:tc>
        <w:tc>
          <w:tcPr>
            <w:tcW w:w="992" w:type="dxa"/>
            <w:tcBorders>
              <w:left w:val="single" w:sz="4" w:space="0" w:color="auto"/>
            </w:tcBorders>
            <w:vAlign w:val="bottom"/>
          </w:tcPr>
          <w:p w14:paraId="3F2BCC9D" w14:textId="36B1B6F7"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187,112</w:t>
            </w:r>
          </w:p>
        </w:tc>
        <w:tc>
          <w:tcPr>
            <w:tcW w:w="497" w:type="dxa"/>
          </w:tcPr>
          <w:p w14:paraId="0E5569FF" w14:textId="4CB15533"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7DD00FA2" w14:textId="0DAA2361"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31F4BC4E" w14:textId="73AC1647"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14E8B8F5" w14:textId="3B3CFD7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3F0C4075" w14:textId="788907A9"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54119DD9" w14:textId="2DFB5293"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08304309" w14:textId="77777777" w:rsidTr="009F7DD1">
        <w:trPr>
          <w:jc w:val="center"/>
        </w:trPr>
        <w:tc>
          <w:tcPr>
            <w:tcW w:w="3145" w:type="dxa"/>
            <w:shd w:val="clear" w:color="auto" w:fill="auto"/>
            <w:noWrap/>
            <w:vAlign w:val="center"/>
          </w:tcPr>
          <w:p w14:paraId="5BAF2A87"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紙漿、紙及紙製品製造業</w:t>
            </w:r>
          </w:p>
        </w:tc>
        <w:tc>
          <w:tcPr>
            <w:tcW w:w="567" w:type="dxa"/>
            <w:tcBorders>
              <w:right w:val="single" w:sz="4" w:space="0" w:color="auto"/>
            </w:tcBorders>
            <w:vAlign w:val="bottom"/>
          </w:tcPr>
          <w:p w14:paraId="69FF5B27" w14:textId="4F47C07D"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12</w:t>
            </w:r>
          </w:p>
        </w:tc>
        <w:tc>
          <w:tcPr>
            <w:tcW w:w="992" w:type="dxa"/>
            <w:tcBorders>
              <w:left w:val="single" w:sz="4" w:space="0" w:color="auto"/>
            </w:tcBorders>
            <w:vAlign w:val="bottom"/>
          </w:tcPr>
          <w:p w14:paraId="0458C668" w14:textId="20F3A532"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24,239</w:t>
            </w:r>
          </w:p>
        </w:tc>
        <w:tc>
          <w:tcPr>
            <w:tcW w:w="497" w:type="dxa"/>
          </w:tcPr>
          <w:p w14:paraId="5CC03216" w14:textId="7852D7B3"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544E5992" w14:textId="6D26794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2,314</w:t>
            </w:r>
          </w:p>
        </w:tc>
        <w:tc>
          <w:tcPr>
            <w:tcW w:w="488" w:type="dxa"/>
            <w:tcBorders>
              <w:right w:val="single" w:sz="4" w:space="0" w:color="auto"/>
            </w:tcBorders>
            <w:vAlign w:val="bottom"/>
          </w:tcPr>
          <w:p w14:paraId="5CCF1F3D" w14:textId="5D281406"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2</w:t>
            </w:r>
          </w:p>
        </w:tc>
        <w:tc>
          <w:tcPr>
            <w:tcW w:w="788" w:type="dxa"/>
            <w:tcBorders>
              <w:left w:val="single" w:sz="4" w:space="0" w:color="auto"/>
            </w:tcBorders>
            <w:vAlign w:val="bottom"/>
          </w:tcPr>
          <w:p w14:paraId="10EE41E7" w14:textId="25C44C12"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6,551</w:t>
            </w:r>
          </w:p>
        </w:tc>
        <w:tc>
          <w:tcPr>
            <w:tcW w:w="499" w:type="dxa"/>
            <w:vAlign w:val="bottom"/>
          </w:tcPr>
          <w:p w14:paraId="1F62ED1F" w14:textId="01B451BB"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312F8C90" w14:textId="69066418"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6AEEB23F" w14:textId="77777777" w:rsidTr="009F7DD1">
        <w:trPr>
          <w:jc w:val="center"/>
        </w:trPr>
        <w:tc>
          <w:tcPr>
            <w:tcW w:w="3145" w:type="dxa"/>
            <w:shd w:val="clear" w:color="auto" w:fill="auto"/>
            <w:noWrap/>
            <w:vAlign w:val="center"/>
          </w:tcPr>
          <w:p w14:paraId="3E887820"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印刷及資料儲存媒體複製業</w:t>
            </w:r>
          </w:p>
        </w:tc>
        <w:tc>
          <w:tcPr>
            <w:tcW w:w="567" w:type="dxa"/>
            <w:tcBorders>
              <w:right w:val="single" w:sz="4" w:space="0" w:color="auto"/>
            </w:tcBorders>
            <w:vAlign w:val="bottom"/>
          </w:tcPr>
          <w:p w14:paraId="147544E3" w14:textId="4EA1DF6F"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w:t>
            </w:r>
          </w:p>
        </w:tc>
        <w:tc>
          <w:tcPr>
            <w:tcW w:w="992" w:type="dxa"/>
            <w:tcBorders>
              <w:left w:val="single" w:sz="4" w:space="0" w:color="auto"/>
            </w:tcBorders>
            <w:vAlign w:val="bottom"/>
          </w:tcPr>
          <w:p w14:paraId="71E06319" w14:textId="78281AAE"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11,220</w:t>
            </w:r>
          </w:p>
        </w:tc>
        <w:tc>
          <w:tcPr>
            <w:tcW w:w="497" w:type="dxa"/>
          </w:tcPr>
          <w:p w14:paraId="48469D7C" w14:textId="2D8C4ED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58146AFF" w14:textId="384264A7"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2259A762" w14:textId="61E0BEDD"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64771FE9" w14:textId="58B3FC3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49100828" w14:textId="433FCF76"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0715D08F" w14:textId="56D7A660"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5641205B" w14:textId="77777777" w:rsidTr="009F7DD1">
        <w:trPr>
          <w:jc w:val="center"/>
        </w:trPr>
        <w:tc>
          <w:tcPr>
            <w:tcW w:w="3145" w:type="dxa"/>
            <w:shd w:val="clear" w:color="auto" w:fill="auto"/>
            <w:noWrap/>
            <w:vAlign w:val="center"/>
          </w:tcPr>
          <w:p w14:paraId="623912D8"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石油及煤製品製造業</w:t>
            </w:r>
          </w:p>
        </w:tc>
        <w:tc>
          <w:tcPr>
            <w:tcW w:w="567" w:type="dxa"/>
            <w:tcBorders>
              <w:right w:val="single" w:sz="4" w:space="0" w:color="auto"/>
            </w:tcBorders>
            <w:vAlign w:val="bottom"/>
          </w:tcPr>
          <w:p w14:paraId="4294E154" w14:textId="1E19C1E5"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w:t>
            </w:r>
          </w:p>
        </w:tc>
        <w:tc>
          <w:tcPr>
            <w:tcW w:w="992" w:type="dxa"/>
            <w:tcBorders>
              <w:left w:val="single" w:sz="4" w:space="0" w:color="auto"/>
            </w:tcBorders>
            <w:vAlign w:val="bottom"/>
          </w:tcPr>
          <w:p w14:paraId="64952CD4" w14:textId="1CB335D6"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2,467</w:t>
            </w:r>
          </w:p>
        </w:tc>
        <w:tc>
          <w:tcPr>
            <w:tcW w:w="497" w:type="dxa"/>
          </w:tcPr>
          <w:p w14:paraId="49E5AEA3" w14:textId="3D6CFBD0"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0B697318" w14:textId="75879E4E"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677104F5" w14:textId="65FBA23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75D80F68" w14:textId="5555D941"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7CD3F1E7" w14:textId="18A69542"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69F42520" w14:textId="4FAB5EC0"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23CA7276" w14:textId="77777777" w:rsidTr="009F7DD1">
        <w:trPr>
          <w:jc w:val="center"/>
        </w:trPr>
        <w:tc>
          <w:tcPr>
            <w:tcW w:w="3145" w:type="dxa"/>
            <w:shd w:val="clear" w:color="auto" w:fill="auto"/>
            <w:noWrap/>
            <w:vAlign w:val="center"/>
          </w:tcPr>
          <w:p w14:paraId="1B8313D5"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化學材料製造業</w:t>
            </w:r>
          </w:p>
        </w:tc>
        <w:tc>
          <w:tcPr>
            <w:tcW w:w="567" w:type="dxa"/>
            <w:tcBorders>
              <w:right w:val="single" w:sz="4" w:space="0" w:color="auto"/>
            </w:tcBorders>
            <w:vAlign w:val="bottom"/>
          </w:tcPr>
          <w:p w14:paraId="0E9CA4E1" w14:textId="02E4F314"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37</w:t>
            </w:r>
          </w:p>
        </w:tc>
        <w:tc>
          <w:tcPr>
            <w:tcW w:w="992" w:type="dxa"/>
            <w:tcBorders>
              <w:left w:val="single" w:sz="4" w:space="0" w:color="auto"/>
            </w:tcBorders>
            <w:vAlign w:val="bottom"/>
          </w:tcPr>
          <w:p w14:paraId="2A6DFEB1" w14:textId="5DF72542"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153,875</w:t>
            </w:r>
          </w:p>
        </w:tc>
        <w:tc>
          <w:tcPr>
            <w:tcW w:w="497" w:type="dxa"/>
          </w:tcPr>
          <w:p w14:paraId="58D0938E" w14:textId="5B9B1A5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54B9A4D2" w14:textId="28072DD1"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2,626</w:t>
            </w:r>
          </w:p>
        </w:tc>
        <w:tc>
          <w:tcPr>
            <w:tcW w:w="488" w:type="dxa"/>
            <w:tcBorders>
              <w:right w:val="single" w:sz="4" w:space="0" w:color="auto"/>
            </w:tcBorders>
            <w:vAlign w:val="bottom"/>
          </w:tcPr>
          <w:p w14:paraId="70F4FE41" w14:textId="557EA45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01CAE805" w14:textId="60EF343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6033CA93" w14:textId="3878DA16"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3DEF638A" w14:textId="07CB412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79A5F335" w14:textId="77777777" w:rsidTr="009F7DD1">
        <w:trPr>
          <w:jc w:val="center"/>
        </w:trPr>
        <w:tc>
          <w:tcPr>
            <w:tcW w:w="3145" w:type="dxa"/>
            <w:shd w:val="clear" w:color="auto" w:fill="auto"/>
            <w:noWrap/>
            <w:vAlign w:val="center"/>
          </w:tcPr>
          <w:p w14:paraId="2895DDBA"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化學製品製造業</w:t>
            </w:r>
          </w:p>
        </w:tc>
        <w:tc>
          <w:tcPr>
            <w:tcW w:w="567" w:type="dxa"/>
            <w:tcBorders>
              <w:right w:val="single" w:sz="4" w:space="0" w:color="auto"/>
            </w:tcBorders>
            <w:vAlign w:val="bottom"/>
          </w:tcPr>
          <w:p w14:paraId="1867FFA4" w14:textId="2C0A8BE4"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11</w:t>
            </w:r>
          </w:p>
        </w:tc>
        <w:tc>
          <w:tcPr>
            <w:tcW w:w="992" w:type="dxa"/>
            <w:tcBorders>
              <w:left w:val="single" w:sz="4" w:space="0" w:color="auto"/>
            </w:tcBorders>
            <w:vAlign w:val="bottom"/>
          </w:tcPr>
          <w:p w14:paraId="68C6EC99" w14:textId="056EA32E"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16,408</w:t>
            </w:r>
          </w:p>
        </w:tc>
        <w:tc>
          <w:tcPr>
            <w:tcW w:w="497" w:type="dxa"/>
          </w:tcPr>
          <w:p w14:paraId="326FA85D" w14:textId="072FBA4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w:t>
            </w:r>
          </w:p>
        </w:tc>
        <w:tc>
          <w:tcPr>
            <w:tcW w:w="779" w:type="dxa"/>
          </w:tcPr>
          <w:p w14:paraId="009AB827" w14:textId="1AC394F3"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1,459</w:t>
            </w:r>
          </w:p>
        </w:tc>
        <w:tc>
          <w:tcPr>
            <w:tcW w:w="488" w:type="dxa"/>
            <w:tcBorders>
              <w:right w:val="single" w:sz="4" w:space="0" w:color="auto"/>
            </w:tcBorders>
            <w:vAlign w:val="bottom"/>
          </w:tcPr>
          <w:p w14:paraId="4A9764C4" w14:textId="1DE84F56"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2D01A0AD" w14:textId="2DD5B080"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327DDA40" w14:textId="456D813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212A9514" w14:textId="591EF724"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007BFCDE" w14:textId="77777777" w:rsidTr="009F7DD1">
        <w:trPr>
          <w:jc w:val="center"/>
        </w:trPr>
        <w:tc>
          <w:tcPr>
            <w:tcW w:w="3145" w:type="dxa"/>
            <w:shd w:val="clear" w:color="auto" w:fill="auto"/>
            <w:noWrap/>
            <w:vAlign w:val="center"/>
          </w:tcPr>
          <w:p w14:paraId="6E703B60"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藥品製造業</w:t>
            </w:r>
          </w:p>
        </w:tc>
        <w:tc>
          <w:tcPr>
            <w:tcW w:w="567" w:type="dxa"/>
            <w:tcBorders>
              <w:right w:val="single" w:sz="4" w:space="0" w:color="auto"/>
            </w:tcBorders>
            <w:vAlign w:val="bottom"/>
          </w:tcPr>
          <w:p w14:paraId="62A2CD48" w14:textId="68677C93"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w:t>
            </w:r>
          </w:p>
        </w:tc>
        <w:tc>
          <w:tcPr>
            <w:tcW w:w="992" w:type="dxa"/>
            <w:tcBorders>
              <w:left w:val="single" w:sz="4" w:space="0" w:color="auto"/>
            </w:tcBorders>
            <w:vAlign w:val="bottom"/>
          </w:tcPr>
          <w:p w14:paraId="1AAA234B" w14:textId="0A0528DE"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1,358</w:t>
            </w:r>
          </w:p>
        </w:tc>
        <w:tc>
          <w:tcPr>
            <w:tcW w:w="497" w:type="dxa"/>
          </w:tcPr>
          <w:p w14:paraId="0C18A973" w14:textId="4698280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292952E8" w14:textId="46B6F7A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315E559D" w14:textId="05CD55A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0B073EE1" w14:textId="30A4079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30040539" w14:textId="5CD9AD3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25491A20" w14:textId="695C3340"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7CB3023C" w14:textId="77777777" w:rsidTr="009F7DD1">
        <w:trPr>
          <w:jc w:val="center"/>
        </w:trPr>
        <w:tc>
          <w:tcPr>
            <w:tcW w:w="3145" w:type="dxa"/>
            <w:shd w:val="clear" w:color="auto" w:fill="auto"/>
            <w:noWrap/>
            <w:vAlign w:val="center"/>
          </w:tcPr>
          <w:p w14:paraId="2FA08FD0"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橡膠製品製造業</w:t>
            </w:r>
          </w:p>
        </w:tc>
        <w:tc>
          <w:tcPr>
            <w:tcW w:w="567" w:type="dxa"/>
            <w:tcBorders>
              <w:right w:val="single" w:sz="4" w:space="0" w:color="auto"/>
            </w:tcBorders>
            <w:vAlign w:val="bottom"/>
          </w:tcPr>
          <w:p w14:paraId="3DB9FD20" w14:textId="523D3C64"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8</w:t>
            </w:r>
          </w:p>
        </w:tc>
        <w:tc>
          <w:tcPr>
            <w:tcW w:w="992" w:type="dxa"/>
            <w:tcBorders>
              <w:left w:val="single" w:sz="4" w:space="0" w:color="auto"/>
            </w:tcBorders>
            <w:vAlign w:val="bottom"/>
          </w:tcPr>
          <w:p w14:paraId="23307C72" w14:textId="22B004A6"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44,704</w:t>
            </w:r>
          </w:p>
        </w:tc>
        <w:tc>
          <w:tcPr>
            <w:tcW w:w="497" w:type="dxa"/>
          </w:tcPr>
          <w:p w14:paraId="1622EC0C" w14:textId="20B788A1"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54C6388A" w14:textId="1B6E0A7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4,412</w:t>
            </w:r>
          </w:p>
        </w:tc>
        <w:tc>
          <w:tcPr>
            <w:tcW w:w="488" w:type="dxa"/>
            <w:tcBorders>
              <w:right w:val="single" w:sz="4" w:space="0" w:color="auto"/>
            </w:tcBorders>
            <w:vAlign w:val="bottom"/>
          </w:tcPr>
          <w:p w14:paraId="5373D81A" w14:textId="3F2DBA44"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1</w:t>
            </w:r>
          </w:p>
        </w:tc>
        <w:tc>
          <w:tcPr>
            <w:tcW w:w="788" w:type="dxa"/>
            <w:tcBorders>
              <w:left w:val="single" w:sz="4" w:space="0" w:color="auto"/>
            </w:tcBorders>
            <w:vAlign w:val="bottom"/>
          </w:tcPr>
          <w:p w14:paraId="1E3652B6" w14:textId="7E60F2C1"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9,741</w:t>
            </w:r>
          </w:p>
        </w:tc>
        <w:tc>
          <w:tcPr>
            <w:tcW w:w="499" w:type="dxa"/>
            <w:vAlign w:val="bottom"/>
          </w:tcPr>
          <w:p w14:paraId="250FCDDC" w14:textId="0D79EF4C"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2</w:t>
            </w:r>
          </w:p>
        </w:tc>
        <w:tc>
          <w:tcPr>
            <w:tcW w:w="798" w:type="dxa"/>
            <w:vAlign w:val="bottom"/>
          </w:tcPr>
          <w:p w14:paraId="6A593E2C" w14:textId="711C8327"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11,345</w:t>
            </w:r>
          </w:p>
        </w:tc>
      </w:tr>
      <w:tr w:rsidR="001F3D92" w:rsidRPr="00B453C6" w14:paraId="3A86AB23" w14:textId="77777777" w:rsidTr="009F7DD1">
        <w:trPr>
          <w:jc w:val="center"/>
        </w:trPr>
        <w:tc>
          <w:tcPr>
            <w:tcW w:w="3145" w:type="dxa"/>
            <w:shd w:val="clear" w:color="auto" w:fill="auto"/>
            <w:noWrap/>
            <w:vAlign w:val="center"/>
          </w:tcPr>
          <w:p w14:paraId="7A69B958"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塑膠製品製造業</w:t>
            </w:r>
          </w:p>
        </w:tc>
        <w:tc>
          <w:tcPr>
            <w:tcW w:w="567" w:type="dxa"/>
            <w:tcBorders>
              <w:right w:val="single" w:sz="4" w:space="0" w:color="auto"/>
            </w:tcBorders>
            <w:vAlign w:val="bottom"/>
          </w:tcPr>
          <w:p w14:paraId="44F8676B" w14:textId="3B1FE369"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27</w:t>
            </w:r>
          </w:p>
        </w:tc>
        <w:tc>
          <w:tcPr>
            <w:tcW w:w="992" w:type="dxa"/>
            <w:tcBorders>
              <w:left w:val="single" w:sz="4" w:space="0" w:color="auto"/>
            </w:tcBorders>
            <w:vAlign w:val="bottom"/>
          </w:tcPr>
          <w:p w14:paraId="08A456DB" w14:textId="039590C7"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211,031</w:t>
            </w:r>
          </w:p>
        </w:tc>
        <w:tc>
          <w:tcPr>
            <w:tcW w:w="497" w:type="dxa"/>
          </w:tcPr>
          <w:p w14:paraId="23A4C103" w14:textId="557988B4"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w:t>
            </w:r>
          </w:p>
        </w:tc>
        <w:tc>
          <w:tcPr>
            <w:tcW w:w="779" w:type="dxa"/>
          </w:tcPr>
          <w:p w14:paraId="028D6570" w14:textId="3270788D"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90,586</w:t>
            </w:r>
          </w:p>
        </w:tc>
        <w:tc>
          <w:tcPr>
            <w:tcW w:w="488" w:type="dxa"/>
            <w:tcBorders>
              <w:right w:val="single" w:sz="4" w:space="0" w:color="auto"/>
            </w:tcBorders>
            <w:vAlign w:val="bottom"/>
          </w:tcPr>
          <w:p w14:paraId="057928E5" w14:textId="2B47ED3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2</w:t>
            </w:r>
          </w:p>
        </w:tc>
        <w:tc>
          <w:tcPr>
            <w:tcW w:w="788" w:type="dxa"/>
            <w:tcBorders>
              <w:left w:val="single" w:sz="4" w:space="0" w:color="auto"/>
            </w:tcBorders>
            <w:vAlign w:val="bottom"/>
          </w:tcPr>
          <w:p w14:paraId="14229D4E" w14:textId="0E49E3C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57,002</w:t>
            </w:r>
          </w:p>
        </w:tc>
        <w:tc>
          <w:tcPr>
            <w:tcW w:w="499" w:type="dxa"/>
            <w:vAlign w:val="bottom"/>
          </w:tcPr>
          <w:p w14:paraId="0EF98814" w14:textId="0E031AF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3</w:t>
            </w:r>
          </w:p>
        </w:tc>
        <w:tc>
          <w:tcPr>
            <w:tcW w:w="798" w:type="dxa"/>
            <w:vAlign w:val="bottom"/>
          </w:tcPr>
          <w:p w14:paraId="15E62E30" w14:textId="306B3AC4"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10,564</w:t>
            </w:r>
          </w:p>
        </w:tc>
      </w:tr>
      <w:tr w:rsidR="001F3D92" w:rsidRPr="00B453C6" w14:paraId="16F02B8B" w14:textId="77777777" w:rsidTr="009F7DD1">
        <w:trPr>
          <w:jc w:val="center"/>
        </w:trPr>
        <w:tc>
          <w:tcPr>
            <w:tcW w:w="3145" w:type="dxa"/>
            <w:shd w:val="clear" w:color="auto" w:fill="auto"/>
            <w:noWrap/>
            <w:vAlign w:val="center"/>
          </w:tcPr>
          <w:p w14:paraId="5B6028AE"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非金屬礦物製品製造業</w:t>
            </w:r>
          </w:p>
        </w:tc>
        <w:tc>
          <w:tcPr>
            <w:tcW w:w="567" w:type="dxa"/>
            <w:tcBorders>
              <w:right w:val="single" w:sz="4" w:space="0" w:color="auto"/>
            </w:tcBorders>
            <w:vAlign w:val="bottom"/>
          </w:tcPr>
          <w:p w14:paraId="13057DF8" w14:textId="763DEB0B"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9</w:t>
            </w:r>
          </w:p>
        </w:tc>
        <w:tc>
          <w:tcPr>
            <w:tcW w:w="992" w:type="dxa"/>
            <w:tcBorders>
              <w:left w:val="single" w:sz="4" w:space="0" w:color="auto"/>
            </w:tcBorders>
            <w:vAlign w:val="bottom"/>
          </w:tcPr>
          <w:p w14:paraId="54BE5601" w14:textId="7E554534"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109,487</w:t>
            </w:r>
          </w:p>
        </w:tc>
        <w:tc>
          <w:tcPr>
            <w:tcW w:w="497" w:type="dxa"/>
          </w:tcPr>
          <w:p w14:paraId="24F64612" w14:textId="326A9055"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w:t>
            </w:r>
          </w:p>
        </w:tc>
        <w:tc>
          <w:tcPr>
            <w:tcW w:w="779" w:type="dxa"/>
          </w:tcPr>
          <w:p w14:paraId="16EAF4FC" w14:textId="701DA4B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10,841</w:t>
            </w:r>
          </w:p>
        </w:tc>
        <w:tc>
          <w:tcPr>
            <w:tcW w:w="488" w:type="dxa"/>
            <w:tcBorders>
              <w:right w:val="single" w:sz="4" w:space="0" w:color="auto"/>
            </w:tcBorders>
            <w:vAlign w:val="bottom"/>
          </w:tcPr>
          <w:p w14:paraId="4EC53639" w14:textId="6CFC509A"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7EBDF7E7" w14:textId="58E0D3B0"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29,503</w:t>
            </w:r>
          </w:p>
        </w:tc>
        <w:tc>
          <w:tcPr>
            <w:tcW w:w="499" w:type="dxa"/>
            <w:vAlign w:val="bottom"/>
          </w:tcPr>
          <w:p w14:paraId="58DC58E5" w14:textId="7FFB781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2</w:t>
            </w:r>
          </w:p>
        </w:tc>
        <w:tc>
          <w:tcPr>
            <w:tcW w:w="798" w:type="dxa"/>
            <w:vAlign w:val="bottom"/>
          </w:tcPr>
          <w:p w14:paraId="184B2C53" w14:textId="38994C3A"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14,711</w:t>
            </w:r>
          </w:p>
        </w:tc>
      </w:tr>
      <w:tr w:rsidR="001F3D92" w:rsidRPr="00B453C6" w14:paraId="71433637" w14:textId="77777777" w:rsidTr="009F7DD1">
        <w:trPr>
          <w:jc w:val="center"/>
        </w:trPr>
        <w:tc>
          <w:tcPr>
            <w:tcW w:w="3145" w:type="dxa"/>
            <w:shd w:val="clear" w:color="auto" w:fill="auto"/>
            <w:noWrap/>
            <w:vAlign w:val="center"/>
          </w:tcPr>
          <w:p w14:paraId="16C3409A"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基本金屬製造業</w:t>
            </w:r>
          </w:p>
        </w:tc>
        <w:tc>
          <w:tcPr>
            <w:tcW w:w="567" w:type="dxa"/>
            <w:tcBorders>
              <w:right w:val="single" w:sz="4" w:space="0" w:color="auto"/>
            </w:tcBorders>
            <w:vAlign w:val="bottom"/>
          </w:tcPr>
          <w:p w14:paraId="5B9203E6" w14:textId="247C9AE2"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12</w:t>
            </w:r>
          </w:p>
        </w:tc>
        <w:tc>
          <w:tcPr>
            <w:tcW w:w="992" w:type="dxa"/>
            <w:tcBorders>
              <w:left w:val="single" w:sz="4" w:space="0" w:color="auto"/>
            </w:tcBorders>
            <w:vAlign w:val="bottom"/>
          </w:tcPr>
          <w:p w14:paraId="0BAC71FD" w14:textId="713112DF"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48,567</w:t>
            </w:r>
          </w:p>
        </w:tc>
        <w:tc>
          <w:tcPr>
            <w:tcW w:w="497" w:type="dxa"/>
          </w:tcPr>
          <w:p w14:paraId="719DABCF" w14:textId="732EAA63"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4</w:t>
            </w:r>
          </w:p>
        </w:tc>
        <w:tc>
          <w:tcPr>
            <w:tcW w:w="779" w:type="dxa"/>
          </w:tcPr>
          <w:p w14:paraId="48D5072E" w14:textId="4CFD13AE"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31,788</w:t>
            </w:r>
          </w:p>
        </w:tc>
        <w:tc>
          <w:tcPr>
            <w:tcW w:w="488" w:type="dxa"/>
            <w:tcBorders>
              <w:right w:val="single" w:sz="4" w:space="0" w:color="auto"/>
            </w:tcBorders>
            <w:vAlign w:val="bottom"/>
          </w:tcPr>
          <w:p w14:paraId="2F81479A" w14:textId="38355036"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0DA4BB43" w14:textId="3AD91DC6"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1,418</w:t>
            </w:r>
          </w:p>
        </w:tc>
        <w:tc>
          <w:tcPr>
            <w:tcW w:w="499" w:type="dxa"/>
            <w:vAlign w:val="bottom"/>
          </w:tcPr>
          <w:p w14:paraId="03B0A46D" w14:textId="682D906A"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2AA0AE15" w14:textId="18B9364C"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22601B94" w14:textId="77777777" w:rsidTr="009F7DD1">
        <w:trPr>
          <w:jc w:val="center"/>
        </w:trPr>
        <w:tc>
          <w:tcPr>
            <w:tcW w:w="3145" w:type="dxa"/>
            <w:shd w:val="clear" w:color="auto" w:fill="auto"/>
            <w:noWrap/>
            <w:vAlign w:val="center"/>
          </w:tcPr>
          <w:p w14:paraId="3A83CCF9"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金屬製品製造業</w:t>
            </w:r>
          </w:p>
        </w:tc>
        <w:tc>
          <w:tcPr>
            <w:tcW w:w="567" w:type="dxa"/>
            <w:tcBorders>
              <w:right w:val="single" w:sz="4" w:space="0" w:color="auto"/>
            </w:tcBorders>
            <w:vAlign w:val="bottom"/>
          </w:tcPr>
          <w:p w14:paraId="6D5B42FF" w14:textId="63779540"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42</w:t>
            </w:r>
          </w:p>
        </w:tc>
        <w:tc>
          <w:tcPr>
            <w:tcW w:w="992" w:type="dxa"/>
            <w:tcBorders>
              <w:left w:val="single" w:sz="4" w:space="0" w:color="auto"/>
            </w:tcBorders>
            <w:vAlign w:val="bottom"/>
          </w:tcPr>
          <w:p w14:paraId="612628F8" w14:textId="561E6B4B"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174,644</w:t>
            </w:r>
          </w:p>
        </w:tc>
        <w:tc>
          <w:tcPr>
            <w:tcW w:w="497" w:type="dxa"/>
          </w:tcPr>
          <w:p w14:paraId="0FFEA782" w14:textId="79F936D4"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3</w:t>
            </w:r>
          </w:p>
        </w:tc>
        <w:tc>
          <w:tcPr>
            <w:tcW w:w="779" w:type="dxa"/>
          </w:tcPr>
          <w:p w14:paraId="376CF1E8" w14:textId="2A90738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10,099</w:t>
            </w:r>
          </w:p>
        </w:tc>
        <w:tc>
          <w:tcPr>
            <w:tcW w:w="488" w:type="dxa"/>
            <w:tcBorders>
              <w:right w:val="single" w:sz="4" w:space="0" w:color="auto"/>
            </w:tcBorders>
            <w:vAlign w:val="bottom"/>
          </w:tcPr>
          <w:p w14:paraId="6989164A" w14:textId="67D6AB72"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4</w:t>
            </w:r>
          </w:p>
        </w:tc>
        <w:tc>
          <w:tcPr>
            <w:tcW w:w="788" w:type="dxa"/>
            <w:tcBorders>
              <w:left w:val="single" w:sz="4" w:space="0" w:color="auto"/>
            </w:tcBorders>
            <w:vAlign w:val="bottom"/>
          </w:tcPr>
          <w:p w14:paraId="4B28F9E3" w14:textId="0091CCE7"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45,179</w:t>
            </w:r>
          </w:p>
        </w:tc>
        <w:tc>
          <w:tcPr>
            <w:tcW w:w="499" w:type="dxa"/>
            <w:vAlign w:val="bottom"/>
          </w:tcPr>
          <w:p w14:paraId="7E074D9B" w14:textId="4B398F6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793932D5" w14:textId="1500EF6A"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4,487</w:t>
            </w:r>
          </w:p>
        </w:tc>
      </w:tr>
      <w:tr w:rsidR="001F3D92" w:rsidRPr="00B453C6" w14:paraId="61E830EA" w14:textId="77777777" w:rsidTr="009F7DD1">
        <w:trPr>
          <w:jc w:val="center"/>
        </w:trPr>
        <w:tc>
          <w:tcPr>
            <w:tcW w:w="3145" w:type="dxa"/>
            <w:shd w:val="clear" w:color="auto" w:fill="auto"/>
            <w:noWrap/>
            <w:vAlign w:val="center"/>
          </w:tcPr>
          <w:p w14:paraId="5C0EBC87"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電子零組件製造業</w:t>
            </w:r>
          </w:p>
        </w:tc>
        <w:tc>
          <w:tcPr>
            <w:tcW w:w="567" w:type="dxa"/>
            <w:tcBorders>
              <w:right w:val="single" w:sz="4" w:space="0" w:color="auto"/>
            </w:tcBorders>
            <w:vAlign w:val="bottom"/>
          </w:tcPr>
          <w:p w14:paraId="3C6376FD" w14:textId="704362D5"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67</w:t>
            </w:r>
          </w:p>
        </w:tc>
        <w:tc>
          <w:tcPr>
            <w:tcW w:w="992" w:type="dxa"/>
            <w:tcBorders>
              <w:left w:val="single" w:sz="4" w:space="0" w:color="auto"/>
            </w:tcBorders>
            <w:vAlign w:val="bottom"/>
          </w:tcPr>
          <w:p w14:paraId="4ED8899F" w14:textId="23EF610A"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1,769,392</w:t>
            </w:r>
          </w:p>
        </w:tc>
        <w:tc>
          <w:tcPr>
            <w:tcW w:w="497" w:type="dxa"/>
          </w:tcPr>
          <w:p w14:paraId="64247E10" w14:textId="351D37F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12</w:t>
            </w:r>
          </w:p>
        </w:tc>
        <w:tc>
          <w:tcPr>
            <w:tcW w:w="779" w:type="dxa"/>
          </w:tcPr>
          <w:p w14:paraId="67051BD4" w14:textId="3D6362E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338,196</w:t>
            </w:r>
          </w:p>
        </w:tc>
        <w:tc>
          <w:tcPr>
            <w:tcW w:w="488" w:type="dxa"/>
            <w:tcBorders>
              <w:right w:val="single" w:sz="4" w:space="0" w:color="auto"/>
            </w:tcBorders>
            <w:vAlign w:val="bottom"/>
          </w:tcPr>
          <w:p w14:paraId="4A09830F" w14:textId="4F927B5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9</w:t>
            </w:r>
          </w:p>
        </w:tc>
        <w:tc>
          <w:tcPr>
            <w:tcW w:w="788" w:type="dxa"/>
            <w:tcBorders>
              <w:left w:val="single" w:sz="4" w:space="0" w:color="auto"/>
            </w:tcBorders>
            <w:vAlign w:val="bottom"/>
          </w:tcPr>
          <w:p w14:paraId="69F5B7A1" w14:textId="477217E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174,509</w:t>
            </w:r>
          </w:p>
        </w:tc>
        <w:tc>
          <w:tcPr>
            <w:tcW w:w="499" w:type="dxa"/>
            <w:vAlign w:val="bottom"/>
          </w:tcPr>
          <w:p w14:paraId="12928BE2" w14:textId="2E7A40A4"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12</w:t>
            </w:r>
          </w:p>
        </w:tc>
        <w:tc>
          <w:tcPr>
            <w:tcW w:w="798" w:type="dxa"/>
            <w:vAlign w:val="bottom"/>
          </w:tcPr>
          <w:p w14:paraId="1B0D2243" w14:textId="05872EE4"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248,140</w:t>
            </w:r>
          </w:p>
        </w:tc>
      </w:tr>
      <w:tr w:rsidR="001F3D92" w:rsidRPr="00B453C6" w14:paraId="2AB9EB9E" w14:textId="77777777" w:rsidTr="009F7DD1">
        <w:trPr>
          <w:jc w:val="center"/>
        </w:trPr>
        <w:tc>
          <w:tcPr>
            <w:tcW w:w="3145" w:type="dxa"/>
            <w:shd w:val="clear" w:color="auto" w:fill="auto"/>
            <w:noWrap/>
            <w:vAlign w:val="center"/>
          </w:tcPr>
          <w:p w14:paraId="23A97347"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電腦、電子產品及光學製品製造業</w:t>
            </w:r>
          </w:p>
        </w:tc>
        <w:tc>
          <w:tcPr>
            <w:tcW w:w="567" w:type="dxa"/>
            <w:tcBorders>
              <w:right w:val="single" w:sz="4" w:space="0" w:color="auto"/>
            </w:tcBorders>
            <w:vAlign w:val="bottom"/>
          </w:tcPr>
          <w:p w14:paraId="36B81E58" w14:textId="5C72874C"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47</w:t>
            </w:r>
          </w:p>
        </w:tc>
        <w:tc>
          <w:tcPr>
            <w:tcW w:w="992" w:type="dxa"/>
            <w:tcBorders>
              <w:left w:val="single" w:sz="4" w:space="0" w:color="auto"/>
            </w:tcBorders>
            <w:vAlign w:val="bottom"/>
          </w:tcPr>
          <w:p w14:paraId="5070EE9C" w14:textId="6BD5AFD0"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710,387</w:t>
            </w:r>
          </w:p>
        </w:tc>
        <w:tc>
          <w:tcPr>
            <w:tcW w:w="497" w:type="dxa"/>
          </w:tcPr>
          <w:p w14:paraId="177EABF1" w14:textId="66DE7DFD"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7</w:t>
            </w:r>
          </w:p>
        </w:tc>
        <w:tc>
          <w:tcPr>
            <w:tcW w:w="779" w:type="dxa"/>
          </w:tcPr>
          <w:p w14:paraId="71970B26" w14:textId="51687DB2"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55,918</w:t>
            </w:r>
          </w:p>
        </w:tc>
        <w:tc>
          <w:tcPr>
            <w:tcW w:w="488" w:type="dxa"/>
            <w:tcBorders>
              <w:right w:val="single" w:sz="4" w:space="0" w:color="auto"/>
            </w:tcBorders>
            <w:vAlign w:val="bottom"/>
          </w:tcPr>
          <w:p w14:paraId="4A939F66" w14:textId="285CC8E1"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5</w:t>
            </w:r>
          </w:p>
        </w:tc>
        <w:tc>
          <w:tcPr>
            <w:tcW w:w="788" w:type="dxa"/>
            <w:tcBorders>
              <w:left w:val="single" w:sz="4" w:space="0" w:color="auto"/>
            </w:tcBorders>
            <w:vAlign w:val="bottom"/>
          </w:tcPr>
          <w:p w14:paraId="1C56E9CB" w14:textId="4D17944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20,795</w:t>
            </w:r>
          </w:p>
        </w:tc>
        <w:tc>
          <w:tcPr>
            <w:tcW w:w="499" w:type="dxa"/>
            <w:vAlign w:val="bottom"/>
          </w:tcPr>
          <w:p w14:paraId="4D53CD23" w14:textId="78514BB1"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w:t>
            </w:r>
          </w:p>
        </w:tc>
        <w:tc>
          <w:tcPr>
            <w:tcW w:w="798" w:type="dxa"/>
            <w:vAlign w:val="bottom"/>
          </w:tcPr>
          <w:p w14:paraId="22F1A0FE" w14:textId="44EF35E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349,896</w:t>
            </w:r>
          </w:p>
        </w:tc>
      </w:tr>
      <w:tr w:rsidR="001F3D92" w:rsidRPr="00B453C6" w14:paraId="6420763B" w14:textId="77777777" w:rsidTr="009F7DD1">
        <w:trPr>
          <w:jc w:val="center"/>
        </w:trPr>
        <w:tc>
          <w:tcPr>
            <w:tcW w:w="3145" w:type="dxa"/>
            <w:shd w:val="clear" w:color="auto" w:fill="auto"/>
            <w:noWrap/>
            <w:vAlign w:val="center"/>
          </w:tcPr>
          <w:p w14:paraId="3990E0D8"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電力設備製造業</w:t>
            </w:r>
          </w:p>
        </w:tc>
        <w:tc>
          <w:tcPr>
            <w:tcW w:w="567" w:type="dxa"/>
            <w:tcBorders>
              <w:right w:val="single" w:sz="4" w:space="0" w:color="auto"/>
            </w:tcBorders>
            <w:vAlign w:val="bottom"/>
          </w:tcPr>
          <w:p w14:paraId="060E8D26" w14:textId="0501A8DB"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24</w:t>
            </w:r>
          </w:p>
        </w:tc>
        <w:tc>
          <w:tcPr>
            <w:tcW w:w="992" w:type="dxa"/>
            <w:tcBorders>
              <w:left w:val="single" w:sz="4" w:space="0" w:color="auto"/>
            </w:tcBorders>
            <w:vAlign w:val="bottom"/>
          </w:tcPr>
          <w:p w14:paraId="774993A3" w14:textId="3B37691D"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369,232</w:t>
            </w:r>
          </w:p>
        </w:tc>
        <w:tc>
          <w:tcPr>
            <w:tcW w:w="497" w:type="dxa"/>
          </w:tcPr>
          <w:p w14:paraId="5CB1D431" w14:textId="6FD83F7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w:t>
            </w:r>
          </w:p>
        </w:tc>
        <w:tc>
          <w:tcPr>
            <w:tcW w:w="779" w:type="dxa"/>
          </w:tcPr>
          <w:p w14:paraId="2D263EEF" w14:textId="02691E6C"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25,033</w:t>
            </w:r>
          </w:p>
        </w:tc>
        <w:tc>
          <w:tcPr>
            <w:tcW w:w="488" w:type="dxa"/>
            <w:tcBorders>
              <w:right w:val="single" w:sz="4" w:space="0" w:color="auto"/>
            </w:tcBorders>
            <w:vAlign w:val="bottom"/>
          </w:tcPr>
          <w:p w14:paraId="2F491637" w14:textId="1E347310"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2</w:t>
            </w:r>
          </w:p>
        </w:tc>
        <w:tc>
          <w:tcPr>
            <w:tcW w:w="788" w:type="dxa"/>
            <w:tcBorders>
              <w:left w:val="single" w:sz="4" w:space="0" w:color="auto"/>
            </w:tcBorders>
            <w:vAlign w:val="bottom"/>
          </w:tcPr>
          <w:p w14:paraId="21E60915" w14:textId="6DC9213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13,218</w:t>
            </w:r>
          </w:p>
        </w:tc>
        <w:tc>
          <w:tcPr>
            <w:tcW w:w="499" w:type="dxa"/>
            <w:vAlign w:val="bottom"/>
          </w:tcPr>
          <w:p w14:paraId="10F740F3" w14:textId="06EEAAC4"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78836757" w14:textId="3279CEF6"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20,265</w:t>
            </w:r>
          </w:p>
        </w:tc>
      </w:tr>
      <w:tr w:rsidR="001F3D92" w:rsidRPr="00B453C6" w14:paraId="4142E4CE" w14:textId="77777777" w:rsidTr="009F7DD1">
        <w:trPr>
          <w:jc w:val="center"/>
        </w:trPr>
        <w:tc>
          <w:tcPr>
            <w:tcW w:w="3145" w:type="dxa"/>
            <w:shd w:val="clear" w:color="auto" w:fill="auto"/>
            <w:noWrap/>
            <w:vAlign w:val="center"/>
          </w:tcPr>
          <w:p w14:paraId="4C649890"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機械設備製造業</w:t>
            </w:r>
          </w:p>
        </w:tc>
        <w:tc>
          <w:tcPr>
            <w:tcW w:w="567" w:type="dxa"/>
            <w:tcBorders>
              <w:right w:val="single" w:sz="4" w:space="0" w:color="auto"/>
            </w:tcBorders>
            <w:vAlign w:val="bottom"/>
          </w:tcPr>
          <w:p w14:paraId="4A3DB211" w14:textId="3D707CAA"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36</w:t>
            </w:r>
          </w:p>
        </w:tc>
        <w:tc>
          <w:tcPr>
            <w:tcW w:w="992" w:type="dxa"/>
            <w:tcBorders>
              <w:left w:val="single" w:sz="4" w:space="0" w:color="auto"/>
            </w:tcBorders>
            <w:vAlign w:val="bottom"/>
          </w:tcPr>
          <w:p w14:paraId="3BE50347" w14:textId="76FFAE13"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270,066</w:t>
            </w:r>
          </w:p>
        </w:tc>
        <w:tc>
          <w:tcPr>
            <w:tcW w:w="497" w:type="dxa"/>
          </w:tcPr>
          <w:p w14:paraId="5BBB911C" w14:textId="1E3D997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6</w:t>
            </w:r>
          </w:p>
        </w:tc>
        <w:tc>
          <w:tcPr>
            <w:tcW w:w="779" w:type="dxa"/>
          </w:tcPr>
          <w:p w14:paraId="45BAC29A" w14:textId="67F3597C"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71,267</w:t>
            </w:r>
          </w:p>
        </w:tc>
        <w:tc>
          <w:tcPr>
            <w:tcW w:w="488" w:type="dxa"/>
            <w:tcBorders>
              <w:right w:val="single" w:sz="4" w:space="0" w:color="auto"/>
            </w:tcBorders>
            <w:vAlign w:val="bottom"/>
          </w:tcPr>
          <w:p w14:paraId="28C86936" w14:textId="52CF924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5</w:t>
            </w:r>
          </w:p>
        </w:tc>
        <w:tc>
          <w:tcPr>
            <w:tcW w:w="788" w:type="dxa"/>
            <w:tcBorders>
              <w:left w:val="single" w:sz="4" w:space="0" w:color="auto"/>
            </w:tcBorders>
            <w:vAlign w:val="bottom"/>
          </w:tcPr>
          <w:p w14:paraId="2B78F93C" w14:textId="38A4D32A"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116,574</w:t>
            </w:r>
          </w:p>
        </w:tc>
        <w:tc>
          <w:tcPr>
            <w:tcW w:w="499" w:type="dxa"/>
            <w:vAlign w:val="bottom"/>
          </w:tcPr>
          <w:p w14:paraId="5AFE4A9D" w14:textId="5D4F4B2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68813E60" w14:textId="1D7151F5"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10,082</w:t>
            </w:r>
          </w:p>
        </w:tc>
      </w:tr>
      <w:tr w:rsidR="001F3D92" w:rsidRPr="00B453C6" w14:paraId="19C40EC4" w14:textId="77777777" w:rsidTr="009F7DD1">
        <w:trPr>
          <w:jc w:val="center"/>
        </w:trPr>
        <w:tc>
          <w:tcPr>
            <w:tcW w:w="3145" w:type="dxa"/>
            <w:shd w:val="clear" w:color="auto" w:fill="auto"/>
            <w:noWrap/>
            <w:vAlign w:val="center"/>
          </w:tcPr>
          <w:p w14:paraId="3E509D4F"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汽車及其零件製造業</w:t>
            </w:r>
          </w:p>
        </w:tc>
        <w:tc>
          <w:tcPr>
            <w:tcW w:w="567" w:type="dxa"/>
            <w:tcBorders>
              <w:right w:val="single" w:sz="4" w:space="0" w:color="auto"/>
            </w:tcBorders>
            <w:vAlign w:val="bottom"/>
          </w:tcPr>
          <w:p w14:paraId="35AFBDCF" w14:textId="4F91814B"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23</w:t>
            </w:r>
          </w:p>
        </w:tc>
        <w:tc>
          <w:tcPr>
            <w:tcW w:w="992" w:type="dxa"/>
            <w:tcBorders>
              <w:left w:val="single" w:sz="4" w:space="0" w:color="auto"/>
            </w:tcBorders>
            <w:vAlign w:val="bottom"/>
          </w:tcPr>
          <w:p w14:paraId="32118D6F" w14:textId="2D8D00F2"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261,371</w:t>
            </w:r>
          </w:p>
        </w:tc>
        <w:tc>
          <w:tcPr>
            <w:tcW w:w="497" w:type="dxa"/>
          </w:tcPr>
          <w:p w14:paraId="666BAFFE" w14:textId="06F3629A"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3</w:t>
            </w:r>
          </w:p>
        </w:tc>
        <w:tc>
          <w:tcPr>
            <w:tcW w:w="779" w:type="dxa"/>
          </w:tcPr>
          <w:p w14:paraId="4C4B86DA" w14:textId="091DFDA7"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4,534</w:t>
            </w:r>
          </w:p>
        </w:tc>
        <w:tc>
          <w:tcPr>
            <w:tcW w:w="488" w:type="dxa"/>
            <w:tcBorders>
              <w:right w:val="single" w:sz="4" w:space="0" w:color="auto"/>
            </w:tcBorders>
            <w:vAlign w:val="bottom"/>
          </w:tcPr>
          <w:p w14:paraId="08814266" w14:textId="1F6A231E"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3</w:t>
            </w:r>
          </w:p>
        </w:tc>
        <w:tc>
          <w:tcPr>
            <w:tcW w:w="788" w:type="dxa"/>
            <w:tcBorders>
              <w:left w:val="single" w:sz="4" w:space="0" w:color="auto"/>
            </w:tcBorders>
            <w:vAlign w:val="bottom"/>
          </w:tcPr>
          <w:p w14:paraId="61DCF76E" w14:textId="2387FBC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4,259</w:t>
            </w:r>
          </w:p>
        </w:tc>
        <w:tc>
          <w:tcPr>
            <w:tcW w:w="499" w:type="dxa"/>
            <w:vAlign w:val="bottom"/>
          </w:tcPr>
          <w:p w14:paraId="750D0F86" w14:textId="0249D91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11197C59" w14:textId="33339F5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45,724</w:t>
            </w:r>
          </w:p>
        </w:tc>
      </w:tr>
      <w:tr w:rsidR="001F3D92" w:rsidRPr="00B453C6" w14:paraId="5E374E11" w14:textId="77777777" w:rsidTr="009F7DD1">
        <w:trPr>
          <w:jc w:val="center"/>
        </w:trPr>
        <w:tc>
          <w:tcPr>
            <w:tcW w:w="3145" w:type="dxa"/>
            <w:shd w:val="clear" w:color="auto" w:fill="auto"/>
            <w:noWrap/>
            <w:vAlign w:val="center"/>
          </w:tcPr>
          <w:p w14:paraId="11774408"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其他運輸工具製造業</w:t>
            </w:r>
          </w:p>
        </w:tc>
        <w:tc>
          <w:tcPr>
            <w:tcW w:w="567" w:type="dxa"/>
            <w:tcBorders>
              <w:right w:val="single" w:sz="4" w:space="0" w:color="auto"/>
            </w:tcBorders>
            <w:vAlign w:val="bottom"/>
          </w:tcPr>
          <w:p w14:paraId="27799DAE" w14:textId="21ED7355"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7</w:t>
            </w:r>
          </w:p>
        </w:tc>
        <w:tc>
          <w:tcPr>
            <w:tcW w:w="992" w:type="dxa"/>
            <w:tcBorders>
              <w:left w:val="single" w:sz="4" w:space="0" w:color="auto"/>
            </w:tcBorders>
            <w:vAlign w:val="bottom"/>
          </w:tcPr>
          <w:p w14:paraId="7FA2ED94" w14:textId="7AA734B3"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16,790</w:t>
            </w:r>
          </w:p>
        </w:tc>
        <w:tc>
          <w:tcPr>
            <w:tcW w:w="497" w:type="dxa"/>
          </w:tcPr>
          <w:p w14:paraId="28815103" w14:textId="5EB4C6E4"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w:t>
            </w:r>
          </w:p>
        </w:tc>
        <w:tc>
          <w:tcPr>
            <w:tcW w:w="779" w:type="dxa"/>
          </w:tcPr>
          <w:p w14:paraId="040D9884" w14:textId="034C2C26"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1,812</w:t>
            </w:r>
          </w:p>
        </w:tc>
        <w:tc>
          <w:tcPr>
            <w:tcW w:w="488" w:type="dxa"/>
            <w:tcBorders>
              <w:right w:val="single" w:sz="4" w:space="0" w:color="auto"/>
            </w:tcBorders>
            <w:vAlign w:val="bottom"/>
          </w:tcPr>
          <w:p w14:paraId="18A0AAD1" w14:textId="5300797A"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66C5C381" w14:textId="60DA494A"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2,453</w:t>
            </w:r>
          </w:p>
        </w:tc>
        <w:tc>
          <w:tcPr>
            <w:tcW w:w="499" w:type="dxa"/>
            <w:vAlign w:val="bottom"/>
          </w:tcPr>
          <w:p w14:paraId="4BEA12D0" w14:textId="2B69C461"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6DE0A56E" w14:textId="6B0F3BF9"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68B0A596" w14:textId="77777777" w:rsidTr="009F7DD1">
        <w:trPr>
          <w:jc w:val="center"/>
        </w:trPr>
        <w:tc>
          <w:tcPr>
            <w:tcW w:w="3145" w:type="dxa"/>
            <w:shd w:val="clear" w:color="auto" w:fill="auto"/>
            <w:noWrap/>
            <w:vAlign w:val="center"/>
          </w:tcPr>
          <w:p w14:paraId="0ABACB9A"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家具製造業</w:t>
            </w:r>
          </w:p>
        </w:tc>
        <w:tc>
          <w:tcPr>
            <w:tcW w:w="567" w:type="dxa"/>
            <w:tcBorders>
              <w:right w:val="single" w:sz="4" w:space="0" w:color="auto"/>
            </w:tcBorders>
            <w:vAlign w:val="bottom"/>
          </w:tcPr>
          <w:p w14:paraId="3B219C3A" w14:textId="69E1E2E7"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w:t>
            </w:r>
          </w:p>
        </w:tc>
        <w:tc>
          <w:tcPr>
            <w:tcW w:w="992" w:type="dxa"/>
            <w:tcBorders>
              <w:left w:val="single" w:sz="4" w:space="0" w:color="auto"/>
            </w:tcBorders>
            <w:vAlign w:val="bottom"/>
          </w:tcPr>
          <w:p w14:paraId="13732947" w14:textId="0FF25B5A"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5,787</w:t>
            </w:r>
          </w:p>
        </w:tc>
        <w:tc>
          <w:tcPr>
            <w:tcW w:w="497" w:type="dxa"/>
          </w:tcPr>
          <w:p w14:paraId="440331DB" w14:textId="42D7F5EC"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499C66B7" w14:textId="5B638403"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101D5140" w14:textId="1EB2B2D3"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4FC2C4C3" w14:textId="6584FED9"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7E0355BC" w14:textId="1DA9AA9B"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60FD18E3" w14:textId="33239565"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1BDA2E5E" w14:textId="77777777" w:rsidTr="009F7DD1">
        <w:trPr>
          <w:jc w:val="center"/>
        </w:trPr>
        <w:tc>
          <w:tcPr>
            <w:tcW w:w="3145" w:type="dxa"/>
            <w:shd w:val="clear" w:color="auto" w:fill="auto"/>
            <w:noWrap/>
            <w:vAlign w:val="center"/>
          </w:tcPr>
          <w:p w14:paraId="5BCD65A0"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其他製造業</w:t>
            </w:r>
          </w:p>
        </w:tc>
        <w:tc>
          <w:tcPr>
            <w:tcW w:w="567" w:type="dxa"/>
            <w:tcBorders>
              <w:right w:val="single" w:sz="4" w:space="0" w:color="auto"/>
            </w:tcBorders>
            <w:vAlign w:val="bottom"/>
          </w:tcPr>
          <w:p w14:paraId="71C087CF" w14:textId="2FE9F8BE"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11</w:t>
            </w:r>
          </w:p>
        </w:tc>
        <w:tc>
          <w:tcPr>
            <w:tcW w:w="992" w:type="dxa"/>
            <w:tcBorders>
              <w:left w:val="single" w:sz="4" w:space="0" w:color="auto"/>
            </w:tcBorders>
            <w:vAlign w:val="bottom"/>
          </w:tcPr>
          <w:p w14:paraId="0227047E" w14:textId="7AF816AF"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51,894</w:t>
            </w:r>
          </w:p>
        </w:tc>
        <w:tc>
          <w:tcPr>
            <w:tcW w:w="497" w:type="dxa"/>
          </w:tcPr>
          <w:p w14:paraId="2DE405A7" w14:textId="2FF2DB1E"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1FB9B422" w14:textId="58959E55"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2,895</w:t>
            </w:r>
          </w:p>
        </w:tc>
        <w:tc>
          <w:tcPr>
            <w:tcW w:w="488" w:type="dxa"/>
            <w:tcBorders>
              <w:right w:val="single" w:sz="4" w:space="0" w:color="auto"/>
            </w:tcBorders>
            <w:vAlign w:val="bottom"/>
          </w:tcPr>
          <w:p w14:paraId="32404C60" w14:textId="276C12C6"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2</w:t>
            </w:r>
          </w:p>
        </w:tc>
        <w:tc>
          <w:tcPr>
            <w:tcW w:w="788" w:type="dxa"/>
            <w:tcBorders>
              <w:left w:val="single" w:sz="4" w:space="0" w:color="auto"/>
            </w:tcBorders>
            <w:vAlign w:val="bottom"/>
          </w:tcPr>
          <w:p w14:paraId="67BED86A" w14:textId="705CF9D4"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488</w:t>
            </w:r>
          </w:p>
        </w:tc>
        <w:tc>
          <w:tcPr>
            <w:tcW w:w="499" w:type="dxa"/>
            <w:vAlign w:val="bottom"/>
          </w:tcPr>
          <w:p w14:paraId="1F8136AC" w14:textId="40ADE7A5"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3B1B27FF" w14:textId="12E9171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331</w:t>
            </w:r>
          </w:p>
        </w:tc>
      </w:tr>
      <w:tr w:rsidR="001F3D92" w:rsidRPr="00B453C6" w14:paraId="29F0A5CD" w14:textId="77777777" w:rsidTr="009F7DD1">
        <w:trPr>
          <w:jc w:val="center"/>
        </w:trPr>
        <w:tc>
          <w:tcPr>
            <w:tcW w:w="3145" w:type="dxa"/>
            <w:shd w:val="clear" w:color="auto" w:fill="auto"/>
            <w:noWrap/>
            <w:vAlign w:val="center"/>
          </w:tcPr>
          <w:p w14:paraId="1C317FA0"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 xml:space="preserve">    </w:t>
            </w:r>
            <w:r w:rsidRPr="00B453C6">
              <w:rPr>
                <w:rFonts w:eastAsia="微軟正黑體"/>
                <w:kern w:val="0"/>
                <w:sz w:val="18"/>
                <w:szCs w:val="18"/>
                <w:lang w:eastAsia="zh-TW"/>
              </w:rPr>
              <w:t>產業用機械設備維修及安裝業</w:t>
            </w:r>
          </w:p>
        </w:tc>
        <w:tc>
          <w:tcPr>
            <w:tcW w:w="567" w:type="dxa"/>
            <w:tcBorders>
              <w:right w:val="single" w:sz="4" w:space="0" w:color="auto"/>
            </w:tcBorders>
            <w:vAlign w:val="bottom"/>
          </w:tcPr>
          <w:p w14:paraId="31F9EECC" w14:textId="67020067"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7</w:t>
            </w:r>
          </w:p>
        </w:tc>
        <w:tc>
          <w:tcPr>
            <w:tcW w:w="992" w:type="dxa"/>
            <w:tcBorders>
              <w:left w:val="single" w:sz="4" w:space="0" w:color="auto"/>
            </w:tcBorders>
            <w:vAlign w:val="bottom"/>
          </w:tcPr>
          <w:p w14:paraId="5C4AE17F" w14:textId="06DB6011"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5,266</w:t>
            </w:r>
          </w:p>
        </w:tc>
        <w:tc>
          <w:tcPr>
            <w:tcW w:w="497" w:type="dxa"/>
          </w:tcPr>
          <w:p w14:paraId="3FB9B9BA" w14:textId="10410D0D"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2</w:t>
            </w:r>
          </w:p>
        </w:tc>
        <w:tc>
          <w:tcPr>
            <w:tcW w:w="779" w:type="dxa"/>
          </w:tcPr>
          <w:p w14:paraId="5316E052" w14:textId="172D2AE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381</w:t>
            </w:r>
          </w:p>
        </w:tc>
        <w:tc>
          <w:tcPr>
            <w:tcW w:w="488" w:type="dxa"/>
            <w:tcBorders>
              <w:right w:val="single" w:sz="4" w:space="0" w:color="auto"/>
            </w:tcBorders>
            <w:vAlign w:val="bottom"/>
          </w:tcPr>
          <w:p w14:paraId="2FA89C22" w14:textId="7CD703D0"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727A7EDE" w14:textId="08D3BD31"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1,486</w:t>
            </w:r>
          </w:p>
        </w:tc>
        <w:tc>
          <w:tcPr>
            <w:tcW w:w="499" w:type="dxa"/>
            <w:vAlign w:val="bottom"/>
          </w:tcPr>
          <w:p w14:paraId="60620587" w14:textId="2DF802E8"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2B7B080D" w14:textId="3B0B5A2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141</w:t>
            </w:r>
          </w:p>
        </w:tc>
      </w:tr>
      <w:tr w:rsidR="001F3D92" w:rsidRPr="00B453C6" w14:paraId="0D5F6310" w14:textId="77777777" w:rsidTr="009F7DD1">
        <w:trPr>
          <w:jc w:val="center"/>
        </w:trPr>
        <w:tc>
          <w:tcPr>
            <w:tcW w:w="3145" w:type="dxa"/>
            <w:shd w:val="clear" w:color="auto" w:fill="auto"/>
            <w:noWrap/>
            <w:vAlign w:val="center"/>
          </w:tcPr>
          <w:p w14:paraId="10158377"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電力及燃氣供應業</w:t>
            </w:r>
          </w:p>
        </w:tc>
        <w:tc>
          <w:tcPr>
            <w:tcW w:w="567" w:type="dxa"/>
            <w:tcBorders>
              <w:right w:val="single" w:sz="4" w:space="0" w:color="auto"/>
            </w:tcBorders>
            <w:vAlign w:val="bottom"/>
          </w:tcPr>
          <w:p w14:paraId="2461257A" w14:textId="2D0825BE"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3</w:t>
            </w:r>
          </w:p>
        </w:tc>
        <w:tc>
          <w:tcPr>
            <w:tcW w:w="992" w:type="dxa"/>
            <w:tcBorders>
              <w:left w:val="single" w:sz="4" w:space="0" w:color="auto"/>
            </w:tcBorders>
            <w:vAlign w:val="bottom"/>
          </w:tcPr>
          <w:p w14:paraId="3DE78A78" w14:textId="155AA3BA"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6,433</w:t>
            </w:r>
          </w:p>
        </w:tc>
        <w:tc>
          <w:tcPr>
            <w:tcW w:w="497" w:type="dxa"/>
          </w:tcPr>
          <w:p w14:paraId="76B7EC91" w14:textId="4A88EA91"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08FB61C1" w14:textId="46B990D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2EE1CBF5" w14:textId="2779401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1</w:t>
            </w:r>
          </w:p>
        </w:tc>
        <w:tc>
          <w:tcPr>
            <w:tcW w:w="788" w:type="dxa"/>
            <w:tcBorders>
              <w:left w:val="single" w:sz="4" w:space="0" w:color="auto"/>
            </w:tcBorders>
            <w:vAlign w:val="bottom"/>
          </w:tcPr>
          <w:p w14:paraId="275A3B3D" w14:textId="30D78FB9"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3,168</w:t>
            </w:r>
          </w:p>
        </w:tc>
        <w:tc>
          <w:tcPr>
            <w:tcW w:w="499" w:type="dxa"/>
            <w:vAlign w:val="bottom"/>
          </w:tcPr>
          <w:p w14:paraId="4B9F66B4" w14:textId="2E5641B0"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3D33F589" w14:textId="561B4A0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555D4709" w14:textId="77777777" w:rsidTr="009F7DD1">
        <w:trPr>
          <w:jc w:val="center"/>
        </w:trPr>
        <w:tc>
          <w:tcPr>
            <w:tcW w:w="3145" w:type="dxa"/>
            <w:shd w:val="clear" w:color="auto" w:fill="auto"/>
            <w:noWrap/>
            <w:vAlign w:val="center"/>
          </w:tcPr>
          <w:p w14:paraId="1F680B92"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用水供應及污染整治業</w:t>
            </w:r>
          </w:p>
        </w:tc>
        <w:tc>
          <w:tcPr>
            <w:tcW w:w="567" w:type="dxa"/>
            <w:tcBorders>
              <w:right w:val="single" w:sz="4" w:space="0" w:color="auto"/>
            </w:tcBorders>
            <w:vAlign w:val="bottom"/>
          </w:tcPr>
          <w:p w14:paraId="7590A0B3" w14:textId="4BDC8BFC"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0</w:t>
            </w:r>
          </w:p>
        </w:tc>
        <w:tc>
          <w:tcPr>
            <w:tcW w:w="992" w:type="dxa"/>
            <w:tcBorders>
              <w:left w:val="single" w:sz="4" w:space="0" w:color="auto"/>
            </w:tcBorders>
            <w:vAlign w:val="bottom"/>
          </w:tcPr>
          <w:p w14:paraId="4871E9DD" w14:textId="19861D44"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0</w:t>
            </w:r>
          </w:p>
        </w:tc>
        <w:tc>
          <w:tcPr>
            <w:tcW w:w="497" w:type="dxa"/>
          </w:tcPr>
          <w:p w14:paraId="5525A06C" w14:textId="2042C6A2"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1F88209C" w14:textId="4FC9A9F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4457BE30" w14:textId="17306EFA"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75281625" w14:textId="78174647"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1DE67A10" w14:textId="253794A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2DE56B97" w14:textId="6D3C6666"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6B9BFE33" w14:textId="77777777" w:rsidTr="009F7DD1">
        <w:trPr>
          <w:jc w:val="center"/>
        </w:trPr>
        <w:tc>
          <w:tcPr>
            <w:tcW w:w="3145" w:type="dxa"/>
            <w:shd w:val="clear" w:color="auto" w:fill="auto"/>
            <w:noWrap/>
            <w:vAlign w:val="center"/>
          </w:tcPr>
          <w:p w14:paraId="767B1389"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營造業</w:t>
            </w:r>
          </w:p>
        </w:tc>
        <w:tc>
          <w:tcPr>
            <w:tcW w:w="567" w:type="dxa"/>
            <w:tcBorders>
              <w:right w:val="single" w:sz="4" w:space="0" w:color="auto"/>
            </w:tcBorders>
            <w:vAlign w:val="bottom"/>
          </w:tcPr>
          <w:p w14:paraId="6AA964DB" w14:textId="0B45549E"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8</w:t>
            </w:r>
          </w:p>
        </w:tc>
        <w:tc>
          <w:tcPr>
            <w:tcW w:w="992" w:type="dxa"/>
            <w:tcBorders>
              <w:left w:val="single" w:sz="4" w:space="0" w:color="auto"/>
            </w:tcBorders>
            <w:vAlign w:val="bottom"/>
          </w:tcPr>
          <w:p w14:paraId="7F8F0996" w14:textId="10AB2779"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9,233</w:t>
            </w:r>
          </w:p>
        </w:tc>
        <w:tc>
          <w:tcPr>
            <w:tcW w:w="497" w:type="dxa"/>
          </w:tcPr>
          <w:p w14:paraId="2D6FAC24" w14:textId="1C1B7A3E"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302BA33E" w14:textId="177F74D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958</w:t>
            </w:r>
          </w:p>
        </w:tc>
        <w:tc>
          <w:tcPr>
            <w:tcW w:w="488" w:type="dxa"/>
            <w:tcBorders>
              <w:right w:val="single" w:sz="4" w:space="0" w:color="auto"/>
            </w:tcBorders>
            <w:vAlign w:val="bottom"/>
          </w:tcPr>
          <w:p w14:paraId="152243EA" w14:textId="6D12CFAC"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3</w:t>
            </w:r>
          </w:p>
        </w:tc>
        <w:tc>
          <w:tcPr>
            <w:tcW w:w="788" w:type="dxa"/>
            <w:tcBorders>
              <w:left w:val="single" w:sz="4" w:space="0" w:color="auto"/>
            </w:tcBorders>
            <w:vAlign w:val="bottom"/>
          </w:tcPr>
          <w:p w14:paraId="5E9418EF" w14:textId="2E9AE4E5"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721</w:t>
            </w:r>
          </w:p>
        </w:tc>
        <w:tc>
          <w:tcPr>
            <w:tcW w:w="499" w:type="dxa"/>
            <w:vAlign w:val="bottom"/>
          </w:tcPr>
          <w:p w14:paraId="728D7A1D" w14:textId="05F47094"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38929CF4" w14:textId="5800267A"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672B8B3D" w14:textId="77777777" w:rsidTr="009F7DD1">
        <w:trPr>
          <w:jc w:val="center"/>
        </w:trPr>
        <w:tc>
          <w:tcPr>
            <w:tcW w:w="3145" w:type="dxa"/>
            <w:shd w:val="clear" w:color="auto" w:fill="auto"/>
            <w:noWrap/>
            <w:vAlign w:val="center"/>
          </w:tcPr>
          <w:p w14:paraId="5A73E841"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批發及零售業</w:t>
            </w:r>
          </w:p>
        </w:tc>
        <w:tc>
          <w:tcPr>
            <w:tcW w:w="567" w:type="dxa"/>
            <w:tcBorders>
              <w:right w:val="single" w:sz="4" w:space="0" w:color="auto"/>
            </w:tcBorders>
            <w:vAlign w:val="bottom"/>
          </w:tcPr>
          <w:p w14:paraId="2BA1FE06" w14:textId="17BECA19"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138</w:t>
            </w:r>
          </w:p>
        </w:tc>
        <w:tc>
          <w:tcPr>
            <w:tcW w:w="992" w:type="dxa"/>
            <w:tcBorders>
              <w:left w:val="single" w:sz="4" w:space="0" w:color="auto"/>
            </w:tcBorders>
            <w:vAlign w:val="bottom"/>
          </w:tcPr>
          <w:p w14:paraId="009B020D" w14:textId="18047778"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736,768</w:t>
            </w:r>
          </w:p>
        </w:tc>
        <w:tc>
          <w:tcPr>
            <w:tcW w:w="497" w:type="dxa"/>
          </w:tcPr>
          <w:p w14:paraId="55AA6657" w14:textId="26D01612"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23</w:t>
            </w:r>
          </w:p>
        </w:tc>
        <w:tc>
          <w:tcPr>
            <w:tcW w:w="779" w:type="dxa"/>
          </w:tcPr>
          <w:p w14:paraId="05250B99" w14:textId="40767070"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156,428</w:t>
            </w:r>
          </w:p>
        </w:tc>
        <w:tc>
          <w:tcPr>
            <w:tcW w:w="488" w:type="dxa"/>
            <w:tcBorders>
              <w:right w:val="single" w:sz="4" w:space="0" w:color="auto"/>
            </w:tcBorders>
            <w:vAlign w:val="bottom"/>
          </w:tcPr>
          <w:p w14:paraId="793AB269" w14:textId="79D268E0"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13</w:t>
            </w:r>
          </w:p>
        </w:tc>
        <w:tc>
          <w:tcPr>
            <w:tcW w:w="788" w:type="dxa"/>
            <w:tcBorders>
              <w:left w:val="single" w:sz="4" w:space="0" w:color="auto"/>
            </w:tcBorders>
            <w:vAlign w:val="bottom"/>
          </w:tcPr>
          <w:p w14:paraId="5BDB716F" w14:textId="76A6D5E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111,836</w:t>
            </w:r>
          </w:p>
        </w:tc>
        <w:tc>
          <w:tcPr>
            <w:tcW w:w="499" w:type="dxa"/>
            <w:vAlign w:val="bottom"/>
          </w:tcPr>
          <w:p w14:paraId="0C9BA2F1" w14:textId="7337771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15</w:t>
            </w:r>
          </w:p>
        </w:tc>
        <w:tc>
          <w:tcPr>
            <w:tcW w:w="798" w:type="dxa"/>
            <w:vAlign w:val="bottom"/>
          </w:tcPr>
          <w:p w14:paraId="49C6B571" w14:textId="401F95FB"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177,732</w:t>
            </w:r>
          </w:p>
        </w:tc>
      </w:tr>
      <w:tr w:rsidR="001F3D92" w:rsidRPr="00B453C6" w14:paraId="66CA8A1C" w14:textId="77777777" w:rsidTr="009F7DD1">
        <w:trPr>
          <w:jc w:val="center"/>
        </w:trPr>
        <w:tc>
          <w:tcPr>
            <w:tcW w:w="3145" w:type="dxa"/>
            <w:shd w:val="clear" w:color="auto" w:fill="auto"/>
            <w:noWrap/>
            <w:vAlign w:val="center"/>
          </w:tcPr>
          <w:p w14:paraId="0C897F2D"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運輸及倉儲業</w:t>
            </w:r>
          </w:p>
        </w:tc>
        <w:tc>
          <w:tcPr>
            <w:tcW w:w="567" w:type="dxa"/>
            <w:tcBorders>
              <w:right w:val="single" w:sz="4" w:space="0" w:color="auto"/>
            </w:tcBorders>
            <w:vAlign w:val="bottom"/>
          </w:tcPr>
          <w:p w14:paraId="11E096ED" w14:textId="72EA8D73"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10</w:t>
            </w:r>
          </w:p>
        </w:tc>
        <w:tc>
          <w:tcPr>
            <w:tcW w:w="992" w:type="dxa"/>
            <w:tcBorders>
              <w:left w:val="single" w:sz="4" w:space="0" w:color="auto"/>
            </w:tcBorders>
            <w:vAlign w:val="bottom"/>
          </w:tcPr>
          <w:p w14:paraId="700AB0B3" w14:textId="093D126B"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25,321</w:t>
            </w:r>
          </w:p>
        </w:tc>
        <w:tc>
          <w:tcPr>
            <w:tcW w:w="497" w:type="dxa"/>
          </w:tcPr>
          <w:p w14:paraId="6529C27A" w14:textId="4CBAA84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2</w:t>
            </w:r>
          </w:p>
        </w:tc>
        <w:tc>
          <w:tcPr>
            <w:tcW w:w="779" w:type="dxa"/>
          </w:tcPr>
          <w:p w14:paraId="0E16C17A" w14:textId="6C7CAD64"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7,524</w:t>
            </w:r>
          </w:p>
        </w:tc>
        <w:tc>
          <w:tcPr>
            <w:tcW w:w="488" w:type="dxa"/>
            <w:tcBorders>
              <w:right w:val="single" w:sz="4" w:space="0" w:color="auto"/>
            </w:tcBorders>
            <w:vAlign w:val="bottom"/>
          </w:tcPr>
          <w:p w14:paraId="1A09222A" w14:textId="6836B564"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1</w:t>
            </w:r>
          </w:p>
        </w:tc>
        <w:tc>
          <w:tcPr>
            <w:tcW w:w="788" w:type="dxa"/>
            <w:tcBorders>
              <w:left w:val="single" w:sz="4" w:space="0" w:color="auto"/>
            </w:tcBorders>
            <w:vAlign w:val="bottom"/>
          </w:tcPr>
          <w:p w14:paraId="6B706B9D" w14:textId="595DA936"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3,342</w:t>
            </w:r>
          </w:p>
        </w:tc>
        <w:tc>
          <w:tcPr>
            <w:tcW w:w="499" w:type="dxa"/>
            <w:vAlign w:val="bottom"/>
          </w:tcPr>
          <w:p w14:paraId="52DD5561" w14:textId="778ED87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10214115" w14:textId="2629F583"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1D41A0F9" w14:textId="77777777" w:rsidTr="009F7DD1">
        <w:trPr>
          <w:jc w:val="center"/>
        </w:trPr>
        <w:tc>
          <w:tcPr>
            <w:tcW w:w="3145" w:type="dxa"/>
            <w:shd w:val="clear" w:color="auto" w:fill="auto"/>
            <w:noWrap/>
            <w:vAlign w:val="center"/>
          </w:tcPr>
          <w:p w14:paraId="032138F4"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住宿及餐飲業</w:t>
            </w:r>
          </w:p>
        </w:tc>
        <w:tc>
          <w:tcPr>
            <w:tcW w:w="567" w:type="dxa"/>
            <w:tcBorders>
              <w:right w:val="single" w:sz="4" w:space="0" w:color="auto"/>
            </w:tcBorders>
            <w:vAlign w:val="bottom"/>
          </w:tcPr>
          <w:p w14:paraId="2C92A7E2" w14:textId="7C314733"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5</w:t>
            </w:r>
          </w:p>
        </w:tc>
        <w:tc>
          <w:tcPr>
            <w:tcW w:w="992" w:type="dxa"/>
            <w:tcBorders>
              <w:left w:val="single" w:sz="4" w:space="0" w:color="auto"/>
            </w:tcBorders>
            <w:vAlign w:val="bottom"/>
          </w:tcPr>
          <w:p w14:paraId="113F4846" w14:textId="60B1785E"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3,898</w:t>
            </w:r>
          </w:p>
        </w:tc>
        <w:tc>
          <w:tcPr>
            <w:tcW w:w="497" w:type="dxa"/>
          </w:tcPr>
          <w:p w14:paraId="43C44E44" w14:textId="7F7DAD7D"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5CFB6051" w14:textId="2131F871"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32AAE68F" w14:textId="59D1215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615BBB56" w14:textId="6F3E7643"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172EC5B6" w14:textId="5BF71BE5"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78638711" w14:textId="48264CC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424</w:t>
            </w:r>
          </w:p>
        </w:tc>
      </w:tr>
      <w:tr w:rsidR="001F3D92" w:rsidRPr="00B453C6" w14:paraId="321BF31A" w14:textId="77777777" w:rsidTr="009F7DD1">
        <w:trPr>
          <w:jc w:val="center"/>
        </w:trPr>
        <w:tc>
          <w:tcPr>
            <w:tcW w:w="3145" w:type="dxa"/>
            <w:shd w:val="clear" w:color="auto" w:fill="auto"/>
            <w:noWrap/>
            <w:vAlign w:val="center"/>
          </w:tcPr>
          <w:p w14:paraId="79C9256E"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資訊及通訊傳播業</w:t>
            </w:r>
          </w:p>
        </w:tc>
        <w:tc>
          <w:tcPr>
            <w:tcW w:w="567" w:type="dxa"/>
            <w:tcBorders>
              <w:right w:val="single" w:sz="4" w:space="0" w:color="auto"/>
            </w:tcBorders>
            <w:vAlign w:val="bottom"/>
          </w:tcPr>
          <w:p w14:paraId="34ADD6E9" w14:textId="713BAED7"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21</w:t>
            </w:r>
          </w:p>
        </w:tc>
        <w:tc>
          <w:tcPr>
            <w:tcW w:w="992" w:type="dxa"/>
            <w:tcBorders>
              <w:left w:val="single" w:sz="4" w:space="0" w:color="auto"/>
            </w:tcBorders>
            <w:vAlign w:val="bottom"/>
          </w:tcPr>
          <w:p w14:paraId="0C1A7C7E" w14:textId="785E92EE"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26,898</w:t>
            </w:r>
          </w:p>
        </w:tc>
        <w:tc>
          <w:tcPr>
            <w:tcW w:w="497" w:type="dxa"/>
          </w:tcPr>
          <w:p w14:paraId="6F26AB10" w14:textId="19328F41"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2</w:t>
            </w:r>
          </w:p>
        </w:tc>
        <w:tc>
          <w:tcPr>
            <w:tcW w:w="779" w:type="dxa"/>
          </w:tcPr>
          <w:p w14:paraId="397D74FB" w14:textId="1428C790"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892</w:t>
            </w:r>
          </w:p>
        </w:tc>
        <w:tc>
          <w:tcPr>
            <w:tcW w:w="488" w:type="dxa"/>
            <w:tcBorders>
              <w:right w:val="single" w:sz="4" w:space="0" w:color="auto"/>
            </w:tcBorders>
            <w:vAlign w:val="bottom"/>
          </w:tcPr>
          <w:p w14:paraId="1CFD97E1" w14:textId="754BDEB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47B84C48" w14:textId="42258D45"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0453532E" w14:textId="40423017"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0BAACA34" w14:textId="7C7BDE29"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6,132</w:t>
            </w:r>
          </w:p>
        </w:tc>
      </w:tr>
      <w:tr w:rsidR="001F3D92" w:rsidRPr="00B453C6" w14:paraId="5D1023EC" w14:textId="77777777" w:rsidTr="009F7DD1">
        <w:trPr>
          <w:jc w:val="center"/>
        </w:trPr>
        <w:tc>
          <w:tcPr>
            <w:tcW w:w="3145" w:type="dxa"/>
            <w:shd w:val="clear" w:color="auto" w:fill="auto"/>
            <w:noWrap/>
            <w:vAlign w:val="center"/>
          </w:tcPr>
          <w:p w14:paraId="7549E77C"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金融及保險業</w:t>
            </w:r>
          </w:p>
        </w:tc>
        <w:tc>
          <w:tcPr>
            <w:tcW w:w="567" w:type="dxa"/>
            <w:tcBorders>
              <w:right w:val="single" w:sz="4" w:space="0" w:color="auto"/>
            </w:tcBorders>
            <w:vAlign w:val="bottom"/>
          </w:tcPr>
          <w:p w14:paraId="2F428558" w14:textId="777F4B0D"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22</w:t>
            </w:r>
          </w:p>
        </w:tc>
        <w:tc>
          <w:tcPr>
            <w:tcW w:w="992" w:type="dxa"/>
            <w:tcBorders>
              <w:left w:val="single" w:sz="4" w:space="0" w:color="auto"/>
            </w:tcBorders>
            <w:vAlign w:val="bottom"/>
          </w:tcPr>
          <w:p w14:paraId="26026034" w14:textId="67825DF2"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1,590,106</w:t>
            </w:r>
          </w:p>
        </w:tc>
        <w:tc>
          <w:tcPr>
            <w:tcW w:w="497" w:type="dxa"/>
          </w:tcPr>
          <w:p w14:paraId="44317F8F" w14:textId="1A375501"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2</w:t>
            </w:r>
          </w:p>
        </w:tc>
        <w:tc>
          <w:tcPr>
            <w:tcW w:w="779" w:type="dxa"/>
          </w:tcPr>
          <w:p w14:paraId="39F77488" w14:textId="33EF9CD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14,385</w:t>
            </w:r>
          </w:p>
        </w:tc>
        <w:tc>
          <w:tcPr>
            <w:tcW w:w="488" w:type="dxa"/>
            <w:tcBorders>
              <w:right w:val="single" w:sz="4" w:space="0" w:color="auto"/>
            </w:tcBorders>
            <w:vAlign w:val="bottom"/>
          </w:tcPr>
          <w:p w14:paraId="653E483E" w14:textId="6670BA42"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4</w:t>
            </w:r>
          </w:p>
        </w:tc>
        <w:tc>
          <w:tcPr>
            <w:tcW w:w="788" w:type="dxa"/>
            <w:tcBorders>
              <w:left w:val="single" w:sz="4" w:space="0" w:color="auto"/>
            </w:tcBorders>
            <w:vAlign w:val="bottom"/>
          </w:tcPr>
          <w:p w14:paraId="21664D44" w14:textId="444D48B0"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61,015</w:t>
            </w:r>
          </w:p>
        </w:tc>
        <w:tc>
          <w:tcPr>
            <w:tcW w:w="499" w:type="dxa"/>
            <w:vAlign w:val="bottom"/>
          </w:tcPr>
          <w:p w14:paraId="6CAEDBE7" w14:textId="30DE4AAA"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4</w:t>
            </w:r>
          </w:p>
        </w:tc>
        <w:tc>
          <w:tcPr>
            <w:tcW w:w="798" w:type="dxa"/>
            <w:vAlign w:val="bottom"/>
          </w:tcPr>
          <w:p w14:paraId="0B372196" w14:textId="59CE1D47"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27,637</w:t>
            </w:r>
          </w:p>
        </w:tc>
      </w:tr>
      <w:tr w:rsidR="001F3D92" w:rsidRPr="00B453C6" w14:paraId="4ABFF42E" w14:textId="77777777" w:rsidTr="009F7DD1">
        <w:trPr>
          <w:jc w:val="center"/>
        </w:trPr>
        <w:tc>
          <w:tcPr>
            <w:tcW w:w="3145" w:type="dxa"/>
            <w:shd w:val="clear" w:color="auto" w:fill="auto"/>
            <w:noWrap/>
            <w:vAlign w:val="center"/>
          </w:tcPr>
          <w:p w14:paraId="4F3F09EC"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不動產業</w:t>
            </w:r>
          </w:p>
        </w:tc>
        <w:tc>
          <w:tcPr>
            <w:tcW w:w="567" w:type="dxa"/>
            <w:tcBorders>
              <w:right w:val="single" w:sz="4" w:space="0" w:color="auto"/>
            </w:tcBorders>
            <w:vAlign w:val="bottom"/>
          </w:tcPr>
          <w:p w14:paraId="406C7FDF" w14:textId="31F0B6A2"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11</w:t>
            </w:r>
          </w:p>
        </w:tc>
        <w:tc>
          <w:tcPr>
            <w:tcW w:w="992" w:type="dxa"/>
            <w:tcBorders>
              <w:left w:val="single" w:sz="4" w:space="0" w:color="auto"/>
            </w:tcBorders>
            <w:vAlign w:val="bottom"/>
          </w:tcPr>
          <w:p w14:paraId="1D725F63" w14:textId="2FD248B5"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41,533</w:t>
            </w:r>
          </w:p>
        </w:tc>
        <w:tc>
          <w:tcPr>
            <w:tcW w:w="497" w:type="dxa"/>
          </w:tcPr>
          <w:p w14:paraId="47C2167B" w14:textId="43730441"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7BE54B64" w14:textId="253EF280"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268A2BF2" w14:textId="7806532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1</w:t>
            </w:r>
          </w:p>
        </w:tc>
        <w:tc>
          <w:tcPr>
            <w:tcW w:w="788" w:type="dxa"/>
            <w:tcBorders>
              <w:left w:val="single" w:sz="4" w:space="0" w:color="auto"/>
            </w:tcBorders>
            <w:vAlign w:val="bottom"/>
          </w:tcPr>
          <w:p w14:paraId="1DC4BD0E" w14:textId="40F79743"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1,668</w:t>
            </w:r>
          </w:p>
        </w:tc>
        <w:tc>
          <w:tcPr>
            <w:tcW w:w="499" w:type="dxa"/>
            <w:vAlign w:val="bottom"/>
          </w:tcPr>
          <w:p w14:paraId="1F958945" w14:textId="4FCF25DB"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46BFE4F9" w14:textId="73B715FC"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6F74836B" w14:textId="77777777" w:rsidTr="009F7DD1">
        <w:trPr>
          <w:jc w:val="center"/>
        </w:trPr>
        <w:tc>
          <w:tcPr>
            <w:tcW w:w="3145" w:type="dxa"/>
            <w:shd w:val="clear" w:color="auto" w:fill="auto"/>
            <w:noWrap/>
            <w:vAlign w:val="center"/>
          </w:tcPr>
          <w:p w14:paraId="41076CBE"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專業、科學及技術服務業</w:t>
            </w:r>
          </w:p>
        </w:tc>
        <w:tc>
          <w:tcPr>
            <w:tcW w:w="567" w:type="dxa"/>
            <w:tcBorders>
              <w:right w:val="single" w:sz="4" w:space="0" w:color="auto"/>
            </w:tcBorders>
            <w:vAlign w:val="bottom"/>
          </w:tcPr>
          <w:p w14:paraId="54E37B4E" w14:textId="6A579C19"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8</w:t>
            </w:r>
          </w:p>
        </w:tc>
        <w:tc>
          <w:tcPr>
            <w:tcW w:w="992" w:type="dxa"/>
            <w:tcBorders>
              <w:left w:val="single" w:sz="4" w:space="0" w:color="auto"/>
            </w:tcBorders>
            <w:vAlign w:val="bottom"/>
          </w:tcPr>
          <w:p w14:paraId="35FE47B6" w14:textId="789199D5"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5,497</w:t>
            </w:r>
          </w:p>
        </w:tc>
        <w:tc>
          <w:tcPr>
            <w:tcW w:w="497" w:type="dxa"/>
          </w:tcPr>
          <w:p w14:paraId="7711EBED" w14:textId="33DE81BE"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2</w:t>
            </w:r>
          </w:p>
        </w:tc>
        <w:tc>
          <w:tcPr>
            <w:tcW w:w="779" w:type="dxa"/>
          </w:tcPr>
          <w:p w14:paraId="0594E900" w14:textId="5744BA5D"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1,076</w:t>
            </w:r>
          </w:p>
        </w:tc>
        <w:tc>
          <w:tcPr>
            <w:tcW w:w="488" w:type="dxa"/>
            <w:tcBorders>
              <w:right w:val="single" w:sz="4" w:space="0" w:color="auto"/>
            </w:tcBorders>
            <w:vAlign w:val="bottom"/>
          </w:tcPr>
          <w:p w14:paraId="3CBB48E4" w14:textId="787BFE15"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2</w:t>
            </w:r>
          </w:p>
        </w:tc>
        <w:tc>
          <w:tcPr>
            <w:tcW w:w="788" w:type="dxa"/>
            <w:tcBorders>
              <w:left w:val="single" w:sz="4" w:space="0" w:color="auto"/>
            </w:tcBorders>
            <w:vAlign w:val="bottom"/>
          </w:tcPr>
          <w:p w14:paraId="77E82CE4" w14:textId="7C37A9B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369</w:t>
            </w:r>
          </w:p>
        </w:tc>
        <w:tc>
          <w:tcPr>
            <w:tcW w:w="499" w:type="dxa"/>
            <w:vAlign w:val="bottom"/>
          </w:tcPr>
          <w:p w14:paraId="210F0D68" w14:textId="51EF49CB"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59821BE2" w14:textId="5B012C9C"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150</w:t>
            </w:r>
          </w:p>
        </w:tc>
      </w:tr>
      <w:tr w:rsidR="001F3D92" w:rsidRPr="00B453C6" w14:paraId="43F8F7EB" w14:textId="77777777" w:rsidTr="009F7DD1">
        <w:trPr>
          <w:jc w:val="center"/>
        </w:trPr>
        <w:tc>
          <w:tcPr>
            <w:tcW w:w="3145" w:type="dxa"/>
            <w:shd w:val="clear" w:color="auto" w:fill="auto"/>
            <w:noWrap/>
            <w:vAlign w:val="center"/>
          </w:tcPr>
          <w:p w14:paraId="63E2834D"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支援服務業</w:t>
            </w:r>
          </w:p>
        </w:tc>
        <w:tc>
          <w:tcPr>
            <w:tcW w:w="567" w:type="dxa"/>
            <w:tcBorders>
              <w:right w:val="single" w:sz="4" w:space="0" w:color="auto"/>
            </w:tcBorders>
            <w:vAlign w:val="bottom"/>
          </w:tcPr>
          <w:p w14:paraId="03D3FC50" w14:textId="74D62349"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13</w:t>
            </w:r>
          </w:p>
        </w:tc>
        <w:tc>
          <w:tcPr>
            <w:tcW w:w="992" w:type="dxa"/>
            <w:tcBorders>
              <w:left w:val="single" w:sz="4" w:space="0" w:color="auto"/>
            </w:tcBorders>
            <w:vAlign w:val="bottom"/>
          </w:tcPr>
          <w:p w14:paraId="76834CA5" w14:textId="7192D49A"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31,583</w:t>
            </w:r>
          </w:p>
        </w:tc>
        <w:tc>
          <w:tcPr>
            <w:tcW w:w="497" w:type="dxa"/>
          </w:tcPr>
          <w:p w14:paraId="26205000" w14:textId="015222F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w:t>
            </w:r>
          </w:p>
        </w:tc>
        <w:tc>
          <w:tcPr>
            <w:tcW w:w="779" w:type="dxa"/>
          </w:tcPr>
          <w:p w14:paraId="40A9E5CB" w14:textId="6AF2CCB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10,301</w:t>
            </w:r>
          </w:p>
        </w:tc>
        <w:tc>
          <w:tcPr>
            <w:tcW w:w="488" w:type="dxa"/>
            <w:tcBorders>
              <w:right w:val="single" w:sz="4" w:space="0" w:color="auto"/>
            </w:tcBorders>
            <w:vAlign w:val="bottom"/>
          </w:tcPr>
          <w:p w14:paraId="50E175C3" w14:textId="147EFD27"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2</w:t>
            </w:r>
          </w:p>
        </w:tc>
        <w:tc>
          <w:tcPr>
            <w:tcW w:w="788" w:type="dxa"/>
            <w:tcBorders>
              <w:left w:val="single" w:sz="4" w:space="0" w:color="auto"/>
            </w:tcBorders>
            <w:vAlign w:val="bottom"/>
          </w:tcPr>
          <w:p w14:paraId="746F8B95" w14:textId="506B884C"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829</w:t>
            </w:r>
          </w:p>
        </w:tc>
        <w:tc>
          <w:tcPr>
            <w:tcW w:w="499" w:type="dxa"/>
            <w:vAlign w:val="bottom"/>
          </w:tcPr>
          <w:p w14:paraId="764AD9D9" w14:textId="0DB8A878"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30944A73" w14:textId="73A09150"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32AAE768" w14:textId="77777777" w:rsidTr="009F7DD1">
        <w:trPr>
          <w:jc w:val="center"/>
        </w:trPr>
        <w:tc>
          <w:tcPr>
            <w:tcW w:w="3145" w:type="dxa"/>
            <w:shd w:val="clear" w:color="auto" w:fill="auto"/>
            <w:noWrap/>
            <w:vAlign w:val="center"/>
          </w:tcPr>
          <w:p w14:paraId="414BB98E"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公共行政及國防；強制性社會安全</w:t>
            </w:r>
          </w:p>
        </w:tc>
        <w:tc>
          <w:tcPr>
            <w:tcW w:w="567" w:type="dxa"/>
            <w:tcBorders>
              <w:right w:val="single" w:sz="4" w:space="0" w:color="auto"/>
            </w:tcBorders>
            <w:vAlign w:val="bottom"/>
          </w:tcPr>
          <w:p w14:paraId="111A457F" w14:textId="11EC5061"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w:t>
            </w:r>
          </w:p>
        </w:tc>
        <w:tc>
          <w:tcPr>
            <w:tcW w:w="992" w:type="dxa"/>
            <w:tcBorders>
              <w:left w:val="single" w:sz="4" w:space="0" w:color="auto"/>
            </w:tcBorders>
            <w:vAlign w:val="bottom"/>
          </w:tcPr>
          <w:p w14:paraId="37E8C27F" w14:textId="389879C4"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15</w:t>
            </w:r>
          </w:p>
        </w:tc>
        <w:tc>
          <w:tcPr>
            <w:tcW w:w="497" w:type="dxa"/>
          </w:tcPr>
          <w:p w14:paraId="777A662A" w14:textId="2C001107"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2DAE45E8" w14:textId="4445C68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11BC9772" w14:textId="4358DD11"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0B0AB2CE" w14:textId="185EB6A0"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347A39C4" w14:textId="463AF270"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5006DF21" w14:textId="13A91449"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5AAF65CE" w14:textId="77777777" w:rsidTr="009F7DD1">
        <w:trPr>
          <w:jc w:val="center"/>
        </w:trPr>
        <w:tc>
          <w:tcPr>
            <w:tcW w:w="3145" w:type="dxa"/>
            <w:shd w:val="clear" w:color="auto" w:fill="auto"/>
            <w:noWrap/>
            <w:vAlign w:val="center"/>
          </w:tcPr>
          <w:p w14:paraId="617C4244"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教育服務業</w:t>
            </w:r>
          </w:p>
        </w:tc>
        <w:tc>
          <w:tcPr>
            <w:tcW w:w="567" w:type="dxa"/>
            <w:tcBorders>
              <w:right w:val="single" w:sz="4" w:space="0" w:color="auto"/>
            </w:tcBorders>
            <w:vAlign w:val="bottom"/>
          </w:tcPr>
          <w:p w14:paraId="77072176" w14:textId="03FBA3C9"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w:t>
            </w:r>
          </w:p>
        </w:tc>
        <w:tc>
          <w:tcPr>
            <w:tcW w:w="992" w:type="dxa"/>
            <w:tcBorders>
              <w:left w:val="single" w:sz="4" w:space="0" w:color="auto"/>
            </w:tcBorders>
            <w:vAlign w:val="bottom"/>
          </w:tcPr>
          <w:p w14:paraId="679BA83F" w14:textId="5BD22724"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283</w:t>
            </w:r>
          </w:p>
        </w:tc>
        <w:tc>
          <w:tcPr>
            <w:tcW w:w="497" w:type="dxa"/>
          </w:tcPr>
          <w:p w14:paraId="599266CE" w14:textId="2496F247"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607ED895" w14:textId="23677D34"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7D47AD9B" w14:textId="77F51754"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41DC1F93" w14:textId="07AF4DCA"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34B42571" w14:textId="3FB7D1E2"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w:t>
            </w:r>
          </w:p>
        </w:tc>
        <w:tc>
          <w:tcPr>
            <w:tcW w:w="798" w:type="dxa"/>
            <w:vAlign w:val="bottom"/>
          </w:tcPr>
          <w:p w14:paraId="7E0D2E1F" w14:textId="13F999FD"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283</w:t>
            </w:r>
          </w:p>
        </w:tc>
      </w:tr>
      <w:tr w:rsidR="001F3D92" w:rsidRPr="00B453C6" w14:paraId="56C29B07" w14:textId="77777777" w:rsidTr="009F7DD1">
        <w:trPr>
          <w:jc w:val="center"/>
        </w:trPr>
        <w:tc>
          <w:tcPr>
            <w:tcW w:w="3145" w:type="dxa"/>
            <w:shd w:val="clear" w:color="auto" w:fill="auto"/>
            <w:noWrap/>
            <w:vAlign w:val="center"/>
          </w:tcPr>
          <w:p w14:paraId="15E16422"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醫療保健及社會工作服務業</w:t>
            </w:r>
          </w:p>
        </w:tc>
        <w:tc>
          <w:tcPr>
            <w:tcW w:w="567" w:type="dxa"/>
            <w:tcBorders>
              <w:right w:val="single" w:sz="4" w:space="0" w:color="auto"/>
            </w:tcBorders>
            <w:vAlign w:val="bottom"/>
          </w:tcPr>
          <w:p w14:paraId="02CB2D18" w14:textId="7FB5F82F"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4</w:t>
            </w:r>
          </w:p>
        </w:tc>
        <w:tc>
          <w:tcPr>
            <w:tcW w:w="992" w:type="dxa"/>
            <w:tcBorders>
              <w:left w:val="single" w:sz="4" w:space="0" w:color="auto"/>
            </w:tcBorders>
            <w:vAlign w:val="bottom"/>
          </w:tcPr>
          <w:p w14:paraId="478DA2CC" w14:textId="1004D79C"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859</w:t>
            </w:r>
          </w:p>
        </w:tc>
        <w:tc>
          <w:tcPr>
            <w:tcW w:w="497" w:type="dxa"/>
          </w:tcPr>
          <w:p w14:paraId="1FAB44FB" w14:textId="1B1F989F"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1</w:t>
            </w:r>
          </w:p>
        </w:tc>
        <w:tc>
          <w:tcPr>
            <w:tcW w:w="779" w:type="dxa"/>
          </w:tcPr>
          <w:p w14:paraId="088205A3" w14:textId="6EF4A495"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407</w:t>
            </w:r>
          </w:p>
        </w:tc>
        <w:tc>
          <w:tcPr>
            <w:tcW w:w="488" w:type="dxa"/>
            <w:tcBorders>
              <w:right w:val="single" w:sz="4" w:space="0" w:color="auto"/>
            </w:tcBorders>
            <w:vAlign w:val="bottom"/>
          </w:tcPr>
          <w:p w14:paraId="7F1EF762" w14:textId="4A3431C9"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62055B24" w14:textId="3331CC92"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02866DB1" w14:textId="47A76CB6"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7A2ACB35" w14:textId="60D05DA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778FEF6F" w14:textId="77777777" w:rsidTr="009F7DD1">
        <w:trPr>
          <w:jc w:val="center"/>
        </w:trPr>
        <w:tc>
          <w:tcPr>
            <w:tcW w:w="3145" w:type="dxa"/>
            <w:shd w:val="clear" w:color="auto" w:fill="auto"/>
            <w:noWrap/>
            <w:vAlign w:val="center"/>
          </w:tcPr>
          <w:p w14:paraId="02C2462C"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藝術、娛樂及休閒服務業</w:t>
            </w:r>
          </w:p>
        </w:tc>
        <w:tc>
          <w:tcPr>
            <w:tcW w:w="567" w:type="dxa"/>
            <w:tcBorders>
              <w:right w:val="single" w:sz="4" w:space="0" w:color="auto"/>
            </w:tcBorders>
            <w:vAlign w:val="bottom"/>
          </w:tcPr>
          <w:p w14:paraId="720AA54D" w14:textId="6473AD89"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2</w:t>
            </w:r>
          </w:p>
        </w:tc>
        <w:tc>
          <w:tcPr>
            <w:tcW w:w="992" w:type="dxa"/>
            <w:tcBorders>
              <w:left w:val="single" w:sz="4" w:space="0" w:color="auto"/>
            </w:tcBorders>
            <w:vAlign w:val="bottom"/>
          </w:tcPr>
          <w:p w14:paraId="1D747855" w14:textId="447835DC"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1,843</w:t>
            </w:r>
          </w:p>
        </w:tc>
        <w:tc>
          <w:tcPr>
            <w:tcW w:w="497" w:type="dxa"/>
          </w:tcPr>
          <w:p w14:paraId="18391AF1" w14:textId="7CED4802"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61CB3CA8" w14:textId="652FDB4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4CE2E035" w14:textId="32FDC5D8"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36C02FAA" w14:textId="106CA307"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05F16181" w14:textId="3273F25E"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1836560D" w14:textId="34123FA8"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r>
      <w:tr w:rsidR="001F3D92" w:rsidRPr="00B453C6" w14:paraId="36A98DF4" w14:textId="77777777" w:rsidTr="009F7DD1">
        <w:trPr>
          <w:jc w:val="center"/>
        </w:trPr>
        <w:tc>
          <w:tcPr>
            <w:tcW w:w="3145" w:type="dxa"/>
            <w:shd w:val="clear" w:color="auto" w:fill="auto"/>
            <w:noWrap/>
            <w:vAlign w:val="center"/>
          </w:tcPr>
          <w:p w14:paraId="67E176CC" w14:textId="77777777" w:rsidR="001F3D92" w:rsidRPr="00B453C6" w:rsidRDefault="001F3D92" w:rsidP="001F3D92">
            <w:pPr>
              <w:widowControl/>
              <w:snapToGrid w:val="0"/>
              <w:spacing w:line="224" w:lineRule="exact"/>
              <w:ind w:firstLineChars="0" w:firstLine="0"/>
              <w:rPr>
                <w:rFonts w:eastAsia="微軟正黑體"/>
                <w:kern w:val="0"/>
                <w:sz w:val="18"/>
                <w:szCs w:val="18"/>
                <w:lang w:eastAsia="zh-TW"/>
              </w:rPr>
            </w:pPr>
            <w:r w:rsidRPr="00B453C6">
              <w:rPr>
                <w:rFonts w:eastAsia="微軟正黑體"/>
                <w:kern w:val="0"/>
                <w:sz w:val="18"/>
                <w:szCs w:val="18"/>
                <w:lang w:eastAsia="zh-TW"/>
              </w:rPr>
              <w:t>其他服務業</w:t>
            </w:r>
          </w:p>
        </w:tc>
        <w:tc>
          <w:tcPr>
            <w:tcW w:w="567" w:type="dxa"/>
            <w:tcBorders>
              <w:right w:val="single" w:sz="4" w:space="0" w:color="auto"/>
            </w:tcBorders>
            <w:vAlign w:val="bottom"/>
          </w:tcPr>
          <w:p w14:paraId="4F976B84" w14:textId="5418575B"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3</w:t>
            </w:r>
          </w:p>
        </w:tc>
        <w:tc>
          <w:tcPr>
            <w:tcW w:w="992" w:type="dxa"/>
            <w:tcBorders>
              <w:left w:val="single" w:sz="4" w:space="0" w:color="auto"/>
            </w:tcBorders>
            <w:vAlign w:val="bottom"/>
          </w:tcPr>
          <w:p w14:paraId="7F048702" w14:textId="4C930CF3" w:rsidR="001F3D92" w:rsidRPr="00B453C6" w:rsidRDefault="001F3D92" w:rsidP="001F3D92">
            <w:pPr>
              <w:widowControl/>
              <w:snapToGrid w:val="0"/>
              <w:spacing w:line="224" w:lineRule="exact"/>
              <w:ind w:firstLineChars="0" w:firstLine="0"/>
              <w:jc w:val="right"/>
              <w:rPr>
                <w:sz w:val="18"/>
                <w:szCs w:val="18"/>
              </w:rPr>
            </w:pPr>
            <w:r w:rsidRPr="00B453C6">
              <w:rPr>
                <w:rFonts w:hint="eastAsia"/>
                <w:sz w:val="18"/>
                <w:szCs w:val="18"/>
              </w:rPr>
              <w:t>7,311</w:t>
            </w:r>
          </w:p>
        </w:tc>
        <w:tc>
          <w:tcPr>
            <w:tcW w:w="497" w:type="dxa"/>
          </w:tcPr>
          <w:p w14:paraId="6BBC52AE" w14:textId="793D1BB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779" w:type="dxa"/>
          </w:tcPr>
          <w:p w14:paraId="32BCE043" w14:textId="030B6E5D"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sz w:val="18"/>
                <w:szCs w:val="18"/>
              </w:rPr>
              <w:t>0</w:t>
            </w:r>
          </w:p>
        </w:tc>
        <w:tc>
          <w:tcPr>
            <w:tcW w:w="488" w:type="dxa"/>
            <w:tcBorders>
              <w:right w:val="single" w:sz="4" w:space="0" w:color="auto"/>
            </w:tcBorders>
            <w:vAlign w:val="bottom"/>
          </w:tcPr>
          <w:p w14:paraId="12F43858" w14:textId="4BCCAC0B" w:rsidR="001F3D92" w:rsidRPr="00B453C6" w:rsidRDefault="001F3D92" w:rsidP="001F3D92">
            <w:pPr>
              <w:widowControl/>
              <w:snapToGrid w:val="0"/>
              <w:spacing w:line="224" w:lineRule="exact"/>
              <w:ind w:firstLineChars="0" w:firstLine="0"/>
              <w:jc w:val="right"/>
              <w:rPr>
                <w:rFonts w:eastAsia="微軟正黑體"/>
                <w:sz w:val="18"/>
                <w:szCs w:val="18"/>
                <w:lang w:eastAsia="zh-TW"/>
              </w:rPr>
            </w:pPr>
            <w:r w:rsidRPr="00B453C6">
              <w:rPr>
                <w:rFonts w:eastAsia="微軟正黑體" w:hint="eastAsia"/>
                <w:sz w:val="18"/>
                <w:szCs w:val="18"/>
                <w:lang w:eastAsia="zh-TW"/>
              </w:rPr>
              <w:t>0</w:t>
            </w:r>
          </w:p>
        </w:tc>
        <w:tc>
          <w:tcPr>
            <w:tcW w:w="788" w:type="dxa"/>
            <w:tcBorders>
              <w:left w:val="single" w:sz="4" w:space="0" w:color="auto"/>
            </w:tcBorders>
            <w:vAlign w:val="bottom"/>
          </w:tcPr>
          <w:p w14:paraId="3E223ED1" w14:textId="09338FD5"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499" w:type="dxa"/>
            <w:vAlign w:val="bottom"/>
          </w:tcPr>
          <w:p w14:paraId="42D0B044" w14:textId="13F99AD7"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0</w:t>
            </w:r>
          </w:p>
        </w:tc>
        <w:tc>
          <w:tcPr>
            <w:tcW w:w="798" w:type="dxa"/>
            <w:vAlign w:val="bottom"/>
          </w:tcPr>
          <w:p w14:paraId="5B070076" w14:textId="7FD77C3F" w:rsidR="001F3D92" w:rsidRPr="00B453C6" w:rsidRDefault="001F3D92" w:rsidP="001F3D92">
            <w:pPr>
              <w:widowControl/>
              <w:snapToGrid w:val="0"/>
              <w:spacing w:line="224" w:lineRule="exact"/>
              <w:ind w:firstLineChars="0" w:firstLine="0"/>
              <w:jc w:val="right"/>
              <w:rPr>
                <w:rFonts w:eastAsia="微軟正黑體"/>
                <w:sz w:val="18"/>
                <w:szCs w:val="18"/>
              </w:rPr>
            </w:pPr>
            <w:r w:rsidRPr="00B453C6">
              <w:rPr>
                <w:rFonts w:eastAsia="微軟正黑體" w:hint="eastAsia"/>
                <w:sz w:val="18"/>
                <w:szCs w:val="18"/>
                <w:lang w:eastAsia="zh-TW"/>
              </w:rPr>
              <w:t>18</w:t>
            </w:r>
          </w:p>
        </w:tc>
      </w:tr>
    </w:tbl>
    <w:p w14:paraId="21B79060" w14:textId="77777777" w:rsidR="001F3D92" w:rsidRPr="00B453C6" w:rsidRDefault="001F3D92" w:rsidP="001F3D92">
      <w:pPr>
        <w:pStyle w:val="af7"/>
        <w:widowControl/>
        <w:autoSpaceDE/>
        <w:autoSpaceDN/>
        <w:adjustRightInd/>
        <w:snapToGrid w:val="0"/>
        <w:jc w:val="left"/>
        <w:textAlignment w:val="auto"/>
        <w:rPr>
          <w:sz w:val="18"/>
          <w:szCs w:val="18"/>
        </w:rPr>
      </w:pPr>
      <w:r w:rsidRPr="00B453C6">
        <w:rPr>
          <w:sz w:val="18"/>
          <w:szCs w:val="18"/>
        </w:rPr>
        <w:t>資料來源：經濟部投資審議司</w:t>
      </w:r>
    </w:p>
    <w:p w14:paraId="7EC4D623" w14:textId="344EF92F" w:rsidR="00955AFF" w:rsidRPr="00B453C6" w:rsidRDefault="00955AFF" w:rsidP="00342FA4">
      <w:pPr>
        <w:pStyle w:val="af9"/>
        <w:spacing w:before="514"/>
        <w:rPr>
          <w:lang w:val="zh-TW" w:eastAsia="zh-TW"/>
        </w:rPr>
      </w:pPr>
      <w:r w:rsidRPr="00B453C6">
        <w:rPr>
          <w:lang w:val="zh-TW" w:eastAsia="zh-TW"/>
        </w:rPr>
        <w:lastRenderedPageBreak/>
        <w:t>泰國</w:t>
      </w:r>
      <w:r w:rsidRPr="00B453C6">
        <w:rPr>
          <w:lang w:val="zh-TW" w:eastAsia="zh-TW"/>
        </w:rPr>
        <w:t>BOI</w:t>
      </w:r>
      <w:r w:rsidRPr="00B453C6">
        <w:rPr>
          <w:lang w:val="zh-TW" w:eastAsia="zh-TW"/>
        </w:rPr>
        <w:t>有關</w:t>
      </w:r>
      <w:r w:rsidRPr="00B453C6">
        <w:rPr>
          <w:lang w:eastAsia="zh-TW"/>
        </w:rPr>
        <w:t>我國廠商在泰國投資統計</w:t>
      </w:r>
    </w:p>
    <w:p w14:paraId="6057F499" w14:textId="77777777" w:rsidR="00AD2838" w:rsidRPr="00B453C6" w:rsidRDefault="00AD2838" w:rsidP="00342FA4">
      <w:pPr>
        <w:pStyle w:val="af7"/>
        <w:jc w:val="right"/>
        <w:rPr>
          <w:b/>
          <w:bCs/>
        </w:rPr>
      </w:pPr>
      <w:r w:rsidRPr="00B453C6">
        <w:rPr>
          <w:lang w:val="zh-TW"/>
        </w:rPr>
        <w:t>單位：百萬美元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168"/>
        <w:gridCol w:w="2803"/>
        <w:gridCol w:w="2589"/>
      </w:tblGrid>
      <w:tr w:rsidR="00CE4EF3" w:rsidRPr="00B453C6" w14:paraId="0116FDB0" w14:textId="77777777" w:rsidTr="00A377B8">
        <w:trPr>
          <w:trHeight w:val="20"/>
          <w:tblHeader/>
          <w:jc w:val="center"/>
        </w:trPr>
        <w:tc>
          <w:tcPr>
            <w:tcW w:w="3168" w:type="dxa"/>
            <w:vAlign w:val="center"/>
          </w:tcPr>
          <w:p w14:paraId="294F8366" w14:textId="77777777" w:rsidR="00AD2838" w:rsidRPr="00B453C6" w:rsidRDefault="00AD2838" w:rsidP="009B40C2">
            <w:pPr>
              <w:pStyle w:val="af7"/>
              <w:snapToGrid w:val="0"/>
              <w:spacing w:line="320" w:lineRule="exact"/>
            </w:pPr>
            <w:r w:rsidRPr="00B453C6">
              <w:t>國別</w:t>
            </w:r>
          </w:p>
        </w:tc>
        <w:tc>
          <w:tcPr>
            <w:tcW w:w="5392" w:type="dxa"/>
            <w:gridSpan w:val="2"/>
            <w:vAlign w:val="center"/>
          </w:tcPr>
          <w:p w14:paraId="6A70B685" w14:textId="1821088C" w:rsidR="00AD2838" w:rsidRPr="00B453C6" w:rsidRDefault="00AD2838" w:rsidP="009B40C2">
            <w:pPr>
              <w:pStyle w:val="af7"/>
              <w:snapToGrid w:val="0"/>
              <w:spacing w:line="320" w:lineRule="exact"/>
            </w:pPr>
            <w:r w:rsidRPr="00B453C6">
              <w:t>泰國</w:t>
            </w:r>
          </w:p>
        </w:tc>
      </w:tr>
      <w:tr w:rsidR="00CE4EF3" w:rsidRPr="00B453C6" w14:paraId="76A0436E" w14:textId="77777777" w:rsidTr="00A377B8">
        <w:trPr>
          <w:trHeight w:val="20"/>
          <w:tblHeader/>
          <w:jc w:val="center"/>
        </w:trPr>
        <w:tc>
          <w:tcPr>
            <w:tcW w:w="3168" w:type="dxa"/>
            <w:vAlign w:val="center"/>
          </w:tcPr>
          <w:p w14:paraId="6A0EF598" w14:textId="77777777" w:rsidR="00AD2838" w:rsidRPr="00B453C6" w:rsidRDefault="00776A5E" w:rsidP="009B40C2">
            <w:pPr>
              <w:pStyle w:val="af7"/>
              <w:snapToGrid w:val="0"/>
              <w:spacing w:line="320" w:lineRule="exact"/>
            </w:pPr>
            <w:r w:rsidRPr="00B453C6">
              <w:t>西元年</w:t>
            </w:r>
          </w:p>
        </w:tc>
        <w:tc>
          <w:tcPr>
            <w:tcW w:w="2803" w:type="dxa"/>
            <w:vAlign w:val="center"/>
          </w:tcPr>
          <w:p w14:paraId="5AF0ABF3" w14:textId="77777777" w:rsidR="00AD2838" w:rsidRPr="00B453C6" w:rsidRDefault="00AD2838" w:rsidP="009B40C2">
            <w:pPr>
              <w:pStyle w:val="af7"/>
              <w:snapToGrid w:val="0"/>
              <w:spacing w:line="320" w:lineRule="exact"/>
            </w:pPr>
            <w:r w:rsidRPr="00B453C6">
              <w:t>件數</w:t>
            </w:r>
          </w:p>
        </w:tc>
        <w:tc>
          <w:tcPr>
            <w:tcW w:w="2589" w:type="dxa"/>
            <w:vAlign w:val="center"/>
          </w:tcPr>
          <w:p w14:paraId="5E016583" w14:textId="77777777" w:rsidR="00AD2838" w:rsidRPr="00B453C6" w:rsidRDefault="00AD2838" w:rsidP="009B40C2">
            <w:pPr>
              <w:pStyle w:val="af7"/>
              <w:snapToGrid w:val="0"/>
              <w:spacing w:line="320" w:lineRule="exact"/>
            </w:pPr>
            <w:r w:rsidRPr="00B453C6">
              <w:t>金額</w:t>
            </w:r>
          </w:p>
        </w:tc>
      </w:tr>
      <w:tr w:rsidR="00CE4EF3" w:rsidRPr="00B453C6" w14:paraId="60E4668B" w14:textId="77777777" w:rsidTr="00A377B8">
        <w:trPr>
          <w:trHeight w:val="20"/>
          <w:jc w:val="center"/>
        </w:trPr>
        <w:tc>
          <w:tcPr>
            <w:tcW w:w="3168" w:type="dxa"/>
            <w:vAlign w:val="center"/>
          </w:tcPr>
          <w:p w14:paraId="7D47C1ED" w14:textId="7CBCC105" w:rsidR="00AD2838" w:rsidRPr="00B453C6" w:rsidRDefault="00776A5E" w:rsidP="009B40C2">
            <w:pPr>
              <w:pStyle w:val="af7"/>
              <w:snapToGrid w:val="0"/>
              <w:spacing w:line="320" w:lineRule="exact"/>
            </w:pPr>
            <w:r w:rsidRPr="00B453C6">
              <w:t>1959</w:t>
            </w:r>
            <w:r w:rsidR="00821D35" w:rsidRPr="00B453C6">
              <w:t>-</w:t>
            </w:r>
            <w:r w:rsidRPr="00B453C6">
              <w:t>200</w:t>
            </w:r>
            <w:r w:rsidR="00767EAA" w:rsidRPr="00B453C6">
              <w:t>4</w:t>
            </w:r>
          </w:p>
        </w:tc>
        <w:tc>
          <w:tcPr>
            <w:tcW w:w="2803" w:type="dxa"/>
            <w:vAlign w:val="center"/>
          </w:tcPr>
          <w:p w14:paraId="44E7A1C0" w14:textId="6E38B0E1" w:rsidR="00AD2838" w:rsidRPr="00B453C6" w:rsidRDefault="00D53BE0" w:rsidP="009B40C2">
            <w:pPr>
              <w:pStyle w:val="af7"/>
              <w:snapToGrid w:val="0"/>
              <w:spacing w:line="320" w:lineRule="exact"/>
              <w:ind w:rightChars="456" w:right="1077"/>
              <w:jc w:val="right"/>
            </w:pPr>
            <w:r w:rsidRPr="00B453C6">
              <w:t>1,</w:t>
            </w:r>
            <w:r w:rsidR="001E7486" w:rsidRPr="00B453C6">
              <w:t>754</w:t>
            </w:r>
          </w:p>
        </w:tc>
        <w:tc>
          <w:tcPr>
            <w:tcW w:w="2589" w:type="dxa"/>
            <w:vAlign w:val="center"/>
          </w:tcPr>
          <w:p w14:paraId="053517F3" w14:textId="24056C3A" w:rsidR="00AD2838" w:rsidRPr="00B453C6" w:rsidRDefault="00767EAA" w:rsidP="001475CA">
            <w:pPr>
              <w:pStyle w:val="af7"/>
              <w:snapToGrid w:val="0"/>
              <w:spacing w:line="320" w:lineRule="exact"/>
            </w:pPr>
            <w:r w:rsidRPr="00B453C6">
              <w:t>11,180.74</w:t>
            </w:r>
          </w:p>
        </w:tc>
      </w:tr>
      <w:tr w:rsidR="00CE4EF3" w:rsidRPr="00B453C6" w14:paraId="1D3BF202" w14:textId="77777777" w:rsidTr="00A377B8">
        <w:trPr>
          <w:trHeight w:val="20"/>
          <w:jc w:val="center"/>
        </w:trPr>
        <w:tc>
          <w:tcPr>
            <w:tcW w:w="3168" w:type="dxa"/>
            <w:vAlign w:val="center"/>
          </w:tcPr>
          <w:p w14:paraId="5919DB55" w14:textId="77777777" w:rsidR="00776A5E" w:rsidRPr="00B453C6" w:rsidRDefault="00776A5E" w:rsidP="009B40C2">
            <w:pPr>
              <w:pStyle w:val="af7"/>
              <w:snapToGrid w:val="0"/>
              <w:spacing w:line="320" w:lineRule="exact"/>
              <w:rPr>
                <w:szCs w:val="24"/>
              </w:rPr>
            </w:pPr>
            <w:r w:rsidRPr="00B453C6">
              <w:t>2005</w:t>
            </w:r>
          </w:p>
        </w:tc>
        <w:tc>
          <w:tcPr>
            <w:tcW w:w="2803" w:type="dxa"/>
            <w:vAlign w:val="center"/>
          </w:tcPr>
          <w:p w14:paraId="500033A7" w14:textId="77777777" w:rsidR="00776A5E" w:rsidRPr="00B453C6" w:rsidRDefault="00776A5E" w:rsidP="009B40C2">
            <w:pPr>
              <w:pStyle w:val="af7"/>
              <w:snapToGrid w:val="0"/>
              <w:spacing w:line="320" w:lineRule="exact"/>
              <w:ind w:rightChars="456" w:right="1077"/>
              <w:jc w:val="right"/>
            </w:pPr>
            <w:r w:rsidRPr="00B453C6">
              <w:t>57</w:t>
            </w:r>
          </w:p>
        </w:tc>
        <w:tc>
          <w:tcPr>
            <w:tcW w:w="2589" w:type="dxa"/>
            <w:vAlign w:val="center"/>
          </w:tcPr>
          <w:p w14:paraId="32CA7D76" w14:textId="77777777" w:rsidR="00776A5E" w:rsidRPr="00B453C6" w:rsidRDefault="00776A5E" w:rsidP="009B40C2">
            <w:pPr>
              <w:pStyle w:val="af7"/>
              <w:tabs>
                <w:tab w:val="decimal" w:pos="1463"/>
              </w:tabs>
              <w:snapToGrid w:val="0"/>
              <w:spacing w:line="320" w:lineRule="exact"/>
              <w:jc w:val="both"/>
            </w:pPr>
            <w:r w:rsidRPr="00B453C6">
              <w:t>417.66</w:t>
            </w:r>
          </w:p>
        </w:tc>
      </w:tr>
      <w:tr w:rsidR="00CE4EF3" w:rsidRPr="00B453C6" w14:paraId="4027D3F2" w14:textId="77777777" w:rsidTr="00A377B8">
        <w:trPr>
          <w:trHeight w:val="20"/>
          <w:jc w:val="center"/>
        </w:trPr>
        <w:tc>
          <w:tcPr>
            <w:tcW w:w="3168" w:type="dxa"/>
            <w:vAlign w:val="center"/>
          </w:tcPr>
          <w:p w14:paraId="1FBFFDE9" w14:textId="77777777" w:rsidR="00776A5E" w:rsidRPr="00B453C6" w:rsidRDefault="00776A5E" w:rsidP="009B40C2">
            <w:pPr>
              <w:pStyle w:val="af7"/>
              <w:snapToGrid w:val="0"/>
              <w:spacing w:line="320" w:lineRule="exact"/>
              <w:rPr>
                <w:szCs w:val="24"/>
              </w:rPr>
            </w:pPr>
            <w:r w:rsidRPr="00B453C6">
              <w:t>2006</w:t>
            </w:r>
          </w:p>
        </w:tc>
        <w:tc>
          <w:tcPr>
            <w:tcW w:w="2803" w:type="dxa"/>
            <w:vAlign w:val="center"/>
          </w:tcPr>
          <w:p w14:paraId="237C9C8D" w14:textId="77777777" w:rsidR="00776A5E" w:rsidRPr="00B453C6" w:rsidRDefault="00776A5E" w:rsidP="009B40C2">
            <w:pPr>
              <w:pStyle w:val="af7"/>
              <w:snapToGrid w:val="0"/>
              <w:spacing w:line="320" w:lineRule="exact"/>
              <w:ind w:rightChars="456" w:right="1077"/>
              <w:jc w:val="right"/>
            </w:pPr>
            <w:r w:rsidRPr="00B453C6">
              <w:t>63</w:t>
            </w:r>
          </w:p>
        </w:tc>
        <w:tc>
          <w:tcPr>
            <w:tcW w:w="2589" w:type="dxa"/>
            <w:vAlign w:val="center"/>
          </w:tcPr>
          <w:p w14:paraId="7E8E9CF1" w14:textId="77777777" w:rsidR="00776A5E" w:rsidRPr="00B453C6" w:rsidRDefault="00776A5E" w:rsidP="009B40C2">
            <w:pPr>
              <w:pStyle w:val="af7"/>
              <w:tabs>
                <w:tab w:val="decimal" w:pos="1463"/>
              </w:tabs>
              <w:snapToGrid w:val="0"/>
              <w:spacing w:line="320" w:lineRule="exact"/>
              <w:jc w:val="both"/>
            </w:pPr>
            <w:r w:rsidRPr="00B453C6">
              <w:t>284.30</w:t>
            </w:r>
          </w:p>
        </w:tc>
      </w:tr>
      <w:tr w:rsidR="00CE4EF3" w:rsidRPr="00B453C6" w14:paraId="3C5B66BA" w14:textId="77777777" w:rsidTr="00A377B8">
        <w:trPr>
          <w:trHeight w:val="20"/>
          <w:jc w:val="center"/>
        </w:trPr>
        <w:tc>
          <w:tcPr>
            <w:tcW w:w="3168" w:type="dxa"/>
            <w:vAlign w:val="center"/>
          </w:tcPr>
          <w:p w14:paraId="52FAB145" w14:textId="77777777" w:rsidR="00776A5E" w:rsidRPr="00B453C6" w:rsidRDefault="00776A5E" w:rsidP="009B40C2">
            <w:pPr>
              <w:pStyle w:val="af7"/>
              <w:snapToGrid w:val="0"/>
              <w:spacing w:line="320" w:lineRule="exact"/>
              <w:rPr>
                <w:szCs w:val="24"/>
              </w:rPr>
            </w:pPr>
            <w:r w:rsidRPr="00B453C6">
              <w:t>2007</w:t>
            </w:r>
          </w:p>
        </w:tc>
        <w:tc>
          <w:tcPr>
            <w:tcW w:w="2803" w:type="dxa"/>
            <w:vAlign w:val="center"/>
          </w:tcPr>
          <w:p w14:paraId="766F9368" w14:textId="77777777" w:rsidR="00776A5E" w:rsidRPr="00B453C6" w:rsidRDefault="00776A5E" w:rsidP="009B40C2">
            <w:pPr>
              <w:pStyle w:val="af7"/>
              <w:snapToGrid w:val="0"/>
              <w:spacing w:line="320" w:lineRule="exact"/>
              <w:ind w:rightChars="456" w:right="1077"/>
              <w:jc w:val="right"/>
            </w:pPr>
            <w:r w:rsidRPr="00B453C6">
              <w:t>49</w:t>
            </w:r>
          </w:p>
        </w:tc>
        <w:tc>
          <w:tcPr>
            <w:tcW w:w="2589" w:type="dxa"/>
            <w:vAlign w:val="center"/>
          </w:tcPr>
          <w:p w14:paraId="3176F9D6" w14:textId="77777777" w:rsidR="00776A5E" w:rsidRPr="00B453C6" w:rsidRDefault="00776A5E" w:rsidP="009B40C2">
            <w:pPr>
              <w:pStyle w:val="af7"/>
              <w:tabs>
                <w:tab w:val="decimal" w:pos="1463"/>
              </w:tabs>
              <w:snapToGrid w:val="0"/>
              <w:spacing w:line="320" w:lineRule="exact"/>
              <w:jc w:val="both"/>
            </w:pPr>
            <w:r w:rsidRPr="00B453C6">
              <w:t>247.75</w:t>
            </w:r>
          </w:p>
        </w:tc>
      </w:tr>
      <w:tr w:rsidR="00CE4EF3" w:rsidRPr="00B453C6" w14:paraId="1F6F17C1" w14:textId="77777777" w:rsidTr="00A377B8">
        <w:trPr>
          <w:trHeight w:val="20"/>
          <w:jc w:val="center"/>
        </w:trPr>
        <w:tc>
          <w:tcPr>
            <w:tcW w:w="3168" w:type="dxa"/>
            <w:vAlign w:val="center"/>
          </w:tcPr>
          <w:p w14:paraId="1980BB33" w14:textId="77777777" w:rsidR="00776A5E" w:rsidRPr="00B453C6" w:rsidRDefault="00776A5E" w:rsidP="009B40C2">
            <w:pPr>
              <w:pStyle w:val="af7"/>
              <w:snapToGrid w:val="0"/>
              <w:spacing w:line="320" w:lineRule="exact"/>
              <w:rPr>
                <w:szCs w:val="24"/>
              </w:rPr>
            </w:pPr>
            <w:r w:rsidRPr="00B453C6">
              <w:t>2008</w:t>
            </w:r>
          </w:p>
        </w:tc>
        <w:tc>
          <w:tcPr>
            <w:tcW w:w="2803" w:type="dxa"/>
            <w:vAlign w:val="center"/>
          </w:tcPr>
          <w:p w14:paraId="7A9A4DE5" w14:textId="77777777" w:rsidR="00776A5E" w:rsidRPr="00B453C6" w:rsidRDefault="00776A5E" w:rsidP="009B40C2">
            <w:pPr>
              <w:pStyle w:val="af7"/>
              <w:snapToGrid w:val="0"/>
              <w:spacing w:line="320" w:lineRule="exact"/>
              <w:ind w:rightChars="456" w:right="1077"/>
              <w:jc w:val="right"/>
            </w:pPr>
            <w:r w:rsidRPr="00B453C6">
              <w:t>47</w:t>
            </w:r>
          </w:p>
        </w:tc>
        <w:tc>
          <w:tcPr>
            <w:tcW w:w="2589" w:type="dxa"/>
            <w:vAlign w:val="center"/>
          </w:tcPr>
          <w:p w14:paraId="0CAB3724" w14:textId="77777777" w:rsidR="00776A5E" w:rsidRPr="00B453C6" w:rsidRDefault="00776A5E" w:rsidP="009B40C2">
            <w:pPr>
              <w:pStyle w:val="af7"/>
              <w:tabs>
                <w:tab w:val="decimal" w:pos="1463"/>
              </w:tabs>
              <w:snapToGrid w:val="0"/>
              <w:spacing w:line="320" w:lineRule="exact"/>
              <w:jc w:val="both"/>
            </w:pPr>
            <w:r w:rsidRPr="00B453C6">
              <w:t>222.81</w:t>
            </w:r>
          </w:p>
        </w:tc>
      </w:tr>
      <w:tr w:rsidR="00CE4EF3" w:rsidRPr="00B453C6" w14:paraId="76D0844A" w14:textId="77777777" w:rsidTr="00A377B8">
        <w:trPr>
          <w:trHeight w:val="20"/>
          <w:jc w:val="center"/>
        </w:trPr>
        <w:tc>
          <w:tcPr>
            <w:tcW w:w="3168" w:type="dxa"/>
            <w:vAlign w:val="center"/>
          </w:tcPr>
          <w:p w14:paraId="03EEF905" w14:textId="77777777" w:rsidR="00776A5E" w:rsidRPr="00B453C6" w:rsidRDefault="00776A5E" w:rsidP="009B40C2">
            <w:pPr>
              <w:pStyle w:val="af7"/>
              <w:snapToGrid w:val="0"/>
              <w:spacing w:line="320" w:lineRule="exact"/>
              <w:rPr>
                <w:szCs w:val="24"/>
              </w:rPr>
            </w:pPr>
            <w:r w:rsidRPr="00B453C6">
              <w:t>2009</w:t>
            </w:r>
          </w:p>
        </w:tc>
        <w:tc>
          <w:tcPr>
            <w:tcW w:w="2803" w:type="dxa"/>
            <w:vAlign w:val="center"/>
          </w:tcPr>
          <w:p w14:paraId="01D3E73F" w14:textId="77777777" w:rsidR="00776A5E" w:rsidRPr="00B453C6" w:rsidRDefault="00776A5E" w:rsidP="009B40C2">
            <w:pPr>
              <w:pStyle w:val="af7"/>
              <w:snapToGrid w:val="0"/>
              <w:spacing w:line="320" w:lineRule="exact"/>
              <w:ind w:rightChars="456" w:right="1077"/>
              <w:jc w:val="right"/>
            </w:pPr>
            <w:r w:rsidRPr="00B453C6">
              <w:t>32</w:t>
            </w:r>
          </w:p>
        </w:tc>
        <w:tc>
          <w:tcPr>
            <w:tcW w:w="2589" w:type="dxa"/>
            <w:vAlign w:val="center"/>
          </w:tcPr>
          <w:p w14:paraId="395B18BB" w14:textId="77777777" w:rsidR="00776A5E" w:rsidRPr="00B453C6" w:rsidRDefault="00776A5E" w:rsidP="009B40C2">
            <w:pPr>
              <w:pStyle w:val="af7"/>
              <w:tabs>
                <w:tab w:val="decimal" w:pos="1463"/>
              </w:tabs>
              <w:snapToGrid w:val="0"/>
              <w:spacing w:line="320" w:lineRule="exact"/>
              <w:jc w:val="both"/>
            </w:pPr>
            <w:r w:rsidRPr="00B453C6">
              <w:t>155.56</w:t>
            </w:r>
          </w:p>
        </w:tc>
      </w:tr>
      <w:tr w:rsidR="00CE4EF3" w:rsidRPr="00B453C6" w14:paraId="20E0BD8D" w14:textId="77777777" w:rsidTr="00A377B8">
        <w:trPr>
          <w:trHeight w:val="20"/>
          <w:jc w:val="center"/>
        </w:trPr>
        <w:tc>
          <w:tcPr>
            <w:tcW w:w="3168" w:type="dxa"/>
            <w:vAlign w:val="center"/>
          </w:tcPr>
          <w:p w14:paraId="3870113B" w14:textId="77777777" w:rsidR="00776A5E" w:rsidRPr="00B453C6" w:rsidRDefault="00776A5E" w:rsidP="009B40C2">
            <w:pPr>
              <w:pStyle w:val="af7"/>
              <w:snapToGrid w:val="0"/>
              <w:spacing w:line="320" w:lineRule="exact"/>
              <w:rPr>
                <w:szCs w:val="24"/>
              </w:rPr>
            </w:pPr>
            <w:r w:rsidRPr="00B453C6">
              <w:t>2010</w:t>
            </w:r>
          </w:p>
        </w:tc>
        <w:tc>
          <w:tcPr>
            <w:tcW w:w="2803" w:type="dxa"/>
            <w:vAlign w:val="center"/>
          </w:tcPr>
          <w:p w14:paraId="3E51D222" w14:textId="77777777" w:rsidR="00776A5E" w:rsidRPr="00B453C6" w:rsidRDefault="00776A5E" w:rsidP="009B40C2">
            <w:pPr>
              <w:pStyle w:val="af7"/>
              <w:snapToGrid w:val="0"/>
              <w:spacing w:line="320" w:lineRule="exact"/>
              <w:ind w:rightChars="456" w:right="1077"/>
              <w:jc w:val="right"/>
            </w:pPr>
            <w:r w:rsidRPr="00B453C6">
              <w:t>39</w:t>
            </w:r>
          </w:p>
        </w:tc>
        <w:tc>
          <w:tcPr>
            <w:tcW w:w="2589" w:type="dxa"/>
            <w:vAlign w:val="center"/>
          </w:tcPr>
          <w:p w14:paraId="63F74A0D" w14:textId="77777777" w:rsidR="00776A5E" w:rsidRPr="00B453C6" w:rsidRDefault="00776A5E" w:rsidP="009B40C2">
            <w:pPr>
              <w:pStyle w:val="af7"/>
              <w:tabs>
                <w:tab w:val="decimal" w:pos="1463"/>
              </w:tabs>
              <w:snapToGrid w:val="0"/>
              <w:spacing w:line="320" w:lineRule="exact"/>
              <w:jc w:val="both"/>
            </w:pPr>
            <w:r w:rsidRPr="00B453C6">
              <w:t>139.57</w:t>
            </w:r>
          </w:p>
        </w:tc>
      </w:tr>
      <w:tr w:rsidR="00CE4EF3" w:rsidRPr="00B453C6" w14:paraId="25A70410" w14:textId="77777777" w:rsidTr="00A377B8">
        <w:trPr>
          <w:trHeight w:val="20"/>
          <w:jc w:val="center"/>
        </w:trPr>
        <w:tc>
          <w:tcPr>
            <w:tcW w:w="3168" w:type="dxa"/>
            <w:vAlign w:val="center"/>
          </w:tcPr>
          <w:p w14:paraId="68D4821E" w14:textId="77777777" w:rsidR="00776A5E" w:rsidRPr="00B453C6" w:rsidRDefault="00776A5E" w:rsidP="009B40C2">
            <w:pPr>
              <w:pStyle w:val="af7"/>
              <w:snapToGrid w:val="0"/>
              <w:spacing w:line="320" w:lineRule="exact"/>
              <w:rPr>
                <w:szCs w:val="24"/>
              </w:rPr>
            </w:pPr>
            <w:r w:rsidRPr="00B453C6">
              <w:t>2011</w:t>
            </w:r>
          </w:p>
        </w:tc>
        <w:tc>
          <w:tcPr>
            <w:tcW w:w="2803" w:type="dxa"/>
            <w:vAlign w:val="center"/>
          </w:tcPr>
          <w:p w14:paraId="3B90A612" w14:textId="77777777" w:rsidR="00776A5E" w:rsidRPr="00B453C6" w:rsidRDefault="00776A5E" w:rsidP="009B40C2">
            <w:pPr>
              <w:pStyle w:val="af7"/>
              <w:snapToGrid w:val="0"/>
              <w:spacing w:line="320" w:lineRule="exact"/>
              <w:ind w:rightChars="456" w:right="1077"/>
              <w:jc w:val="right"/>
            </w:pPr>
            <w:r w:rsidRPr="00B453C6">
              <w:t>40</w:t>
            </w:r>
          </w:p>
        </w:tc>
        <w:tc>
          <w:tcPr>
            <w:tcW w:w="2589" w:type="dxa"/>
            <w:vAlign w:val="center"/>
          </w:tcPr>
          <w:p w14:paraId="373FCCF7" w14:textId="77777777" w:rsidR="00776A5E" w:rsidRPr="00B453C6" w:rsidRDefault="00776A5E" w:rsidP="009B40C2">
            <w:pPr>
              <w:pStyle w:val="af7"/>
              <w:tabs>
                <w:tab w:val="decimal" w:pos="1463"/>
              </w:tabs>
              <w:snapToGrid w:val="0"/>
              <w:spacing w:line="320" w:lineRule="exact"/>
              <w:jc w:val="both"/>
            </w:pPr>
            <w:r w:rsidRPr="00B453C6">
              <w:t>197.94</w:t>
            </w:r>
          </w:p>
        </w:tc>
      </w:tr>
      <w:tr w:rsidR="00CE4EF3" w:rsidRPr="00B453C6" w14:paraId="5745948D" w14:textId="77777777" w:rsidTr="00A377B8">
        <w:trPr>
          <w:trHeight w:val="20"/>
          <w:jc w:val="center"/>
        </w:trPr>
        <w:tc>
          <w:tcPr>
            <w:tcW w:w="3168" w:type="dxa"/>
            <w:vAlign w:val="center"/>
          </w:tcPr>
          <w:p w14:paraId="1353959C" w14:textId="77777777" w:rsidR="00776A5E" w:rsidRPr="00B453C6" w:rsidRDefault="00776A5E" w:rsidP="009B40C2">
            <w:pPr>
              <w:pStyle w:val="af7"/>
              <w:snapToGrid w:val="0"/>
              <w:spacing w:line="320" w:lineRule="exact"/>
              <w:rPr>
                <w:szCs w:val="24"/>
              </w:rPr>
            </w:pPr>
            <w:r w:rsidRPr="00B453C6">
              <w:t>2012</w:t>
            </w:r>
          </w:p>
        </w:tc>
        <w:tc>
          <w:tcPr>
            <w:tcW w:w="2803" w:type="dxa"/>
            <w:vAlign w:val="center"/>
          </w:tcPr>
          <w:p w14:paraId="089F3334" w14:textId="77777777" w:rsidR="00776A5E" w:rsidRPr="00B453C6" w:rsidRDefault="00776A5E" w:rsidP="009B40C2">
            <w:pPr>
              <w:pStyle w:val="af7"/>
              <w:snapToGrid w:val="0"/>
              <w:spacing w:line="320" w:lineRule="exact"/>
              <w:ind w:rightChars="456" w:right="1077"/>
              <w:jc w:val="right"/>
            </w:pPr>
            <w:r w:rsidRPr="00B453C6">
              <w:t>58</w:t>
            </w:r>
          </w:p>
        </w:tc>
        <w:tc>
          <w:tcPr>
            <w:tcW w:w="2589" w:type="dxa"/>
            <w:vAlign w:val="center"/>
          </w:tcPr>
          <w:p w14:paraId="5E7C07D6" w14:textId="77777777" w:rsidR="00776A5E" w:rsidRPr="00B453C6" w:rsidRDefault="00776A5E" w:rsidP="009B40C2">
            <w:pPr>
              <w:pStyle w:val="af7"/>
              <w:tabs>
                <w:tab w:val="decimal" w:pos="1463"/>
              </w:tabs>
              <w:snapToGrid w:val="0"/>
              <w:spacing w:line="320" w:lineRule="exact"/>
              <w:jc w:val="both"/>
            </w:pPr>
            <w:r w:rsidRPr="00B453C6">
              <w:t>376.2</w:t>
            </w:r>
            <w:r w:rsidR="006F05D6" w:rsidRPr="00B453C6">
              <w:t>0</w:t>
            </w:r>
          </w:p>
        </w:tc>
      </w:tr>
      <w:tr w:rsidR="00CE4EF3" w:rsidRPr="00B453C6" w14:paraId="433094F1" w14:textId="77777777" w:rsidTr="00A377B8">
        <w:trPr>
          <w:trHeight w:val="20"/>
          <w:jc w:val="center"/>
        </w:trPr>
        <w:tc>
          <w:tcPr>
            <w:tcW w:w="3168" w:type="dxa"/>
            <w:vAlign w:val="center"/>
          </w:tcPr>
          <w:p w14:paraId="2360D013" w14:textId="77777777" w:rsidR="00776A5E" w:rsidRPr="00B453C6" w:rsidRDefault="00776A5E" w:rsidP="009B40C2">
            <w:pPr>
              <w:pStyle w:val="af7"/>
              <w:snapToGrid w:val="0"/>
              <w:spacing w:line="320" w:lineRule="exact"/>
              <w:rPr>
                <w:szCs w:val="24"/>
              </w:rPr>
            </w:pPr>
            <w:r w:rsidRPr="00B453C6">
              <w:t>2013</w:t>
            </w:r>
          </w:p>
        </w:tc>
        <w:tc>
          <w:tcPr>
            <w:tcW w:w="2803" w:type="dxa"/>
            <w:vAlign w:val="center"/>
          </w:tcPr>
          <w:p w14:paraId="541B1D20" w14:textId="77777777" w:rsidR="00776A5E" w:rsidRPr="00B453C6" w:rsidRDefault="00776A5E" w:rsidP="009B40C2">
            <w:pPr>
              <w:pStyle w:val="af7"/>
              <w:snapToGrid w:val="0"/>
              <w:spacing w:line="320" w:lineRule="exact"/>
              <w:ind w:rightChars="456" w:right="1077"/>
              <w:jc w:val="right"/>
            </w:pPr>
            <w:r w:rsidRPr="00B453C6">
              <w:t>41</w:t>
            </w:r>
          </w:p>
        </w:tc>
        <w:tc>
          <w:tcPr>
            <w:tcW w:w="2589" w:type="dxa"/>
            <w:vAlign w:val="center"/>
          </w:tcPr>
          <w:p w14:paraId="2F39459E" w14:textId="75A55232" w:rsidR="00776A5E" w:rsidRPr="00B453C6" w:rsidRDefault="00776A5E" w:rsidP="009B40C2">
            <w:pPr>
              <w:pStyle w:val="af7"/>
              <w:tabs>
                <w:tab w:val="decimal" w:pos="1463"/>
              </w:tabs>
              <w:snapToGrid w:val="0"/>
              <w:spacing w:line="320" w:lineRule="exact"/>
              <w:jc w:val="both"/>
            </w:pPr>
            <w:r w:rsidRPr="00B453C6">
              <w:t>2</w:t>
            </w:r>
            <w:r w:rsidR="00E06565" w:rsidRPr="00B453C6">
              <w:t>43</w:t>
            </w:r>
            <w:r w:rsidRPr="00B453C6">
              <w:t>.</w:t>
            </w:r>
            <w:r w:rsidR="00E06565" w:rsidRPr="00B453C6">
              <w:t>53</w:t>
            </w:r>
          </w:p>
        </w:tc>
      </w:tr>
      <w:tr w:rsidR="00CE4EF3" w:rsidRPr="00B453C6" w14:paraId="42BC1F43" w14:textId="77777777" w:rsidTr="00A377B8">
        <w:trPr>
          <w:trHeight w:val="20"/>
          <w:jc w:val="center"/>
        </w:trPr>
        <w:tc>
          <w:tcPr>
            <w:tcW w:w="3168" w:type="dxa"/>
            <w:vAlign w:val="center"/>
          </w:tcPr>
          <w:p w14:paraId="39CEB386" w14:textId="77777777" w:rsidR="00776A5E" w:rsidRPr="00B453C6" w:rsidRDefault="00776A5E" w:rsidP="009B40C2">
            <w:pPr>
              <w:pStyle w:val="af7"/>
              <w:snapToGrid w:val="0"/>
              <w:spacing w:line="320" w:lineRule="exact"/>
              <w:rPr>
                <w:szCs w:val="24"/>
              </w:rPr>
            </w:pPr>
            <w:r w:rsidRPr="00B453C6">
              <w:rPr>
                <w:szCs w:val="24"/>
              </w:rPr>
              <w:t>2014</w:t>
            </w:r>
          </w:p>
        </w:tc>
        <w:tc>
          <w:tcPr>
            <w:tcW w:w="2803" w:type="dxa"/>
            <w:vAlign w:val="center"/>
          </w:tcPr>
          <w:p w14:paraId="49C9EA94" w14:textId="77777777" w:rsidR="00776A5E" w:rsidRPr="00B453C6" w:rsidRDefault="00776A5E" w:rsidP="009B40C2">
            <w:pPr>
              <w:pStyle w:val="af7"/>
              <w:snapToGrid w:val="0"/>
              <w:spacing w:line="320" w:lineRule="exact"/>
              <w:ind w:rightChars="456" w:right="1077"/>
              <w:jc w:val="right"/>
            </w:pPr>
            <w:r w:rsidRPr="00B453C6">
              <w:t>42</w:t>
            </w:r>
          </w:p>
        </w:tc>
        <w:tc>
          <w:tcPr>
            <w:tcW w:w="2589" w:type="dxa"/>
            <w:vAlign w:val="center"/>
          </w:tcPr>
          <w:p w14:paraId="623913DE" w14:textId="7E8C7DCD" w:rsidR="00776A5E" w:rsidRPr="00B453C6" w:rsidRDefault="00E06565" w:rsidP="009B40C2">
            <w:pPr>
              <w:pStyle w:val="af7"/>
              <w:tabs>
                <w:tab w:val="decimal" w:pos="1463"/>
              </w:tabs>
              <w:snapToGrid w:val="0"/>
              <w:spacing w:line="320" w:lineRule="exact"/>
              <w:jc w:val="both"/>
            </w:pPr>
            <w:r w:rsidRPr="00B453C6">
              <w:t>99</w:t>
            </w:r>
            <w:r w:rsidR="00776A5E" w:rsidRPr="00B453C6">
              <w:t>.</w:t>
            </w:r>
            <w:r w:rsidRPr="00B453C6">
              <w:t>43</w:t>
            </w:r>
          </w:p>
        </w:tc>
      </w:tr>
      <w:tr w:rsidR="00CE4EF3" w:rsidRPr="00B453C6" w14:paraId="504B7BAF" w14:textId="77777777" w:rsidTr="00A377B8">
        <w:trPr>
          <w:trHeight w:val="20"/>
          <w:jc w:val="center"/>
        </w:trPr>
        <w:tc>
          <w:tcPr>
            <w:tcW w:w="3168" w:type="dxa"/>
            <w:vAlign w:val="center"/>
          </w:tcPr>
          <w:p w14:paraId="46083198" w14:textId="77777777" w:rsidR="009A2D7C" w:rsidRPr="00B453C6" w:rsidRDefault="009A2D7C" w:rsidP="009B40C2">
            <w:pPr>
              <w:pStyle w:val="af7"/>
              <w:snapToGrid w:val="0"/>
              <w:spacing w:line="320" w:lineRule="exact"/>
              <w:rPr>
                <w:szCs w:val="24"/>
              </w:rPr>
            </w:pPr>
            <w:r w:rsidRPr="00B453C6">
              <w:rPr>
                <w:szCs w:val="24"/>
              </w:rPr>
              <w:t>2015</w:t>
            </w:r>
          </w:p>
        </w:tc>
        <w:tc>
          <w:tcPr>
            <w:tcW w:w="2803" w:type="dxa"/>
            <w:vAlign w:val="center"/>
          </w:tcPr>
          <w:p w14:paraId="43636F68" w14:textId="77777777" w:rsidR="009A2D7C" w:rsidRPr="00B453C6" w:rsidRDefault="00E114DD" w:rsidP="009B40C2">
            <w:pPr>
              <w:pStyle w:val="af7"/>
              <w:snapToGrid w:val="0"/>
              <w:spacing w:line="320" w:lineRule="exact"/>
              <w:ind w:rightChars="456" w:right="1077"/>
              <w:jc w:val="right"/>
            </w:pPr>
            <w:r w:rsidRPr="00B453C6">
              <w:t>52</w:t>
            </w:r>
          </w:p>
        </w:tc>
        <w:tc>
          <w:tcPr>
            <w:tcW w:w="2589" w:type="dxa"/>
            <w:vAlign w:val="center"/>
          </w:tcPr>
          <w:p w14:paraId="58B5C4CB" w14:textId="50F35583" w:rsidR="009A2D7C" w:rsidRPr="00B453C6" w:rsidRDefault="00E114DD" w:rsidP="009B40C2">
            <w:pPr>
              <w:pStyle w:val="af7"/>
              <w:tabs>
                <w:tab w:val="decimal" w:pos="1463"/>
              </w:tabs>
              <w:snapToGrid w:val="0"/>
              <w:spacing w:line="320" w:lineRule="exact"/>
              <w:jc w:val="both"/>
            </w:pPr>
            <w:r w:rsidRPr="00B453C6">
              <w:t>4</w:t>
            </w:r>
            <w:r w:rsidR="00E06565" w:rsidRPr="00B453C6">
              <w:t>54</w:t>
            </w:r>
            <w:r w:rsidR="006F05D6" w:rsidRPr="00B453C6">
              <w:t>.</w:t>
            </w:r>
            <w:r w:rsidR="00E06565" w:rsidRPr="00B453C6">
              <w:t>98</w:t>
            </w:r>
          </w:p>
        </w:tc>
      </w:tr>
      <w:tr w:rsidR="00CE4EF3" w:rsidRPr="00B453C6" w14:paraId="53385A5C" w14:textId="77777777" w:rsidTr="00A377B8">
        <w:trPr>
          <w:trHeight w:val="20"/>
          <w:jc w:val="center"/>
        </w:trPr>
        <w:tc>
          <w:tcPr>
            <w:tcW w:w="3168" w:type="dxa"/>
            <w:vAlign w:val="center"/>
          </w:tcPr>
          <w:p w14:paraId="7AD4BD8A" w14:textId="77777777" w:rsidR="006F05D6" w:rsidRPr="00B453C6" w:rsidRDefault="006F05D6" w:rsidP="009B40C2">
            <w:pPr>
              <w:pStyle w:val="af7"/>
              <w:snapToGrid w:val="0"/>
              <w:spacing w:line="320" w:lineRule="exact"/>
              <w:rPr>
                <w:szCs w:val="24"/>
              </w:rPr>
            </w:pPr>
            <w:r w:rsidRPr="00B453C6">
              <w:rPr>
                <w:szCs w:val="24"/>
              </w:rPr>
              <w:t>2016</w:t>
            </w:r>
          </w:p>
        </w:tc>
        <w:tc>
          <w:tcPr>
            <w:tcW w:w="2803" w:type="dxa"/>
            <w:vAlign w:val="center"/>
          </w:tcPr>
          <w:p w14:paraId="4E785696" w14:textId="77777777" w:rsidR="006F05D6" w:rsidRPr="00B453C6" w:rsidRDefault="006F05D6" w:rsidP="009B40C2">
            <w:pPr>
              <w:pStyle w:val="af7"/>
              <w:snapToGrid w:val="0"/>
              <w:spacing w:line="320" w:lineRule="exact"/>
              <w:ind w:rightChars="456" w:right="1077"/>
              <w:jc w:val="right"/>
            </w:pPr>
            <w:r w:rsidRPr="00B453C6">
              <w:t>46</w:t>
            </w:r>
          </w:p>
        </w:tc>
        <w:tc>
          <w:tcPr>
            <w:tcW w:w="2589" w:type="dxa"/>
            <w:vAlign w:val="center"/>
          </w:tcPr>
          <w:p w14:paraId="799E9147" w14:textId="04D4AACE" w:rsidR="006F05D6" w:rsidRPr="00B453C6" w:rsidRDefault="006F05D6" w:rsidP="009B40C2">
            <w:pPr>
              <w:pStyle w:val="af7"/>
              <w:tabs>
                <w:tab w:val="decimal" w:pos="1463"/>
              </w:tabs>
              <w:snapToGrid w:val="0"/>
              <w:spacing w:line="320" w:lineRule="exact"/>
              <w:jc w:val="both"/>
            </w:pPr>
            <w:r w:rsidRPr="00B453C6">
              <w:t>227.</w:t>
            </w:r>
            <w:r w:rsidR="00E06565" w:rsidRPr="00B453C6">
              <w:t>55</w:t>
            </w:r>
          </w:p>
        </w:tc>
      </w:tr>
      <w:tr w:rsidR="00CE4EF3" w:rsidRPr="00B453C6" w14:paraId="7DCE3101" w14:textId="77777777" w:rsidTr="00A377B8">
        <w:trPr>
          <w:trHeight w:val="20"/>
          <w:jc w:val="center"/>
        </w:trPr>
        <w:tc>
          <w:tcPr>
            <w:tcW w:w="3168" w:type="dxa"/>
            <w:vAlign w:val="center"/>
          </w:tcPr>
          <w:p w14:paraId="33EF6825" w14:textId="77777777" w:rsidR="00B25A48" w:rsidRPr="00B453C6" w:rsidRDefault="00B25A48" w:rsidP="009B40C2">
            <w:pPr>
              <w:pStyle w:val="af7"/>
              <w:snapToGrid w:val="0"/>
              <w:spacing w:line="320" w:lineRule="exact"/>
              <w:rPr>
                <w:szCs w:val="24"/>
              </w:rPr>
            </w:pPr>
            <w:r w:rsidRPr="00B453C6">
              <w:rPr>
                <w:szCs w:val="24"/>
              </w:rPr>
              <w:t>2017</w:t>
            </w:r>
          </w:p>
        </w:tc>
        <w:tc>
          <w:tcPr>
            <w:tcW w:w="2803" w:type="dxa"/>
            <w:vAlign w:val="center"/>
          </w:tcPr>
          <w:p w14:paraId="027B1C6D" w14:textId="77777777" w:rsidR="00B25A48" w:rsidRPr="00B453C6" w:rsidRDefault="00B25A48" w:rsidP="009B40C2">
            <w:pPr>
              <w:pStyle w:val="af7"/>
              <w:snapToGrid w:val="0"/>
              <w:spacing w:line="320" w:lineRule="exact"/>
              <w:ind w:rightChars="456" w:right="1077"/>
              <w:jc w:val="right"/>
            </w:pPr>
            <w:r w:rsidRPr="00B453C6">
              <w:t>4</w:t>
            </w:r>
            <w:r w:rsidR="005556B1" w:rsidRPr="00B453C6">
              <w:t>0</w:t>
            </w:r>
          </w:p>
        </w:tc>
        <w:tc>
          <w:tcPr>
            <w:tcW w:w="2589" w:type="dxa"/>
            <w:vAlign w:val="center"/>
          </w:tcPr>
          <w:p w14:paraId="47FE31ED" w14:textId="244DF0C0" w:rsidR="00B25A48" w:rsidRPr="00B453C6" w:rsidRDefault="005556B1" w:rsidP="009B40C2">
            <w:pPr>
              <w:pStyle w:val="af7"/>
              <w:tabs>
                <w:tab w:val="decimal" w:pos="1463"/>
              </w:tabs>
              <w:snapToGrid w:val="0"/>
              <w:spacing w:line="320" w:lineRule="exact"/>
              <w:jc w:val="both"/>
            </w:pPr>
            <w:r w:rsidRPr="00B453C6">
              <w:t>14</w:t>
            </w:r>
            <w:r w:rsidR="00E06565" w:rsidRPr="00B453C6">
              <w:t>7</w:t>
            </w:r>
            <w:r w:rsidR="00B25A48" w:rsidRPr="00B453C6">
              <w:t>.</w:t>
            </w:r>
            <w:r w:rsidR="00E06565" w:rsidRPr="00B453C6">
              <w:t>83</w:t>
            </w:r>
          </w:p>
        </w:tc>
      </w:tr>
      <w:tr w:rsidR="00CE4EF3" w:rsidRPr="00B453C6" w14:paraId="08E113B5" w14:textId="77777777" w:rsidTr="00A377B8">
        <w:trPr>
          <w:trHeight w:val="20"/>
          <w:jc w:val="center"/>
        </w:trPr>
        <w:tc>
          <w:tcPr>
            <w:tcW w:w="3168" w:type="dxa"/>
            <w:vAlign w:val="center"/>
          </w:tcPr>
          <w:p w14:paraId="6A3AF762" w14:textId="77777777" w:rsidR="005556B1" w:rsidRPr="00B453C6" w:rsidRDefault="005556B1" w:rsidP="009B40C2">
            <w:pPr>
              <w:pStyle w:val="af7"/>
              <w:snapToGrid w:val="0"/>
              <w:spacing w:line="320" w:lineRule="exact"/>
              <w:rPr>
                <w:szCs w:val="24"/>
              </w:rPr>
            </w:pPr>
            <w:r w:rsidRPr="00B453C6">
              <w:rPr>
                <w:szCs w:val="24"/>
              </w:rPr>
              <w:t>2018</w:t>
            </w:r>
          </w:p>
        </w:tc>
        <w:tc>
          <w:tcPr>
            <w:tcW w:w="2803" w:type="dxa"/>
            <w:vAlign w:val="center"/>
          </w:tcPr>
          <w:p w14:paraId="73316CE6" w14:textId="77777777" w:rsidR="005556B1" w:rsidRPr="00B453C6" w:rsidRDefault="005556B1" w:rsidP="009B40C2">
            <w:pPr>
              <w:pStyle w:val="af7"/>
              <w:snapToGrid w:val="0"/>
              <w:spacing w:line="320" w:lineRule="exact"/>
              <w:ind w:rightChars="456" w:right="1077"/>
              <w:jc w:val="right"/>
            </w:pPr>
            <w:r w:rsidRPr="00B453C6">
              <w:t>57</w:t>
            </w:r>
          </w:p>
        </w:tc>
        <w:tc>
          <w:tcPr>
            <w:tcW w:w="2589" w:type="dxa"/>
            <w:vAlign w:val="center"/>
          </w:tcPr>
          <w:p w14:paraId="4A2BAEE3" w14:textId="2A82A6B9" w:rsidR="005556B1" w:rsidRPr="00B453C6" w:rsidRDefault="005556B1" w:rsidP="009B40C2">
            <w:pPr>
              <w:pStyle w:val="af7"/>
              <w:tabs>
                <w:tab w:val="decimal" w:pos="1463"/>
              </w:tabs>
              <w:snapToGrid w:val="0"/>
              <w:spacing w:line="320" w:lineRule="exact"/>
              <w:jc w:val="both"/>
            </w:pPr>
            <w:r w:rsidRPr="00B453C6">
              <w:t>232.2</w:t>
            </w:r>
            <w:r w:rsidR="00E06565" w:rsidRPr="00B453C6">
              <w:t>8</w:t>
            </w:r>
          </w:p>
        </w:tc>
      </w:tr>
      <w:tr w:rsidR="00CE4EF3" w:rsidRPr="00B453C6" w14:paraId="00678248" w14:textId="77777777" w:rsidTr="00A377B8">
        <w:trPr>
          <w:trHeight w:val="20"/>
          <w:jc w:val="center"/>
        </w:trPr>
        <w:tc>
          <w:tcPr>
            <w:tcW w:w="3168" w:type="dxa"/>
            <w:vAlign w:val="center"/>
          </w:tcPr>
          <w:p w14:paraId="37D750CB" w14:textId="33743B21" w:rsidR="00E06565" w:rsidRPr="00B453C6" w:rsidRDefault="00E06565" w:rsidP="009B40C2">
            <w:pPr>
              <w:pStyle w:val="af7"/>
              <w:snapToGrid w:val="0"/>
              <w:spacing w:line="320" w:lineRule="exact"/>
              <w:rPr>
                <w:szCs w:val="24"/>
              </w:rPr>
            </w:pPr>
            <w:r w:rsidRPr="00B453C6">
              <w:rPr>
                <w:szCs w:val="24"/>
              </w:rPr>
              <w:t>2019</w:t>
            </w:r>
          </w:p>
        </w:tc>
        <w:tc>
          <w:tcPr>
            <w:tcW w:w="2803" w:type="dxa"/>
            <w:vAlign w:val="center"/>
          </w:tcPr>
          <w:p w14:paraId="5A435D60" w14:textId="1A902D68" w:rsidR="00E06565" w:rsidRPr="00B453C6" w:rsidRDefault="00E06565" w:rsidP="009B40C2">
            <w:pPr>
              <w:pStyle w:val="af7"/>
              <w:snapToGrid w:val="0"/>
              <w:spacing w:line="320" w:lineRule="exact"/>
              <w:ind w:rightChars="456" w:right="1077"/>
              <w:jc w:val="right"/>
            </w:pPr>
            <w:r w:rsidRPr="00B453C6">
              <w:t>47</w:t>
            </w:r>
          </w:p>
        </w:tc>
        <w:tc>
          <w:tcPr>
            <w:tcW w:w="2589" w:type="dxa"/>
            <w:vAlign w:val="center"/>
          </w:tcPr>
          <w:p w14:paraId="65621FB6" w14:textId="7F0CFD54" w:rsidR="00E06565" w:rsidRPr="00B453C6" w:rsidRDefault="00E06565" w:rsidP="009B40C2">
            <w:pPr>
              <w:pStyle w:val="af7"/>
              <w:tabs>
                <w:tab w:val="decimal" w:pos="1463"/>
              </w:tabs>
              <w:snapToGrid w:val="0"/>
              <w:spacing w:line="320" w:lineRule="exact"/>
              <w:jc w:val="both"/>
            </w:pPr>
            <w:r w:rsidRPr="00B453C6">
              <w:t>914.16</w:t>
            </w:r>
          </w:p>
        </w:tc>
      </w:tr>
      <w:tr w:rsidR="00CE4EF3" w:rsidRPr="00B453C6" w14:paraId="6BD7C417" w14:textId="77777777" w:rsidTr="00A377B8">
        <w:trPr>
          <w:trHeight w:val="20"/>
          <w:jc w:val="center"/>
        </w:trPr>
        <w:tc>
          <w:tcPr>
            <w:tcW w:w="3168" w:type="dxa"/>
            <w:vAlign w:val="center"/>
          </w:tcPr>
          <w:p w14:paraId="01445AEA" w14:textId="74A9BE75" w:rsidR="00B4782D" w:rsidRPr="00B453C6" w:rsidRDefault="00B4782D" w:rsidP="009B40C2">
            <w:pPr>
              <w:pStyle w:val="af7"/>
              <w:snapToGrid w:val="0"/>
              <w:spacing w:line="320" w:lineRule="exact"/>
              <w:rPr>
                <w:szCs w:val="24"/>
              </w:rPr>
            </w:pPr>
            <w:r w:rsidRPr="00B453C6">
              <w:rPr>
                <w:szCs w:val="24"/>
              </w:rPr>
              <w:t>2020</w:t>
            </w:r>
          </w:p>
        </w:tc>
        <w:tc>
          <w:tcPr>
            <w:tcW w:w="2803" w:type="dxa"/>
            <w:vAlign w:val="center"/>
          </w:tcPr>
          <w:p w14:paraId="3660828C" w14:textId="28DEF43B" w:rsidR="00B4782D" w:rsidRPr="00B453C6" w:rsidRDefault="00B4782D" w:rsidP="009B40C2">
            <w:pPr>
              <w:pStyle w:val="af7"/>
              <w:snapToGrid w:val="0"/>
              <w:spacing w:line="320" w:lineRule="exact"/>
              <w:ind w:rightChars="456" w:right="1077"/>
              <w:jc w:val="right"/>
            </w:pPr>
            <w:r w:rsidRPr="00B453C6">
              <w:t>71</w:t>
            </w:r>
          </w:p>
        </w:tc>
        <w:tc>
          <w:tcPr>
            <w:tcW w:w="2589" w:type="dxa"/>
            <w:vAlign w:val="center"/>
          </w:tcPr>
          <w:p w14:paraId="2F7D0FE6" w14:textId="7521DDDD" w:rsidR="00B4782D" w:rsidRPr="00B453C6" w:rsidRDefault="00B4782D" w:rsidP="009B40C2">
            <w:pPr>
              <w:pStyle w:val="af7"/>
              <w:tabs>
                <w:tab w:val="decimal" w:pos="1463"/>
              </w:tabs>
              <w:snapToGrid w:val="0"/>
              <w:spacing w:line="320" w:lineRule="exact"/>
              <w:jc w:val="both"/>
            </w:pPr>
            <w:r w:rsidRPr="00B453C6">
              <w:t>499.81</w:t>
            </w:r>
          </w:p>
        </w:tc>
      </w:tr>
      <w:tr w:rsidR="00CE4EF3" w:rsidRPr="00B453C6" w14:paraId="2A44735D" w14:textId="77777777" w:rsidTr="00A377B8">
        <w:trPr>
          <w:trHeight w:val="20"/>
          <w:jc w:val="center"/>
        </w:trPr>
        <w:tc>
          <w:tcPr>
            <w:tcW w:w="3168" w:type="dxa"/>
            <w:vAlign w:val="center"/>
          </w:tcPr>
          <w:p w14:paraId="3BBBFBEC" w14:textId="463A9615" w:rsidR="00772867" w:rsidRPr="00B453C6" w:rsidRDefault="00772867" w:rsidP="009B40C2">
            <w:pPr>
              <w:pStyle w:val="af7"/>
              <w:snapToGrid w:val="0"/>
              <w:spacing w:line="320" w:lineRule="exact"/>
              <w:rPr>
                <w:szCs w:val="24"/>
              </w:rPr>
            </w:pPr>
            <w:r w:rsidRPr="00B453C6">
              <w:rPr>
                <w:szCs w:val="24"/>
              </w:rPr>
              <w:t>2021</w:t>
            </w:r>
          </w:p>
        </w:tc>
        <w:tc>
          <w:tcPr>
            <w:tcW w:w="2803" w:type="dxa"/>
            <w:vAlign w:val="center"/>
          </w:tcPr>
          <w:p w14:paraId="35BC72DD" w14:textId="6F42FB74" w:rsidR="00772867" w:rsidRPr="00B453C6" w:rsidRDefault="001E7486" w:rsidP="009B40C2">
            <w:pPr>
              <w:pStyle w:val="af7"/>
              <w:snapToGrid w:val="0"/>
              <w:spacing w:line="320" w:lineRule="exact"/>
              <w:ind w:rightChars="456" w:right="1077"/>
              <w:jc w:val="right"/>
            </w:pPr>
            <w:r w:rsidRPr="00B453C6">
              <w:t>46</w:t>
            </w:r>
          </w:p>
        </w:tc>
        <w:tc>
          <w:tcPr>
            <w:tcW w:w="2589" w:type="dxa"/>
            <w:vAlign w:val="center"/>
          </w:tcPr>
          <w:p w14:paraId="198F51DE" w14:textId="04546B05" w:rsidR="00772867" w:rsidRPr="00B453C6" w:rsidRDefault="001E7486" w:rsidP="009B40C2">
            <w:pPr>
              <w:pStyle w:val="af7"/>
              <w:tabs>
                <w:tab w:val="decimal" w:pos="1463"/>
              </w:tabs>
              <w:snapToGrid w:val="0"/>
              <w:spacing w:line="320" w:lineRule="exact"/>
              <w:jc w:val="both"/>
            </w:pPr>
            <w:r w:rsidRPr="00B453C6">
              <w:t>559.19</w:t>
            </w:r>
          </w:p>
        </w:tc>
      </w:tr>
      <w:tr w:rsidR="00CE4EF3" w:rsidRPr="00B453C6" w14:paraId="3F1FFF4F" w14:textId="77777777" w:rsidTr="00A377B8">
        <w:trPr>
          <w:trHeight w:val="20"/>
          <w:jc w:val="center"/>
        </w:trPr>
        <w:tc>
          <w:tcPr>
            <w:tcW w:w="3168" w:type="dxa"/>
            <w:vAlign w:val="center"/>
          </w:tcPr>
          <w:p w14:paraId="6CCF6B9B" w14:textId="7FDECFE1" w:rsidR="00756FCF" w:rsidRPr="00B453C6" w:rsidRDefault="00756FCF" w:rsidP="009B40C2">
            <w:pPr>
              <w:pStyle w:val="af7"/>
              <w:kinsoku w:val="0"/>
              <w:snapToGrid w:val="0"/>
              <w:spacing w:line="320" w:lineRule="exact"/>
              <w:rPr>
                <w:szCs w:val="24"/>
              </w:rPr>
            </w:pPr>
            <w:r w:rsidRPr="00B453C6">
              <w:rPr>
                <w:szCs w:val="24"/>
              </w:rPr>
              <w:t>2022</w:t>
            </w:r>
          </w:p>
        </w:tc>
        <w:tc>
          <w:tcPr>
            <w:tcW w:w="2803" w:type="dxa"/>
            <w:vAlign w:val="center"/>
          </w:tcPr>
          <w:p w14:paraId="6C600099" w14:textId="4186E0BE" w:rsidR="00756FCF" w:rsidRPr="00B453C6" w:rsidRDefault="00756FCF" w:rsidP="009B40C2">
            <w:pPr>
              <w:pStyle w:val="af7"/>
              <w:snapToGrid w:val="0"/>
              <w:spacing w:line="320" w:lineRule="exact"/>
              <w:ind w:rightChars="456" w:right="1077"/>
              <w:jc w:val="right"/>
            </w:pPr>
            <w:r w:rsidRPr="00B453C6">
              <w:t>44</w:t>
            </w:r>
          </w:p>
        </w:tc>
        <w:tc>
          <w:tcPr>
            <w:tcW w:w="2589" w:type="dxa"/>
            <w:vAlign w:val="center"/>
          </w:tcPr>
          <w:p w14:paraId="3A03CEC4" w14:textId="5DC989FB" w:rsidR="00756FCF" w:rsidRPr="00B453C6" w:rsidRDefault="00756FCF" w:rsidP="009B40C2">
            <w:pPr>
              <w:pStyle w:val="af7"/>
              <w:tabs>
                <w:tab w:val="decimal" w:pos="1463"/>
              </w:tabs>
              <w:snapToGrid w:val="0"/>
              <w:spacing w:line="320" w:lineRule="exact"/>
              <w:jc w:val="both"/>
            </w:pPr>
            <w:r w:rsidRPr="00B453C6">
              <w:t>1,356.88</w:t>
            </w:r>
          </w:p>
        </w:tc>
      </w:tr>
      <w:tr w:rsidR="00CE4EF3" w:rsidRPr="00B453C6" w14:paraId="4CFFB218" w14:textId="77777777" w:rsidTr="00A377B8">
        <w:trPr>
          <w:trHeight w:val="20"/>
          <w:jc w:val="center"/>
        </w:trPr>
        <w:tc>
          <w:tcPr>
            <w:tcW w:w="3168" w:type="dxa"/>
            <w:vAlign w:val="center"/>
          </w:tcPr>
          <w:p w14:paraId="3A343C1C" w14:textId="76A14CE6" w:rsidR="00AB636C" w:rsidRPr="00B453C6" w:rsidRDefault="00AB636C" w:rsidP="009B40C2">
            <w:pPr>
              <w:pStyle w:val="af7"/>
              <w:kinsoku w:val="0"/>
              <w:snapToGrid w:val="0"/>
              <w:spacing w:line="320" w:lineRule="exact"/>
              <w:rPr>
                <w:szCs w:val="24"/>
              </w:rPr>
            </w:pPr>
            <w:r w:rsidRPr="00B453C6">
              <w:rPr>
                <w:rFonts w:hint="eastAsia"/>
                <w:szCs w:val="24"/>
              </w:rPr>
              <w:t>2023</w:t>
            </w:r>
          </w:p>
        </w:tc>
        <w:tc>
          <w:tcPr>
            <w:tcW w:w="2803" w:type="dxa"/>
            <w:vAlign w:val="center"/>
          </w:tcPr>
          <w:p w14:paraId="00F2BF70" w14:textId="7129B562" w:rsidR="00AB636C" w:rsidRPr="00B453C6" w:rsidRDefault="00AB636C" w:rsidP="009B40C2">
            <w:pPr>
              <w:pStyle w:val="af7"/>
              <w:snapToGrid w:val="0"/>
              <w:spacing w:line="320" w:lineRule="exact"/>
              <w:ind w:rightChars="456" w:right="1077"/>
              <w:jc w:val="right"/>
            </w:pPr>
            <w:r w:rsidRPr="00B453C6">
              <w:rPr>
                <w:rFonts w:hint="eastAsia"/>
              </w:rPr>
              <w:t>94</w:t>
            </w:r>
          </w:p>
        </w:tc>
        <w:tc>
          <w:tcPr>
            <w:tcW w:w="2589" w:type="dxa"/>
            <w:vAlign w:val="center"/>
          </w:tcPr>
          <w:p w14:paraId="7BA6E72D" w14:textId="235FC57F" w:rsidR="00AB636C" w:rsidRPr="00B453C6" w:rsidRDefault="00AB636C" w:rsidP="009B40C2">
            <w:pPr>
              <w:pStyle w:val="af7"/>
              <w:tabs>
                <w:tab w:val="decimal" w:pos="1463"/>
              </w:tabs>
              <w:snapToGrid w:val="0"/>
              <w:spacing w:line="320" w:lineRule="exact"/>
              <w:jc w:val="both"/>
            </w:pPr>
            <w:r w:rsidRPr="00B453C6">
              <w:rPr>
                <w:rFonts w:hint="eastAsia"/>
              </w:rPr>
              <w:t>1,323.67</w:t>
            </w:r>
          </w:p>
        </w:tc>
      </w:tr>
      <w:tr w:rsidR="00CE4EF3" w:rsidRPr="00B453C6" w14:paraId="6A841303" w14:textId="77777777" w:rsidTr="00A377B8">
        <w:trPr>
          <w:trHeight w:val="20"/>
          <w:jc w:val="center"/>
        </w:trPr>
        <w:tc>
          <w:tcPr>
            <w:tcW w:w="3168" w:type="dxa"/>
            <w:vAlign w:val="center"/>
          </w:tcPr>
          <w:p w14:paraId="748317E7" w14:textId="72254654" w:rsidR="004B61C7" w:rsidRPr="00B453C6" w:rsidRDefault="00147938" w:rsidP="009B40C2">
            <w:pPr>
              <w:pStyle w:val="af7"/>
              <w:kinsoku w:val="0"/>
              <w:snapToGrid w:val="0"/>
              <w:spacing w:line="320" w:lineRule="exact"/>
              <w:rPr>
                <w:szCs w:val="24"/>
              </w:rPr>
            </w:pPr>
            <w:r w:rsidRPr="00B453C6">
              <w:rPr>
                <w:szCs w:val="24"/>
              </w:rPr>
              <w:t>2024</w:t>
            </w:r>
          </w:p>
        </w:tc>
        <w:tc>
          <w:tcPr>
            <w:tcW w:w="2803" w:type="dxa"/>
            <w:vAlign w:val="center"/>
          </w:tcPr>
          <w:p w14:paraId="6438ECD5" w14:textId="021E80E5" w:rsidR="004B61C7" w:rsidRPr="00B453C6" w:rsidRDefault="00147938" w:rsidP="009B40C2">
            <w:pPr>
              <w:pStyle w:val="af7"/>
              <w:snapToGrid w:val="0"/>
              <w:spacing w:line="320" w:lineRule="exact"/>
              <w:ind w:rightChars="456" w:right="1077"/>
              <w:jc w:val="right"/>
            </w:pPr>
            <w:r w:rsidRPr="00B453C6">
              <w:rPr>
                <w:rFonts w:hint="eastAsia"/>
              </w:rPr>
              <w:t>117</w:t>
            </w:r>
          </w:p>
        </w:tc>
        <w:tc>
          <w:tcPr>
            <w:tcW w:w="2589" w:type="dxa"/>
            <w:vAlign w:val="center"/>
          </w:tcPr>
          <w:p w14:paraId="76E28137" w14:textId="401FA1F2" w:rsidR="004B61C7" w:rsidRPr="00B453C6" w:rsidRDefault="00147938" w:rsidP="009B40C2">
            <w:pPr>
              <w:pStyle w:val="af7"/>
              <w:tabs>
                <w:tab w:val="decimal" w:pos="1463"/>
              </w:tabs>
              <w:snapToGrid w:val="0"/>
              <w:spacing w:line="320" w:lineRule="exact"/>
              <w:jc w:val="both"/>
            </w:pPr>
            <w:r w:rsidRPr="00B453C6">
              <w:rPr>
                <w:rFonts w:hint="eastAsia"/>
              </w:rPr>
              <w:t>1,538.05</w:t>
            </w:r>
          </w:p>
        </w:tc>
      </w:tr>
      <w:tr w:rsidR="00CE4EF3" w:rsidRPr="00B453C6" w14:paraId="783734FD" w14:textId="77777777" w:rsidTr="00A377B8">
        <w:trPr>
          <w:trHeight w:val="20"/>
          <w:jc w:val="center"/>
        </w:trPr>
        <w:tc>
          <w:tcPr>
            <w:tcW w:w="3168" w:type="dxa"/>
            <w:vAlign w:val="center"/>
          </w:tcPr>
          <w:p w14:paraId="6AA2EC62" w14:textId="5E8AD304" w:rsidR="00A377B8" w:rsidRPr="00B453C6" w:rsidRDefault="00A377B8" w:rsidP="009B40C2">
            <w:pPr>
              <w:pStyle w:val="af7"/>
              <w:kinsoku w:val="0"/>
              <w:snapToGrid w:val="0"/>
              <w:spacing w:line="320" w:lineRule="exact"/>
              <w:rPr>
                <w:szCs w:val="24"/>
              </w:rPr>
            </w:pPr>
            <w:r w:rsidRPr="00B453C6">
              <w:rPr>
                <w:rFonts w:hint="eastAsia"/>
                <w:szCs w:val="24"/>
              </w:rPr>
              <w:t>2025</w:t>
            </w:r>
          </w:p>
        </w:tc>
        <w:tc>
          <w:tcPr>
            <w:tcW w:w="2803" w:type="dxa"/>
            <w:vAlign w:val="center"/>
          </w:tcPr>
          <w:p w14:paraId="07536D9B" w14:textId="0ABE9B3F" w:rsidR="00A377B8" w:rsidRPr="00B453C6" w:rsidRDefault="00A377B8" w:rsidP="00147938">
            <w:pPr>
              <w:pStyle w:val="af7"/>
              <w:snapToGrid w:val="0"/>
              <w:spacing w:line="320" w:lineRule="exact"/>
              <w:ind w:rightChars="456" w:right="1077"/>
              <w:jc w:val="right"/>
            </w:pPr>
            <w:r w:rsidRPr="00B453C6">
              <w:rPr>
                <w:rFonts w:hint="eastAsia"/>
              </w:rPr>
              <w:t>131</w:t>
            </w:r>
          </w:p>
        </w:tc>
        <w:tc>
          <w:tcPr>
            <w:tcW w:w="2589" w:type="dxa"/>
            <w:vAlign w:val="center"/>
          </w:tcPr>
          <w:p w14:paraId="26A08C68" w14:textId="760AC7E1" w:rsidR="00A377B8" w:rsidRPr="00B453C6" w:rsidRDefault="00A377B8" w:rsidP="00147938">
            <w:pPr>
              <w:pStyle w:val="af7"/>
              <w:tabs>
                <w:tab w:val="decimal" w:pos="1463"/>
              </w:tabs>
              <w:snapToGrid w:val="0"/>
              <w:spacing w:line="320" w:lineRule="exact"/>
              <w:jc w:val="both"/>
            </w:pPr>
            <w:r w:rsidRPr="00B453C6">
              <w:rPr>
                <w:rFonts w:hint="eastAsia"/>
              </w:rPr>
              <w:t>867.45</w:t>
            </w:r>
          </w:p>
        </w:tc>
      </w:tr>
      <w:tr w:rsidR="00CE4EF3" w:rsidRPr="00B453C6" w14:paraId="3AFA896D" w14:textId="77777777" w:rsidTr="00A377B8">
        <w:trPr>
          <w:trHeight w:val="20"/>
          <w:jc w:val="center"/>
        </w:trPr>
        <w:tc>
          <w:tcPr>
            <w:tcW w:w="3168" w:type="dxa"/>
            <w:vAlign w:val="center"/>
          </w:tcPr>
          <w:p w14:paraId="3DBDC70B" w14:textId="77777777" w:rsidR="00AD2838" w:rsidRPr="00B453C6" w:rsidRDefault="00AD2838" w:rsidP="009B40C2">
            <w:pPr>
              <w:pStyle w:val="af7"/>
              <w:kinsoku w:val="0"/>
              <w:snapToGrid w:val="0"/>
              <w:spacing w:line="320" w:lineRule="exact"/>
              <w:rPr>
                <w:szCs w:val="24"/>
              </w:rPr>
            </w:pPr>
            <w:r w:rsidRPr="00B453C6">
              <w:rPr>
                <w:szCs w:val="24"/>
              </w:rPr>
              <w:t>累計</w:t>
            </w:r>
          </w:p>
        </w:tc>
        <w:tc>
          <w:tcPr>
            <w:tcW w:w="2803" w:type="dxa"/>
            <w:vAlign w:val="center"/>
          </w:tcPr>
          <w:p w14:paraId="3489C4FE" w14:textId="7C5D37E9" w:rsidR="00AD2838" w:rsidRPr="00B453C6" w:rsidRDefault="00B21AC7" w:rsidP="00147938">
            <w:pPr>
              <w:pStyle w:val="af7"/>
              <w:snapToGrid w:val="0"/>
              <w:spacing w:line="320" w:lineRule="exact"/>
              <w:ind w:rightChars="456" w:right="1077"/>
              <w:jc w:val="right"/>
            </w:pPr>
            <w:r w:rsidRPr="00B453C6">
              <w:t>2,</w:t>
            </w:r>
            <w:r w:rsidR="00A377B8" w:rsidRPr="00B453C6">
              <w:rPr>
                <w:rFonts w:hint="eastAsia"/>
              </w:rPr>
              <w:t>967</w:t>
            </w:r>
          </w:p>
        </w:tc>
        <w:tc>
          <w:tcPr>
            <w:tcW w:w="2589" w:type="dxa"/>
            <w:vAlign w:val="center"/>
          </w:tcPr>
          <w:p w14:paraId="24570F81" w14:textId="15A4F70C" w:rsidR="00AD2838" w:rsidRPr="00B453C6" w:rsidRDefault="00A377B8" w:rsidP="00147938">
            <w:pPr>
              <w:pStyle w:val="af7"/>
              <w:tabs>
                <w:tab w:val="decimal" w:pos="1463"/>
              </w:tabs>
              <w:snapToGrid w:val="0"/>
              <w:spacing w:line="320" w:lineRule="exact"/>
              <w:jc w:val="both"/>
            </w:pPr>
            <w:r w:rsidRPr="00B453C6">
              <w:rPr>
                <w:rFonts w:hint="eastAsia"/>
              </w:rPr>
              <w:t>21,687.34</w:t>
            </w:r>
          </w:p>
        </w:tc>
      </w:tr>
    </w:tbl>
    <w:p w14:paraId="3876F1F7" w14:textId="6E9CEF3F" w:rsidR="00AD2838" w:rsidRPr="00B453C6" w:rsidRDefault="00AD2838" w:rsidP="0092393E">
      <w:pPr>
        <w:pStyle w:val="af7"/>
        <w:jc w:val="both"/>
        <w:rPr>
          <w:sz w:val="22"/>
          <w:szCs w:val="22"/>
        </w:rPr>
      </w:pPr>
      <w:r w:rsidRPr="00B453C6">
        <w:rPr>
          <w:sz w:val="22"/>
          <w:szCs w:val="22"/>
          <w:lang w:val="zh-TW"/>
        </w:rPr>
        <w:t>資料來源</w:t>
      </w:r>
      <w:r w:rsidRPr="00B453C6">
        <w:rPr>
          <w:sz w:val="22"/>
          <w:szCs w:val="22"/>
        </w:rPr>
        <w:t>：</w:t>
      </w:r>
      <w:r w:rsidRPr="00B453C6">
        <w:rPr>
          <w:sz w:val="22"/>
          <w:szCs w:val="22"/>
          <w:lang w:val="zh-TW"/>
        </w:rPr>
        <w:t>泰國投資促進委員會</w:t>
      </w:r>
      <w:r w:rsidR="00447465" w:rsidRPr="00B453C6">
        <w:rPr>
          <w:sz w:val="22"/>
          <w:szCs w:val="22"/>
        </w:rPr>
        <w:t>（</w:t>
      </w:r>
      <w:r w:rsidRPr="00B453C6">
        <w:rPr>
          <w:sz w:val="22"/>
          <w:szCs w:val="22"/>
        </w:rPr>
        <w:t>BOI</w:t>
      </w:r>
      <w:r w:rsidR="00447465" w:rsidRPr="00B453C6">
        <w:rPr>
          <w:sz w:val="22"/>
          <w:szCs w:val="22"/>
        </w:rPr>
        <w:t>）</w:t>
      </w:r>
      <w:r w:rsidR="008952E5" w:rsidRPr="00B453C6">
        <w:rPr>
          <w:sz w:val="22"/>
          <w:szCs w:val="22"/>
        </w:rPr>
        <w:t>，以核准案件</w:t>
      </w:r>
      <w:r w:rsidR="00B9626E" w:rsidRPr="00B453C6">
        <w:rPr>
          <w:sz w:val="22"/>
          <w:szCs w:val="22"/>
        </w:rPr>
        <w:t>（</w:t>
      </w:r>
      <w:r w:rsidR="008952E5" w:rsidRPr="00B453C6">
        <w:rPr>
          <w:sz w:val="22"/>
          <w:szCs w:val="22"/>
        </w:rPr>
        <w:t>Applications Approved</w:t>
      </w:r>
      <w:r w:rsidR="00B9626E" w:rsidRPr="00B453C6">
        <w:rPr>
          <w:sz w:val="22"/>
          <w:szCs w:val="22"/>
        </w:rPr>
        <w:t>）</w:t>
      </w:r>
      <w:r w:rsidR="008952E5" w:rsidRPr="00B453C6">
        <w:rPr>
          <w:sz w:val="22"/>
          <w:szCs w:val="22"/>
        </w:rPr>
        <w:t>計算</w:t>
      </w:r>
    </w:p>
    <w:p w14:paraId="368F2217" w14:textId="29105367" w:rsidR="00D47F44" w:rsidRPr="00B453C6" w:rsidRDefault="00D47F44" w:rsidP="0092393E">
      <w:pPr>
        <w:snapToGrid w:val="0"/>
        <w:ind w:firstLineChars="0" w:firstLine="0"/>
        <w:rPr>
          <w:lang w:eastAsia="zh-TW"/>
        </w:rPr>
      </w:pPr>
    </w:p>
    <w:p w14:paraId="676C9423" w14:textId="106A9A2A" w:rsidR="00AF290F" w:rsidRPr="00B453C6" w:rsidRDefault="00AF290F" w:rsidP="00AF290F">
      <w:pPr>
        <w:pStyle w:val="a3"/>
        <w:pageBreakBefore/>
      </w:pPr>
      <w:bookmarkStart w:id="30" w:name="_Toc203786583"/>
      <w:bookmarkStart w:id="31" w:name="_Toc203791673"/>
      <w:bookmarkStart w:id="32" w:name="_Toc203859289"/>
      <w:bookmarkStart w:id="33" w:name="_Toc204768859"/>
      <w:bookmarkStart w:id="34" w:name="_Toc235026451"/>
      <w:r w:rsidRPr="00B453C6">
        <w:rPr>
          <w:rFonts w:hint="eastAsia"/>
        </w:rPr>
        <w:lastRenderedPageBreak/>
        <w:t>附錄</w:t>
      </w:r>
      <w:r w:rsidR="00A377B8" w:rsidRPr="00B453C6">
        <w:rPr>
          <w:rFonts w:hint="eastAsia"/>
          <w:lang w:eastAsia="zh-HK"/>
        </w:rPr>
        <w:t>五</w:t>
      </w:r>
      <w:r w:rsidRPr="00B453C6">
        <w:rPr>
          <w:rFonts w:hint="eastAsia"/>
        </w:rPr>
        <w:t xml:space="preserve">　我國與</w:t>
      </w:r>
      <w:r w:rsidRPr="00B453C6">
        <w:rPr>
          <w:rFonts w:hint="eastAsia"/>
          <w:lang w:eastAsia="zh-HK"/>
        </w:rPr>
        <w:t>泰國</w:t>
      </w:r>
      <w:r w:rsidR="00782049" w:rsidRPr="00B453C6">
        <w:rPr>
          <w:rFonts w:hint="eastAsia"/>
          <w:lang w:eastAsia="zh-HK"/>
        </w:rPr>
        <w:t>簽訂投資保障（證）</w:t>
      </w:r>
      <w:r w:rsidRPr="00B453C6">
        <w:rPr>
          <w:rFonts w:hint="eastAsia"/>
        </w:rPr>
        <w:t>協定</w:t>
      </w:r>
      <w:bookmarkEnd w:id="30"/>
      <w:bookmarkEnd w:id="31"/>
      <w:bookmarkEnd w:id="32"/>
      <w:bookmarkEnd w:id="33"/>
      <w:bookmarkEnd w:id="34"/>
    </w:p>
    <w:p w14:paraId="2ED7513E" w14:textId="38C5EA7E" w:rsidR="00E40E38" w:rsidRPr="00B453C6" w:rsidRDefault="00E40E38" w:rsidP="001F3D92">
      <w:pPr>
        <w:ind w:firstLine="472"/>
        <w:rPr>
          <w:lang w:eastAsia="zh-TW"/>
        </w:rPr>
      </w:pPr>
      <w:r w:rsidRPr="00B453C6">
        <w:rPr>
          <w:rFonts w:hint="eastAsia"/>
          <w:lang w:eastAsia="zh-TW"/>
        </w:rPr>
        <w:t>駐泰國臺北經濟文化辦事處與駐</w:t>
      </w:r>
      <w:proofErr w:type="gramStart"/>
      <w:r w:rsidRPr="00B453C6">
        <w:rPr>
          <w:rFonts w:hint="eastAsia"/>
          <w:lang w:eastAsia="zh-TW"/>
        </w:rPr>
        <w:t>臺</w:t>
      </w:r>
      <w:proofErr w:type="gramEnd"/>
      <w:r w:rsidRPr="00B453C6">
        <w:rPr>
          <w:rFonts w:hint="eastAsia"/>
          <w:lang w:eastAsia="zh-TW"/>
        </w:rPr>
        <w:t>北泰國貿易經濟辦事處投資促進及保障協定</w:t>
      </w:r>
      <w:r w:rsidR="00CE4EF3" w:rsidRPr="00B453C6">
        <w:rPr>
          <w:rFonts w:hint="eastAsia"/>
          <w:lang w:eastAsia="zh-TW"/>
        </w:rPr>
        <w:t>（</w:t>
      </w:r>
      <w:r w:rsidRPr="00B453C6">
        <w:rPr>
          <w:rFonts w:hint="eastAsia"/>
          <w:lang w:eastAsia="zh-TW"/>
        </w:rPr>
        <w:t>中譯本</w:t>
      </w:r>
      <w:r w:rsidR="00CE4EF3" w:rsidRPr="00B453C6">
        <w:rPr>
          <w:rFonts w:hint="eastAsia"/>
          <w:lang w:eastAsia="zh-TW"/>
        </w:rPr>
        <w:t>）</w:t>
      </w:r>
    </w:p>
    <w:p w14:paraId="155485C0" w14:textId="1BC1B73F" w:rsidR="00E40E38" w:rsidRPr="00B453C6" w:rsidRDefault="00E40E38" w:rsidP="001F3D92">
      <w:pPr>
        <w:ind w:firstLine="472"/>
        <w:rPr>
          <w:lang w:eastAsia="zh-TW"/>
        </w:rPr>
      </w:pPr>
      <w:r w:rsidRPr="00B453C6">
        <w:rPr>
          <w:rFonts w:hint="eastAsia"/>
          <w:lang w:eastAsia="zh-TW"/>
        </w:rPr>
        <w:t>駐泰國臺北經濟文化辦事處與駐</w:t>
      </w:r>
      <w:proofErr w:type="gramStart"/>
      <w:r w:rsidRPr="00B453C6">
        <w:rPr>
          <w:rFonts w:hint="eastAsia"/>
          <w:lang w:eastAsia="zh-TW"/>
        </w:rPr>
        <w:t>臺</w:t>
      </w:r>
      <w:proofErr w:type="gramEnd"/>
      <w:r w:rsidRPr="00B453C6">
        <w:rPr>
          <w:rFonts w:hint="eastAsia"/>
          <w:lang w:eastAsia="zh-TW"/>
        </w:rPr>
        <w:t>北泰國貿易經濟辦事處</w:t>
      </w:r>
      <w:r w:rsidR="00CE4EF3" w:rsidRPr="00B453C6">
        <w:rPr>
          <w:rFonts w:hint="eastAsia"/>
          <w:lang w:eastAsia="zh-TW"/>
        </w:rPr>
        <w:t>（</w:t>
      </w:r>
      <w:r w:rsidRPr="00B453C6">
        <w:rPr>
          <w:rFonts w:hint="eastAsia"/>
          <w:lang w:eastAsia="zh-TW"/>
        </w:rPr>
        <w:t>以下合稱「締約雙方」，各自稱為「締約一方」</w:t>
      </w:r>
      <w:r w:rsidR="00CE4EF3" w:rsidRPr="00B453C6">
        <w:rPr>
          <w:rFonts w:hint="eastAsia"/>
          <w:lang w:eastAsia="zh-TW"/>
        </w:rPr>
        <w:t>）</w:t>
      </w:r>
      <w:r w:rsidRPr="00B453C6">
        <w:rPr>
          <w:rFonts w:hint="eastAsia"/>
          <w:lang w:eastAsia="zh-TW"/>
        </w:rPr>
        <w:t>；</w:t>
      </w:r>
    </w:p>
    <w:p w14:paraId="054D3AD8" w14:textId="0C7B4F74" w:rsidR="00E40E38" w:rsidRPr="00B453C6" w:rsidRDefault="00E40E38" w:rsidP="001F3D92">
      <w:pPr>
        <w:ind w:firstLine="472"/>
        <w:rPr>
          <w:lang w:eastAsia="zh-TW"/>
        </w:rPr>
      </w:pPr>
      <w:r w:rsidRPr="00B453C6">
        <w:rPr>
          <w:rFonts w:hint="eastAsia"/>
          <w:lang w:eastAsia="zh-TW"/>
        </w:rPr>
        <w:t>認知奠基於</w:t>
      </w:r>
      <w:r w:rsidRPr="00B453C6">
        <w:rPr>
          <w:rFonts w:hint="eastAsia"/>
          <w:lang w:eastAsia="zh-TW"/>
        </w:rPr>
        <w:t>1996</w:t>
      </w:r>
      <w:r w:rsidRPr="00B453C6">
        <w:rPr>
          <w:rFonts w:hint="eastAsia"/>
          <w:lang w:eastAsia="zh-TW"/>
        </w:rPr>
        <w:t>年</w:t>
      </w:r>
      <w:r w:rsidRPr="00B453C6">
        <w:rPr>
          <w:rFonts w:hint="eastAsia"/>
          <w:lang w:eastAsia="zh-TW"/>
        </w:rPr>
        <w:t>4</w:t>
      </w:r>
      <w:r w:rsidRPr="00B453C6">
        <w:rPr>
          <w:rFonts w:hint="eastAsia"/>
          <w:lang w:eastAsia="zh-TW"/>
        </w:rPr>
        <w:t>月</w:t>
      </w:r>
      <w:r w:rsidRPr="00B453C6">
        <w:rPr>
          <w:rFonts w:hint="eastAsia"/>
          <w:lang w:eastAsia="zh-TW"/>
        </w:rPr>
        <w:t>30</w:t>
      </w:r>
      <w:r w:rsidRPr="00B453C6">
        <w:rPr>
          <w:rFonts w:hint="eastAsia"/>
          <w:lang w:eastAsia="zh-TW"/>
        </w:rPr>
        <w:t>日於</w:t>
      </w:r>
      <w:proofErr w:type="gramStart"/>
      <w:r w:rsidRPr="00B453C6">
        <w:rPr>
          <w:rFonts w:hint="eastAsia"/>
          <w:lang w:eastAsia="zh-TW"/>
        </w:rPr>
        <w:t>臺</w:t>
      </w:r>
      <w:proofErr w:type="gramEnd"/>
      <w:r w:rsidRPr="00B453C6">
        <w:rPr>
          <w:rFonts w:hint="eastAsia"/>
          <w:lang w:eastAsia="zh-TW"/>
        </w:rPr>
        <w:t>北簽署之駐泰國臺北經濟貿易辦事處與駐</w:t>
      </w:r>
      <w:proofErr w:type="gramStart"/>
      <w:r w:rsidRPr="00B453C6">
        <w:rPr>
          <w:rFonts w:hint="eastAsia"/>
          <w:lang w:eastAsia="zh-TW"/>
        </w:rPr>
        <w:t>臺</w:t>
      </w:r>
      <w:proofErr w:type="gramEnd"/>
      <w:r w:rsidRPr="00B453C6">
        <w:rPr>
          <w:rFonts w:hint="eastAsia"/>
          <w:lang w:eastAsia="zh-TW"/>
        </w:rPr>
        <w:t>北泰國貿易經濟辦事處間投資促進及保障協定之既有基礎上，需要為了雙方共同利益形成更先進的投資協定；</w:t>
      </w:r>
    </w:p>
    <w:p w14:paraId="1F99006E" w14:textId="77777777" w:rsidR="00E40E38" w:rsidRPr="00B453C6" w:rsidRDefault="00E40E38" w:rsidP="001F3D92">
      <w:pPr>
        <w:ind w:firstLine="472"/>
        <w:rPr>
          <w:lang w:eastAsia="zh-TW"/>
        </w:rPr>
      </w:pPr>
      <w:r w:rsidRPr="00B453C6">
        <w:rPr>
          <w:rFonts w:hint="eastAsia"/>
          <w:lang w:eastAsia="zh-TW"/>
        </w:rPr>
        <w:t>認知投資之促進與互惠保障遵循負責任和永續投資的原則，將有利促進個別企業之創立，並將增進締約雙方代表領域的繁榮；及</w:t>
      </w:r>
    </w:p>
    <w:p w14:paraId="12F17264" w14:textId="77777777" w:rsidR="00E40E38" w:rsidRPr="00B453C6" w:rsidRDefault="00E40E38" w:rsidP="001F3D92">
      <w:pPr>
        <w:ind w:firstLine="472"/>
        <w:rPr>
          <w:lang w:eastAsia="zh-TW"/>
        </w:rPr>
      </w:pPr>
      <w:r w:rsidRPr="00B453C6">
        <w:rPr>
          <w:rFonts w:hint="eastAsia"/>
          <w:lang w:eastAsia="zh-TW"/>
        </w:rPr>
        <w:t>進一步認知達成公共政策目標之規範之重要性，包括關於保護社會、公共健康、安全、環境、公共道德、勞工權利、基於金融審慎監理原因的社會或消費者保護、金融體系之誠信、促進基本安全利益、文化多樣性之促進及保護，及各領域主管機關之</w:t>
      </w:r>
      <w:proofErr w:type="gramStart"/>
      <w:r w:rsidRPr="00B453C6">
        <w:rPr>
          <w:rFonts w:hint="eastAsia"/>
          <w:lang w:eastAsia="zh-TW"/>
        </w:rPr>
        <w:t>規</w:t>
      </w:r>
      <w:proofErr w:type="gramEnd"/>
      <w:r w:rsidRPr="00B453C6">
        <w:rPr>
          <w:rFonts w:hint="eastAsia"/>
          <w:lang w:eastAsia="zh-TW"/>
        </w:rPr>
        <w:t>制權與採取措施之權利，以確保這些目標在其認為適當的層級被保護，並且符合其相應的原則。</w:t>
      </w:r>
    </w:p>
    <w:p w14:paraId="3EF68540" w14:textId="3023F6CE" w:rsidR="00E40E38" w:rsidRPr="00B453C6" w:rsidRDefault="00E40E38" w:rsidP="001F3D92">
      <w:pPr>
        <w:ind w:firstLine="472"/>
        <w:rPr>
          <w:lang w:eastAsia="zh-TW"/>
        </w:rPr>
      </w:pPr>
      <w:r w:rsidRPr="00B453C6">
        <w:rPr>
          <w:rFonts w:hint="eastAsia"/>
          <w:lang w:eastAsia="zh-TW"/>
        </w:rPr>
        <w:t>同意以下</w:t>
      </w:r>
      <w:r w:rsidR="001F3D92" w:rsidRPr="00B453C6">
        <w:rPr>
          <w:rFonts w:hint="eastAsia"/>
          <w:lang w:eastAsia="zh-TW"/>
        </w:rPr>
        <w:t>：</w:t>
      </w:r>
    </w:p>
    <w:p w14:paraId="706F4D07"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A </w:t>
      </w:r>
      <w:r w:rsidRPr="00B453C6">
        <w:rPr>
          <w:rFonts w:hint="eastAsia"/>
          <w:lang w:eastAsia="zh-TW"/>
        </w:rPr>
        <w:t>節</w:t>
      </w:r>
    </w:p>
    <w:p w14:paraId="78EAF09D"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1 </w:t>
      </w:r>
      <w:r w:rsidRPr="00B453C6">
        <w:rPr>
          <w:rFonts w:hint="eastAsia"/>
          <w:lang w:eastAsia="zh-TW"/>
        </w:rPr>
        <w:t>條</w:t>
      </w:r>
      <w:r w:rsidRPr="00B453C6">
        <w:rPr>
          <w:rFonts w:hint="eastAsia"/>
          <w:lang w:eastAsia="zh-TW"/>
        </w:rPr>
        <w:t xml:space="preserve"> </w:t>
      </w:r>
      <w:r w:rsidRPr="00B453C6">
        <w:rPr>
          <w:rFonts w:hint="eastAsia"/>
          <w:lang w:eastAsia="zh-TW"/>
        </w:rPr>
        <w:t>目標</w:t>
      </w:r>
    </w:p>
    <w:p w14:paraId="681DA69A" w14:textId="77777777" w:rsidR="00E40E38" w:rsidRPr="00B453C6" w:rsidRDefault="00E40E38" w:rsidP="001F3D92">
      <w:pPr>
        <w:pStyle w:val="ae"/>
        <w:ind w:left="945" w:firstLine="472"/>
        <w:rPr>
          <w:lang w:eastAsia="zh-TW"/>
        </w:rPr>
      </w:pPr>
      <w:r w:rsidRPr="00B453C6">
        <w:rPr>
          <w:rFonts w:hint="eastAsia"/>
          <w:lang w:eastAsia="zh-TW"/>
        </w:rPr>
        <w:t>本協定之目標為在互利基礎上鼓勵、促進締約雙方間之投資，在穩定的規範架構中的透明化情況之下，以在各管轄領域內，確保另一領域投資人的投資之保障與安全，同時認知該領域主管機關的</w:t>
      </w:r>
      <w:proofErr w:type="gramStart"/>
      <w:r w:rsidRPr="00B453C6">
        <w:rPr>
          <w:rFonts w:hint="eastAsia"/>
          <w:lang w:eastAsia="zh-TW"/>
        </w:rPr>
        <w:t>規</w:t>
      </w:r>
      <w:proofErr w:type="gramEnd"/>
      <w:r w:rsidRPr="00B453C6">
        <w:rPr>
          <w:rFonts w:hint="eastAsia"/>
          <w:lang w:eastAsia="zh-TW"/>
        </w:rPr>
        <w:t>制權，及保護</w:t>
      </w:r>
      <w:r w:rsidRPr="00B453C6">
        <w:rPr>
          <w:rFonts w:hint="eastAsia"/>
          <w:lang w:eastAsia="zh-TW"/>
        </w:rPr>
        <w:lastRenderedPageBreak/>
        <w:t>公共健康、公共道德、安全、環境的責任。</w:t>
      </w:r>
    </w:p>
    <w:p w14:paraId="548D4D9E" w14:textId="77777777" w:rsidR="00E40E38" w:rsidRPr="00B453C6" w:rsidRDefault="00E40E38" w:rsidP="00E40E38">
      <w:pPr>
        <w:snapToGrid w:val="0"/>
        <w:spacing w:line="360" w:lineRule="auto"/>
        <w:ind w:firstLineChars="0" w:firstLine="0"/>
        <w:rPr>
          <w:lang w:eastAsia="zh-TW"/>
        </w:rPr>
      </w:pPr>
    </w:p>
    <w:p w14:paraId="4BE780E9"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2 </w:t>
      </w:r>
      <w:r w:rsidRPr="00B453C6">
        <w:rPr>
          <w:rFonts w:hint="eastAsia"/>
          <w:lang w:eastAsia="zh-TW"/>
        </w:rPr>
        <w:t>條</w:t>
      </w:r>
      <w:r w:rsidRPr="00B453C6">
        <w:rPr>
          <w:rFonts w:hint="eastAsia"/>
          <w:lang w:eastAsia="zh-TW"/>
        </w:rPr>
        <w:t xml:space="preserve"> </w:t>
      </w:r>
      <w:r w:rsidRPr="00B453C6">
        <w:rPr>
          <w:rFonts w:hint="eastAsia"/>
          <w:lang w:eastAsia="zh-TW"/>
        </w:rPr>
        <w:t>定義</w:t>
      </w:r>
    </w:p>
    <w:p w14:paraId="0B4954AC" w14:textId="77777777" w:rsidR="00E40E38" w:rsidRPr="00B453C6" w:rsidRDefault="00E40E38" w:rsidP="001F3D92">
      <w:pPr>
        <w:pStyle w:val="ae"/>
        <w:ind w:left="945" w:firstLine="472"/>
        <w:rPr>
          <w:lang w:eastAsia="zh-TW"/>
        </w:rPr>
      </w:pPr>
      <w:r w:rsidRPr="00B453C6">
        <w:rPr>
          <w:rFonts w:hint="eastAsia"/>
          <w:lang w:eastAsia="zh-TW"/>
        </w:rPr>
        <w:t>為本協定之目的：</w:t>
      </w:r>
    </w:p>
    <w:p w14:paraId="59D8369D" w14:textId="77777777" w:rsidR="00E40E38" w:rsidRPr="00B453C6" w:rsidRDefault="00E40E38" w:rsidP="001F3D92">
      <w:pPr>
        <w:pStyle w:val="ae"/>
        <w:ind w:left="945" w:firstLine="472"/>
        <w:rPr>
          <w:lang w:eastAsia="zh-TW"/>
        </w:rPr>
      </w:pPr>
      <w:r w:rsidRPr="00B453C6">
        <w:rPr>
          <w:rFonts w:hint="eastAsia"/>
          <w:lang w:eastAsia="zh-TW"/>
        </w:rPr>
        <w:t>領域一</w:t>
      </w:r>
      <w:proofErr w:type="gramStart"/>
      <w:r w:rsidRPr="00B453C6">
        <w:rPr>
          <w:rFonts w:hint="eastAsia"/>
          <w:lang w:eastAsia="zh-TW"/>
        </w:rPr>
        <w:t>詞對各</w:t>
      </w:r>
      <w:proofErr w:type="gramEnd"/>
      <w:r w:rsidRPr="00B453C6">
        <w:rPr>
          <w:rFonts w:hint="eastAsia"/>
          <w:lang w:eastAsia="zh-TW"/>
        </w:rPr>
        <w:t>締約方而言，指該締約方代表之領域。</w:t>
      </w:r>
    </w:p>
    <w:p w14:paraId="56E8D3A2" w14:textId="77777777" w:rsidR="00E40E38" w:rsidRPr="00B453C6" w:rsidRDefault="00E40E38" w:rsidP="001F3D92">
      <w:pPr>
        <w:pStyle w:val="ae"/>
        <w:ind w:left="945" w:firstLine="472"/>
        <w:rPr>
          <w:lang w:eastAsia="zh-TW"/>
        </w:rPr>
      </w:pPr>
      <w:r w:rsidRPr="00B453C6">
        <w:rPr>
          <w:rFonts w:hint="eastAsia"/>
          <w:lang w:eastAsia="zh-TW"/>
        </w:rPr>
        <w:t>投資一詞指</w:t>
      </w:r>
      <w:proofErr w:type="gramStart"/>
      <w:r w:rsidRPr="00B453C6">
        <w:rPr>
          <w:rFonts w:hint="eastAsia"/>
          <w:lang w:eastAsia="zh-TW"/>
        </w:rPr>
        <w:t>一</w:t>
      </w:r>
      <w:proofErr w:type="gramEnd"/>
      <w:r w:rsidRPr="00B453C6">
        <w:rPr>
          <w:rFonts w:hint="eastAsia"/>
          <w:lang w:eastAsia="zh-TW"/>
        </w:rPr>
        <w:t>領域投資人於另一領域，依據其法律、法規、政策所進行之外國直接投資，目的為建立持久的、具投資特徵的經濟關係，包括承諾投入資本或其他資源，預期獲取非預測性的利潤或利益，及可能的風險，並特別包括但不限於以下每一類資產：</w:t>
      </w:r>
    </w:p>
    <w:p w14:paraId="3D0BDF98" w14:textId="5D1C2510" w:rsidR="00E40E38" w:rsidRPr="00B453C6" w:rsidRDefault="00CE4EF3" w:rsidP="001F3D92">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股份、股票、債券、公司之貸款或公司債，及任何其他參與</w:t>
      </w:r>
      <w:proofErr w:type="gramStart"/>
      <w:r w:rsidR="00E40E38" w:rsidRPr="00B453C6">
        <w:rPr>
          <w:rFonts w:hint="eastAsia"/>
        </w:rPr>
        <w:t>一</w:t>
      </w:r>
      <w:proofErr w:type="gramEnd"/>
      <w:r w:rsidR="00E40E38" w:rsidRPr="00B453C6">
        <w:rPr>
          <w:rFonts w:hint="eastAsia"/>
        </w:rPr>
        <w:t>法人的類似形式，包括因此衍生的權利；</w:t>
      </w:r>
    </w:p>
    <w:p w14:paraId="0B8D99B9" w14:textId="331D09B1" w:rsidR="00E40E38" w:rsidRPr="00B453C6" w:rsidRDefault="00CE4EF3" w:rsidP="001F3D92">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基於具經濟價值的合約之金錢請求權及任何其他可行使之權利，包括統包工程、建設、管理、生產或分享利潤的合約；</w:t>
      </w:r>
    </w:p>
    <w:p w14:paraId="524EF6F8" w14:textId="165C66EC" w:rsidR="00E40E38" w:rsidRPr="00B453C6" w:rsidRDefault="00CE4EF3" w:rsidP="001F3D92">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投資所在領域主管機關之法律所承認，並與地主國之法人實質商業營運有關聯之智慧財產權及產業財產權、企業知識、營業秘密、商譽；</w:t>
      </w:r>
    </w:p>
    <w:p w14:paraId="3A655ABE" w14:textId="7D38F44E" w:rsidR="00E40E38" w:rsidRPr="00B453C6" w:rsidRDefault="00CE4EF3" w:rsidP="001F3D92">
      <w:pPr>
        <w:pStyle w:val="11"/>
        <w:ind w:left="1772" w:hanging="591"/>
      </w:pPr>
      <w:r w:rsidRPr="00B453C6">
        <w:rPr>
          <w:rFonts w:hint="eastAsia"/>
        </w:rPr>
        <w:t>（</w:t>
      </w:r>
      <w:r w:rsidR="00E40E38" w:rsidRPr="00B453C6">
        <w:rPr>
          <w:rFonts w:hint="eastAsia"/>
        </w:rPr>
        <w:t>d</w:t>
      </w:r>
      <w:r w:rsidR="0022697A" w:rsidRPr="00B453C6">
        <w:rPr>
          <w:rFonts w:hint="eastAsia"/>
        </w:rPr>
        <w:t>）</w:t>
      </w:r>
      <w:r w:rsidR="00E40E38" w:rsidRPr="00B453C6">
        <w:rPr>
          <w:rFonts w:hint="eastAsia"/>
        </w:rPr>
        <w:t>商業特許權、許可證、授權許可、依據法律及法規或契約所授予之許可；</w:t>
      </w:r>
    </w:p>
    <w:p w14:paraId="5D56EBE9" w14:textId="050F9B2A" w:rsidR="00E40E38" w:rsidRPr="00B453C6" w:rsidRDefault="00CE4EF3" w:rsidP="001F3D92">
      <w:pPr>
        <w:pStyle w:val="11"/>
        <w:ind w:left="1772" w:hanging="591"/>
      </w:pPr>
      <w:r w:rsidRPr="00B453C6">
        <w:rPr>
          <w:rFonts w:hint="eastAsia"/>
        </w:rPr>
        <w:t>（</w:t>
      </w:r>
      <w:r w:rsidR="00E40E38" w:rsidRPr="00B453C6">
        <w:rPr>
          <w:rFonts w:hint="eastAsia"/>
        </w:rPr>
        <w:t>e</w:t>
      </w:r>
      <w:r w:rsidR="0022697A" w:rsidRPr="00B453C6">
        <w:rPr>
          <w:rFonts w:hint="eastAsia"/>
        </w:rPr>
        <w:t>）</w:t>
      </w:r>
      <w:r w:rsidR="00E40E38" w:rsidRPr="00B453C6">
        <w:rPr>
          <w:rFonts w:hint="eastAsia"/>
        </w:rPr>
        <w:t>其他可移動或不可移動之資產，及任何其他財產權，例如不動產、留置權或質權。</w:t>
      </w:r>
    </w:p>
    <w:p w14:paraId="6AA52F05" w14:textId="77777777" w:rsidR="00E40E38" w:rsidRPr="00B453C6" w:rsidRDefault="00E40E38" w:rsidP="001F3D92">
      <w:pPr>
        <w:pStyle w:val="ae"/>
        <w:ind w:left="945" w:firstLine="472"/>
        <w:rPr>
          <w:lang w:eastAsia="zh-TW"/>
        </w:rPr>
      </w:pPr>
      <w:r w:rsidRPr="00B453C6">
        <w:rPr>
          <w:rFonts w:hint="eastAsia"/>
          <w:lang w:eastAsia="zh-TW"/>
        </w:rPr>
        <w:t>投資的資產如轉換為任何其他形式，不應影響其做為投資之本質，前提為此種轉換符合投資所在領域主管機關之法律與法規，並且該投資仍持續具有本條所列的特徵。</w:t>
      </w:r>
    </w:p>
    <w:p w14:paraId="388FA865" w14:textId="77777777" w:rsidR="00E40E38" w:rsidRPr="00B453C6" w:rsidRDefault="00E40E38" w:rsidP="001F3D92">
      <w:pPr>
        <w:pStyle w:val="ae"/>
        <w:ind w:left="945" w:firstLine="472"/>
        <w:rPr>
          <w:lang w:eastAsia="zh-TW"/>
        </w:rPr>
      </w:pPr>
      <w:r w:rsidRPr="00B453C6">
        <w:rPr>
          <w:rFonts w:hint="eastAsia"/>
          <w:lang w:eastAsia="zh-TW"/>
        </w:rPr>
        <w:t>投資人係指</w:t>
      </w:r>
      <w:proofErr w:type="gramStart"/>
      <w:r w:rsidRPr="00B453C6">
        <w:rPr>
          <w:rFonts w:hint="eastAsia"/>
          <w:lang w:eastAsia="zh-TW"/>
        </w:rPr>
        <w:t>一</w:t>
      </w:r>
      <w:proofErr w:type="gramEnd"/>
      <w:r w:rsidRPr="00B453C6">
        <w:rPr>
          <w:rFonts w:hint="eastAsia"/>
          <w:lang w:eastAsia="zh-TW"/>
        </w:rPr>
        <w:t>領域之自然人或法人於另一領域進行投資。</w:t>
      </w:r>
    </w:p>
    <w:p w14:paraId="7A3C0C3F" w14:textId="77777777" w:rsidR="00E40E38" w:rsidRPr="00B453C6" w:rsidRDefault="00E40E38" w:rsidP="001F3D92">
      <w:pPr>
        <w:pStyle w:val="ae"/>
        <w:ind w:left="945" w:firstLine="472"/>
        <w:rPr>
          <w:lang w:eastAsia="zh-TW"/>
        </w:rPr>
      </w:pPr>
      <w:r w:rsidRPr="00B453C6">
        <w:rPr>
          <w:rFonts w:hint="eastAsia"/>
          <w:lang w:eastAsia="zh-TW"/>
        </w:rPr>
        <w:t>為</w:t>
      </w:r>
      <w:proofErr w:type="gramStart"/>
      <w:r w:rsidRPr="00B453C6">
        <w:rPr>
          <w:rFonts w:hint="eastAsia"/>
          <w:lang w:eastAsia="zh-TW"/>
        </w:rPr>
        <w:t>臻</w:t>
      </w:r>
      <w:proofErr w:type="gramEnd"/>
      <w:r w:rsidRPr="00B453C6">
        <w:rPr>
          <w:rFonts w:hint="eastAsia"/>
          <w:lang w:eastAsia="zh-TW"/>
        </w:rPr>
        <w:t>明確，</w:t>
      </w:r>
    </w:p>
    <w:p w14:paraId="6CAEB9C1" w14:textId="639BB7B0" w:rsidR="00E40E38" w:rsidRPr="00B453C6" w:rsidRDefault="00CE4EF3" w:rsidP="001F3D92">
      <w:pPr>
        <w:pStyle w:val="11"/>
        <w:ind w:left="1772" w:hanging="591"/>
      </w:pPr>
      <w:r w:rsidRPr="00B453C6">
        <w:rPr>
          <w:rFonts w:hint="eastAsia"/>
        </w:rPr>
        <w:lastRenderedPageBreak/>
        <w:t>（</w:t>
      </w:r>
      <w:r w:rsidR="00E40E38" w:rsidRPr="00B453C6">
        <w:rPr>
          <w:rFonts w:hint="eastAsia"/>
        </w:rPr>
        <w:t>a</w:t>
      </w:r>
      <w:r w:rsidR="0022697A" w:rsidRPr="00B453C6">
        <w:rPr>
          <w:rFonts w:hint="eastAsia"/>
        </w:rPr>
        <w:t>）</w:t>
      </w:r>
      <w:r w:rsidR="00E40E38" w:rsidRPr="00B453C6">
        <w:rPr>
          <w:rFonts w:hint="eastAsia"/>
        </w:rPr>
        <w:t>「自然人」係指該領域主管機關法律所稱之公民。具有兩個或兩個以上公民權之自然人，應依其主要及有效公民權，視為只屬於</w:t>
      </w:r>
      <w:proofErr w:type="gramStart"/>
      <w:r w:rsidR="00E40E38" w:rsidRPr="00B453C6">
        <w:rPr>
          <w:rFonts w:hint="eastAsia"/>
        </w:rPr>
        <w:t>一</w:t>
      </w:r>
      <w:proofErr w:type="gramEnd"/>
      <w:r w:rsidR="00E40E38" w:rsidRPr="00B453C6">
        <w:rPr>
          <w:rFonts w:hint="eastAsia"/>
        </w:rPr>
        <w:t>領域之公民；及</w:t>
      </w:r>
    </w:p>
    <w:p w14:paraId="0CB2B717" w14:textId="1BADDEAA" w:rsidR="00E40E38" w:rsidRPr="00B453C6" w:rsidRDefault="00CE4EF3" w:rsidP="001F3D92">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「法人」係指依據該領域主管機關法律所設立或適當組織之實體，並且在該領域有據點及實際經濟利益，不論係為營利或其他目的，包括任何公司、信託、合夥、合資、獨資、聯盟或是類似組織。</w:t>
      </w:r>
    </w:p>
    <w:p w14:paraId="3F26AA7F" w14:textId="77777777" w:rsidR="00E40E38" w:rsidRPr="00B453C6" w:rsidRDefault="00E40E38" w:rsidP="001F3D92">
      <w:pPr>
        <w:pStyle w:val="ae"/>
        <w:ind w:left="945" w:firstLine="472"/>
        <w:rPr>
          <w:lang w:eastAsia="zh-TW"/>
        </w:rPr>
      </w:pPr>
      <w:r w:rsidRPr="00B453C6">
        <w:rPr>
          <w:rFonts w:hint="eastAsia"/>
          <w:lang w:eastAsia="zh-TW"/>
        </w:rPr>
        <w:t>報酬應指因投資所產生的數額，特別包括但不限於利潤、利息、資本利得、股利、使用費或費用等。</w:t>
      </w:r>
    </w:p>
    <w:p w14:paraId="294C7102" w14:textId="4C2E90E2" w:rsidR="00E40E38" w:rsidRPr="00B453C6" w:rsidRDefault="00E40E38" w:rsidP="001F3D92">
      <w:pPr>
        <w:pStyle w:val="ae"/>
        <w:ind w:left="945" w:firstLine="472"/>
        <w:rPr>
          <w:lang w:eastAsia="zh-TW"/>
        </w:rPr>
      </w:pPr>
      <w:r w:rsidRPr="00B453C6">
        <w:rPr>
          <w:rFonts w:hint="eastAsia"/>
          <w:lang w:eastAsia="zh-TW"/>
        </w:rPr>
        <w:t>自由使用貨幣係指國際貨幣基金會</w:t>
      </w:r>
      <w:r w:rsidR="00CE4EF3" w:rsidRPr="00B453C6">
        <w:rPr>
          <w:rFonts w:hint="eastAsia"/>
          <w:lang w:eastAsia="zh-TW"/>
        </w:rPr>
        <w:t>（</w:t>
      </w:r>
      <w:r w:rsidRPr="00B453C6">
        <w:rPr>
          <w:rFonts w:hint="eastAsia"/>
          <w:lang w:eastAsia="zh-TW"/>
        </w:rPr>
        <w:t>IMF</w:t>
      </w:r>
      <w:r w:rsidR="00CE4EF3" w:rsidRPr="00B453C6">
        <w:rPr>
          <w:rFonts w:hint="eastAsia"/>
          <w:lang w:eastAsia="zh-TW"/>
        </w:rPr>
        <w:t>）</w:t>
      </w:r>
      <w:r w:rsidRPr="00B453C6">
        <w:rPr>
          <w:rFonts w:hint="eastAsia"/>
          <w:lang w:eastAsia="zh-TW"/>
        </w:rPr>
        <w:t>之國際貨幣基金協定及其後續修正所定義的「自由使用貨幣」，或用於國際支付、並在主要國際外匯市場廣泛交易的任何貨幣。</w:t>
      </w:r>
    </w:p>
    <w:p w14:paraId="0DBFD632" w14:textId="77777777" w:rsidR="00E40E38" w:rsidRPr="00B453C6" w:rsidRDefault="00E40E38" w:rsidP="001F3D92">
      <w:pPr>
        <w:pStyle w:val="ae"/>
        <w:ind w:left="945" w:firstLine="472"/>
        <w:rPr>
          <w:lang w:eastAsia="zh-TW"/>
        </w:rPr>
      </w:pPr>
      <w:r w:rsidRPr="00B453C6">
        <w:rPr>
          <w:rFonts w:hint="eastAsia"/>
          <w:lang w:eastAsia="zh-TW"/>
        </w:rPr>
        <w:t>措施係指</w:t>
      </w:r>
      <w:proofErr w:type="gramStart"/>
      <w:r w:rsidRPr="00B453C6">
        <w:rPr>
          <w:rFonts w:hint="eastAsia"/>
          <w:lang w:eastAsia="zh-TW"/>
        </w:rPr>
        <w:t>一</w:t>
      </w:r>
      <w:proofErr w:type="gramEnd"/>
      <w:r w:rsidRPr="00B453C6">
        <w:rPr>
          <w:rFonts w:hint="eastAsia"/>
          <w:lang w:eastAsia="zh-TW"/>
        </w:rPr>
        <w:t>領域主管機關之任何措施，並直接影響投資人及</w:t>
      </w:r>
      <w:r w:rsidRPr="00B453C6">
        <w:rPr>
          <w:rFonts w:hint="eastAsia"/>
          <w:lang w:eastAsia="zh-TW"/>
        </w:rPr>
        <w:t>/</w:t>
      </w:r>
      <w:r w:rsidRPr="00B453C6">
        <w:rPr>
          <w:rFonts w:hint="eastAsia"/>
          <w:lang w:eastAsia="zh-TW"/>
        </w:rPr>
        <w:t>或其投資之法律、法規、規則、程序、決定、行政行為、實踐，或任何其他形式的措施；</w:t>
      </w:r>
    </w:p>
    <w:p w14:paraId="1388FD21" w14:textId="77777777" w:rsidR="00E40E38" w:rsidRPr="00B453C6" w:rsidRDefault="00E40E38" w:rsidP="001F3D92">
      <w:pPr>
        <w:pStyle w:val="ae"/>
        <w:ind w:left="945" w:firstLine="472"/>
        <w:rPr>
          <w:lang w:eastAsia="zh-TW"/>
        </w:rPr>
      </w:pPr>
      <w:proofErr w:type="gramStart"/>
      <w:r w:rsidRPr="00B453C6">
        <w:rPr>
          <w:rFonts w:hint="eastAsia"/>
          <w:lang w:eastAsia="zh-TW"/>
        </w:rPr>
        <w:t>一</w:t>
      </w:r>
      <w:proofErr w:type="gramEnd"/>
      <w:r w:rsidRPr="00B453C6">
        <w:rPr>
          <w:rFonts w:hint="eastAsia"/>
          <w:lang w:eastAsia="zh-TW"/>
        </w:rPr>
        <w:t>領域締約方主管機關</w:t>
      </w:r>
      <w:proofErr w:type="gramStart"/>
      <w:r w:rsidRPr="00B453C6">
        <w:rPr>
          <w:rFonts w:hint="eastAsia"/>
          <w:lang w:eastAsia="zh-TW"/>
        </w:rPr>
        <w:t>採</w:t>
      </w:r>
      <w:proofErr w:type="gramEnd"/>
      <w:r w:rsidRPr="00B453C6">
        <w:rPr>
          <w:rFonts w:hint="eastAsia"/>
          <w:lang w:eastAsia="zh-TW"/>
        </w:rPr>
        <w:t>行之措施包括以下各方所採取的措施：</w:t>
      </w:r>
    </w:p>
    <w:p w14:paraId="0963A0FA" w14:textId="6731DCB9" w:rsidR="00E40E38" w:rsidRPr="00B453C6" w:rsidRDefault="00CE4EF3" w:rsidP="001F3D92">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中央或地方主管機關；或</w:t>
      </w:r>
    </w:p>
    <w:p w14:paraId="4E233CF5" w14:textId="795D9373" w:rsidR="00E40E38" w:rsidRPr="00B453C6" w:rsidRDefault="00CE4EF3" w:rsidP="001F3D92">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其他代表中央或地方主管機關行使權力的有權實體；</w:t>
      </w:r>
    </w:p>
    <w:p w14:paraId="7B225E01" w14:textId="543EFDA8" w:rsidR="00E40E38" w:rsidRPr="00B453C6" w:rsidRDefault="00E40E38" w:rsidP="001F3D92">
      <w:pPr>
        <w:pStyle w:val="ae"/>
        <w:ind w:left="945" w:firstLine="472"/>
        <w:rPr>
          <w:lang w:eastAsia="zh-TW"/>
        </w:rPr>
      </w:pPr>
      <w:r w:rsidRPr="00B453C6">
        <w:rPr>
          <w:rFonts w:hint="eastAsia"/>
          <w:lang w:eastAsia="zh-TW"/>
        </w:rPr>
        <w:t>爭端投資人係指依據第</w:t>
      </w:r>
      <w:r w:rsidRPr="00B453C6">
        <w:rPr>
          <w:rFonts w:hint="eastAsia"/>
          <w:lang w:eastAsia="zh-TW"/>
        </w:rPr>
        <w:t>B</w:t>
      </w:r>
      <w:r w:rsidRPr="00B453C6">
        <w:rPr>
          <w:rFonts w:hint="eastAsia"/>
          <w:lang w:eastAsia="zh-TW"/>
        </w:rPr>
        <w:t>節，控訴另一領域主管機關之</w:t>
      </w:r>
      <w:proofErr w:type="gramStart"/>
      <w:r w:rsidRPr="00B453C6">
        <w:rPr>
          <w:rFonts w:hint="eastAsia"/>
          <w:lang w:eastAsia="zh-TW"/>
        </w:rPr>
        <w:t>一</w:t>
      </w:r>
      <w:proofErr w:type="gramEnd"/>
      <w:r w:rsidRPr="00B453C6">
        <w:rPr>
          <w:rFonts w:hint="eastAsia"/>
          <w:lang w:eastAsia="zh-TW"/>
        </w:rPr>
        <w:t>領域投資人；</w:t>
      </w:r>
    </w:p>
    <w:p w14:paraId="11B2CB37" w14:textId="06342EC8" w:rsidR="00E40E38" w:rsidRPr="00B453C6" w:rsidRDefault="00E40E38" w:rsidP="001F3D92">
      <w:pPr>
        <w:pStyle w:val="ae"/>
        <w:ind w:left="945" w:firstLine="472"/>
        <w:rPr>
          <w:lang w:eastAsia="zh-TW"/>
        </w:rPr>
      </w:pPr>
      <w:r w:rsidRPr="00B453C6">
        <w:rPr>
          <w:rFonts w:hint="eastAsia"/>
          <w:lang w:eastAsia="zh-TW"/>
        </w:rPr>
        <w:t>爭端當事方</w:t>
      </w:r>
      <w:r w:rsidR="00CE4EF3" w:rsidRPr="00B453C6">
        <w:rPr>
          <w:rFonts w:hint="eastAsia"/>
          <w:lang w:eastAsia="zh-TW"/>
        </w:rPr>
        <w:t>（</w:t>
      </w:r>
      <w:r w:rsidRPr="00B453C6">
        <w:rPr>
          <w:rFonts w:hint="eastAsia"/>
          <w:lang w:eastAsia="zh-TW"/>
        </w:rPr>
        <w:t>disputing Party</w:t>
      </w:r>
      <w:r w:rsidR="00CE4EF3" w:rsidRPr="00B453C6">
        <w:rPr>
          <w:rFonts w:hint="eastAsia"/>
          <w:lang w:eastAsia="zh-TW"/>
        </w:rPr>
        <w:t>）</w:t>
      </w:r>
      <w:r w:rsidRPr="00B453C6">
        <w:rPr>
          <w:rFonts w:hint="eastAsia"/>
          <w:lang w:eastAsia="zh-TW"/>
        </w:rPr>
        <w:t>係指係指依據第</w:t>
      </w:r>
      <w:r w:rsidRPr="00B453C6">
        <w:rPr>
          <w:rFonts w:hint="eastAsia"/>
          <w:lang w:eastAsia="zh-TW"/>
        </w:rPr>
        <w:t>B</w:t>
      </w:r>
      <w:r w:rsidRPr="00B453C6">
        <w:rPr>
          <w:rFonts w:hint="eastAsia"/>
          <w:lang w:eastAsia="zh-TW"/>
        </w:rPr>
        <w:t>節，被控訴的</w:t>
      </w:r>
      <w:proofErr w:type="gramStart"/>
      <w:r w:rsidRPr="00B453C6">
        <w:rPr>
          <w:rFonts w:hint="eastAsia"/>
          <w:lang w:eastAsia="zh-TW"/>
        </w:rPr>
        <w:t>一</w:t>
      </w:r>
      <w:proofErr w:type="gramEnd"/>
      <w:r w:rsidRPr="00B453C6">
        <w:rPr>
          <w:rFonts w:hint="eastAsia"/>
          <w:lang w:eastAsia="zh-TW"/>
        </w:rPr>
        <w:t>領域主管機關；</w:t>
      </w:r>
    </w:p>
    <w:p w14:paraId="6B4121D3" w14:textId="77777777" w:rsidR="00E40E38" w:rsidRPr="00B453C6" w:rsidRDefault="00E40E38" w:rsidP="001F3D92">
      <w:pPr>
        <w:pStyle w:val="ae"/>
        <w:ind w:left="945" w:firstLine="472"/>
        <w:rPr>
          <w:lang w:eastAsia="zh-TW"/>
        </w:rPr>
      </w:pPr>
      <w:r w:rsidRPr="00B453C6">
        <w:rPr>
          <w:rFonts w:hint="eastAsia"/>
          <w:lang w:eastAsia="zh-TW"/>
        </w:rPr>
        <w:t>爭端雙方係指爭端投資人與爭端當事方。</w:t>
      </w:r>
    </w:p>
    <w:p w14:paraId="014ED53A" w14:textId="7D45DC11" w:rsidR="00E40E38" w:rsidRPr="00B453C6" w:rsidRDefault="00E40E38" w:rsidP="001F3D92">
      <w:pPr>
        <w:pStyle w:val="ae"/>
        <w:ind w:left="945" w:firstLine="472"/>
        <w:rPr>
          <w:lang w:eastAsia="zh-TW"/>
        </w:rPr>
      </w:pPr>
      <w:r w:rsidRPr="00B453C6">
        <w:rPr>
          <w:rFonts w:hint="eastAsia"/>
          <w:lang w:eastAsia="zh-TW"/>
        </w:rPr>
        <w:t>爭端一方</w:t>
      </w:r>
      <w:r w:rsidR="00CE4EF3" w:rsidRPr="00B453C6">
        <w:rPr>
          <w:rFonts w:hint="eastAsia"/>
          <w:lang w:eastAsia="zh-TW"/>
        </w:rPr>
        <w:t>（</w:t>
      </w:r>
      <w:r w:rsidRPr="00B453C6">
        <w:rPr>
          <w:rFonts w:hint="eastAsia"/>
          <w:lang w:eastAsia="zh-TW"/>
        </w:rPr>
        <w:t>disputing party</w:t>
      </w:r>
      <w:r w:rsidR="0022697A" w:rsidRPr="00B453C6">
        <w:rPr>
          <w:rFonts w:hint="eastAsia"/>
          <w:lang w:eastAsia="zh-TW"/>
        </w:rPr>
        <w:t>）</w:t>
      </w:r>
      <w:r w:rsidRPr="00B453C6">
        <w:rPr>
          <w:rFonts w:hint="eastAsia"/>
          <w:lang w:eastAsia="zh-TW"/>
        </w:rPr>
        <w:t>係指爭端投資人或爭端當事方之其中一方。</w:t>
      </w:r>
    </w:p>
    <w:p w14:paraId="44E53206" w14:textId="7A6C82C5" w:rsidR="00E40E38" w:rsidRPr="00B453C6" w:rsidRDefault="00E40E38" w:rsidP="001F3D92">
      <w:pPr>
        <w:pStyle w:val="ae"/>
        <w:ind w:left="945" w:firstLine="472"/>
        <w:rPr>
          <w:lang w:eastAsia="zh-TW"/>
        </w:rPr>
      </w:pPr>
      <w:r w:rsidRPr="00B453C6">
        <w:rPr>
          <w:rFonts w:hint="eastAsia"/>
          <w:lang w:eastAsia="zh-TW"/>
        </w:rPr>
        <w:lastRenderedPageBreak/>
        <w:t>非爭端當事方</w:t>
      </w:r>
      <w:r w:rsidR="00CE4EF3" w:rsidRPr="00B453C6">
        <w:rPr>
          <w:rFonts w:hint="eastAsia"/>
          <w:lang w:eastAsia="zh-TW"/>
        </w:rPr>
        <w:t>（</w:t>
      </w:r>
      <w:r w:rsidRPr="00B453C6">
        <w:rPr>
          <w:rFonts w:hint="eastAsia"/>
          <w:lang w:eastAsia="zh-TW"/>
        </w:rPr>
        <w:t>Non-disputing Party</w:t>
      </w:r>
      <w:r w:rsidR="00CE4EF3" w:rsidRPr="00B453C6">
        <w:rPr>
          <w:rFonts w:hint="eastAsia"/>
          <w:lang w:eastAsia="zh-TW"/>
        </w:rPr>
        <w:t>）</w:t>
      </w:r>
      <w:r w:rsidRPr="00B453C6">
        <w:rPr>
          <w:rFonts w:hint="eastAsia"/>
          <w:lang w:eastAsia="zh-TW"/>
        </w:rPr>
        <w:t>係指爭端投資人領域之機關。</w:t>
      </w:r>
    </w:p>
    <w:p w14:paraId="13D82599" w14:textId="03726FB6" w:rsidR="00E40E38" w:rsidRPr="00B453C6" w:rsidRDefault="00E40E38" w:rsidP="001F3D92">
      <w:pPr>
        <w:pStyle w:val="ae"/>
        <w:ind w:left="945" w:firstLine="472"/>
        <w:rPr>
          <w:lang w:eastAsia="zh-TW"/>
        </w:rPr>
      </w:pPr>
      <w:r w:rsidRPr="00B453C6">
        <w:rPr>
          <w:rFonts w:hint="eastAsia"/>
          <w:lang w:eastAsia="zh-TW"/>
        </w:rPr>
        <w:t>與貿易有關之智慧財產權協定</w:t>
      </w:r>
      <w:r w:rsidR="00CE4EF3" w:rsidRPr="00B453C6">
        <w:rPr>
          <w:rFonts w:hint="eastAsia"/>
          <w:lang w:eastAsia="zh-TW"/>
        </w:rPr>
        <w:t>（</w:t>
      </w:r>
      <w:r w:rsidRPr="00B453C6">
        <w:rPr>
          <w:rFonts w:hint="eastAsia"/>
          <w:lang w:eastAsia="zh-TW"/>
        </w:rPr>
        <w:t>TRIPS Agreement</w:t>
      </w:r>
      <w:r w:rsidR="00CE4EF3" w:rsidRPr="00B453C6">
        <w:rPr>
          <w:rFonts w:hint="eastAsia"/>
          <w:lang w:eastAsia="zh-TW"/>
        </w:rPr>
        <w:t>）</w:t>
      </w:r>
      <w:r w:rsidRPr="00B453C6">
        <w:rPr>
          <w:rFonts w:hint="eastAsia"/>
          <w:lang w:eastAsia="zh-TW"/>
        </w:rPr>
        <w:t>係指世界貿易組織與貿易有關之智慧財產權協定。</w:t>
      </w:r>
    </w:p>
    <w:p w14:paraId="0414D951" w14:textId="77777777" w:rsidR="00E40E38" w:rsidRPr="00B453C6" w:rsidRDefault="00E40E38" w:rsidP="001F3D92">
      <w:pPr>
        <w:pStyle w:val="ae"/>
        <w:ind w:left="945" w:firstLine="472"/>
        <w:rPr>
          <w:lang w:eastAsia="zh-TW"/>
        </w:rPr>
      </w:pPr>
      <w:r w:rsidRPr="00B453C6">
        <w:rPr>
          <w:rFonts w:hint="eastAsia"/>
          <w:lang w:eastAsia="zh-TW"/>
        </w:rPr>
        <w:t>第三方資助係指非爭端當事</w:t>
      </w:r>
      <w:r w:rsidRPr="00B453C6">
        <w:rPr>
          <w:rStyle w:val="af"/>
          <w:rFonts w:hint="eastAsia"/>
        </w:rPr>
        <w:t>方之自然人或法人與爭端當事方達成協定，提供任何資助，資助部分或全部程序費用，以視投資爭端之結果換取報酬，或任何非爭端當事方之自然人或法人就該爭端</w:t>
      </w:r>
      <w:r w:rsidRPr="00B453C6">
        <w:rPr>
          <w:rFonts w:hint="eastAsia"/>
          <w:lang w:eastAsia="zh-TW"/>
        </w:rPr>
        <w:t>以捐贈或撥款形式提供任何資助。</w:t>
      </w:r>
    </w:p>
    <w:p w14:paraId="2EE1981F" w14:textId="77777777" w:rsidR="00E40E38" w:rsidRPr="00B453C6" w:rsidRDefault="00E40E38" w:rsidP="00E40E38">
      <w:pPr>
        <w:snapToGrid w:val="0"/>
        <w:spacing w:line="360" w:lineRule="auto"/>
        <w:ind w:firstLineChars="0" w:firstLine="0"/>
        <w:rPr>
          <w:lang w:eastAsia="zh-TW"/>
        </w:rPr>
      </w:pPr>
    </w:p>
    <w:p w14:paraId="1F95B0BC"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3 </w:t>
      </w:r>
      <w:r w:rsidRPr="00B453C6">
        <w:rPr>
          <w:rFonts w:hint="eastAsia"/>
          <w:lang w:eastAsia="zh-TW"/>
        </w:rPr>
        <w:t>條</w:t>
      </w:r>
      <w:r w:rsidRPr="00B453C6">
        <w:rPr>
          <w:rFonts w:hint="eastAsia"/>
          <w:lang w:eastAsia="zh-TW"/>
        </w:rPr>
        <w:t xml:space="preserve"> </w:t>
      </w:r>
      <w:r w:rsidRPr="00B453C6">
        <w:rPr>
          <w:rFonts w:hint="eastAsia"/>
          <w:lang w:eastAsia="zh-TW"/>
        </w:rPr>
        <w:t>適用範圍</w:t>
      </w:r>
    </w:p>
    <w:p w14:paraId="2B945995" w14:textId="77777777" w:rsidR="00E40E38" w:rsidRPr="00B453C6" w:rsidRDefault="00E40E38" w:rsidP="001F3D92">
      <w:pPr>
        <w:pStyle w:val="ae"/>
        <w:ind w:left="945" w:firstLine="472"/>
        <w:rPr>
          <w:lang w:eastAsia="zh-TW"/>
        </w:rPr>
      </w:pPr>
      <w:r w:rsidRPr="00B453C6">
        <w:rPr>
          <w:rFonts w:hint="eastAsia"/>
          <w:lang w:eastAsia="zh-TW"/>
        </w:rPr>
        <w:t>本協定應適用於</w:t>
      </w:r>
      <w:proofErr w:type="gramStart"/>
      <w:r w:rsidRPr="00B453C6">
        <w:rPr>
          <w:rFonts w:hint="eastAsia"/>
          <w:lang w:eastAsia="zh-TW"/>
        </w:rPr>
        <w:t>一</w:t>
      </w:r>
      <w:proofErr w:type="gramEnd"/>
      <w:r w:rsidRPr="00B453C6">
        <w:rPr>
          <w:rFonts w:hint="eastAsia"/>
          <w:lang w:eastAsia="zh-TW"/>
        </w:rPr>
        <w:t>領域投資人於另一領域之直接或間接投資，該投資係於本協定生效時已存在，包括其後依據該領域之法律和法規設立、收購或擴張。</w:t>
      </w:r>
    </w:p>
    <w:p w14:paraId="5312BE8F" w14:textId="77777777" w:rsidR="00E40E38" w:rsidRPr="00B453C6" w:rsidRDefault="00E40E38" w:rsidP="001F3D92">
      <w:pPr>
        <w:pStyle w:val="ae"/>
        <w:ind w:left="945" w:firstLine="472"/>
        <w:rPr>
          <w:lang w:eastAsia="zh-TW"/>
        </w:rPr>
      </w:pPr>
      <w:proofErr w:type="gramStart"/>
      <w:r w:rsidRPr="00B453C6">
        <w:rPr>
          <w:rFonts w:hint="eastAsia"/>
          <w:lang w:eastAsia="zh-TW"/>
        </w:rPr>
        <w:t>縱本協定</w:t>
      </w:r>
      <w:proofErr w:type="gramEnd"/>
      <w:r w:rsidRPr="00B453C6">
        <w:rPr>
          <w:rFonts w:hint="eastAsia"/>
          <w:lang w:eastAsia="zh-TW"/>
        </w:rPr>
        <w:t>任何其他條文另有規定，不妨礙</w:t>
      </w:r>
      <w:proofErr w:type="gramStart"/>
      <w:r w:rsidRPr="00B453C6">
        <w:rPr>
          <w:rFonts w:hint="eastAsia"/>
          <w:lang w:eastAsia="zh-TW"/>
        </w:rPr>
        <w:t>一</w:t>
      </w:r>
      <w:proofErr w:type="gramEnd"/>
      <w:r w:rsidRPr="00B453C6">
        <w:rPr>
          <w:rFonts w:hint="eastAsia"/>
          <w:lang w:eastAsia="zh-TW"/>
        </w:rPr>
        <w:t>領域主管機關基於審慎金融理由採取措施，包括為保護投資人、存款人、保單持有人或金融機構對其負有信託責任之人，或為確保金融體系之誠信及穩定性。倘該措施不符合本協定之規定，該措施將不得作為該領域主管機關規避本協定之義務之手段。</w:t>
      </w:r>
    </w:p>
    <w:p w14:paraId="60DAFC65" w14:textId="77777777" w:rsidR="00E40E38" w:rsidRPr="00B453C6" w:rsidRDefault="00E40E38" w:rsidP="001F3D92">
      <w:pPr>
        <w:pStyle w:val="ae"/>
        <w:ind w:left="945" w:firstLine="472"/>
        <w:rPr>
          <w:lang w:eastAsia="zh-TW"/>
        </w:rPr>
      </w:pPr>
      <w:r w:rsidRPr="00B453C6">
        <w:rPr>
          <w:rFonts w:hint="eastAsia"/>
          <w:lang w:eastAsia="zh-TW"/>
        </w:rPr>
        <w:t>本協定不適用於：</w:t>
      </w:r>
    </w:p>
    <w:p w14:paraId="4C11A1DB" w14:textId="52338E88" w:rsidR="00E40E38" w:rsidRPr="00B453C6" w:rsidRDefault="00CE4EF3" w:rsidP="001F3D92">
      <w:pPr>
        <w:pStyle w:val="11"/>
        <w:ind w:left="1772" w:hanging="591"/>
      </w:pPr>
      <w:r w:rsidRPr="00B453C6">
        <w:rPr>
          <w:rFonts w:hint="eastAsia"/>
        </w:rPr>
        <w:t>（</w:t>
      </w:r>
      <w:r w:rsidR="00E40E38" w:rsidRPr="00B453C6">
        <w:rPr>
          <w:rFonts w:hint="eastAsia"/>
        </w:rPr>
        <w:t>a</w:t>
      </w:r>
      <w:r w:rsidR="0022697A" w:rsidRPr="00B453C6">
        <w:rPr>
          <w:rFonts w:hint="eastAsia"/>
        </w:rPr>
        <w:t>）</w:t>
      </w:r>
      <w:proofErr w:type="gramStart"/>
      <w:r w:rsidR="00E40E38" w:rsidRPr="00B453C6">
        <w:rPr>
          <w:rFonts w:hint="eastAsia"/>
        </w:rPr>
        <w:t>一</w:t>
      </w:r>
      <w:proofErr w:type="gramEnd"/>
      <w:r w:rsidR="00E40E38" w:rsidRPr="00B453C6">
        <w:rPr>
          <w:rFonts w:hint="eastAsia"/>
        </w:rPr>
        <w:t>領域主管機關提供的補貼或補助，或持續取得既有補貼或補助，不論此等補貼或補助是否只提供予國內投資人及其投資；</w:t>
      </w:r>
    </w:p>
    <w:p w14:paraId="5B7B2F5D" w14:textId="74A5083E" w:rsidR="00E40E38" w:rsidRPr="00B453C6" w:rsidRDefault="00CE4EF3" w:rsidP="001F3D92">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公營事業私有化相關措施；</w:t>
      </w:r>
    </w:p>
    <w:p w14:paraId="1FD4F6B4" w14:textId="21E1C78C" w:rsidR="00E40E38" w:rsidRPr="00B453C6" w:rsidRDefault="00CE4EF3" w:rsidP="001F3D92">
      <w:pPr>
        <w:pStyle w:val="11"/>
        <w:ind w:left="1772" w:hanging="591"/>
      </w:pPr>
      <w:r w:rsidRPr="00B453C6">
        <w:rPr>
          <w:rFonts w:hint="eastAsia"/>
        </w:rPr>
        <w:t>（</w:t>
      </w:r>
      <w:r w:rsidR="00E40E38" w:rsidRPr="00B453C6">
        <w:rPr>
          <w:rFonts w:hint="eastAsia"/>
        </w:rPr>
        <w:t>c</w:t>
      </w:r>
      <w:r w:rsidR="0022697A" w:rsidRPr="00B453C6">
        <w:rPr>
          <w:rFonts w:hint="eastAsia"/>
        </w:rPr>
        <w:t>）</w:t>
      </w:r>
      <w:proofErr w:type="gramStart"/>
      <w:r w:rsidR="00E40E38" w:rsidRPr="00B453C6">
        <w:rPr>
          <w:rFonts w:hint="eastAsia"/>
        </w:rPr>
        <w:t>一</w:t>
      </w:r>
      <w:proofErr w:type="gramEnd"/>
      <w:r w:rsidR="00E40E38" w:rsidRPr="00B453C6">
        <w:rPr>
          <w:rFonts w:hint="eastAsia"/>
        </w:rPr>
        <w:t>領域主管機關之政府採購法律、法規或要求</w:t>
      </w:r>
    </w:p>
    <w:p w14:paraId="48090ACB" w14:textId="1D064DA9" w:rsidR="00E40E38" w:rsidRPr="00B453C6" w:rsidRDefault="00CE4EF3" w:rsidP="001F3D92">
      <w:pPr>
        <w:pStyle w:val="11"/>
        <w:ind w:left="1772" w:hanging="591"/>
      </w:pPr>
      <w:r w:rsidRPr="00B453C6">
        <w:rPr>
          <w:rFonts w:hint="eastAsia"/>
        </w:rPr>
        <w:t>（</w:t>
      </w:r>
      <w:r w:rsidR="00E40E38" w:rsidRPr="00B453C6">
        <w:rPr>
          <w:rFonts w:hint="eastAsia"/>
        </w:rPr>
        <w:t>d</w:t>
      </w:r>
      <w:r w:rsidR="0022697A" w:rsidRPr="00B453C6">
        <w:rPr>
          <w:rFonts w:hint="eastAsia"/>
        </w:rPr>
        <w:t>）</w:t>
      </w:r>
      <w:r w:rsidR="00E40E38" w:rsidRPr="00B453C6">
        <w:rPr>
          <w:rFonts w:hint="eastAsia"/>
        </w:rPr>
        <w:t>租稅措施，但第</w:t>
      </w:r>
      <w:r w:rsidR="00E40E38" w:rsidRPr="00B453C6">
        <w:rPr>
          <w:rFonts w:hint="eastAsia"/>
        </w:rPr>
        <w:t>9</w:t>
      </w:r>
      <w:r w:rsidR="00E40E38" w:rsidRPr="00B453C6">
        <w:rPr>
          <w:rFonts w:hint="eastAsia"/>
        </w:rPr>
        <w:t>條</w:t>
      </w:r>
      <w:r w:rsidRPr="00B453C6">
        <w:rPr>
          <w:rFonts w:hint="eastAsia"/>
        </w:rPr>
        <w:t>（</w:t>
      </w:r>
      <w:r w:rsidR="00E40E38" w:rsidRPr="00B453C6">
        <w:rPr>
          <w:rFonts w:hint="eastAsia"/>
        </w:rPr>
        <w:t>移轉</w:t>
      </w:r>
      <w:r w:rsidRPr="00B453C6">
        <w:rPr>
          <w:rFonts w:hint="eastAsia"/>
        </w:rPr>
        <w:t>）</w:t>
      </w:r>
      <w:r w:rsidR="00E40E38" w:rsidRPr="00B453C6">
        <w:rPr>
          <w:rFonts w:hint="eastAsia"/>
        </w:rPr>
        <w:t>及第</w:t>
      </w:r>
      <w:r w:rsidR="00E40E38" w:rsidRPr="00B453C6">
        <w:rPr>
          <w:rFonts w:hint="eastAsia"/>
        </w:rPr>
        <w:t>10</w:t>
      </w:r>
      <w:r w:rsidR="00E40E38" w:rsidRPr="00B453C6">
        <w:rPr>
          <w:rFonts w:hint="eastAsia"/>
        </w:rPr>
        <w:t>條</w:t>
      </w:r>
      <w:r w:rsidRPr="00B453C6">
        <w:rPr>
          <w:rFonts w:hint="eastAsia"/>
        </w:rPr>
        <w:t>（</w:t>
      </w:r>
      <w:r w:rsidR="00E40E38" w:rsidRPr="00B453C6">
        <w:rPr>
          <w:rFonts w:hint="eastAsia"/>
        </w:rPr>
        <w:t>徵收與補償</w:t>
      </w:r>
      <w:r w:rsidRPr="00B453C6">
        <w:rPr>
          <w:rFonts w:hint="eastAsia"/>
        </w:rPr>
        <w:t>）</w:t>
      </w:r>
      <w:r w:rsidR="00E40E38" w:rsidRPr="00B453C6">
        <w:rPr>
          <w:rFonts w:hint="eastAsia"/>
        </w:rPr>
        <w:t>除外。</w:t>
      </w:r>
    </w:p>
    <w:p w14:paraId="154F914A" w14:textId="77777777" w:rsidR="00E40E38" w:rsidRPr="00B453C6" w:rsidRDefault="00E40E38" w:rsidP="001F3D92">
      <w:pPr>
        <w:pStyle w:val="ae"/>
        <w:ind w:left="945" w:firstLine="472"/>
        <w:rPr>
          <w:lang w:eastAsia="zh-TW"/>
        </w:rPr>
      </w:pPr>
      <w:r w:rsidRPr="00B453C6">
        <w:rPr>
          <w:rFonts w:hint="eastAsia"/>
          <w:lang w:eastAsia="zh-TW"/>
        </w:rPr>
        <w:t>本協定不影響各領域主管機關在國際租稅公約下之權利及義務。若本協定之規定與任何該等公約間存在任何不一致，則在不一致之範圍內，</w:t>
      </w:r>
      <w:r w:rsidRPr="00B453C6">
        <w:rPr>
          <w:rFonts w:hint="eastAsia"/>
          <w:lang w:eastAsia="zh-TW"/>
        </w:rPr>
        <w:lastRenderedPageBreak/>
        <w:t>以該公約為</w:t>
      </w:r>
      <w:proofErr w:type="gramStart"/>
      <w:r w:rsidRPr="00B453C6">
        <w:rPr>
          <w:rFonts w:hint="eastAsia"/>
          <w:lang w:eastAsia="zh-TW"/>
        </w:rPr>
        <w:t>準</w:t>
      </w:r>
      <w:proofErr w:type="gramEnd"/>
      <w:r w:rsidRPr="00B453C6">
        <w:rPr>
          <w:rFonts w:hint="eastAsia"/>
          <w:lang w:eastAsia="zh-TW"/>
        </w:rPr>
        <w:t>。</w:t>
      </w:r>
    </w:p>
    <w:p w14:paraId="2734A893" w14:textId="77777777" w:rsidR="00E40E38" w:rsidRPr="00B453C6" w:rsidRDefault="00E40E38" w:rsidP="001F3D92">
      <w:pPr>
        <w:pStyle w:val="ae"/>
        <w:ind w:left="945" w:firstLine="472"/>
        <w:rPr>
          <w:lang w:eastAsia="zh-TW"/>
        </w:rPr>
      </w:pPr>
      <w:r w:rsidRPr="00B453C6">
        <w:rPr>
          <w:rFonts w:hint="eastAsia"/>
          <w:lang w:eastAsia="zh-TW"/>
        </w:rPr>
        <w:t>本協定不影響各領域主管機關身為世界貿易組織會員的權利及義務，包括與貿易有關之智慧財產權協定的規定。</w:t>
      </w:r>
    </w:p>
    <w:p w14:paraId="1FCAB7C6" w14:textId="77777777" w:rsidR="00E40E38" w:rsidRPr="00B453C6" w:rsidRDefault="00E40E38" w:rsidP="001F3D92">
      <w:pPr>
        <w:pStyle w:val="ae"/>
        <w:ind w:left="945" w:firstLine="472"/>
        <w:rPr>
          <w:lang w:eastAsia="zh-TW"/>
        </w:rPr>
      </w:pPr>
      <w:r w:rsidRPr="00B453C6">
        <w:rPr>
          <w:rFonts w:hint="eastAsia"/>
          <w:lang w:eastAsia="zh-TW"/>
        </w:rPr>
        <w:t>本協定不構成要求</w:t>
      </w:r>
      <w:proofErr w:type="gramStart"/>
      <w:r w:rsidRPr="00B453C6">
        <w:rPr>
          <w:rFonts w:hint="eastAsia"/>
          <w:lang w:eastAsia="zh-TW"/>
        </w:rPr>
        <w:t>一</w:t>
      </w:r>
      <w:proofErr w:type="gramEnd"/>
      <w:r w:rsidRPr="00B453C6">
        <w:rPr>
          <w:rFonts w:hint="eastAsia"/>
          <w:lang w:eastAsia="zh-TW"/>
        </w:rPr>
        <w:t>領域主管機關揭露任何個別消費者之相關事項、帳戶之資料，或公共機構之機密或其所有之資訊等。</w:t>
      </w:r>
    </w:p>
    <w:p w14:paraId="6DB7043E" w14:textId="77777777" w:rsidR="00E40E38" w:rsidRPr="00B453C6" w:rsidRDefault="00E40E38" w:rsidP="001F3D92">
      <w:pPr>
        <w:pStyle w:val="ae"/>
        <w:ind w:left="945" w:firstLine="472"/>
        <w:rPr>
          <w:lang w:eastAsia="zh-TW"/>
        </w:rPr>
      </w:pPr>
      <w:r w:rsidRPr="00B453C6">
        <w:rPr>
          <w:rFonts w:hint="eastAsia"/>
          <w:lang w:eastAsia="zh-TW"/>
        </w:rPr>
        <w:t>本協定不影響各領域主管機關為實現合法公共目標，於其領域內採取必要管制措施，例如保護社會、公共健康、安全、環境、公共道德、勞工權利、基於金融審慎理由的社會或消費者保護、金融體系之誠信、推動基本安全利益、文化多樣性之促進及保護。</w:t>
      </w:r>
    </w:p>
    <w:p w14:paraId="212AA69A" w14:textId="77777777" w:rsidR="00E40E38" w:rsidRPr="00B453C6" w:rsidRDefault="00E40E38" w:rsidP="00E40E38">
      <w:pPr>
        <w:snapToGrid w:val="0"/>
        <w:spacing w:line="360" w:lineRule="auto"/>
        <w:ind w:firstLineChars="0" w:firstLine="0"/>
        <w:rPr>
          <w:lang w:eastAsia="zh-TW"/>
        </w:rPr>
      </w:pPr>
    </w:p>
    <w:p w14:paraId="7C4620F5"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4 </w:t>
      </w:r>
      <w:r w:rsidRPr="00B453C6">
        <w:rPr>
          <w:rFonts w:hint="eastAsia"/>
          <w:lang w:eastAsia="zh-TW"/>
        </w:rPr>
        <w:t>條</w:t>
      </w:r>
      <w:r w:rsidRPr="00B453C6">
        <w:rPr>
          <w:rFonts w:hint="eastAsia"/>
          <w:lang w:eastAsia="zh-TW"/>
        </w:rPr>
        <w:t xml:space="preserve"> </w:t>
      </w:r>
      <w:r w:rsidRPr="00B453C6">
        <w:rPr>
          <w:rFonts w:hint="eastAsia"/>
          <w:lang w:eastAsia="zh-TW"/>
        </w:rPr>
        <w:t>投資促進</w:t>
      </w:r>
    </w:p>
    <w:p w14:paraId="149BCDD6" w14:textId="77777777" w:rsidR="00E40E38" w:rsidRPr="00B453C6" w:rsidRDefault="00E40E38" w:rsidP="001F3D92">
      <w:pPr>
        <w:pStyle w:val="ae"/>
        <w:ind w:left="945" w:firstLine="472"/>
        <w:rPr>
          <w:lang w:eastAsia="zh-TW"/>
        </w:rPr>
      </w:pPr>
      <w:r w:rsidRPr="00B453C6">
        <w:rPr>
          <w:rFonts w:hint="eastAsia"/>
          <w:lang w:eastAsia="zh-TW"/>
        </w:rPr>
        <w:t>各領域之機關應鼓勵並對另一方在其領域內之投資者創造有利的條件。</w:t>
      </w:r>
    </w:p>
    <w:p w14:paraId="486BCEB2" w14:textId="77777777" w:rsidR="00E40E38" w:rsidRPr="00B453C6" w:rsidRDefault="00E40E38" w:rsidP="001F3D92">
      <w:pPr>
        <w:pStyle w:val="ae"/>
        <w:ind w:left="945" w:firstLine="472"/>
        <w:rPr>
          <w:lang w:eastAsia="zh-TW"/>
        </w:rPr>
      </w:pPr>
      <w:r w:rsidRPr="00B453C6">
        <w:rPr>
          <w:rFonts w:hint="eastAsia"/>
          <w:lang w:eastAsia="zh-TW"/>
        </w:rPr>
        <w:t>一方領域之機關應在其法律框架內，對希望進入該領域進行投資之另一領域公民與投資相關之入境和居留申請給予審慎考量；對希望進入該領域求職之另一領域雇員與投資相關之入境和居留給予審慎考量。對許可證的申請也應得到審慎考量。</w:t>
      </w:r>
    </w:p>
    <w:p w14:paraId="7BAA7793" w14:textId="77777777" w:rsidR="00E40E38" w:rsidRPr="00B453C6" w:rsidRDefault="00E40E38" w:rsidP="001F3D92">
      <w:pPr>
        <w:pStyle w:val="ae"/>
        <w:ind w:left="945" w:firstLine="472"/>
        <w:rPr>
          <w:lang w:eastAsia="zh-TW"/>
        </w:rPr>
      </w:pPr>
      <w:r w:rsidRPr="00B453C6">
        <w:rPr>
          <w:rFonts w:hint="eastAsia"/>
          <w:lang w:eastAsia="zh-TW"/>
        </w:rPr>
        <w:t>各領域之機關應確保有關本協定所涵蓋得影響</w:t>
      </w:r>
      <w:proofErr w:type="gramStart"/>
      <w:r w:rsidRPr="00B453C6">
        <w:rPr>
          <w:rFonts w:hint="eastAsia"/>
          <w:lang w:eastAsia="zh-TW"/>
        </w:rPr>
        <w:t>一</w:t>
      </w:r>
      <w:proofErr w:type="gramEnd"/>
      <w:r w:rsidRPr="00B453C6">
        <w:rPr>
          <w:rFonts w:hint="eastAsia"/>
          <w:lang w:eastAsia="zh-TW"/>
        </w:rPr>
        <w:t>領域投資者在另一領域之投資任何事項的法律、法規、司法判決、程序及一般適用的行政規則相關訊息已公布或以其他方式公開。</w:t>
      </w:r>
    </w:p>
    <w:p w14:paraId="66A27A28" w14:textId="77777777" w:rsidR="00E40E38" w:rsidRPr="00B453C6" w:rsidRDefault="00E40E38" w:rsidP="001F3D92">
      <w:pPr>
        <w:pStyle w:val="ae"/>
        <w:ind w:left="945" w:firstLine="472"/>
        <w:rPr>
          <w:lang w:eastAsia="zh-TW"/>
        </w:rPr>
      </w:pPr>
      <w:r w:rsidRPr="00B453C6">
        <w:rPr>
          <w:rFonts w:hint="eastAsia"/>
          <w:lang w:eastAsia="zh-TW"/>
        </w:rPr>
        <w:t>各締約方應致力於指定一聯絡點以協助投資人知悉在其領域投資的相關資訊。</w:t>
      </w:r>
    </w:p>
    <w:p w14:paraId="02353564" w14:textId="77777777" w:rsidR="00E40E38" w:rsidRPr="00B453C6" w:rsidRDefault="00E40E38" w:rsidP="00E40E38">
      <w:pPr>
        <w:snapToGrid w:val="0"/>
        <w:spacing w:line="360" w:lineRule="auto"/>
        <w:ind w:firstLineChars="0" w:firstLine="0"/>
        <w:rPr>
          <w:lang w:eastAsia="zh-TW"/>
        </w:rPr>
      </w:pPr>
    </w:p>
    <w:p w14:paraId="4E4DDD2C"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5 </w:t>
      </w:r>
      <w:r w:rsidRPr="00B453C6">
        <w:rPr>
          <w:rFonts w:hint="eastAsia"/>
          <w:lang w:eastAsia="zh-TW"/>
        </w:rPr>
        <w:t>條</w:t>
      </w:r>
      <w:r w:rsidRPr="00B453C6">
        <w:rPr>
          <w:rFonts w:hint="eastAsia"/>
          <w:lang w:eastAsia="zh-TW"/>
        </w:rPr>
        <w:t xml:space="preserve"> </w:t>
      </w:r>
      <w:r w:rsidRPr="00B453C6">
        <w:rPr>
          <w:rFonts w:hint="eastAsia"/>
          <w:lang w:eastAsia="zh-TW"/>
        </w:rPr>
        <w:t>企業社會責任</w:t>
      </w:r>
    </w:p>
    <w:p w14:paraId="1C2AC265" w14:textId="77777777" w:rsidR="00E40E38" w:rsidRPr="00B453C6" w:rsidRDefault="00E40E38" w:rsidP="001F3D92">
      <w:pPr>
        <w:pStyle w:val="ae"/>
        <w:ind w:left="945" w:firstLine="472"/>
        <w:rPr>
          <w:lang w:eastAsia="zh-TW"/>
        </w:rPr>
      </w:pPr>
      <w:r w:rsidRPr="00B453C6">
        <w:rPr>
          <w:rFonts w:hint="eastAsia"/>
          <w:lang w:eastAsia="zh-TW"/>
        </w:rPr>
        <w:t>各領域的機關應鼓勵在其領域內營運並受其法律及法規拘束之投資人</w:t>
      </w:r>
      <w:r w:rsidRPr="00B453C6">
        <w:rPr>
          <w:rFonts w:hint="eastAsia"/>
          <w:lang w:eastAsia="zh-TW"/>
        </w:rPr>
        <w:lastRenderedPageBreak/>
        <w:t>自願在其內部政策納入該領域機關</w:t>
      </w:r>
      <w:proofErr w:type="gramStart"/>
      <w:r w:rsidRPr="00B453C6">
        <w:rPr>
          <w:rFonts w:hint="eastAsia"/>
          <w:lang w:eastAsia="zh-TW"/>
        </w:rPr>
        <w:t>肯認或支持</w:t>
      </w:r>
      <w:proofErr w:type="gramEnd"/>
      <w:r w:rsidRPr="00B453C6">
        <w:rPr>
          <w:rFonts w:hint="eastAsia"/>
          <w:lang w:eastAsia="zh-TW"/>
        </w:rPr>
        <w:t>的國際公認標準、指引及企業社會原則。該等國際公認標準、指引及企業社會原則強調勞工、環境、人權、社區關係及反</w:t>
      </w:r>
      <w:proofErr w:type="gramStart"/>
      <w:r w:rsidRPr="00B453C6">
        <w:rPr>
          <w:rFonts w:hint="eastAsia"/>
          <w:lang w:eastAsia="zh-TW"/>
        </w:rPr>
        <w:t>貪腐等議題</w:t>
      </w:r>
      <w:proofErr w:type="gramEnd"/>
      <w:r w:rsidRPr="00B453C6">
        <w:rPr>
          <w:rFonts w:hint="eastAsia"/>
          <w:lang w:eastAsia="zh-TW"/>
        </w:rPr>
        <w:t>。</w:t>
      </w:r>
    </w:p>
    <w:p w14:paraId="2F706C44" w14:textId="77777777" w:rsidR="00E40E38" w:rsidRPr="00B453C6" w:rsidRDefault="00E40E38" w:rsidP="00E40E38">
      <w:pPr>
        <w:snapToGrid w:val="0"/>
        <w:spacing w:line="360" w:lineRule="auto"/>
        <w:ind w:firstLineChars="0" w:firstLine="0"/>
        <w:rPr>
          <w:lang w:eastAsia="zh-TW"/>
        </w:rPr>
      </w:pPr>
    </w:p>
    <w:p w14:paraId="06F642CD"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6 </w:t>
      </w:r>
      <w:r w:rsidRPr="00B453C6">
        <w:rPr>
          <w:rFonts w:hint="eastAsia"/>
          <w:lang w:eastAsia="zh-TW"/>
        </w:rPr>
        <w:t>條</w:t>
      </w:r>
      <w:r w:rsidRPr="00B453C6">
        <w:rPr>
          <w:rFonts w:hint="eastAsia"/>
          <w:lang w:eastAsia="zh-TW"/>
        </w:rPr>
        <w:t xml:space="preserve"> </w:t>
      </w:r>
      <w:r w:rsidRPr="00B453C6">
        <w:rPr>
          <w:rFonts w:hint="eastAsia"/>
          <w:lang w:eastAsia="zh-TW"/>
        </w:rPr>
        <w:t>非歧視性待遇</w:t>
      </w:r>
    </w:p>
    <w:p w14:paraId="6E3AE07A" w14:textId="77777777" w:rsidR="00E40E38" w:rsidRPr="00B453C6" w:rsidRDefault="00E40E38" w:rsidP="001F3D92">
      <w:pPr>
        <w:pStyle w:val="ae"/>
        <w:ind w:left="945" w:firstLine="472"/>
      </w:pPr>
      <w:r w:rsidRPr="00B453C6">
        <w:rPr>
          <w:rFonts w:hint="eastAsia"/>
        </w:rPr>
        <w:t>各領域的機關應在其領域對另一領域的投資人及其投資，在相同情況下，就其投資的管理、維護、使用、享受或處置提供不低於其自身投資人或任何其他領域投資人及其投資所提供的待遇，以更有利者為準，並遵守其法律和法規。</w:t>
      </w:r>
    </w:p>
    <w:p w14:paraId="393BC2E1" w14:textId="77777777" w:rsidR="00E40E38" w:rsidRPr="00B453C6" w:rsidRDefault="00E40E38" w:rsidP="001F3D92">
      <w:pPr>
        <w:pStyle w:val="ae"/>
        <w:ind w:left="945" w:firstLine="472"/>
      </w:pPr>
      <w:r w:rsidRPr="00B453C6">
        <w:rPr>
          <w:rFonts w:hint="eastAsia"/>
        </w:rPr>
        <w:t>本條第</w:t>
      </w:r>
      <w:r w:rsidRPr="00B453C6">
        <w:rPr>
          <w:rFonts w:hint="eastAsia"/>
        </w:rPr>
        <w:t xml:space="preserve"> 1 </w:t>
      </w:r>
      <w:r w:rsidRPr="00B453C6">
        <w:rPr>
          <w:rFonts w:hint="eastAsia"/>
        </w:rPr>
        <w:t>項不得被解釋為要求一領域之機關由於下列原因向另一領域之投資人提供任何待遇、優惠或特權：</w:t>
      </w:r>
    </w:p>
    <w:p w14:paraId="44B0061C" w14:textId="483948C5" w:rsidR="00E40E38" w:rsidRPr="00B453C6" w:rsidRDefault="00CE4EF3" w:rsidP="001F3D92">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任何關稅聯盟或自由貿易區或貨幣聯盟或類似的國際協定，導致該等聯盟或其他形式之區域合作，該領域已經或可能成為當事方；及</w:t>
      </w:r>
    </w:p>
    <w:p w14:paraId="2FE727E1" w14:textId="79E7BC05" w:rsidR="00E40E38" w:rsidRPr="00B453C6" w:rsidRDefault="00CE4EF3" w:rsidP="001F3D92">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任何整體或主要關於稅收之國際協定或協議或任何國內法律及法規。</w:t>
      </w:r>
    </w:p>
    <w:p w14:paraId="40E236B0" w14:textId="79CE9121" w:rsidR="00E40E38" w:rsidRPr="00B453C6" w:rsidRDefault="00E40E38" w:rsidP="001F3D92">
      <w:pPr>
        <w:pStyle w:val="ae"/>
        <w:ind w:left="945" w:firstLine="472"/>
        <w:rPr>
          <w:lang w:eastAsia="zh-TW"/>
        </w:rPr>
      </w:pPr>
      <w:r w:rsidRPr="00B453C6">
        <w:rPr>
          <w:rFonts w:hint="eastAsia"/>
          <w:lang w:eastAsia="zh-TW"/>
        </w:rPr>
        <w:t>為</w:t>
      </w:r>
      <w:proofErr w:type="gramStart"/>
      <w:r w:rsidRPr="00B453C6">
        <w:rPr>
          <w:rFonts w:hint="eastAsia"/>
          <w:lang w:eastAsia="zh-TW"/>
        </w:rPr>
        <w:t>臻</w:t>
      </w:r>
      <w:proofErr w:type="gramEnd"/>
      <w:r w:rsidRPr="00B453C6">
        <w:rPr>
          <w:rFonts w:hint="eastAsia"/>
          <w:lang w:eastAsia="zh-TW"/>
        </w:rPr>
        <w:t>明確，第</w:t>
      </w:r>
      <w:r w:rsidRPr="00B453C6">
        <w:rPr>
          <w:rFonts w:hint="eastAsia"/>
          <w:lang w:eastAsia="zh-TW"/>
        </w:rPr>
        <w:t>1</w:t>
      </w:r>
      <w:r w:rsidRPr="00B453C6">
        <w:rPr>
          <w:rFonts w:hint="eastAsia"/>
          <w:lang w:eastAsia="zh-TW"/>
        </w:rPr>
        <w:t>項及第</w:t>
      </w:r>
      <w:r w:rsidRPr="00B453C6">
        <w:rPr>
          <w:rFonts w:hint="eastAsia"/>
          <w:lang w:eastAsia="zh-TW"/>
        </w:rPr>
        <w:t>2</w:t>
      </w:r>
      <w:r w:rsidRPr="00B453C6">
        <w:rPr>
          <w:rFonts w:hint="eastAsia"/>
          <w:lang w:eastAsia="zh-TW"/>
        </w:rPr>
        <w:t>項中所述對其他領域投資人及其投資所提供之「待遇」，不包含其他國際投資協定和貿易協定中提供之投資人對國家的爭端解決程序。其他國際投資協定和其他貿易協定中的實質義務本身並不構成「待遇」，因此在</w:t>
      </w:r>
      <w:proofErr w:type="gramStart"/>
      <w:r w:rsidRPr="00B453C6">
        <w:rPr>
          <w:rFonts w:hint="eastAsia"/>
          <w:lang w:eastAsia="zh-TW"/>
        </w:rPr>
        <w:t>一</w:t>
      </w:r>
      <w:proofErr w:type="gramEnd"/>
      <w:r w:rsidRPr="00B453C6">
        <w:rPr>
          <w:rFonts w:hint="eastAsia"/>
          <w:lang w:eastAsia="zh-TW"/>
        </w:rPr>
        <w:t>領域機關未針對該等義務採取措施的情況下，並不構成對本條的違反。</w:t>
      </w:r>
    </w:p>
    <w:p w14:paraId="4158E497" w14:textId="77777777" w:rsidR="00E40E38" w:rsidRPr="00B453C6" w:rsidRDefault="00E40E38" w:rsidP="001F3D92">
      <w:pPr>
        <w:ind w:firstLine="472"/>
        <w:rPr>
          <w:lang w:eastAsia="zh-TW"/>
        </w:rPr>
      </w:pPr>
    </w:p>
    <w:p w14:paraId="0A4648DB"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7 </w:t>
      </w:r>
      <w:r w:rsidRPr="00B453C6">
        <w:rPr>
          <w:rFonts w:hint="eastAsia"/>
          <w:lang w:eastAsia="zh-TW"/>
        </w:rPr>
        <w:t>條</w:t>
      </w:r>
      <w:r w:rsidRPr="00B453C6">
        <w:rPr>
          <w:rFonts w:hint="eastAsia"/>
          <w:lang w:eastAsia="zh-TW"/>
        </w:rPr>
        <w:t xml:space="preserve"> </w:t>
      </w:r>
      <w:r w:rsidRPr="00B453C6">
        <w:rPr>
          <w:rFonts w:hint="eastAsia"/>
          <w:lang w:eastAsia="zh-TW"/>
        </w:rPr>
        <w:t>投資待遇</w:t>
      </w:r>
    </w:p>
    <w:p w14:paraId="667B7D28" w14:textId="77777777" w:rsidR="00E40E38" w:rsidRPr="00B453C6" w:rsidRDefault="00E40E38" w:rsidP="001F3D92">
      <w:pPr>
        <w:pStyle w:val="ae"/>
        <w:ind w:left="945" w:firstLine="472"/>
        <w:rPr>
          <w:lang w:eastAsia="zh-TW"/>
        </w:rPr>
      </w:pPr>
      <w:r w:rsidRPr="00B453C6">
        <w:rPr>
          <w:rFonts w:hint="eastAsia"/>
          <w:lang w:eastAsia="zh-TW"/>
        </w:rPr>
        <w:t>任</w:t>
      </w:r>
      <w:proofErr w:type="gramStart"/>
      <w:r w:rsidRPr="00B453C6">
        <w:rPr>
          <w:rFonts w:hint="eastAsia"/>
          <w:lang w:eastAsia="zh-TW"/>
        </w:rPr>
        <w:t>一</w:t>
      </w:r>
      <w:proofErr w:type="gramEnd"/>
      <w:r w:rsidRPr="00B453C6">
        <w:rPr>
          <w:rFonts w:hint="eastAsia"/>
          <w:lang w:eastAsia="zh-TW"/>
        </w:rPr>
        <w:t>領域投資人之投資應始終被給予公正且合理的待遇，且應享有與國際習慣法中相互一致的保護及安全。於另一領域之機關不應以不合理</w:t>
      </w:r>
      <w:r w:rsidRPr="00B453C6">
        <w:rPr>
          <w:rFonts w:hint="eastAsia"/>
          <w:lang w:eastAsia="zh-TW"/>
        </w:rPr>
        <w:lastRenderedPageBreak/>
        <w:t>或歧視性的待遇損害另一領域投資人對投資的管理、維護、使用、享受利益或處置。</w:t>
      </w:r>
    </w:p>
    <w:p w14:paraId="27A28D3D" w14:textId="77777777" w:rsidR="00E40E38" w:rsidRPr="00B453C6" w:rsidRDefault="00E40E38" w:rsidP="001F3D92">
      <w:pPr>
        <w:pStyle w:val="ae"/>
        <w:ind w:left="945" w:firstLine="472"/>
        <w:rPr>
          <w:lang w:eastAsia="zh-TW"/>
        </w:rPr>
      </w:pPr>
      <w:r w:rsidRPr="00B453C6">
        <w:rPr>
          <w:rFonts w:hint="eastAsia"/>
          <w:lang w:eastAsia="zh-TW"/>
        </w:rPr>
        <w:t>第</w:t>
      </w:r>
      <w:r w:rsidRPr="00B453C6">
        <w:rPr>
          <w:rFonts w:hint="eastAsia"/>
          <w:lang w:eastAsia="zh-TW"/>
        </w:rPr>
        <w:t xml:space="preserve"> 1 </w:t>
      </w:r>
      <w:r w:rsidRPr="00B453C6">
        <w:rPr>
          <w:rFonts w:hint="eastAsia"/>
          <w:lang w:eastAsia="zh-TW"/>
        </w:rPr>
        <w:t>項所述的義務應提供：</w:t>
      </w:r>
    </w:p>
    <w:p w14:paraId="22112518" w14:textId="09EEF1B5" w:rsidR="00E40E38" w:rsidRPr="00B453C6" w:rsidRDefault="00CE4EF3" w:rsidP="001F3D92">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「公平且合理的待遇」指依據正當程序原則，在刑事、民事或行政訴訟程序中不得拒絕正義；</w:t>
      </w:r>
    </w:p>
    <w:p w14:paraId="06C8CB96" w14:textId="6325C319" w:rsidR="00E40E38" w:rsidRPr="00B453C6" w:rsidRDefault="00CE4EF3" w:rsidP="001F3D92">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「充分保護及安全」要求各領域之機關採取該等合理必要措施，以確保投資實體的保護及安全；及</w:t>
      </w:r>
    </w:p>
    <w:p w14:paraId="6036E001" w14:textId="20BA3C00" w:rsidR="00E40E38" w:rsidRPr="00B453C6" w:rsidRDefault="00CE4EF3" w:rsidP="001F3D92">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「公平且合理的待遇」和「充分保護及安全」的概念不要求超出或超越習慣國際法所要求的待遇，且不創造額外的實質權利。</w:t>
      </w:r>
    </w:p>
    <w:p w14:paraId="0D5A2483" w14:textId="77777777" w:rsidR="00E40E38" w:rsidRPr="00B453C6" w:rsidRDefault="00E40E38" w:rsidP="001F3D92">
      <w:pPr>
        <w:pStyle w:val="ae"/>
        <w:ind w:left="945" w:firstLine="472"/>
        <w:rPr>
          <w:lang w:eastAsia="zh-TW"/>
        </w:rPr>
      </w:pPr>
      <w:r w:rsidRPr="00B453C6">
        <w:rPr>
          <w:rFonts w:hint="eastAsia"/>
          <w:lang w:eastAsia="zh-TW"/>
        </w:rPr>
        <w:t>對本節另一條文或另一國際協定的違反，並不構成對本條的違反。</w:t>
      </w:r>
    </w:p>
    <w:p w14:paraId="5637695D" w14:textId="77777777" w:rsidR="00E40E38" w:rsidRPr="00B453C6" w:rsidRDefault="00E40E38" w:rsidP="00E40E38">
      <w:pPr>
        <w:snapToGrid w:val="0"/>
        <w:spacing w:line="360" w:lineRule="auto"/>
        <w:ind w:firstLineChars="0" w:firstLine="0"/>
        <w:rPr>
          <w:lang w:eastAsia="zh-TW"/>
        </w:rPr>
      </w:pPr>
    </w:p>
    <w:p w14:paraId="26D20255"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8 </w:t>
      </w:r>
      <w:r w:rsidRPr="00B453C6">
        <w:rPr>
          <w:rFonts w:hint="eastAsia"/>
          <w:lang w:eastAsia="zh-TW"/>
        </w:rPr>
        <w:t>條</w:t>
      </w:r>
      <w:r w:rsidRPr="00B453C6">
        <w:rPr>
          <w:rFonts w:hint="eastAsia"/>
          <w:lang w:eastAsia="zh-TW"/>
        </w:rPr>
        <w:t xml:space="preserve"> </w:t>
      </w:r>
      <w:r w:rsidRPr="00B453C6">
        <w:rPr>
          <w:rFonts w:hint="eastAsia"/>
          <w:lang w:eastAsia="zh-TW"/>
        </w:rPr>
        <w:t>對損失之補償</w:t>
      </w:r>
    </w:p>
    <w:p w14:paraId="418BD1BE" w14:textId="77777777" w:rsidR="00E40E38" w:rsidRPr="00B453C6" w:rsidRDefault="00E40E38" w:rsidP="001F3D92">
      <w:pPr>
        <w:pStyle w:val="ae"/>
        <w:ind w:left="945" w:firstLine="472"/>
        <w:rPr>
          <w:lang w:eastAsia="zh-TW"/>
        </w:rPr>
      </w:pPr>
      <w:r w:rsidRPr="00B453C6">
        <w:rPr>
          <w:rFonts w:hint="eastAsia"/>
          <w:lang w:eastAsia="zh-TW"/>
        </w:rPr>
        <w:t>投資於另一領域的投資人由於該領域的戰爭或其他武裝衝突、內亂、革命、戒嚴狀態、叛亂、暴動或其他類似活動而遭受損失，應由該領域機關給予特定待遇，就賠償、補償或其他解決方式而言，不得低於該領域機關在相同情況下對自身投資人或其他領域之投資人給予之待遇，以對投資人較有利者為</w:t>
      </w:r>
      <w:proofErr w:type="gramStart"/>
      <w:r w:rsidRPr="00B453C6">
        <w:rPr>
          <w:rFonts w:hint="eastAsia"/>
          <w:lang w:eastAsia="zh-TW"/>
        </w:rPr>
        <w:t>準</w:t>
      </w:r>
      <w:proofErr w:type="gramEnd"/>
      <w:r w:rsidRPr="00B453C6">
        <w:rPr>
          <w:rFonts w:hint="eastAsia"/>
          <w:lang w:eastAsia="zh-TW"/>
        </w:rPr>
        <w:t>，此等支付應為可自由移轉。</w:t>
      </w:r>
    </w:p>
    <w:p w14:paraId="3BF7C15F" w14:textId="77777777" w:rsidR="00E40E38" w:rsidRPr="00B453C6" w:rsidRDefault="00E40E38" w:rsidP="001F3D92">
      <w:pPr>
        <w:pStyle w:val="ae"/>
        <w:ind w:left="945" w:firstLine="472"/>
        <w:rPr>
          <w:lang w:eastAsia="zh-TW"/>
        </w:rPr>
      </w:pPr>
      <w:r w:rsidRPr="00B453C6">
        <w:rPr>
          <w:rFonts w:hint="eastAsia"/>
          <w:lang w:eastAsia="zh-TW"/>
        </w:rPr>
        <w:t>不影響本條第一項的規定，投資於</w:t>
      </w:r>
      <w:proofErr w:type="gramStart"/>
      <w:r w:rsidRPr="00B453C6">
        <w:rPr>
          <w:rFonts w:hint="eastAsia"/>
          <w:lang w:eastAsia="zh-TW"/>
        </w:rPr>
        <w:t>一</w:t>
      </w:r>
      <w:proofErr w:type="gramEnd"/>
      <w:r w:rsidRPr="00B453C6">
        <w:rPr>
          <w:rFonts w:hint="eastAsia"/>
          <w:lang w:eastAsia="zh-TW"/>
        </w:rPr>
        <w:t>領域之投資人，若於該項規定情況而在另一領域遭受損失，基於：</w:t>
      </w:r>
    </w:p>
    <w:p w14:paraId="2AC21B86" w14:textId="464ED76E" w:rsidR="00E40E38" w:rsidRPr="00B453C6" w:rsidRDefault="00CE4EF3" w:rsidP="001F3D92">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該一領域之軍隊或機關徵用其財產，或</w:t>
      </w:r>
    </w:p>
    <w:p w14:paraId="73A6BE7D" w14:textId="550EC456" w:rsidR="00E40E38" w:rsidRPr="00B453C6" w:rsidRDefault="00CE4EF3" w:rsidP="001F3D92">
      <w:pPr>
        <w:pStyle w:val="ae"/>
        <w:ind w:left="945" w:firstLine="472"/>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該一領域之軍隊或機關破壞其財產，非由於戰鬥行為引起或情勢必要所需，應準用第</w:t>
      </w:r>
      <w:r w:rsidR="00E40E38" w:rsidRPr="00B453C6">
        <w:rPr>
          <w:rFonts w:hint="eastAsia"/>
        </w:rPr>
        <w:t>10</w:t>
      </w:r>
      <w:r w:rsidR="00E40E38" w:rsidRPr="00B453C6">
        <w:rPr>
          <w:rFonts w:hint="eastAsia"/>
        </w:rPr>
        <w:t>條</w:t>
      </w:r>
      <w:r w:rsidRPr="00B453C6">
        <w:rPr>
          <w:rFonts w:hint="eastAsia"/>
        </w:rPr>
        <w:t>（</w:t>
      </w:r>
      <w:r w:rsidR="00E40E38" w:rsidRPr="00B453C6">
        <w:rPr>
          <w:rFonts w:hint="eastAsia"/>
        </w:rPr>
        <w:t>徵收與補償</w:t>
      </w:r>
      <w:r w:rsidRPr="00B453C6">
        <w:rPr>
          <w:rFonts w:hint="eastAsia"/>
        </w:rPr>
        <w:t>）</w:t>
      </w:r>
      <w:r w:rsidR="00E40E38" w:rsidRPr="00B453C6">
        <w:rPr>
          <w:rFonts w:hint="eastAsia"/>
        </w:rPr>
        <w:t>第</w:t>
      </w:r>
      <w:r w:rsidR="00E40E38" w:rsidRPr="00B453C6">
        <w:rPr>
          <w:rFonts w:hint="eastAsia"/>
        </w:rPr>
        <w:t>2</w:t>
      </w:r>
      <w:r w:rsidR="00E40E38" w:rsidRPr="00B453C6">
        <w:rPr>
          <w:rFonts w:hint="eastAsia"/>
        </w:rPr>
        <w:t>項至第</w:t>
      </w:r>
      <w:r w:rsidR="00E40E38" w:rsidRPr="00B453C6">
        <w:rPr>
          <w:rFonts w:hint="eastAsia"/>
        </w:rPr>
        <w:t>4</w:t>
      </w:r>
      <w:r w:rsidR="00E40E38" w:rsidRPr="00B453C6">
        <w:rPr>
          <w:rFonts w:hint="eastAsia"/>
        </w:rPr>
        <w:t>項規定，予以及時、適當和有效的補償或賠償，此等支付應為可自由移轉。</w:t>
      </w:r>
    </w:p>
    <w:p w14:paraId="5EE6C74E" w14:textId="77777777" w:rsidR="00E40E38" w:rsidRPr="00B453C6" w:rsidRDefault="00E40E38" w:rsidP="001F3D92">
      <w:pPr>
        <w:ind w:left="472" w:firstLineChars="0" w:firstLine="0"/>
      </w:pPr>
    </w:p>
    <w:p w14:paraId="5678EBF4"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9 </w:t>
      </w:r>
      <w:r w:rsidRPr="00B453C6">
        <w:rPr>
          <w:rFonts w:hint="eastAsia"/>
          <w:lang w:eastAsia="zh-TW"/>
        </w:rPr>
        <w:t>條</w:t>
      </w:r>
      <w:r w:rsidRPr="00B453C6">
        <w:rPr>
          <w:rFonts w:hint="eastAsia"/>
          <w:lang w:eastAsia="zh-TW"/>
        </w:rPr>
        <w:t xml:space="preserve"> </w:t>
      </w:r>
      <w:r w:rsidRPr="00B453C6">
        <w:rPr>
          <w:rFonts w:hint="eastAsia"/>
          <w:lang w:eastAsia="zh-TW"/>
        </w:rPr>
        <w:t>移轉</w:t>
      </w:r>
    </w:p>
    <w:p w14:paraId="5146E4F7" w14:textId="77777777" w:rsidR="00E40E38" w:rsidRPr="00B453C6" w:rsidRDefault="00E40E38" w:rsidP="001F3D92">
      <w:pPr>
        <w:pStyle w:val="ae"/>
        <w:ind w:left="945" w:firstLine="472"/>
        <w:rPr>
          <w:lang w:eastAsia="zh-TW"/>
        </w:rPr>
      </w:pPr>
      <w:r w:rsidRPr="00B453C6">
        <w:rPr>
          <w:rFonts w:hint="eastAsia"/>
          <w:lang w:eastAsia="zh-TW"/>
        </w:rPr>
        <w:lastRenderedPageBreak/>
        <w:t>各領域的機關應允許投資者履行財稅義務後，以可自由使用之貨幣及時自由地移轉以下項目：</w:t>
      </w:r>
    </w:p>
    <w:p w14:paraId="27CACB32" w14:textId="0AF4CDEE" w:rsidR="00E40E38" w:rsidRPr="00B453C6" w:rsidRDefault="00CE4EF3" w:rsidP="001F3D92">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本金及用於維持或增加投資的額外金額；</w:t>
      </w:r>
    </w:p>
    <w:p w14:paraId="29E2137C" w14:textId="73BF541B" w:rsidR="00E40E38" w:rsidRPr="00B453C6" w:rsidRDefault="00CE4EF3" w:rsidP="001F3D92">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利潤、股息、資本收益及出售投資的全部或一部所得；</w:t>
      </w:r>
    </w:p>
    <w:p w14:paraId="6112391D" w14:textId="42E53BA2" w:rsidR="00E40E38" w:rsidRPr="00B453C6" w:rsidRDefault="00CE4EF3" w:rsidP="001F3D92">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從投資的全部或一部清算中所獲得之收益；</w:t>
      </w:r>
    </w:p>
    <w:p w14:paraId="1325E8CD" w14:textId="4435D0B8" w:rsidR="00E40E38" w:rsidRPr="00B453C6" w:rsidRDefault="00CE4EF3" w:rsidP="001F3D92">
      <w:pPr>
        <w:pStyle w:val="11"/>
        <w:ind w:left="1772" w:hanging="591"/>
      </w:pPr>
      <w:r w:rsidRPr="00B453C6">
        <w:rPr>
          <w:rFonts w:hint="eastAsia"/>
        </w:rPr>
        <w:t>（</w:t>
      </w:r>
      <w:r w:rsidR="00E40E38" w:rsidRPr="00B453C6">
        <w:rPr>
          <w:rFonts w:hint="eastAsia"/>
        </w:rPr>
        <w:t>d</w:t>
      </w:r>
      <w:r w:rsidR="0022697A" w:rsidRPr="00B453C6">
        <w:rPr>
          <w:rFonts w:hint="eastAsia"/>
        </w:rPr>
        <w:t>）</w:t>
      </w:r>
      <w:r w:rsidR="00E40E38" w:rsidRPr="00B453C6">
        <w:rPr>
          <w:rFonts w:hint="eastAsia"/>
        </w:rPr>
        <w:t>與投資相關的利息、權利金、管理費、及技術協助，以及其他投資相關費用；</w:t>
      </w:r>
    </w:p>
    <w:p w14:paraId="3060BD17" w14:textId="72BCCB16" w:rsidR="00E40E38" w:rsidRPr="00B453C6" w:rsidRDefault="00CE4EF3" w:rsidP="001F3D92">
      <w:pPr>
        <w:pStyle w:val="11"/>
        <w:ind w:left="1772" w:hanging="591"/>
      </w:pPr>
      <w:r w:rsidRPr="00B453C6">
        <w:rPr>
          <w:rFonts w:hint="eastAsia"/>
        </w:rPr>
        <w:t>（</w:t>
      </w:r>
      <w:r w:rsidR="00E40E38" w:rsidRPr="00B453C6">
        <w:rPr>
          <w:rFonts w:hint="eastAsia"/>
        </w:rPr>
        <w:t>e</w:t>
      </w:r>
      <w:r w:rsidR="0022697A" w:rsidRPr="00B453C6">
        <w:rPr>
          <w:rFonts w:hint="eastAsia"/>
        </w:rPr>
        <w:t>）</w:t>
      </w:r>
      <w:r w:rsidR="00E40E38" w:rsidRPr="00B453C6">
        <w:rPr>
          <w:rFonts w:hint="eastAsia"/>
        </w:rPr>
        <w:t>依投資相關契約所支付的款項；</w:t>
      </w:r>
    </w:p>
    <w:p w14:paraId="0A42F32D" w14:textId="47C15627" w:rsidR="00E40E38" w:rsidRPr="00B453C6" w:rsidRDefault="00CE4EF3" w:rsidP="001F3D92">
      <w:pPr>
        <w:pStyle w:val="11"/>
        <w:ind w:left="1772" w:hanging="591"/>
      </w:pPr>
      <w:r w:rsidRPr="00B453C6">
        <w:rPr>
          <w:rFonts w:hint="eastAsia"/>
        </w:rPr>
        <w:t>（</w:t>
      </w:r>
      <w:r w:rsidR="00E40E38" w:rsidRPr="00B453C6">
        <w:rPr>
          <w:rFonts w:hint="eastAsia"/>
        </w:rPr>
        <w:t>f</w:t>
      </w:r>
      <w:r w:rsidR="0022697A" w:rsidRPr="00B453C6">
        <w:rPr>
          <w:rFonts w:hint="eastAsia"/>
        </w:rPr>
        <w:t>）</w:t>
      </w:r>
      <w:r w:rsidR="00E40E38" w:rsidRPr="00B453C6">
        <w:rPr>
          <w:rFonts w:hint="eastAsia"/>
        </w:rPr>
        <w:t>通過管道包含裁定、仲裁、或</w:t>
      </w:r>
      <w:proofErr w:type="gramStart"/>
      <w:r w:rsidR="00E40E38" w:rsidRPr="00B453C6">
        <w:rPr>
          <w:rFonts w:hint="eastAsia"/>
        </w:rPr>
        <w:t>一</w:t>
      </w:r>
      <w:proofErr w:type="gramEnd"/>
      <w:r w:rsidR="00E40E38" w:rsidRPr="00B453C6">
        <w:rPr>
          <w:rFonts w:hint="eastAsia"/>
        </w:rPr>
        <w:t>領域之機關同意解決爭端而產生的支付款項；</w:t>
      </w:r>
    </w:p>
    <w:p w14:paraId="4577B454" w14:textId="759F621C" w:rsidR="00E40E38" w:rsidRPr="00B453C6" w:rsidRDefault="00CE4EF3" w:rsidP="001F3D92">
      <w:pPr>
        <w:pStyle w:val="11"/>
        <w:ind w:left="1772" w:hanging="591"/>
      </w:pPr>
      <w:r w:rsidRPr="00B453C6">
        <w:rPr>
          <w:rFonts w:hint="eastAsia"/>
        </w:rPr>
        <w:t>（</w:t>
      </w:r>
      <w:r w:rsidR="00E40E38" w:rsidRPr="00B453C6">
        <w:rPr>
          <w:rFonts w:hint="eastAsia"/>
        </w:rPr>
        <w:t>g</w:t>
      </w:r>
      <w:r w:rsidR="0022697A" w:rsidRPr="00B453C6">
        <w:rPr>
          <w:rFonts w:hint="eastAsia"/>
        </w:rPr>
        <w:t>）</w:t>
      </w:r>
      <w:r w:rsidR="00E40E38" w:rsidRPr="00B453C6">
        <w:rPr>
          <w:rFonts w:hint="eastAsia"/>
        </w:rPr>
        <w:t>歸還與投資相關貸款的資金；</w:t>
      </w:r>
    </w:p>
    <w:p w14:paraId="1C4DD016" w14:textId="20053EE7" w:rsidR="00E40E38" w:rsidRPr="00B453C6" w:rsidRDefault="00CE4EF3" w:rsidP="001F3D92">
      <w:pPr>
        <w:pStyle w:val="11"/>
        <w:ind w:left="1772" w:hanging="591"/>
      </w:pPr>
      <w:r w:rsidRPr="00B453C6">
        <w:rPr>
          <w:rFonts w:hint="eastAsia"/>
        </w:rPr>
        <w:t>（</w:t>
      </w:r>
      <w:r w:rsidR="00E40E38" w:rsidRPr="00B453C6">
        <w:rPr>
          <w:rFonts w:hint="eastAsia"/>
        </w:rPr>
        <w:t>h</w:t>
      </w:r>
      <w:r w:rsidR="0022697A" w:rsidRPr="00B453C6">
        <w:rPr>
          <w:rFonts w:hint="eastAsia"/>
        </w:rPr>
        <w:t>）</w:t>
      </w:r>
      <w:r w:rsidR="00E40E38" w:rsidRPr="00B453C6">
        <w:rPr>
          <w:rFonts w:hint="eastAsia"/>
        </w:rPr>
        <w:t>依據第</w:t>
      </w:r>
      <w:r w:rsidR="00E40E38" w:rsidRPr="00B453C6">
        <w:rPr>
          <w:rFonts w:hint="eastAsia"/>
        </w:rPr>
        <w:t xml:space="preserve"> 8 </w:t>
      </w:r>
      <w:r w:rsidR="00E40E38" w:rsidRPr="00B453C6">
        <w:rPr>
          <w:rFonts w:hint="eastAsia"/>
        </w:rPr>
        <w:t>條（對損失之補償）及第</w:t>
      </w:r>
      <w:r w:rsidR="00E40E38" w:rsidRPr="00B453C6">
        <w:rPr>
          <w:rFonts w:hint="eastAsia"/>
        </w:rPr>
        <w:t xml:space="preserve"> 10 </w:t>
      </w:r>
      <w:r w:rsidR="00E40E38" w:rsidRPr="00B453C6">
        <w:rPr>
          <w:rFonts w:hint="eastAsia"/>
        </w:rPr>
        <w:t>條（徵收與補償）支付之補償；及</w:t>
      </w:r>
      <w:r w:rsidR="00E40E38" w:rsidRPr="00B453C6">
        <w:rPr>
          <w:rFonts w:hint="eastAsia"/>
        </w:rPr>
        <w:t>/</w:t>
      </w:r>
      <w:r w:rsidR="00E40E38" w:rsidRPr="00B453C6">
        <w:rPr>
          <w:rFonts w:hint="eastAsia"/>
        </w:rPr>
        <w:t>或</w:t>
      </w:r>
    </w:p>
    <w:p w14:paraId="7034A019" w14:textId="4B7752D7" w:rsidR="00E40E38" w:rsidRPr="00B453C6" w:rsidRDefault="00CE4EF3" w:rsidP="001F3D92">
      <w:pPr>
        <w:pStyle w:val="11"/>
        <w:ind w:left="1772" w:hanging="591"/>
      </w:pPr>
      <w:r w:rsidRPr="00B453C6">
        <w:rPr>
          <w:rFonts w:hint="eastAsia"/>
        </w:rPr>
        <w:t>（</w:t>
      </w:r>
      <w:proofErr w:type="spellStart"/>
      <w:r w:rsidR="00E40E38" w:rsidRPr="00B453C6">
        <w:rPr>
          <w:rFonts w:hint="eastAsia"/>
        </w:rPr>
        <w:t>i</w:t>
      </w:r>
      <w:proofErr w:type="spellEnd"/>
      <w:r w:rsidR="0022697A" w:rsidRPr="00B453C6">
        <w:rPr>
          <w:rFonts w:hint="eastAsia"/>
        </w:rPr>
        <w:t>）</w:t>
      </w:r>
      <w:r w:rsidR="00E40E38" w:rsidRPr="00B453C6">
        <w:rPr>
          <w:rFonts w:hint="eastAsia"/>
        </w:rPr>
        <w:t>依據其法律及法規在其領域內進行與投資相關工作或服務所獲得的收入或其他報酬。</w:t>
      </w:r>
    </w:p>
    <w:p w14:paraId="409C9DD2" w14:textId="77777777" w:rsidR="00E40E38" w:rsidRPr="00B453C6" w:rsidRDefault="00E40E38" w:rsidP="001F3D92">
      <w:pPr>
        <w:pStyle w:val="ae"/>
        <w:ind w:left="945" w:firstLine="472"/>
        <w:rPr>
          <w:lang w:eastAsia="zh-TW"/>
        </w:rPr>
      </w:pPr>
      <w:r w:rsidRPr="00B453C6">
        <w:rPr>
          <w:rFonts w:hint="eastAsia"/>
          <w:lang w:eastAsia="zh-TW"/>
        </w:rPr>
        <w:t>前項所述的移轉應在投資所在地的當天適用的即期匯率下，立即進行。</w:t>
      </w:r>
    </w:p>
    <w:p w14:paraId="0B717B96" w14:textId="4F82C235" w:rsidR="00E40E38" w:rsidRPr="00B453C6" w:rsidRDefault="00E40E38" w:rsidP="001F3D92">
      <w:pPr>
        <w:pStyle w:val="ae"/>
        <w:ind w:left="945" w:firstLine="472"/>
        <w:rPr>
          <w:lang w:eastAsia="zh-TW"/>
        </w:rPr>
      </w:pPr>
      <w:r w:rsidRPr="00B453C6">
        <w:rPr>
          <w:rFonts w:hint="eastAsia"/>
          <w:lang w:eastAsia="zh-TW"/>
        </w:rPr>
        <w:t>儘管第</w:t>
      </w:r>
      <w:r w:rsidRPr="00B453C6">
        <w:rPr>
          <w:rFonts w:hint="eastAsia"/>
          <w:lang w:eastAsia="zh-TW"/>
        </w:rPr>
        <w:t>1</w:t>
      </w:r>
      <w:r w:rsidRPr="00B453C6">
        <w:rPr>
          <w:rFonts w:hint="eastAsia"/>
          <w:lang w:eastAsia="zh-TW"/>
        </w:rPr>
        <w:t>項及第</w:t>
      </w:r>
      <w:r w:rsidRPr="00B453C6">
        <w:rPr>
          <w:rFonts w:hint="eastAsia"/>
          <w:lang w:eastAsia="zh-TW"/>
        </w:rPr>
        <w:t>2</w:t>
      </w:r>
      <w:r w:rsidRPr="00B453C6">
        <w:rPr>
          <w:rFonts w:hint="eastAsia"/>
          <w:lang w:eastAsia="zh-TW"/>
        </w:rPr>
        <w:t>項之規定，</w:t>
      </w:r>
      <w:proofErr w:type="gramStart"/>
      <w:r w:rsidRPr="00B453C6">
        <w:rPr>
          <w:rFonts w:hint="eastAsia"/>
          <w:lang w:eastAsia="zh-TW"/>
        </w:rPr>
        <w:t>一</w:t>
      </w:r>
      <w:proofErr w:type="gramEnd"/>
      <w:r w:rsidRPr="00B453C6">
        <w:rPr>
          <w:rFonts w:hint="eastAsia"/>
          <w:lang w:eastAsia="zh-TW"/>
        </w:rPr>
        <w:t>領域之機關得透過對以下相關法律及法規必要、公正、非歧視性和善意的適用，延遲或避免移轉：</w:t>
      </w:r>
    </w:p>
    <w:p w14:paraId="1B9EEC55" w14:textId="2FABF778" w:rsidR="00E40E38" w:rsidRPr="00B453C6" w:rsidRDefault="00CE4EF3" w:rsidP="001F3D92">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破產、無力償付或保護債權人權利；</w:t>
      </w:r>
    </w:p>
    <w:p w14:paraId="3ADD2D41" w14:textId="336BD9B9" w:rsidR="00E40E38" w:rsidRPr="00B453C6" w:rsidRDefault="00CE4EF3" w:rsidP="001F3D92">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發行、交易或處理證券、期貨或衍生工具；</w:t>
      </w:r>
    </w:p>
    <w:p w14:paraId="521DEF2E" w14:textId="64B9E371" w:rsidR="00E40E38" w:rsidRPr="00B453C6" w:rsidRDefault="00CE4EF3" w:rsidP="001F3D92">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刑事或懲罰性犯罪；</w:t>
      </w:r>
    </w:p>
    <w:p w14:paraId="616D8602" w14:textId="150EE7E5" w:rsidR="00E40E38" w:rsidRPr="00B453C6" w:rsidRDefault="00CE4EF3" w:rsidP="001F3D92">
      <w:pPr>
        <w:pStyle w:val="11"/>
        <w:ind w:left="1772" w:hanging="591"/>
      </w:pPr>
      <w:r w:rsidRPr="00B453C6">
        <w:rPr>
          <w:rFonts w:hint="eastAsia"/>
        </w:rPr>
        <w:t>（</w:t>
      </w:r>
      <w:r w:rsidR="00E40E38" w:rsidRPr="00B453C6">
        <w:rPr>
          <w:rFonts w:hint="eastAsia"/>
        </w:rPr>
        <w:t>d</w:t>
      </w:r>
      <w:r w:rsidR="0022697A" w:rsidRPr="00B453C6">
        <w:rPr>
          <w:rFonts w:hint="eastAsia"/>
        </w:rPr>
        <w:t>）</w:t>
      </w:r>
      <w:r w:rsidR="00E40E38" w:rsidRPr="00B453C6">
        <w:rPr>
          <w:rFonts w:hint="eastAsia"/>
        </w:rPr>
        <w:t>社會安全、公共退休金或強制儲蓄</w:t>
      </w:r>
      <w:r w:rsidRPr="00B453C6">
        <w:rPr>
          <w:rFonts w:hint="eastAsia"/>
        </w:rPr>
        <w:t>計畫</w:t>
      </w:r>
      <w:r w:rsidR="00E40E38" w:rsidRPr="00B453C6">
        <w:rPr>
          <w:rFonts w:hint="eastAsia"/>
        </w:rPr>
        <w:t>；</w:t>
      </w:r>
    </w:p>
    <w:p w14:paraId="41BAF3D0" w14:textId="56E6523E" w:rsidR="00E40E38" w:rsidRPr="00B453C6" w:rsidRDefault="00CE4EF3" w:rsidP="001F3D92">
      <w:pPr>
        <w:pStyle w:val="11"/>
        <w:ind w:left="1772" w:hanging="591"/>
      </w:pPr>
      <w:r w:rsidRPr="00B453C6">
        <w:rPr>
          <w:rFonts w:hint="eastAsia"/>
        </w:rPr>
        <w:t>（</w:t>
      </w:r>
      <w:r w:rsidR="00E40E38" w:rsidRPr="00B453C6">
        <w:rPr>
          <w:rFonts w:hint="eastAsia"/>
        </w:rPr>
        <w:t>e</w:t>
      </w:r>
      <w:r w:rsidR="0022697A" w:rsidRPr="00B453C6">
        <w:rPr>
          <w:rFonts w:hint="eastAsia"/>
        </w:rPr>
        <w:t>）</w:t>
      </w:r>
      <w:r w:rsidR="00E40E38" w:rsidRPr="00B453C6">
        <w:rPr>
          <w:rFonts w:hint="eastAsia"/>
        </w:rPr>
        <w:t>確保遵守司法或行政訴訟中的判決；</w:t>
      </w:r>
    </w:p>
    <w:p w14:paraId="3C283A6B" w14:textId="2FCFAC98" w:rsidR="00E40E38" w:rsidRPr="00B453C6" w:rsidRDefault="00CE4EF3" w:rsidP="001F3D92">
      <w:pPr>
        <w:pStyle w:val="11"/>
        <w:ind w:left="1772" w:hanging="591"/>
      </w:pPr>
      <w:r w:rsidRPr="00B453C6">
        <w:rPr>
          <w:rFonts w:hint="eastAsia"/>
        </w:rPr>
        <w:t>（</w:t>
      </w:r>
      <w:r w:rsidR="00E40E38" w:rsidRPr="00B453C6">
        <w:rPr>
          <w:rFonts w:hint="eastAsia"/>
        </w:rPr>
        <w:t>f</w:t>
      </w:r>
      <w:r w:rsidR="0022697A" w:rsidRPr="00B453C6">
        <w:rPr>
          <w:rFonts w:hint="eastAsia"/>
        </w:rPr>
        <w:t>）</w:t>
      </w:r>
      <w:r w:rsidR="00E40E38" w:rsidRPr="00B453C6">
        <w:rPr>
          <w:rFonts w:hint="eastAsia"/>
        </w:rPr>
        <w:t>需要協助執法或金融監管機關時，進行移轉的財務報告或紀錄保</w:t>
      </w:r>
      <w:r w:rsidR="00E40E38" w:rsidRPr="00B453C6">
        <w:rPr>
          <w:rFonts w:hint="eastAsia"/>
        </w:rPr>
        <w:lastRenderedPageBreak/>
        <w:t>存；</w:t>
      </w:r>
    </w:p>
    <w:p w14:paraId="6E55FC20" w14:textId="70BCDC72" w:rsidR="00E40E38" w:rsidRPr="00B453C6" w:rsidRDefault="00CE4EF3" w:rsidP="001F3D92">
      <w:pPr>
        <w:pStyle w:val="11"/>
        <w:ind w:left="1772" w:hanging="591"/>
      </w:pPr>
      <w:r w:rsidRPr="00B453C6">
        <w:rPr>
          <w:rFonts w:hint="eastAsia"/>
        </w:rPr>
        <w:t>（</w:t>
      </w:r>
      <w:r w:rsidR="00E40E38" w:rsidRPr="00B453C6">
        <w:rPr>
          <w:rFonts w:hint="eastAsia"/>
        </w:rPr>
        <w:t>g</w:t>
      </w:r>
      <w:r w:rsidR="0022697A" w:rsidRPr="00B453C6">
        <w:rPr>
          <w:rFonts w:hint="eastAsia"/>
        </w:rPr>
        <w:t>）</w:t>
      </w:r>
      <w:r w:rsidR="00E40E38" w:rsidRPr="00B453C6">
        <w:rPr>
          <w:rFonts w:hint="eastAsia"/>
        </w:rPr>
        <w:t>保護其貨幣、外部金融狀況或國際收支的完整性和穩定性，以符合其在國際貨幣基金組織協定下之權利義務；及</w:t>
      </w:r>
      <w:r w:rsidR="00E40E38" w:rsidRPr="00B453C6">
        <w:rPr>
          <w:rFonts w:hint="eastAsia"/>
        </w:rPr>
        <w:t>/</w:t>
      </w:r>
      <w:r w:rsidR="00E40E38" w:rsidRPr="00B453C6">
        <w:rPr>
          <w:rFonts w:hint="eastAsia"/>
        </w:rPr>
        <w:t>或</w:t>
      </w:r>
    </w:p>
    <w:p w14:paraId="73B64EFC" w14:textId="0271E153" w:rsidR="00E40E38" w:rsidRPr="00B453C6" w:rsidRDefault="00CE4EF3" w:rsidP="001F3D92">
      <w:pPr>
        <w:pStyle w:val="11"/>
        <w:ind w:left="1772" w:hanging="591"/>
      </w:pPr>
      <w:r w:rsidRPr="00B453C6">
        <w:rPr>
          <w:rFonts w:hint="eastAsia"/>
        </w:rPr>
        <w:t>（</w:t>
      </w:r>
      <w:r w:rsidR="00E40E38" w:rsidRPr="00B453C6">
        <w:rPr>
          <w:rFonts w:hint="eastAsia"/>
        </w:rPr>
        <w:t>h</w:t>
      </w:r>
      <w:r w:rsidR="0022697A" w:rsidRPr="00B453C6">
        <w:rPr>
          <w:rFonts w:hint="eastAsia"/>
        </w:rPr>
        <w:t>）</w:t>
      </w:r>
      <w:r w:rsidR="00E40E38" w:rsidRPr="00B453C6">
        <w:rPr>
          <w:rFonts w:hint="eastAsia"/>
        </w:rPr>
        <w:t>稅收。</w:t>
      </w:r>
    </w:p>
    <w:p w14:paraId="34010106" w14:textId="77777777" w:rsidR="00E40E38" w:rsidRPr="00B453C6" w:rsidRDefault="00E40E38" w:rsidP="00E40E38">
      <w:pPr>
        <w:snapToGrid w:val="0"/>
        <w:spacing w:line="360" w:lineRule="auto"/>
        <w:ind w:firstLineChars="0" w:firstLine="0"/>
        <w:rPr>
          <w:lang w:eastAsia="zh-TW"/>
        </w:rPr>
      </w:pPr>
    </w:p>
    <w:p w14:paraId="2591172D"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10 </w:t>
      </w:r>
      <w:r w:rsidRPr="00B453C6">
        <w:rPr>
          <w:rFonts w:hint="eastAsia"/>
          <w:lang w:eastAsia="zh-TW"/>
        </w:rPr>
        <w:t>條</w:t>
      </w:r>
      <w:r w:rsidRPr="00B453C6">
        <w:rPr>
          <w:rFonts w:hint="eastAsia"/>
          <w:lang w:eastAsia="zh-TW"/>
        </w:rPr>
        <w:t xml:space="preserve"> </w:t>
      </w:r>
      <w:r w:rsidRPr="00B453C6">
        <w:rPr>
          <w:rFonts w:hint="eastAsia"/>
          <w:lang w:eastAsia="zh-TW"/>
        </w:rPr>
        <w:t>徵收與補償</w:t>
      </w:r>
    </w:p>
    <w:p w14:paraId="1D77C355" w14:textId="77777777" w:rsidR="00E40E38" w:rsidRPr="00B453C6" w:rsidRDefault="00E40E38" w:rsidP="001F3D92">
      <w:pPr>
        <w:pStyle w:val="ae"/>
        <w:ind w:left="945" w:firstLine="472"/>
        <w:rPr>
          <w:lang w:eastAsia="zh-TW"/>
        </w:rPr>
      </w:pPr>
      <w:r w:rsidRPr="00B453C6">
        <w:rPr>
          <w:rFonts w:hint="eastAsia"/>
          <w:lang w:eastAsia="zh-TW"/>
        </w:rPr>
        <w:t>任</w:t>
      </w:r>
      <w:proofErr w:type="gramStart"/>
      <w:r w:rsidRPr="00B453C6">
        <w:rPr>
          <w:rFonts w:hint="eastAsia"/>
          <w:lang w:eastAsia="zh-TW"/>
        </w:rPr>
        <w:t>一</w:t>
      </w:r>
      <w:proofErr w:type="gramEnd"/>
      <w:r w:rsidRPr="00B453C6">
        <w:rPr>
          <w:rFonts w:hint="eastAsia"/>
          <w:lang w:eastAsia="zh-TW"/>
        </w:rPr>
        <w:t>領域投資人的投資，不得在另一領域被徵收、國有化或實施等同於國有化或徵收的措施（以下簡稱「徵收」），除非為公共目的、依據正當法律程序、非歧視，並提供及時、有效和充分的補償。</w:t>
      </w:r>
    </w:p>
    <w:p w14:paraId="44986400" w14:textId="77777777" w:rsidR="00E40E38" w:rsidRPr="00B453C6" w:rsidRDefault="00E40E38" w:rsidP="001F3D92">
      <w:pPr>
        <w:pStyle w:val="ae"/>
        <w:ind w:left="945" w:firstLine="472"/>
        <w:rPr>
          <w:lang w:eastAsia="zh-TW"/>
        </w:rPr>
      </w:pPr>
      <w:r w:rsidRPr="00B453C6">
        <w:rPr>
          <w:rFonts w:hint="eastAsia"/>
          <w:lang w:eastAsia="zh-TW"/>
        </w:rPr>
        <w:t>補償應相當於徵收公告時或徵收發生時（以較早者為準）被徵收投資的公平市場價值。公平市場價值不應包含因徵收提早公開而發生的任何市場價值變化。</w:t>
      </w:r>
    </w:p>
    <w:p w14:paraId="4DD961B0" w14:textId="77777777" w:rsidR="00E40E38" w:rsidRPr="00B453C6" w:rsidRDefault="00E40E38" w:rsidP="001F3D92">
      <w:pPr>
        <w:pStyle w:val="ae"/>
        <w:ind w:left="945" w:firstLine="472"/>
        <w:rPr>
          <w:lang w:eastAsia="zh-TW"/>
        </w:rPr>
      </w:pPr>
      <w:r w:rsidRPr="00B453C6">
        <w:rPr>
          <w:rFonts w:hint="eastAsia"/>
          <w:lang w:eastAsia="zh-TW"/>
        </w:rPr>
        <w:t>補償應完全可實現，且不得有任何限制或遲延支付。在遲延情況下，應根據徵收發生領域機關的法規支付適當利息。此類補償應以可自由轉移、自由使用的貨幣支付。</w:t>
      </w:r>
    </w:p>
    <w:p w14:paraId="44393857" w14:textId="77777777" w:rsidR="00E40E38" w:rsidRPr="00B453C6" w:rsidRDefault="00E40E38" w:rsidP="001F3D92">
      <w:pPr>
        <w:pStyle w:val="ae"/>
        <w:ind w:left="945" w:firstLine="472"/>
        <w:rPr>
          <w:lang w:eastAsia="zh-TW"/>
        </w:rPr>
      </w:pPr>
      <w:r w:rsidRPr="00B453C6">
        <w:rPr>
          <w:rFonts w:hint="eastAsia"/>
          <w:lang w:eastAsia="zh-TW"/>
        </w:rPr>
        <w:t>受影響的投資者應有權依據徵收發生領域機關法律，透過其司法或其他獨立機關，根據本條款設定的原則，就其案件及其投資的估值進行審查。徵收發生領域機關應盡一切努力確保及時進行此類審查。</w:t>
      </w:r>
    </w:p>
    <w:p w14:paraId="6006D268" w14:textId="77777777" w:rsidR="00E40E38" w:rsidRPr="00B453C6" w:rsidRDefault="00E40E38" w:rsidP="001F3D92">
      <w:pPr>
        <w:pStyle w:val="ae"/>
        <w:ind w:left="945" w:firstLine="472"/>
        <w:rPr>
          <w:lang w:eastAsia="zh-TW"/>
        </w:rPr>
      </w:pPr>
      <w:r w:rsidRPr="00B453C6">
        <w:rPr>
          <w:rFonts w:hint="eastAsia"/>
          <w:lang w:eastAsia="zh-TW"/>
        </w:rPr>
        <w:t>本條不適用於與智慧財產權有關的強制許可的授權、撤銷、限制或創設，只要此類授權、撤銷、限制或創設符合與貿易有關之智慧財產權協定（</w:t>
      </w:r>
      <w:r w:rsidRPr="00B453C6">
        <w:rPr>
          <w:rFonts w:hint="eastAsia"/>
          <w:lang w:eastAsia="zh-TW"/>
        </w:rPr>
        <w:t>TRIPS</w:t>
      </w:r>
      <w:r w:rsidRPr="00B453C6">
        <w:rPr>
          <w:rFonts w:hint="eastAsia"/>
          <w:lang w:eastAsia="zh-TW"/>
        </w:rPr>
        <w:t>）。</w:t>
      </w:r>
    </w:p>
    <w:p w14:paraId="4C4BD86C" w14:textId="77777777" w:rsidR="00E40E38" w:rsidRPr="00B453C6" w:rsidRDefault="00E40E38" w:rsidP="001F3D92">
      <w:pPr>
        <w:pStyle w:val="ae"/>
        <w:ind w:left="945" w:firstLine="472"/>
        <w:rPr>
          <w:lang w:eastAsia="zh-TW"/>
        </w:rPr>
      </w:pPr>
      <w:r w:rsidRPr="00B453C6">
        <w:rPr>
          <w:rFonts w:hint="eastAsia"/>
          <w:lang w:eastAsia="zh-TW"/>
        </w:rPr>
        <w:t>本條應與本協定徵收附件一併檢視。</w:t>
      </w:r>
    </w:p>
    <w:p w14:paraId="3B2B4FCA" w14:textId="77777777" w:rsidR="001F3D92" w:rsidRPr="00B453C6" w:rsidRDefault="001F3D92" w:rsidP="00E40E38">
      <w:pPr>
        <w:snapToGrid w:val="0"/>
        <w:spacing w:line="360" w:lineRule="auto"/>
        <w:ind w:firstLineChars="0" w:firstLine="0"/>
        <w:rPr>
          <w:lang w:eastAsia="zh-TW"/>
        </w:rPr>
      </w:pPr>
    </w:p>
    <w:p w14:paraId="5072847F" w14:textId="2D8AA6BC"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11 </w:t>
      </w:r>
      <w:r w:rsidRPr="00B453C6">
        <w:rPr>
          <w:rFonts w:hint="eastAsia"/>
          <w:lang w:eastAsia="zh-TW"/>
        </w:rPr>
        <w:t>條</w:t>
      </w:r>
      <w:r w:rsidRPr="00B453C6">
        <w:rPr>
          <w:rFonts w:hint="eastAsia"/>
          <w:lang w:eastAsia="zh-TW"/>
        </w:rPr>
        <w:t xml:space="preserve"> </w:t>
      </w:r>
      <w:r w:rsidRPr="00B453C6">
        <w:rPr>
          <w:rFonts w:hint="eastAsia"/>
          <w:lang w:eastAsia="zh-TW"/>
        </w:rPr>
        <w:t>代位權</w:t>
      </w:r>
    </w:p>
    <w:p w14:paraId="642896DE" w14:textId="77777777" w:rsidR="00E40E38" w:rsidRPr="00B453C6" w:rsidRDefault="00E40E38" w:rsidP="001F3D92">
      <w:pPr>
        <w:pStyle w:val="ae"/>
        <w:ind w:left="945" w:firstLine="472"/>
        <w:rPr>
          <w:lang w:eastAsia="zh-TW"/>
        </w:rPr>
      </w:pPr>
      <w:r w:rsidRPr="00B453C6">
        <w:rPr>
          <w:rFonts w:hint="eastAsia"/>
          <w:lang w:eastAsia="zh-TW"/>
        </w:rPr>
        <w:t>倘</w:t>
      </w:r>
      <w:proofErr w:type="gramStart"/>
      <w:r w:rsidRPr="00B453C6">
        <w:rPr>
          <w:rFonts w:hint="eastAsia"/>
          <w:lang w:eastAsia="zh-TW"/>
        </w:rPr>
        <w:t>一</w:t>
      </w:r>
      <w:proofErr w:type="gramEnd"/>
      <w:r w:rsidRPr="00B453C6">
        <w:rPr>
          <w:rFonts w:hint="eastAsia"/>
          <w:lang w:eastAsia="zh-TW"/>
        </w:rPr>
        <w:t>領域機關或其指定的機構根據非商業風險保單向其領域的投資者</w:t>
      </w:r>
      <w:r w:rsidRPr="00B453C6">
        <w:rPr>
          <w:rFonts w:hint="eastAsia"/>
          <w:lang w:eastAsia="zh-TW"/>
        </w:rPr>
        <w:lastRenderedPageBreak/>
        <w:t>支付款項，而該保單涉及該投資人在另一領域的任何投資或其部分，則另一領域機關應認可：</w:t>
      </w:r>
    </w:p>
    <w:p w14:paraId="0430B06C" w14:textId="08EE9579" w:rsidR="00E40E38" w:rsidRPr="00B453C6" w:rsidRDefault="00CE4EF3" w:rsidP="001F3D92">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將投資人的任何權利或索賠轉讓給前領域機關或其指定機構，無論是根據法律還是合法交易；及</w:t>
      </w:r>
    </w:p>
    <w:p w14:paraId="5AECD6AE" w14:textId="5AC457AF" w:rsidR="00E40E38" w:rsidRPr="00B453C6" w:rsidRDefault="00CE4EF3" w:rsidP="001F3D92">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原領域機關或其指定機構有權代位行使該投資人的權利並執行索賠主張。</w:t>
      </w:r>
    </w:p>
    <w:p w14:paraId="4AF4BAEF" w14:textId="77777777" w:rsidR="00E40E38" w:rsidRPr="00B453C6" w:rsidRDefault="00E40E38" w:rsidP="001F3D92">
      <w:pPr>
        <w:pStyle w:val="ae"/>
        <w:ind w:left="945" w:firstLine="472"/>
        <w:rPr>
          <w:lang w:eastAsia="zh-TW"/>
        </w:rPr>
      </w:pPr>
      <w:r w:rsidRPr="00B453C6">
        <w:rPr>
          <w:rFonts w:hint="eastAsia"/>
          <w:lang w:eastAsia="zh-TW"/>
        </w:rPr>
        <w:t>因此，只要有意願，原領域機關或其指定機構願意應有權在與其先前所有權持有者相同的範圍內，主張任何此類權利或索賠。</w:t>
      </w:r>
    </w:p>
    <w:p w14:paraId="043A23E8" w14:textId="6AA68FD9" w:rsidR="00E40E38" w:rsidRPr="00B453C6" w:rsidRDefault="00E40E38" w:rsidP="001F3D92">
      <w:pPr>
        <w:pStyle w:val="ae"/>
        <w:ind w:left="945" w:firstLine="472"/>
        <w:rPr>
          <w:lang w:eastAsia="zh-TW"/>
        </w:rPr>
      </w:pPr>
      <w:r w:rsidRPr="00B453C6">
        <w:rPr>
          <w:rFonts w:hint="eastAsia"/>
          <w:lang w:eastAsia="zh-TW"/>
        </w:rPr>
        <w:t>若原領域機關透過本條第</w:t>
      </w:r>
      <w:r w:rsidRPr="00B453C6">
        <w:rPr>
          <w:rFonts w:hint="eastAsia"/>
          <w:lang w:eastAsia="zh-TW"/>
        </w:rPr>
        <w:t>1</w:t>
      </w:r>
      <w:r w:rsidRPr="00B453C6">
        <w:rPr>
          <w:rFonts w:hint="eastAsia"/>
          <w:lang w:eastAsia="zh-TW"/>
        </w:rPr>
        <w:t>項第</w:t>
      </w:r>
      <w:r w:rsidR="00CE4EF3" w:rsidRPr="00B453C6">
        <w:rPr>
          <w:rFonts w:hint="eastAsia"/>
          <w:lang w:eastAsia="zh-TW"/>
        </w:rPr>
        <w:t>（</w:t>
      </w:r>
      <w:r w:rsidRPr="00B453C6">
        <w:rPr>
          <w:rFonts w:hint="eastAsia"/>
          <w:lang w:eastAsia="zh-TW"/>
        </w:rPr>
        <w:t>a</w:t>
      </w:r>
      <w:r w:rsidR="00CE4EF3" w:rsidRPr="00B453C6">
        <w:rPr>
          <w:rFonts w:hint="eastAsia"/>
          <w:lang w:eastAsia="zh-TW"/>
        </w:rPr>
        <w:t>）</w:t>
      </w:r>
      <w:r w:rsidRPr="00B453C6">
        <w:rPr>
          <w:rFonts w:hint="eastAsia"/>
          <w:lang w:eastAsia="zh-TW"/>
        </w:rPr>
        <w:t>款的轉讓獲得另一領域合法貨幣的金額或信用，則該金額和信用將可自由地用於他們在另一領域的支出目的。</w:t>
      </w:r>
    </w:p>
    <w:p w14:paraId="60388989" w14:textId="1D9E31C2" w:rsidR="00E40E38" w:rsidRPr="00B453C6" w:rsidRDefault="00E40E38" w:rsidP="001F3D92">
      <w:pPr>
        <w:pStyle w:val="ae"/>
        <w:ind w:left="945" w:firstLine="472"/>
        <w:rPr>
          <w:lang w:eastAsia="zh-TW"/>
        </w:rPr>
      </w:pPr>
      <w:r w:rsidRPr="00B453C6">
        <w:rPr>
          <w:rFonts w:hint="eastAsia"/>
          <w:lang w:eastAsia="zh-TW"/>
        </w:rPr>
        <w:t>在行使代位權利或索賠時，行使此類權利或索賠的</w:t>
      </w:r>
      <w:proofErr w:type="gramStart"/>
      <w:r w:rsidRPr="00B453C6">
        <w:rPr>
          <w:rFonts w:hint="eastAsia"/>
          <w:lang w:eastAsia="zh-TW"/>
        </w:rPr>
        <w:t>一</w:t>
      </w:r>
      <w:proofErr w:type="gramEnd"/>
      <w:r w:rsidRPr="00B453C6">
        <w:rPr>
          <w:rFonts w:hint="eastAsia"/>
          <w:lang w:eastAsia="zh-TW"/>
        </w:rPr>
        <w:t>領域機關或其指定機構，應向第</w:t>
      </w:r>
      <w:r w:rsidRPr="00B453C6">
        <w:rPr>
          <w:rFonts w:hint="eastAsia"/>
          <w:lang w:eastAsia="zh-TW"/>
        </w:rPr>
        <w:t>1</w:t>
      </w:r>
      <w:r w:rsidRPr="00B453C6">
        <w:rPr>
          <w:rFonts w:hint="eastAsia"/>
          <w:lang w:eastAsia="zh-TW"/>
        </w:rPr>
        <w:t>項所述另一領域機關揭露與其投資者的索賠安排的範圍。</w:t>
      </w:r>
    </w:p>
    <w:p w14:paraId="74014434" w14:textId="77777777" w:rsidR="00E40E38" w:rsidRPr="00B453C6" w:rsidRDefault="00E40E38" w:rsidP="00E40E38">
      <w:pPr>
        <w:snapToGrid w:val="0"/>
        <w:spacing w:line="360" w:lineRule="auto"/>
        <w:ind w:firstLineChars="0" w:firstLine="0"/>
        <w:rPr>
          <w:lang w:eastAsia="zh-TW"/>
        </w:rPr>
      </w:pPr>
    </w:p>
    <w:p w14:paraId="6FA26D42"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12 </w:t>
      </w:r>
      <w:r w:rsidRPr="00B453C6">
        <w:rPr>
          <w:rFonts w:hint="eastAsia"/>
          <w:lang w:eastAsia="zh-TW"/>
        </w:rPr>
        <w:t>條</w:t>
      </w:r>
      <w:r w:rsidRPr="00B453C6">
        <w:rPr>
          <w:rFonts w:hint="eastAsia"/>
          <w:lang w:eastAsia="zh-TW"/>
        </w:rPr>
        <w:t xml:space="preserve"> </w:t>
      </w:r>
      <w:r w:rsidRPr="00B453C6">
        <w:rPr>
          <w:rFonts w:hint="eastAsia"/>
          <w:lang w:eastAsia="zh-TW"/>
        </w:rPr>
        <w:t>一般例外</w:t>
      </w:r>
    </w:p>
    <w:p w14:paraId="39B37CB0" w14:textId="77777777" w:rsidR="00E40E38" w:rsidRPr="00B453C6" w:rsidRDefault="00E40E38" w:rsidP="00DF35E6">
      <w:pPr>
        <w:pStyle w:val="ae"/>
        <w:ind w:left="945" w:firstLine="472"/>
      </w:pPr>
      <w:r w:rsidRPr="00B453C6">
        <w:rPr>
          <w:rFonts w:hint="eastAsia"/>
        </w:rPr>
        <w:t>在確保實施特定措施不會在類似情況下造成任何領域機關、其投資人或其投資間恣意或不合理的歧視，或對任何投資人的變相限制等前提下，本協定中的任何規定均不應解釋為阻止領域機關通過或執行以下措施：</w:t>
      </w:r>
    </w:p>
    <w:p w14:paraId="35C33093" w14:textId="6A9FFAD8" w:rsidR="00E40E38" w:rsidRPr="00B453C6" w:rsidRDefault="00CE4EF3" w:rsidP="001F3D92">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維護公共道德或維持公共秩序所必要；</w:t>
      </w:r>
    </w:p>
    <w:p w14:paraId="1C2B3991" w14:textId="0DE01DE3" w:rsidR="00E40E38" w:rsidRPr="00B453C6" w:rsidRDefault="00CE4EF3" w:rsidP="001F3D92">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保護人類、動物或植物生命或健康所必要；</w:t>
      </w:r>
    </w:p>
    <w:p w14:paraId="414C3210" w14:textId="67E6ECE5" w:rsidR="00E40E38" w:rsidRPr="00B453C6" w:rsidRDefault="00CE4EF3" w:rsidP="001F3D92">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確保遵守與本協定不相抵觸的法律或法規所必要，包括與以下相關的法律或法規：</w:t>
      </w:r>
    </w:p>
    <w:p w14:paraId="2329671B" w14:textId="206E6BF6" w:rsidR="00E40E38" w:rsidRPr="00B453C6" w:rsidRDefault="00CE4EF3" w:rsidP="00DF35E6">
      <w:pPr>
        <w:pStyle w:val="Af8"/>
        <w:ind w:leftChars="601" w:left="2060" w:hangingChars="271" w:hanging="640"/>
      </w:pPr>
      <w:r w:rsidRPr="00B453C6">
        <w:rPr>
          <w:rFonts w:hint="eastAsia"/>
        </w:rPr>
        <w:t>（</w:t>
      </w:r>
      <w:proofErr w:type="spellStart"/>
      <w:r w:rsidR="00E40E38" w:rsidRPr="00B453C6">
        <w:rPr>
          <w:rFonts w:hint="eastAsia"/>
        </w:rPr>
        <w:t>i</w:t>
      </w:r>
      <w:proofErr w:type="spellEnd"/>
      <w:r w:rsidR="0022697A" w:rsidRPr="00B453C6">
        <w:rPr>
          <w:rFonts w:hint="eastAsia"/>
        </w:rPr>
        <w:t>）</w:t>
      </w:r>
      <w:r w:rsidR="00E40E38" w:rsidRPr="00B453C6">
        <w:rPr>
          <w:rFonts w:hint="eastAsia"/>
        </w:rPr>
        <w:t>防止欺騙和詐欺行為，以處理違約對合約的影響；</w:t>
      </w:r>
    </w:p>
    <w:p w14:paraId="066541BE" w14:textId="2822C470" w:rsidR="00E40E38" w:rsidRPr="00B453C6" w:rsidRDefault="00CE4EF3" w:rsidP="00DF35E6">
      <w:pPr>
        <w:pStyle w:val="Af8"/>
        <w:ind w:leftChars="601" w:left="2060" w:hangingChars="271" w:hanging="640"/>
      </w:pPr>
      <w:r w:rsidRPr="00B453C6">
        <w:rPr>
          <w:rFonts w:hint="eastAsia"/>
        </w:rPr>
        <w:lastRenderedPageBreak/>
        <w:t>（</w:t>
      </w:r>
      <w:r w:rsidR="00E40E38" w:rsidRPr="00B453C6">
        <w:rPr>
          <w:rFonts w:hint="eastAsia"/>
        </w:rPr>
        <w:t>ii</w:t>
      </w:r>
      <w:r w:rsidR="0022697A" w:rsidRPr="00B453C6">
        <w:rPr>
          <w:rFonts w:hint="eastAsia"/>
        </w:rPr>
        <w:t>）</w:t>
      </w:r>
      <w:r w:rsidR="00E40E38" w:rsidRPr="00B453C6">
        <w:rPr>
          <w:rFonts w:hint="eastAsia"/>
        </w:rPr>
        <w:t>保護個人在處理和傳播個人數據以及保護個人紀錄和帳戶的隱私；及</w:t>
      </w:r>
    </w:p>
    <w:p w14:paraId="7597BBB6" w14:textId="3F8D08CB" w:rsidR="00E40E38" w:rsidRPr="00B453C6" w:rsidRDefault="00CE4EF3" w:rsidP="00DF35E6">
      <w:pPr>
        <w:pStyle w:val="Af8"/>
        <w:ind w:leftChars="601" w:left="2060" w:hangingChars="271" w:hanging="640"/>
      </w:pPr>
      <w:r w:rsidRPr="00B453C6">
        <w:rPr>
          <w:rFonts w:hint="eastAsia"/>
        </w:rPr>
        <w:t>（</w:t>
      </w:r>
      <w:r w:rsidR="00E40E38" w:rsidRPr="00B453C6">
        <w:rPr>
          <w:rFonts w:hint="eastAsia"/>
        </w:rPr>
        <w:t>iii</w:t>
      </w:r>
      <w:r w:rsidR="0022697A" w:rsidRPr="00B453C6">
        <w:rPr>
          <w:rFonts w:hint="eastAsia"/>
        </w:rPr>
        <w:t>）</w:t>
      </w:r>
      <w:r w:rsidR="00E40E38" w:rsidRPr="00B453C6">
        <w:rPr>
          <w:rFonts w:hint="eastAsia"/>
        </w:rPr>
        <w:t>安全；</w:t>
      </w:r>
    </w:p>
    <w:p w14:paraId="59091CF7" w14:textId="602782E8" w:rsidR="00E40E38" w:rsidRPr="00B453C6" w:rsidRDefault="00CE4EF3" w:rsidP="001F3D92">
      <w:pPr>
        <w:pStyle w:val="11"/>
        <w:ind w:left="1772" w:hanging="591"/>
      </w:pPr>
      <w:r w:rsidRPr="00B453C6">
        <w:rPr>
          <w:rFonts w:hint="eastAsia"/>
        </w:rPr>
        <w:t>（</w:t>
      </w:r>
      <w:r w:rsidR="00E40E38" w:rsidRPr="00B453C6">
        <w:rPr>
          <w:rFonts w:hint="eastAsia"/>
        </w:rPr>
        <w:t>d</w:t>
      </w:r>
      <w:r w:rsidR="0022697A" w:rsidRPr="00B453C6">
        <w:rPr>
          <w:rFonts w:hint="eastAsia"/>
        </w:rPr>
        <w:t>）</w:t>
      </w:r>
      <w:r w:rsidR="00E40E38" w:rsidRPr="00B453C6">
        <w:rPr>
          <w:rFonts w:hint="eastAsia"/>
        </w:rPr>
        <w:t>旨在確保對任</w:t>
      </w:r>
      <w:proofErr w:type="gramStart"/>
      <w:r w:rsidR="00E40E38" w:rsidRPr="00B453C6">
        <w:rPr>
          <w:rFonts w:hint="eastAsia"/>
        </w:rPr>
        <w:t>一</w:t>
      </w:r>
      <w:proofErr w:type="gramEnd"/>
      <w:r w:rsidR="00E40E38" w:rsidRPr="00B453C6">
        <w:rPr>
          <w:rFonts w:hint="eastAsia"/>
        </w:rPr>
        <w:t>領域投資者或投資公平或有效</w:t>
      </w:r>
      <w:proofErr w:type="gramStart"/>
      <w:r w:rsidR="00E40E38" w:rsidRPr="00B453C6">
        <w:rPr>
          <w:rFonts w:hint="eastAsia"/>
        </w:rPr>
        <w:t>採</w:t>
      </w:r>
      <w:proofErr w:type="gramEnd"/>
      <w:r w:rsidR="00E40E38" w:rsidRPr="00B453C6">
        <w:rPr>
          <w:rFonts w:hint="eastAsia"/>
        </w:rPr>
        <w:t>行或徵收直接稅；</w:t>
      </w:r>
    </w:p>
    <w:p w14:paraId="4DA926A4" w14:textId="38D040E5" w:rsidR="00E40E38" w:rsidRPr="00B453C6" w:rsidRDefault="00CE4EF3" w:rsidP="001F3D92">
      <w:pPr>
        <w:pStyle w:val="11"/>
        <w:ind w:left="1772" w:hanging="591"/>
      </w:pPr>
      <w:r w:rsidRPr="00B453C6">
        <w:rPr>
          <w:rFonts w:hint="eastAsia"/>
        </w:rPr>
        <w:t>（</w:t>
      </w:r>
      <w:r w:rsidR="00E40E38" w:rsidRPr="00B453C6">
        <w:rPr>
          <w:rFonts w:hint="eastAsia"/>
        </w:rPr>
        <w:t>e</w:t>
      </w:r>
      <w:r w:rsidR="0022697A" w:rsidRPr="00B453C6">
        <w:rPr>
          <w:rFonts w:hint="eastAsia"/>
        </w:rPr>
        <w:t>）</w:t>
      </w:r>
      <w:r w:rsidR="00E40E38" w:rsidRPr="00B453C6">
        <w:rPr>
          <w:rFonts w:hint="eastAsia"/>
        </w:rPr>
        <w:t>針對具有藝術、歷史或考古價值的國家寶藏的保護；或者</w:t>
      </w:r>
    </w:p>
    <w:p w14:paraId="6D3C4588" w14:textId="14DF3465" w:rsidR="00E40E38" w:rsidRPr="00B453C6" w:rsidRDefault="00CE4EF3" w:rsidP="001F3D92">
      <w:pPr>
        <w:pStyle w:val="11"/>
        <w:ind w:left="1772" w:hanging="591"/>
      </w:pPr>
      <w:r w:rsidRPr="00B453C6">
        <w:rPr>
          <w:rFonts w:hint="eastAsia"/>
        </w:rPr>
        <w:t>（</w:t>
      </w:r>
      <w:r w:rsidR="00E40E38" w:rsidRPr="00B453C6">
        <w:rPr>
          <w:rFonts w:hint="eastAsia"/>
        </w:rPr>
        <w:t>f</w:t>
      </w:r>
      <w:r w:rsidR="0022697A" w:rsidRPr="00B453C6">
        <w:rPr>
          <w:rFonts w:hint="eastAsia"/>
        </w:rPr>
        <w:t>）</w:t>
      </w:r>
      <w:r w:rsidR="00E40E38" w:rsidRPr="00B453C6">
        <w:rPr>
          <w:rFonts w:hint="eastAsia"/>
        </w:rPr>
        <w:t>關於保護可耗竭自然資源的措施，倘此類措施與限制國內生產或消費的措施同時生效。</w:t>
      </w:r>
    </w:p>
    <w:p w14:paraId="24F40A34" w14:textId="77777777" w:rsidR="00E40E38" w:rsidRPr="00B453C6" w:rsidRDefault="00E40E38" w:rsidP="00DF35E6">
      <w:pPr>
        <w:pStyle w:val="ae"/>
        <w:ind w:left="945" w:firstLine="472"/>
        <w:rPr>
          <w:lang w:eastAsia="zh-TW"/>
        </w:rPr>
      </w:pPr>
      <w:r w:rsidRPr="00B453C6">
        <w:rPr>
          <w:rFonts w:hint="eastAsia"/>
          <w:lang w:eastAsia="zh-TW"/>
        </w:rPr>
        <w:t>就影響金融服務供應的措施而言，《服務貿易總協定》金融服務附件第</w:t>
      </w:r>
      <w:r w:rsidRPr="00B453C6">
        <w:rPr>
          <w:rFonts w:hint="eastAsia"/>
          <w:lang w:eastAsia="zh-TW"/>
        </w:rPr>
        <w:t xml:space="preserve"> 2 </w:t>
      </w:r>
      <w:r w:rsidRPr="00B453C6">
        <w:rPr>
          <w:rFonts w:hint="eastAsia"/>
          <w:lang w:eastAsia="zh-TW"/>
        </w:rPr>
        <w:t>條（國內規章）應適用本協定並構成本協定的一部分。</w:t>
      </w:r>
    </w:p>
    <w:p w14:paraId="413827EF" w14:textId="77777777" w:rsidR="00E40E38" w:rsidRPr="00B453C6" w:rsidRDefault="00E40E38" w:rsidP="00E40E38">
      <w:pPr>
        <w:snapToGrid w:val="0"/>
        <w:spacing w:line="360" w:lineRule="auto"/>
        <w:ind w:firstLineChars="0" w:firstLine="0"/>
        <w:rPr>
          <w:lang w:eastAsia="zh-TW"/>
        </w:rPr>
      </w:pPr>
    </w:p>
    <w:p w14:paraId="2260DAC3"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13 </w:t>
      </w:r>
      <w:r w:rsidRPr="00B453C6">
        <w:rPr>
          <w:rFonts w:hint="eastAsia"/>
          <w:lang w:eastAsia="zh-TW"/>
        </w:rPr>
        <w:t>條</w:t>
      </w:r>
      <w:r w:rsidRPr="00B453C6">
        <w:rPr>
          <w:rFonts w:hint="eastAsia"/>
          <w:lang w:eastAsia="zh-TW"/>
        </w:rPr>
        <w:t xml:space="preserve"> </w:t>
      </w:r>
      <w:r w:rsidRPr="00B453C6">
        <w:rPr>
          <w:rFonts w:hint="eastAsia"/>
          <w:lang w:eastAsia="zh-TW"/>
        </w:rPr>
        <w:t>安全例外</w:t>
      </w:r>
    </w:p>
    <w:p w14:paraId="78B523A2" w14:textId="77777777" w:rsidR="00E40E38" w:rsidRPr="00B453C6" w:rsidRDefault="00E40E38" w:rsidP="00DF35E6">
      <w:pPr>
        <w:pStyle w:val="ae"/>
        <w:ind w:left="945" w:firstLine="472"/>
        <w:rPr>
          <w:lang w:eastAsia="zh-TW"/>
        </w:rPr>
      </w:pPr>
      <w:r w:rsidRPr="00B453C6">
        <w:rPr>
          <w:rFonts w:hint="eastAsia"/>
          <w:lang w:eastAsia="zh-TW"/>
        </w:rPr>
        <w:t>本協定不應被解釋為：</w:t>
      </w:r>
    </w:p>
    <w:p w14:paraId="5824F1EA" w14:textId="0E52D866"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要求任</w:t>
      </w:r>
      <w:proofErr w:type="gramStart"/>
      <w:r w:rsidR="00E40E38" w:rsidRPr="00B453C6">
        <w:rPr>
          <w:rFonts w:hint="eastAsia"/>
        </w:rPr>
        <w:t>一</w:t>
      </w:r>
      <w:proofErr w:type="gramEnd"/>
      <w:r w:rsidR="00E40E38" w:rsidRPr="00B453C6">
        <w:rPr>
          <w:rFonts w:hint="eastAsia"/>
        </w:rPr>
        <w:t>領域機關提供其認為揭露有損其基本安全利益的任何資訊；</w:t>
      </w:r>
    </w:p>
    <w:p w14:paraId="1C6185C9" w14:textId="2F78F193"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阻止任</w:t>
      </w:r>
      <w:proofErr w:type="gramStart"/>
      <w:r w:rsidR="00E40E38" w:rsidRPr="00B453C6">
        <w:rPr>
          <w:rFonts w:hint="eastAsia"/>
        </w:rPr>
        <w:t>一</w:t>
      </w:r>
      <w:proofErr w:type="gramEnd"/>
      <w:r w:rsidR="00E40E38" w:rsidRPr="00B453C6">
        <w:rPr>
          <w:rFonts w:hint="eastAsia"/>
        </w:rPr>
        <w:t>領域機關採取其認為保護其基本安全利益所必需的任何行動，包括但不限於：</w:t>
      </w:r>
    </w:p>
    <w:p w14:paraId="64563973" w14:textId="02189D10" w:rsidR="00E40E38" w:rsidRPr="00B453C6" w:rsidRDefault="00CE4EF3" w:rsidP="00DF35E6">
      <w:pPr>
        <w:pStyle w:val="Af8"/>
        <w:ind w:leftChars="601" w:left="2060" w:hangingChars="271" w:hanging="640"/>
      </w:pPr>
      <w:r w:rsidRPr="00B453C6">
        <w:rPr>
          <w:rFonts w:hint="eastAsia"/>
        </w:rPr>
        <w:t>（</w:t>
      </w:r>
      <w:proofErr w:type="spellStart"/>
      <w:r w:rsidR="00E40E38" w:rsidRPr="00B453C6">
        <w:rPr>
          <w:rFonts w:hint="eastAsia"/>
        </w:rPr>
        <w:t>i</w:t>
      </w:r>
      <w:proofErr w:type="spellEnd"/>
      <w:r w:rsidR="0022697A" w:rsidRPr="00B453C6">
        <w:rPr>
          <w:rFonts w:hint="eastAsia"/>
        </w:rPr>
        <w:t>）</w:t>
      </w:r>
      <w:r w:rsidR="00E40E38" w:rsidRPr="00B453C6">
        <w:rPr>
          <w:rFonts w:hint="eastAsia"/>
        </w:rPr>
        <w:t>與原子分裂性物質或用以製造該物質之原料物質有關之行動；</w:t>
      </w:r>
    </w:p>
    <w:p w14:paraId="5AE6CAEA" w14:textId="219781C9" w:rsidR="00E40E38" w:rsidRPr="00B453C6" w:rsidRDefault="00CE4EF3" w:rsidP="00DF35E6">
      <w:pPr>
        <w:pStyle w:val="Af8"/>
        <w:ind w:leftChars="601" w:left="2060" w:hangingChars="271" w:hanging="640"/>
      </w:pPr>
      <w:r w:rsidRPr="00B453C6">
        <w:rPr>
          <w:rFonts w:hint="eastAsia"/>
        </w:rPr>
        <w:t>（</w:t>
      </w:r>
      <w:r w:rsidR="00E40E38" w:rsidRPr="00B453C6">
        <w:rPr>
          <w:rFonts w:hint="eastAsia"/>
        </w:rPr>
        <w:t>ii</w:t>
      </w:r>
      <w:r w:rsidR="0022697A" w:rsidRPr="00B453C6">
        <w:rPr>
          <w:rFonts w:hint="eastAsia"/>
        </w:rPr>
        <w:t>）</w:t>
      </w:r>
      <w:r w:rsidR="00E40E38" w:rsidRPr="00B453C6">
        <w:rPr>
          <w:rFonts w:hint="eastAsia"/>
        </w:rPr>
        <w:t>與武器、彈藥和戰爭工具有關的行動，以及與直接或間接為軍事設施供應而進行的其他貨品和材料的販運有關的行動；</w:t>
      </w:r>
    </w:p>
    <w:p w14:paraId="6303608D" w14:textId="4DB7B496" w:rsidR="00E40E38" w:rsidRPr="00B453C6" w:rsidRDefault="00CE4EF3" w:rsidP="00DF35E6">
      <w:pPr>
        <w:pStyle w:val="Af8"/>
        <w:ind w:leftChars="601" w:left="2060" w:hangingChars="271" w:hanging="640"/>
      </w:pPr>
      <w:r w:rsidRPr="00B453C6">
        <w:rPr>
          <w:rFonts w:hint="eastAsia"/>
        </w:rPr>
        <w:t>（</w:t>
      </w:r>
      <w:r w:rsidR="00E40E38" w:rsidRPr="00B453C6">
        <w:rPr>
          <w:rFonts w:hint="eastAsia"/>
        </w:rPr>
        <w:t>iii</w:t>
      </w:r>
      <w:r w:rsidR="0022697A" w:rsidRPr="00B453C6">
        <w:rPr>
          <w:rFonts w:hint="eastAsia"/>
        </w:rPr>
        <w:t>）</w:t>
      </w:r>
      <w:r w:rsidR="00E40E38" w:rsidRPr="00B453C6">
        <w:rPr>
          <w:rFonts w:hint="eastAsia"/>
        </w:rPr>
        <w:t>為保護關鍵公共基礎設施免於蓄意破壞或破壞此類基礎設施所採取的行動；</w:t>
      </w:r>
    </w:p>
    <w:p w14:paraId="139BF07F" w14:textId="24739E7A" w:rsidR="00E40E38" w:rsidRPr="00B453C6" w:rsidRDefault="00CE4EF3" w:rsidP="00DF35E6">
      <w:pPr>
        <w:pStyle w:val="Af8"/>
        <w:ind w:leftChars="601" w:left="2060" w:hangingChars="271" w:hanging="640"/>
      </w:pPr>
      <w:r w:rsidRPr="00B453C6">
        <w:rPr>
          <w:rFonts w:hint="eastAsia"/>
        </w:rPr>
        <w:t>（</w:t>
      </w:r>
      <w:r w:rsidR="00E40E38" w:rsidRPr="00B453C6">
        <w:rPr>
          <w:rFonts w:hint="eastAsia"/>
        </w:rPr>
        <w:t>iv</w:t>
      </w:r>
      <w:r w:rsidR="0022697A" w:rsidRPr="00B453C6">
        <w:rPr>
          <w:rFonts w:hint="eastAsia"/>
        </w:rPr>
        <w:t>）</w:t>
      </w:r>
      <w:r w:rsidR="00E40E38" w:rsidRPr="00B453C6">
        <w:rPr>
          <w:rFonts w:hint="eastAsia"/>
        </w:rPr>
        <w:t>在戰時或其他國內或國際關係中的緊急情況下採取的行動；或</w:t>
      </w:r>
    </w:p>
    <w:p w14:paraId="6065E17F" w14:textId="700F47BF" w:rsidR="00E40E38" w:rsidRPr="00B453C6" w:rsidRDefault="00CE4EF3" w:rsidP="00DF35E6">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妨礙任</w:t>
      </w:r>
      <w:proofErr w:type="gramStart"/>
      <w:r w:rsidR="00E40E38" w:rsidRPr="00B453C6">
        <w:rPr>
          <w:rFonts w:hint="eastAsia"/>
        </w:rPr>
        <w:t>一</w:t>
      </w:r>
      <w:proofErr w:type="gramEnd"/>
      <w:r w:rsidR="00E40E38" w:rsidRPr="00B453C6">
        <w:rPr>
          <w:rFonts w:hint="eastAsia"/>
        </w:rPr>
        <w:t>領域機關依據應適用之《聯合國憲章》，履行維護國際和平與安全之任何義務。</w:t>
      </w:r>
    </w:p>
    <w:p w14:paraId="78CE9CE7"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lastRenderedPageBreak/>
        <w:t>第</w:t>
      </w:r>
      <w:r w:rsidRPr="00B453C6">
        <w:rPr>
          <w:rFonts w:hint="eastAsia"/>
          <w:lang w:eastAsia="zh-TW"/>
        </w:rPr>
        <w:t xml:space="preserve"> 14 </w:t>
      </w:r>
      <w:r w:rsidRPr="00B453C6">
        <w:rPr>
          <w:rFonts w:hint="eastAsia"/>
          <w:lang w:eastAsia="zh-TW"/>
        </w:rPr>
        <w:t>條</w:t>
      </w:r>
      <w:r w:rsidRPr="00B453C6">
        <w:rPr>
          <w:rFonts w:hint="eastAsia"/>
          <w:lang w:eastAsia="zh-TW"/>
        </w:rPr>
        <w:t xml:space="preserve"> </w:t>
      </w:r>
      <w:r w:rsidRPr="00B453C6">
        <w:rPr>
          <w:rFonts w:hint="eastAsia"/>
          <w:lang w:eastAsia="zh-TW"/>
        </w:rPr>
        <w:t>拒絕授予利益</w:t>
      </w:r>
    </w:p>
    <w:p w14:paraId="2966324B" w14:textId="24EC5167" w:rsidR="00E40E38" w:rsidRPr="00B453C6" w:rsidRDefault="00E40E38" w:rsidP="00DF35E6">
      <w:pPr>
        <w:pStyle w:val="ae"/>
        <w:ind w:left="945" w:firstLine="472"/>
        <w:rPr>
          <w:lang w:eastAsia="zh-TW"/>
        </w:rPr>
      </w:pPr>
      <w:r w:rsidRPr="00B453C6">
        <w:rPr>
          <w:rFonts w:hint="eastAsia"/>
          <w:lang w:eastAsia="zh-TW"/>
        </w:rPr>
        <w:t>在事先通知</w:t>
      </w:r>
      <w:r w:rsidRPr="00B453C6">
        <w:rPr>
          <w:rFonts w:hint="eastAsia"/>
          <w:lang w:eastAsia="zh-TW"/>
        </w:rPr>
        <w:t>and</w:t>
      </w:r>
      <w:r w:rsidRPr="00B453C6">
        <w:rPr>
          <w:rFonts w:hint="eastAsia"/>
          <w:lang w:eastAsia="zh-TW"/>
        </w:rPr>
        <w:t>諮商前提下，</w:t>
      </w:r>
      <w:proofErr w:type="gramStart"/>
      <w:r w:rsidRPr="00B453C6">
        <w:rPr>
          <w:rFonts w:hint="eastAsia"/>
          <w:lang w:eastAsia="zh-TW"/>
        </w:rPr>
        <w:t>一</w:t>
      </w:r>
      <w:proofErr w:type="gramEnd"/>
      <w:r w:rsidRPr="00B453C6">
        <w:rPr>
          <w:rFonts w:hint="eastAsia"/>
          <w:lang w:eastAsia="zh-TW"/>
        </w:rPr>
        <w:t>領域機關得對以下投資者拒絕授予本協定利益：</w:t>
      </w:r>
    </w:p>
    <w:p w14:paraId="50A44222" w14:textId="610FC515"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第三方領域的投資者，該投資是由其他任何領域的人擁有或控制的法人所進行，且該法人在該其他領域並無實質業務運作；或</w:t>
      </w:r>
    </w:p>
    <w:p w14:paraId="4889F8DA" w14:textId="2527F6EE"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第三方領域的投資者，該投資是由拒絕授予利益領域之機關所擁有或控制的法人所進行。</w:t>
      </w:r>
    </w:p>
    <w:p w14:paraId="701CAF9D" w14:textId="77777777" w:rsidR="00E40E38" w:rsidRPr="00B453C6" w:rsidRDefault="00E40E38" w:rsidP="00E40E38">
      <w:pPr>
        <w:snapToGrid w:val="0"/>
        <w:spacing w:line="360" w:lineRule="auto"/>
        <w:ind w:firstLineChars="0" w:firstLine="0"/>
        <w:rPr>
          <w:lang w:eastAsia="zh-TW"/>
        </w:rPr>
      </w:pPr>
    </w:p>
    <w:p w14:paraId="178A13DF"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B </w:t>
      </w:r>
      <w:r w:rsidRPr="00B453C6">
        <w:rPr>
          <w:rFonts w:hint="eastAsia"/>
          <w:lang w:eastAsia="zh-TW"/>
        </w:rPr>
        <w:t>節</w:t>
      </w:r>
    </w:p>
    <w:p w14:paraId="272912FA"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B.1 </w:t>
      </w:r>
      <w:r w:rsidRPr="00B453C6">
        <w:rPr>
          <w:rFonts w:hint="eastAsia"/>
          <w:lang w:eastAsia="zh-TW"/>
        </w:rPr>
        <w:t>節</w:t>
      </w:r>
      <w:r w:rsidRPr="00B453C6">
        <w:rPr>
          <w:rFonts w:hint="eastAsia"/>
          <w:lang w:eastAsia="zh-TW"/>
        </w:rPr>
        <w:t xml:space="preserve"> </w:t>
      </w:r>
      <w:proofErr w:type="gramStart"/>
      <w:r w:rsidRPr="00B453C6">
        <w:rPr>
          <w:rFonts w:hint="eastAsia"/>
          <w:lang w:eastAsia="zh-TW"/>
        </w:rPr>
        <w:t>一</w:t>
      </w:r>
      <w:proofErr w:type="gramEnd"/>
      <w:r w:rsidRPr="00B453C6">
        <w:rPr>
          <w:rFonts w:hint="eastAsia"/>
          <w:lang w:eastAsia="zh-TW"/>
        </w:rPr>
        <w:t>領域締約方投資人與另一領域締約方主管機關間爭端解決</w:t>
      </w:r>
    </w:p>
    <w:p w14:paraId="301A4652" w14:textId="77777777" w:rsidR="00DF35E6" w:rsidRPr="00B453C6" w:rsidRDefault="00DF35E6" w:rsidP="00E40E38">
      <w:pPr>
        <w:snapToGrid w:val="0"/>
        <w:spacing w:line="360" w:lineRule="auto"/>
        <w:ind w:firstLineChars="0" w:firstLine="0"/>
        <w:rPr>
          <w:lang w:eastAsia="zh-TW"/>
        </w:rPr>
      </w:pPr>
    </w:p>
    <w:p w14:paraId="6DC9C6CD" w14:textId="41713C12"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15 </w:t>
      </w:r>
      <w:r w:rsidRPr="00B453C6">
        <w:rPr>
          <w:rFonts w:hint="eastAsia"/>
          <w:lang w:eastAsia="zh-TW"/>
        </w:rPr>
        <w:t>條</w:t>
      </w:r>
      <w:r w:rsidRPr="00B453C6">
        <w:rPr>
          <w:rFonts w:hint="eastAsia"/>
          <w:lang w:eastAsia="zh-TW"/>
        </w:rPr>
        <w:t xml:space="preserve"> </w:t>
      </w:r>
      <w:r w:rsidRPr="00B453C6">
        <w:rPr>
          <w:rFonts w:hint="eastAsia"/>
          <w:lang w:eastAsia="zh-TW"/>
        </w:rPr>
        <w:t>範圍</w:t>
      </w:r>
    </w:p>
    <w:p w14:paraId="59F3639D" w14:textId="6B6F34D2" w:rsidR="00E40E38" w:rsidRPr="00B453C6" w:rsidRDefault="00E40E38" w:rsidP="00DF35E6">
      <w:pPr>
        <w:pStyle w:val="ae"/>
        <w:ind w:left="945" w:firstLine="472"/>
        <w:rPr>
          <w:lang w:eastAsia="zh-TW"/>
        </w:rPr>
      </w:pPr>
      <w:r w:rsidRPr="00B453C6">
        <w:rPr>
          <w:rFonts w:hint="eastAsia"/>
          <w:lang w:eastAsia="zh-TW"/>
        </w:rPr>
        <w:t>本節適用於</w:t>
      </w:r>
      <w:proofErr w:type="gramStart"/>
      <w:r w:rsidRPr="00B453C6">
        <w:rPr>
          <w:rFonts w:hint="eastAsia"/>
          <w:lang w:eastAsia="zh-TW"/>
        </w:rPr>
        <w:t>一</w:t>
      </w:r>
      <w:proofErr w:type="gramEnd"/>
      <w:r w:rsidRPr="00B453C6">
        <w:rPr>
          <w:rFonts w:hint="eastAsia"/>
          <w:lang w:eastAsia="zh-TW"/>
        </w:rPr>
        <w:t>領域締約方投資人與另一領域締約方主管機關間，因被控訴違反第</w:t>
      </w:r>
      <w:r w:rsidRPr="00B453C6">
        <w:rPr>
          <w:rFonts w:hint="eastAsia"/>
          <w:lang w:eastAsia="zh-TW"/>
        </w:rPr>
        <w:t>6</w:t>
      </w:r>
      <w:r w:rsidRPr="00B453C6">
        <w:rPr>
          <w:rFonts w:hint="eastAsia"/>
          <w:lang w:eastAsia="zh-TW"/>
        </w:rPr>
        <w:t>條</w:t>
      </w:r>
      <w:r w:rsidR="00CE4EF3" w:rsidRPr="00B453C6">
        <w:rPr>
          <w:rFonts w:hint="eastAsia"/>
          <w:lang w:eastAsia="zh-TW"/>
        </w:rPr>
        <w:t>（</w:t>
      </w:r>
      <w:r w:rsidRPr="00B453C6">
        <w:rPr>
          <w:rFonts w:hint="eastAsia"/>
          <w:lang w:eastAsia="zh-TW"/>
        </w:rPr>
        <w:t>非歧視性待遇</w:t>
      </w:r>
      <w:r w:rsidR="00CE4EF3" w:rsidRPr="00B453C6">
        <w:rPr>
          <w:rFonts w:hint="eastAsia"/>
          <w:lang w:eastAsia="zh-TW"/>
        </w:rPr>
        <w:t>）</w:t>
      </w:r>
      <w:r w:rsidRPr="00B453C6">
        <w:rPr>
          <w:rFonts w:hint="eastAsia"/>
          <w:lang w:eastAsia="zh-TW"/>
        </w:rPr>
        <w:t>、第</w:t>
      </w:r>
      <w:r w:rsidRPr="00B453C6">
        <w:rPr>
          <w:rFonts w:hint="eastAsia"/>
          <w:lang w:eastAsia="zh-TW"/>
        </w:rPr>
        <w:t>7</w:t>
      </w:r>
      <w:r w:rsidRPr="00B453C6">
        <w:rPr>
          <w:rFonts w:hint="eastAsia"/>
          <w:lang w:eastAsia="zh-TW"/>
        </w:rPr>
        <w:t>條</w:t>
      </w:r>
      <w:r w:rsidR="00CE4EF3" w:rsidRPr="00B453C6">
        <w:rPr>
          <w:rFonts w:hint="eastAsia"/>
          <w:lang w:eastAsia="zh-TW"/>
        </w:rPr>
        <w:t>（</w:t>
      </w:r>
      <w:r w:rsidRPr="00B453C6">
        <w:rPr>
          <w:rFonts w:hint="eastAsia"/>
          <w:lang w:eastAsia="zh-TW"/>
        </w:rPr>
        <w:t>投資待遇</w:t>
      </w:r>
      <w:r w:rsidR="00CE4EF3" w:rsidRPr="00B453C6">
        <w:rPr>
          <w:rFonts w:hint="eastAsia"/>
          <w:lang w:eastAsia="zh-TW"/>
        </w:rPr>
        <w:t>）</w:t>
      </w:r>
      <w:r w:rsidRPr="00B453C6">
        <w:rPr>
          <w:rFonts w:hint="eastAsia"/>
          <w:lang w:eastAsia="zh-TW"/>
        </w:rPr>
        <w:t>、第</w:t>
      </w:r>
      <w:r w:rsidRPr="00B453C6">
        <w:rPr>
          <w:rFonts w:hint="eastAsia"/>
          <w:lang w:eastAsia="zh-TW"/>
        </w:rPr>
        <w:t>8</w:t>
      </w:r>
      <w:r w:rsidRPr="00B453C6">
        <w:rPr>
          <w:rFonts w:hint="eastAsia"/>
          <w:lang w:eastAsia="zh-TW"/>
        </w:rPr>
        <w:t>條</w:t>
      </w:r>
      <w:r w:rsidR="00CE4EF3" w:rsidRPr="00B453C6">
        <w:rPr>
          <w:rFonts w:hint="eastAsia"/>
          <w:lang w:eastAsia="zh-TW"/>
        </w:rPr>
        <w:t>（</w:t>
      </w:r>
      <w:r w:rsidRPr="00B453C6">
        <w:rPr>
          <w:rFonts w:hint="eastAsia"/>
          <w:lang w:eastAsia="zh-TW"/>
        </w:rPr>
        <w:t>對損失之補償</w:t>
      </w:r>
      <w:r w:rsidR="00CE4EF3" w:rsidRPr="00B453C6">
        <w:rPr>
          <w:rFonts w:hint="eastAsia"/>
          <w:lang w:eastAsia="zh-TW"/>
        </w:rPr>
        <w:t>）</w:t>
      </w:r>
      <w:r w:rsidRPr="00B453C6">
        <w:rPr>
          <w:rFonts w:hint="eastAsia"/>
          <w:lang w:eastAsia="zh-TW"/>
        </w:rPr>
        <w:t>、第</w:t>
      </w:r>
      <w:r w:rsidRPr="00B453C6">
        <w:rPr>
          <w:rFonts w:hint="eastAsia"/>
          <w:lang w:eastAsia="zh-TW"/>
        </w:rPr>
        <w:t>9</w:t>
      </w:r>
      <w:r w:rsidRPr="00B453C6">
        <w:rPr>
          <w:rFonts w:hint="eastAsia"/>
          <w:lang w:eastAsia="zh-TW"/>
        </w:rPr>
        <w:t>條</w:t>
      </w:r>
      <w:r w:rsidR="00CE4EF3" w:rsidRPr="00B453C6">
        <w:rPr>
          <w:rFonts w:hint="eastAsia"/>
          <w:lang w:eastAsia="zh-TW"/>
        </w:rPr>
        <w:t>（</w:t>
      </w:r>
      <w:r w:rsidRPr="00B453C6">
        <w:rPr>
          <w:rFonts w:hint="eastAsia"/>
          <w:lang w:eastAsia="zh-TW"/>
        </w:rPr>
        <w:t>移轉</w:t>
      </w:r>
      <w:r w:rsidR="00CE4EF3" w:rsidRPr="00B453C6">
        <w:rPr>
          <w:rFonts w:hint="eastAsia"/>
          <w:lang w:eastAsia="zh-TW"/>
        </w:rPr>
        <w:t>）</w:t>
      </w:r>
      <w:r w:rsidRPr="00B453C6">
        <w:rPr>
          <w:rFonts w:hint="eastAsia"/>
          <w:lang w:eastAsia="zh-TW"/>
        </w:rPr>
        <w:t>、第</w:t>
      </w:r>
      <w:r w:rsidRPr="00B453C6">
        <w:rPr>
          <w:rFonts w:hint="eastAsia"/>
          <w:lang w:eastAsia="zh-TW"/>
        </w:rPr>
        <w:t>10</w:t>
      </w:r>
      <w:r w:rsidRPr="00B453C6">
        <w:rPr>
          <w:rFonts w:hint="eastAsia"/>
          <w:lang w:eastAsia="zh-TW"/>
        </w:rPr>
        <w:t>條</w:t>
      </w:r>
      <w:r w:rsidR="00CE4EF3" w:rsidRPr="00B453C6">
        <w:rPr>
          <w:rFonts w:hint="eastAsia"/>
          <w:lang w:eastAsia="zh-TW"/>
        </w:rPr>
        <w:t>（</w:t>
      </w:r>
      <w:r w:rsidRPr="00B453C6">
        <w:rPr>
          <w:rFonts w:hint="eastAsia"/>
          <w:lang w:eastAsia="zh-TW"/>
        </w:rPr>
        <w:t>徵收與補償</w:t>
      </w:r>
      <w:r w:rsidR="00CE4EF3" w:rsidRPr="00B453C6">
        <w:rPr>
          <w:rFonts w:hint="eastAsia"/>
          <w:lang w:eastAsia="zh-TW"/>
        </w:rPr>
        <w:t>）</w:t>
      </w:r>
      <w:r w:rsidRPr="00B453C6">
        <w:rPr>
          <w:rFonts w:hint="eastAsia"/>
          <w:lang w:eastAsia="zh-TW"/>
        </w:rPr>
        <w:t>、第</w:t>
      </w:r>
      <w:r w:rsidRPr="00B453C6">
        <w:rPr>
          <w:rFonts w:hint="eastAsia"/>
          <w:lang w:eastAsia="zh-TW"/>
        </w:rPr>
        <w:t>11</w:t>
      </w:r>
      <w:r w:rsidRPr="00B453C6">
        <w:rPr>
          <w:rFonts w:hint="eastAsia"/>
          <w:lang w:eastAsia="zh-TW"/>
        </w:rPr>
        <w:t>條</w:t>
      </w:r>
      <w:r w:rsidR="00CE4EF3" w:rsidRPr="00B453C6">
        <w:rPr>
          <w:rFonts w:hint="eastAsia"/>
          <w:lang w:eastAsia="zh-TW"/>
        </w:rPr>
        <w:t>（</w:t>
      </w:r>
      <w:r w:rsidRPr="00B453C6">
        <w:rPr>
          <w:rFonts w:hint="eastAsia"/>
          <w:lang w:eastAsia="zh-TW"/>
        </w:rPr>
        <w:t>代位權</w:t>
      </w:r>
      <w:r w:rsidR="00CE4EF3" w:rsidRPr="00B453C6">
        <w:rPr>
          <w:rFonts w:hint="eastAsia"/>
          <w:lang w:eastAsia="zh-TW"/>
        </w:rPr>
        <w:t>）</w:t>
      </w:r>
      <w:r w:rsidRPr="00B453C6">
        <w:rPr>
          <w:rFonts w:hint="eastAsia"/>
          <w:lang w:eastAsia="zh-TW"/>
        </w:rPr>
        <w:t>，致直接對該投資造成損失或損害。</w:t>
      </w:r>
    </w:p>
    <w:p w14:paraId="0C842AA7" w14:textId="77777777" w:rsidR="00E40E38" w:rsidRPr="00B453C6" w:rsidRDefault="00E40E38" w:rsidP="00DF35E6">
      <w:pPr>
        <w:pStyle w:val="ae"/>
        <w:ind w:left="945" w:firstLine="472"/>
        <w:rPr>
          <w:lang w:eastAsia="zh-TW"/>
        </w:rPr>
      </w:pPr>
      <w:r w:rsidRPr="00B453C6">
        <w:rPr>
          <w:rFonts w:hint="eastAsia"/>
          <w:lang w:eastAsia="zh-TW"/>
        </w:rPr>
        <w:t>本條不適用於下列情況：</w:t>
      </w:r>
    </w:p>
    <w:p w14:paraId="4564F759" w14:textId="64B927E1"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投資爭端係發生於本協定生效前；</w:t>
      </w:r>
    </w:p>
    <w:p w14:paraId="4D71F164" w14:textId="4584A284"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爭端投資人擁有爭端當事方領域之公民身分；</w:t>
      </w:r>
    </w:p>
    <w:p w14:paraId="27465DED" w14:textId="2A39287C" w:rsidR="00E40E38" w:rsidRPr="00B453C6" w:rsidRDefault="00CE4EF3" w:rsidP="00DF35E6">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爭端之起因係基於非善意所造成，例如牽涉貪腐、非法。</w:t>
      </w:r>
    </w:p>
    <w:p w14:paraId="518E0358" w14:textId="77777777" w:rsidR="00E40E38" w:rsidRPr="00B453C6" w:rsidRDefault="00E40E38" w:rsidP="00E40E38">
      <w:pPr>
        <w:snapToGrid w:val="0"/>
        <w:spacing w:line="360" w:lineRule="auto"/>
        <w:ind w:firstLineChars="0" w:firstLine="0"/>
        <w:rPr>
          <w:lang w:eastAsia="zh-TW"/>
        </w:rPr>
      </w:pPr>
    </w:p>
    <w:p w14:paraId="5023344A"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16 </w:t>
      </w:r>
      <w:r w:rsidRPr="00B453C6">
        <w:rPr>
          <w:rFonts w:hint="eastAsia"/>
          <w:lang w:eastAsia="zh-TW"/>
        </w:rPr>
        <w:t>條</w:t>
      </w:r>
      <w:r w:rsidRPr="00B453C6">
        <w:rPr>
          <w:rFonts w:hint="eastAsia"/>
          <w:lang w:eastAsia="zh-TW"/>
        </w:rPr>
        <w:t xml:space="preserve"> </w:t>
      </w:r>
      <w:r w:rsidRPr="00B453C6">
        <w:rPr>
          <w:rFonts w:hint="eastAsia"/>
          <w:lang w:eastAsia="zh-TW"/>
        </w:rPr>
        <w:t>斡旋、調解、調停</w:t>
      </w:r>
    </w:p>
    <w:p w14:paraId="3596ADF9" w14:textId="77777777" w:rsidR="00E40E38" w:rsidRPr="00B453C6" w:rsidRDefault="00E40E38" w:rsidP="00DF35E6">
      <w:pPr>
        <w:pStyle w:val="ae"/>
        <w:ind w:left="945" w:firstLine="472"/>
        <w:rPr>
          <w:lang w:eastAsia="zh-TW"/>
        </w:rPr>
      </w:pPr>
      <w:r w:rsidRPr="00B453C6">
        <w:rPr>
          <w:rFonts w:hint="eastAsia"/>
          <w:lang w:eastAsia="zh-TW"/>
        </w:rPr>
        <w:t>爭端雙方得同意以書面、在任何時候，開啟替代性爭端解決程序，包括使用無拘束力、第三人之程序，特別是斡旋、調解、調停。</w:t>
      </w:r>
    </w:p>
    <w:p w14:paraId="53F2FC81" w14:textId="77777777" w:rsidR="00E40E38" w:rsidRPr="00B453C6" w:rsidRDefault="00E40E38" w:rsidP="00DF35E6">
      <w:pPr>
        <w:pStyle w:val="ae"/>
        <w:ind w:left="945" w:firstLine="472"/>
        <w:rPr>
          <w:lang w:eastAsia="zh-TW"/>
        </w:rPr>
      </w:pPr>
      <w:r w:rsidRPr="00B453C6">
        <w:rPr>
          <w:rFonts w:hint="eastAsia"/>
          <w:lang w:eastAsia="zh-TW"/>
        </w:rPr>
        <w:t>調解與調停不影響本節之爭端一方在法律上地位或權利。相關程序應由爭端雙方制訂之規則規範。</w:t>
      </w:r>
    </w:p>
    <w:p w14:paraId="0DD3E4D3" w14:textId="16A1FAD2" w:rsidR="00E40E38" w:rsidRPr="00B453C6" w:rsidRDefault="00E40E38" w:rsidP="00DF35E6">
      <w:pPr>
        <w:pStyle w:val="ae"/>
        <w:ind w:left="945" w:firstLine="472"/>
        <w:rPr>
          <w:lang w:eastAsia="zh-TW"/>
        </w:rPr>
      </w:pPr>
      <w:r w:rsidRPr="00B453C6">
        <w:rPr>
          <w:rFonts w:hint="eastAsia"/>
          <w:lang w:eastAsia="zh-TW"/>
        </w:rPr>
        <w:lastRenderedPageBreak/>
        <w:t>爭端雙方得同意依據聯合國國際貿易法委員會</w:t>
      </w:r>
      <w:r w:rsidR="00CE4EF3" w:rsidRPr="00B453C6">
        <w:rPr>
          <w:rFonts w:hint="eastAsia"/>
          <w:lang w:eastAsia="zh-TW"/>
        </w:rPr>
        <w:t>（</w:t>
      </w:r>
      <w:r w:rsidRPr="00B453C6">
        <w:rPr>
          <w:rFonts w:hint="eastAsia"/>
          <w:lang w:eastAsia="zh-TW"/>
        </w:rPr>
        <w:t>UNCITRAL</w:t>
      </w:r>
      <w:r w:rsidR="00CE4EF3" w:rsidRPr="00B453C6">
        <w:rPr>
          <w:rFonts w:hint="eastAsia"/>
          <w:lang w:eastAsia="zh-TW"/>
        </w:rPr>
        <w:t>）</w:t>
      </w:r>
      <w:r w:rsidRPr="00B453C6">
        <w:rPr>
          <w:rFonts w:hint="eastAsia"/>
          <w:lang w:eastAsia="zh-TW"/>
        </w:rPr>
        <w:t>調解規則、國際投資爭端解決中心</w:t>
      </w:r>
      <w:r w:rsidR="00CE4EF3" w:rsidRPr="00B453C6">
        <w:rPr>
          <w:rFonts w:hint="eastAsia"/>
          <w:lang w:eastAsia="zh-TW"/>
        </w:rPr>
        <w:t>（</w:t>
      </w:r>
      <w:r w:rsidRPr="00B453C6">
        <w:rPr>
          <w:rFonts w:hint="eastAsia"/>
          <w:lang w:eastAsia="zh-TW"/>
        </w:rPr>
        <w:t>ICSID</w:t>
      </w:r>
      <w:r w:rsidR="00CE4EF3" w:rsidRPr="00B453C6">
        <w:rPr>
          <w:rFonts w:hint="eastAsia"/>
          <w:lang w:eastAsia="zh-TW"/>
        </w:rPr>
        <w:t>）</w:t>
      </w:r>
      <w:r w:rsidRPr="00B453C6">
        <w:rPr>
          <w:rFonts w:hint="eastAsia"/>
          <w:lang w:eastAsia="zh-TW"/>
        </w:rPr>
        <w:t>調解</w:t>
      </w:r>
      <w:r w:rsidR="00CE4EF3" w:rsidRPr="00B453C6">
        <w:rPr>
          <w:rFonts w:hint="eastAsia"/>
          <w:lang w:eastAsia="zh-TW"/>
        </w:rPr>
        <w:t>（</w:t>
      </w:r>
      <w:r w:rsidRPr="00B453C6">
        <w:rPr>
          <w:rFonts w:hint="eastAsia"/>
          <w:lang w:eastAsia="zh-TW"/>
        </w:rPr>
        <w:t>附加便利</w:t>
      </w:r>
      <w:r w:rsidR="00CE4EF3" w:rsidRPr="00B453C6">
        <w:rPr>
          <w:rFonts w:hint="eastAsia"/>
          <w:lang w:eastAsia="zh-TW"/>
        </w:rPr>
        <w:t>）</w:t>
      </w:r>
      <w:r w:rsidRPr="00B453C6">
        <w:rPr>
          <w:rFonts w:hint="eastAsia"/>
          <w:lang w:eastAsia="zh-TW"/>
        </w:rPr>
        <w:t>規則、或任何其他爭端雙方同意之規則以進行調解。</w:t>
      </w:r>
    </w:p>
    <w:p w14:paraId="7787B4F2" w14:textId="77777777" w:rsidR="00E40E38" w:rsidRPr="00B453C6" w:rsidRDefault="00E40E38" w:rsidP="00DF35E6">
      <w:pPr>
        <w:pStyle w:val="ae"/>
        <w:ind w:left="945" w:firstLine="472"/>
        <w:rPr>
          <w:lang w:eastAsia="zh-TW"/>
        </w:rPr>
      </w:pPr>
      <w:r w:rsidRPr="00B453C6">
        <w:rPr>
          <w:rFonts w:hint="eastAsia"/>
          <w:lang w:eastAsia="zh-TW"/>
        </w:rPr>
        <w:t>爭端雙方同意依符合調停規則、及</w:t>
      </w:r>
      <w:r w:rsidRPr="00B453C6">
        <w:rPr>
          <w:rFonts w:hint="eastAsia"/>
          <w:lang w:eastAsia="zh-TW"/>
        </w:rPr>
        <w:t>/</w:t>
      </w:r>
      <w:r w:rsidRPr="00B453C6">
        <w:rPr>
          <w:rFonts w:hint="eastAsia"/>
          <w:lang w:eastAsia="zh-TW"/>
        </w:rPr>
        <w:t>或在各領域主管機關同意之規則所為之調停。爭端雙方同意以善意參與調停，並遵守任何達成之解決方案。</w:t>
      </w:r>
    </w:p>
    <w:p w14:paraId="224E4F56" w14:textId="77777777" w:rsidR="00E40E38" w:rsidRPr="00B453C6" w:rsidRDefault="00E40E38" w:rsidP="00DF35E6">
      <w:pPr>
        <w:pStyle w:val="ae"/>
        <w:ind w:left="945" w:firstLine="472"/>
        <w:rPr>
          <w:lang w:eastAsia="zh-TW"/>
        </w:rPr>
      </w:pPr>
      <w:r w:rsidRPr="00B453C6">
        <w:rPr>
          <w:rFonts w:hint="eastAsia"/>
          <w:lang w:eastAsia="zh-TW"/>
        </w:rPr>
        <w:t>當爭端雙方同意</w:t>
      </w:r>
      <w:proofErr w:type="gramStart"/>
      <w:r w:rsidRPr="00B453C6">
        <w:rPr>
          <w:rFonts w:hint="eastAsia"/>
          <w:lang w:eastAsia="zh-TW"/>
        </w:rPr>
        <w:t>一</w:t>
      </w:r>
      <w:proofErr w:type="gramEnd"/>
      <w:r w:rsidRPr="00B453C6">
        <w:rPr>
          <w:rFonts w:hint="eastAsia"/>
          <w:lang w:eastAsia="zh-TW"/>
        </w:rPr>
        <w:t>解決方案，各爭端方應採取必要措施、在雙方同意之時限內，執行該雙方同意之解決方案。</w:t>
      </w:r>
    </w:p>
    <w:p w14:paraId="7307ECAC" w14:textId="77777777" w:rsidR="00E40E38" w:rsidRPr="00B453C6" w:rsidRDefault="00E40E38" w:rsidP="00DF35E6">
      <w:pPr>
        <w:pStyle w:val="ae"/>
        <w:ind w:left="945" w:firstLine="472"/>
        <w:rPr>
          <w:lang w:eastAsia="zh-TW"/>
        </w:rPr>
      </w:pPr>
      <w:r w:rsidRPr="00B453C6">
        <w:rPr>
          <w:rFonts w:hint="eastAsia"/>
          <w:lang w:eastAsia="zh-TW"/>
        </w:rPr>
        <w:t>本條不得排除爭端雙方進行其他形式之替代性爭端解決方案。</w:t>
      </w:r>
    </w:p>
    <w:p w14:paraId="120F83F7" w14:textId="77777777" w:rsidR="00E40E38" w:rsidRPr="00B453C6" w:rsidRDefault="00E40E38" w:rsidP="00E40E38">
      <w:pPr>
        <w:snapToGrid w:val="0"/>
        <w:spacing w:line="360" w:lineRule="auto"/>
        <w:ind w:firstLineChars="0" w:firstLine="0"/>
        <w:rPr>
          <w:lang w:eastAsia="zh-TW"/>
        </w:rPr>
      </w:pPr>
    </w:p>
    <w:p w14:paraId="78464968"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17 </w:t>
      </w:r>
      <w:r w:rsidRPr="00B453C6">
        <w:rPr>
          <w:rFonts w:hint="eastAsia"/>
          <w:lang w:eastAsia="zh-TW"/>
        </w:rPr>
        <w:t>條</w:t>
      </w:r>
      <w:r w:rsidRPr="00B453C6">
        <w:rPr>
          <w:rFonts w:hint="eastAsia"/>
          <w:lang w:eastAsia="zh-TW"/>
        </w:rPr>
        <w:t xml:space="preserve"> </w:t>
      </w:r>
      <w:r w:rsidRPr="00B453C6">
        <w:rPr>
          <w:rFonts w:hint="eastAsia"/>
          <w:lang w:eastAsia="zh-TW"/>
        </w:rPr>
        <w:t>合意解決與諮商</w:t>
      </w:r>
    </w:p>
    <w:p w14:paraId="7DB59CA2" w14:textId="570FBF62" w:rsidR="00E40E38" w:rsidRPr="00B453C6" w:rsidRDefault="00E40E38" w:rsidP="00DF35E6">
      <w:pPr>
        <w:pStyle w:val="ae"/>
        <w:ind w:left="945" w:firstLine="472"/>
      </w:pPr>
      <w:r w:rsidRPr="00B453C6">
        <w:rPr>
          <w:rFonts w:hint="eastAsia"/>
        </w:rPr>
        <w:t>在一領域方投資人與另一領域方之機關有爭端時，如果可能，在提出諮商請求前，爭端雙方應盡可能透過談判以合意解決雙方爭端。合意之解決方案，得於任何時點達成，包括依據第</w:t>
      </w:r>
      <w:r w:rsidRPr="00B453C6">
        <w:rPr>
          <w:rFonts w:hint="eastAsia"/>
        </w:rPr>
        <w:t>19</w:t>
      </w:r>
      <w:r w:rsidRPr="00B453C6">
        <w:rPr>
          <w:rFonts w:hint="eastAsia"/>
        </w:rPr>
        <w:t>條</w:t>
      </w:r>
      <w:r w:rsidR="00CE4EF3" w:rsidRPr="00B453C6">
        <w:rPr>
          <w:rFonts w:hint="eastAsia"/>
        </w:rPr>
        <w:t>（</w:t>
      </w:r>
      <w:r w:rsidRPr="00B453C6">
        <w:rPr>
          <w:rFonts w:hint="eastAsia"/>
        </w:rPr>
        <w:t>提出請求</w:t>
      </w:r>
      <w:r w:rsidR="00CE4EF3" w:rsidRPr="00B453C6">
        <w:rPr>
          <w:rFonts w:hint="eastAsia"/>
        </w:rPr>
        <w:t>）</w:t>
      </w:r>
      <w:r w:rsidRPr="00B453C6">
        <w:rPr>
          <w:rFonts w:hint="eastAsia"/>
        </w:rPr>
        <w:t>開始仲裁後。</w:t>
      </w:r>
    </w:p>
    <w:p w14:paraId="28A87749" w14:textId="34E2034B" w:rsidR="00E40E38" w:rsidRPr="00B453C6" w:rsidRDefault="00E40E38" w:rsidP="00DF35E6">
      <w:pPr>
        <w:pStyle w:val="ae"/>
        <w:ind w:left="945" w:firstLine="472"/>
      </w:pPr>
      <w:r w:rsidRPr="00B453C6">
        <w:rPr>
          <w:rFonts w:hint="eastAsia"/>
        </w:rPr>
        <w:t>若爭端無法依據第</w:t>
      </w:r>
      <w:r w:rsidRPr="00B453C6">
        <w:rPr>
          <w:rFonts w:hint="eastAsia"/>
        </w:rPr>
        <w:t>1</w:t>
      </w:r>
      <w:r w:rsidRPr="00B453C6">
        <w:rPr>
          <w:rFonts w:hint="eastAsia"/>
        </w:rPr>
        <w:t>項解決，而爭端投資人明確指控有本協定第</w:t>
      </w:r>
      <w:r w:rsidRPr="00B453C6">
        <w:rPr>
          <w:rFonts w:hint="eastAsia"/>
        </w:rPr>
        <w:t>15</w:t>
      </w:r>
      <w:r w:rsidRPr="00B453C6">
        <w:rPr>
          <w:rFonts w:hint="eastAsia"/>
        </w:rPr>
        <w:t>條</w:t>
      </w:r>
      <w:r w:rsidR="00CE4EF3" w:rsidRPr="00B453C6">
        <w:rPr>
          <w:rFonts w:hint="eastAsia"/>
        </w:rPr>
        <w:t>（</w:t>
      </w:r>
      <w:r w:rsidRPr="00B453C6">
        <w:rPr>
          <w:rFonts w:hint="eastAsia"/>
        </w:rPr>
        <w:t>範圍</w:t>
      </w:r>
      <w:r w:rsidR="00CE4EF3" w:rsidRPr="00B453C6">
        <w:rPr>
          <w:rFonts w:hint="eastAsia"/>
        </w:rPr>
        <w:t>）</w:t>
      </w:r>
      <w:r w:rsidRPr="00B453C6">
        <w:rPr>
          <w:rFonts w:hint="eastAsia"/>
        </w:rPr>
        <w:t>第</w:t>
      </w:r>
      <w:r w:rsidRPr="00B453C6">
        <w:rPr>
          <w:rFonts w:hint="eastAsia"/>
        </w:rPr>
        <w:t>1</w:t>
      </w:r>
      <w:r w:rsidRPr="00B453C6">
        <w:rPr>
          <w:rFonts w:hint="eastAsia"/>
        </w:rPr>
        <w:t>項之違反，應以書面對爭端當事方提出諮商請求。</w:t>
      </w:r>
    </w:p>
    <w:p w14:paraId="0C63340F" w14:textId="77777777" w:rsidR="00E40E38" w:rsidRPr="00B453C6" w:rsidRDefault="00E40E38" w:rsidP="00DF35E6">
      <w:pPr>
        <w:pStyle w:val="ae"/>
        <w:ind w:left="945" w:firstLine="472"/>
        <w:rPr>
          <w:lang w:eastAsia="zh-TW"/>
        </w:rPr>
      </w:pPr>
      <w:r w:rsidRPr="00B453C6">
        <w:rPr>
          <w:rFonts w:hint="eastAsia"/>
          <w:lang w:eastAsia="zh-TW"/>
        </w:rPr>
        <w:t>為了達成透過諮商解決投資爭端之目標，爭端投資人應在進行諮商前提供爭端當事方下列資訊：</w:t>
      </w:r>
    </w:p>
    <w:p w14:paraId="54D0DDE4" w14:textId="4D4E4290"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爭端投資人之姓名及地址；</w:t>
      </w:r>
    </w:p>
    <w:p w14:paraId="6BDD67BD" w14:textId="75B2F7B5"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指控違反本協定第</w:t>
      </w:r>
      <w:r w:rsidR="00E40E38" w:rsidRPr="00B453C6">
        <w:rPr>
          <w:rFonts w:hint="eastAsia"/>
        </w:rPr>
        <w:t>15</w:t>
      </w:r>
      <w:r w:rsidR="00E40E38" w:rsidRPr="00B453C6">
        <w:rPr>
          <w:rFonts w:hint="eastAsia"/>
        </w:rPr>
        <w:t>條</w:t>
      </w:r>
      <w:r w:rsidRPr="00B453C6">
        <w:rPr>
          <w:rFonts w:hint="eastAsia"/>
        </w:rPr>
        <w:t>（</w:t>
      </w:r>
      <w:r w:rsidR="00E40E38" w:rsidRPr="00B453C6">
        <w:rPr>
          <w:rFonts w:hint="eastAsia"/>
        </w:rPr>
        <w:t>範圍</w:t>
      </w:r>
      <w:r w:rsidRPr="00B453C6">
        <w:rPr>
          <w:rFonts w:hint="eastAsia"/>
        </w:rPr>
        <w:t>）</w:t>
      </w:r>
      <w:r w:rsidR="00E40E38" w:rsidRPr="00B453C6">
        <w:rPr>
          <w:rFonts w:hint="eastAsia"/>
        </w:rPr>
        <w:t>第</w:t>
      </w:r>
      <w:r w:rsidR="00E40E38" w:rsidRPr="00B453C6">
        <w:rPr>
          <w:rFonts w:hint="eastAsia"/>
        </w:rPr>
        <w:t>1</w:t>
      </w:r>
      <w:r w:rsidR="00E40E38" w:rsidRPr="00B453C6">
        <w:rPr>
          <w:rFonts w:hint="eastAsia"/>
        </w:rPr>
        <w:t>項之特定條款；</w:t>
      </w:r>
    </w:p>
    <w:p w14:paraId="27E1BDCA" w14:textId="50FA8C0B" w:rsidR="00E40E38" w:rsidRPr="00B453C6" w:rsidRDefault="00CE4EF3" w:rsidP="00DF35E6">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本爭端之法律與事實基礎，包括指控違反本協定第</w:t>
      </w:r>
      <w:r w:rsidR="00E40E38" w:rsidRPr="00B453C6">
        <w:rPr>
          <w:rFonts w:hint="eastAsia"/>
        </w:rPr>
        <w:t>15</w:t>
      </w:r>
      <w:r w:rsidR="00E40E38" w:rsidRPr="00B453C6">
        <w:rPr>
          <w:rFonts w:hint="eastAsia"/>
        </w:rPr>
        <w:t>條</w:t>
      </w:r>
      <w:r w:rsidRPr="00B453C6">
        <w:rPr>
          <w:rFonts w:hint="eastAsia"/>
        </w:rPr>
        <w:t>（</w:t>
      </w:r>
      <w:r w:rsidR="00E40E38" w:rsidRPr="00B453C6">
        <w:rPr>
          <w:rFonts w:hint="eastAsia"/>
        </w:rPr>
        <w:t>範圍</w:t>
      </w:r>
      <w:r w:rsidRPr="00B453C6">
        <w:rPr>
          <w:rFonts w:hint="eastAsia"/>
        </w:rPr>
        <w:t>）</w:t>
      </w:r>
      <w:r w:rsidR="00E40E38" w:rsidRPr="00B453C6">
        <w:rPr>
          <w:rFonts w:hint="eastAsia"/>
        </w:rPr>
        <w:t>第</w:t>
      </w:r>
      <w:r w:rsidR="00E40E38" w:rsidRPr="00B453C6">
        <w:rPr>
          <w:rFonts w:hint="eastAsia"/>
        </w:rPr>
        <w:t>1</w:t>
      </w:r>
      <w:r w:rsidR="00E40E38" w:rsidRPr="00B453C6">
        <w:rPr>
          <w:rFonts w:hint="eastAsia"/>
        </w:rPr>
        <w:t>項之特定條款之對待；</w:t>
      </w:r>
    </w:p>
    <w:p w14:paraId="1A3AB93D" w14:textId="48593E8A" w:rsidR="00E40E38" w:rsidRPr="00B453C6" w:rsidRDefault="00CE4EF3" w:rsidP="00DF35E6">
      <w:pPr>
        <w:pStyle w:val="11"/>
        <w:ind w:left="1772" w:hanging="591"/>
      </w:pPr>
      <w:r w:rsidRPr="00B453C6">
        <w:rPr>
          <w:rFonts w:hint="eastAsia"/>
        </w:rPr>
        <w:t>（</w:t>
      </w:r>
      <w:r w:rsidR="00E40E38" w:rsidRPr="00B453C6">
        <w:rPr>
          <w:rFonts w:hint="eastAsia"/>
        </w:rPr>
        <w:t>d</w:t>
      </w:r>
      <w:r w:rsidR="0022697A" w:rsidRPr="00B453C6">
        <w:rPr>
          <w:rFonts w:hint="eastAsia"/>
        </w:rPr>
        <w:t>）</w:t>
      </w:r>
      <w:r w:rsidR="00E40E38" w:rsidRPr="00B453C6">
        <w:rPr>
          <w:rFonts w:hint="eastAsia"/>
        </w:rPr>
        <w:t>對爭端投資人所造成之預期損失或損害及救濟內容。</w:t>
      </w:r>
    </w:p>
    <w:p w14:paraId="2C521C7F" w14:textId="2EC9FEE3" w:rsidR="00E40E38" w:rsidRPr="00B453C6" w:rsidRDefault="00E40E38" w:rsidP="00DF35E6">
      <w:pPr>
        <w:pStyle w:val="ae"/>
        <w:ind w:left="945" w:firstLine="472"/>
        <w:rPr>
          <w:lang w:eastAsia="zh-TW"/>
        </w:rPr>
      </w:pPr>
      <w:r w:rsidRPr="00B453C6">
        <w:rPr>
          <w:rFonts w:hint="eastAsia"/>
          <w:lang w:eastAsia="zh-TW"/>
        </w:rPr>
        <w:t>諮商之請求，應於爭端投資人應知</w:t>
      </w:r>
      <w:r w:rsidRPr="00B453C6">
        <w:rPr>
          <w:rFonts w:hint="eastAsia"/>
          <w:lang w:eastAsia="zh-TW"/>
        </w:rPr>
        <w:t>or</w:t>
      </w:r>
      <w:r w:rsidRPr="00B453C6">
        <w:rPr>
          <w:rFonts w:hint="eastAsia"/>
          <w:lang w:eastAsia="zh-TW"/>
        </w:rPr>
        <w:t>可得而知有違反本協定第</w:t>
      </w:r>
      <w:r w:rsidRPr="00B453C6">
        <w:rPr>
          <w:rFonts w:hint="eastAsia"/>
          <w:lang w:eastAsia="zh-TW"/>
        </w:rPr>
        <w:t>15</w:t>
      </w:r>
      <w:r w:rsidRPr="00B453C6">
        <w:rPr>
          <w:rFonts w:hint="eastAsia"/>
          <w:lang w:eastAsia="zh-TW"/>
        </w:rPr>
        <w:t>條</w:t>
      </w:r>
      <w:r w:rsidR="00CE4EF3" w:rsidRPr="00B453C6">
        <w:rPr>
          <w:rFonts w:hint="eastAsia"/>
          <w:lang w:eastAsia="zh-TW"/>
        </w:rPr>
        <w:lastRenderedPageBreak/>
        <w:t>（</w:t>
      </w:r>
      <w:r w:rsidRPr="00B453C6">
        <w:rPr>
          <w:rFonts w:hint="eastAsia"/>
          <w:lang w:eastAsia="zh-TW"/>
        </w:rPr>
        <w:t>範圍</w:t>
      </w:r>
      <w:r w:rsidR="00CE4EF3" w:rsidRPr="00B453C6">
        <w:rPr>
          <w:rFonts w:hint="eastAsia"/>
          <w:lang w:eastAsia="zh-TW"/>
        </w:rPr>
        <w:t>）</w:t>
      </w:r>
      <w:r w:rsidRPr="00B453C6">
        <w:rPr>
          <w:rFonts w:hint="eastAsia"/>
          <w:lang w:eastAsia="zh-TW"/>
        </w:rPr>
        <w:t>第</w:t>
      </w:r>
      <w:r w:rsidRPr="00B453C6">
        <w:rPr>
          <w:rFonts w:hint="eastAsia"/>
          <w:lang w:eastAsia="zh-TW"/>
        </w:rPr>
        <w:t>1</w:t>
      </w:r>
      <w:r w:rsidRPr="00B453C6">
        <w:rPr>
          <w:rFonts w:hint="eastAsia"/>
          <w:lang w:eastAsia="zh-TW"/>
        </w:rPr>
        <w:t>項情事並對該投資造成直接之損失或損害之日起</w:t>
      </w:r>
      <w:r w:rsidRPr="00B453C6">
        <w:rPr>
          <w:rFonts w:hint="eastAsia"/>
          <w:lang w:eastAsia="zh-TW"/>
        </w:rPr>
        <w:t>3</w:t>
      </w:r>
      <w:r w:rsidRPr="00B453C6">
        <w:rPr>
          <w:rFonts w:hint="eastAsia"/>
          <w:lang w:eastAsia="zh-TW"/>
        </w:rPr>
        <w:t>年內提出。</w:t>
      </w:r>
    </w:p>
    <w:p w14:paraId="7ED8726E" w14:textId="77777777" w:rsidR="00E40E38" w:rsidRPr="00B453C6" w:rsidRDefault="00E40E38" w:rsidP="00DF35E6">
      <w:pPr>
        <w:pStyle w:val="ae"/>
        <w:ind w:left="945" w:firstLine="472"/>
        <w:rPr>
          <w:lang w:eastAsia="zh-TW"/>
        </w:rPr>
      </w:pPr>
      <w:r w:rsidRPr="00B453C6">
        <w:rPr>
          <w:rFonts w:hint="eastAsia"/>
          <w:lang w:eastAsia="zh-TW"/>
        </w:rPr>
        <w:t>除非爭端雙方同意外，諮商應於被請求諮商之爭端當事方收到諮商請求後</w:t>
      </w:r>
      <w:r w:rsidRPr="00B453C6">
        <w:rPr>
          <w:rFonts w:hint="eastAsia"/>
          <w:lang w:eastAsia="zh-TW"/>
        </w:rPr>
        <w:t xml:space="preserve"> 60 </w:t>
      </w:r>
      <w:r w:rsidRPr="00B453C6">
        <w:rPr>
          <w:rFonts w:hint="eastAsia"/>
          <w:lang w:eastAsia="zh-TW"/>
        </w:rPr>
        <w:t>日內開始進行。</w:t>
      </w:r>
    </w:p>
    <w:p w14:paraId="47A5C712" w14:textId="137B3FE3" w:rsidR="00E40E38" w:rsidRPr="00B453C6" w:rsidRDefault="00E40E38" w:rsidP="00DF35E6">
      <w:pPr>
        <w:pStyle w:val="ae"/>
        <w:ind w:left="945" w:firstLine="472"/>
        <w:rPr>
          <w:lang w:eastAsia="zh-TW"/>
        </w:rPr>
      </w:pPr>
      <w:r w:rsidRPr="00B453C6">
        <w:rPr>
          <w:rFonts w:hint="eastAsia"/>
          <w:lang w:eastAsia="zh-TW"/>
        </w:rPr>
        <w:t>若爭端投資人未於提出諮商請求後</w:t>
      </w:r>
      <w:r w:rsidRPr="00B453C6">
        <w:rPr>
          <w:rFonts w:hint="eastAsia"/>
          <w:lang w:eastAsia="zh-TW"/>
        </w:rPr>
        <w:t>18</w:t>
      </w:r>
      <w:r w:rsidRPr="00B453C6">
        <w:rPr>
          <w:rFonts w:hint="eastAsia"/>
          <w:lang w:eastAsia="zh-TW"/>
        </w:rPr>
        <w:t>個月內依據第</w:t>
      </w:r>
      <w:r w:rsidRPr="00B453C6">
        <w:rPr>
          <w:rFonts w:hint="eastAsia"/>
          <w:lang w:eastAsia="zh-TW"/>
        </w:rPr>
        <w:t>19</w:t>
      </w:r>
      <w:r w:rsidRPr="00B453C6">
        <w:rPr>
          <w:rFonts w:hint="eastAsia"/>
          <w:lang w:eastAsia="zh-TW"/>
        </w:rPr>
        <w:t>條</w:t>
      </w:r>
      <w:r w:rsidR="00CE4EF3" w:rsidRPr="00B453C6">
        <w:rPr>
          <w:rFonts w:hint="eastAsia"/>
          <w:lang w:eastAsia="zh-TW"/>
        </w:rPr>
        <w:t>（</w:t>
      </w:r>
      <w:r w:rsidRPr="00B453C6">
        <w:rPr>
          <w:rFonts w:hint="eastAsia"/>
          <w:lang w:eastAsia="zh-TW"/>
        </w:rPr>
        <w:t>提出請求</w:t>
      </w:r>
      <w:r w:rsidR="00CE4EF3" w:rsidRPr="00B453C6">
        <w:rPr>
          <w:rFonts w:hint="eastAsia"/>
          <w:lang w:eastAsia="zh-TW"/>
        </w:rPr>
        <w:t>）</w:t>
      </w:r>
      <w:r w:rsidRPr="00B453C6">
        <w:rPr>
          <w:rFonts w:hint="eastAsia"/>
          <w:lang w:eastAsia="zh-TW"/>
        </w:rPr>
        <w:t>提出仲裁之請求，則該爭端投資人被視為撤回諮商請求，而任何仲裁意向之通知亦被視為放棄，不得再提出仲裁請求。此期間得經爭端雙方同意而延長。</w:t>
      </w:r>
    </w:p>
    <w:p w14:paraId="5CBD147C" w14:textId="67141D4B" w:rsidR="00E40E38" w:rsidRPr="00B453C6" w:rsidRDefault="00E40E38" w:rsidP="00DF35E6">
      <w:pPr>
        <w:pStyle w:val="ae"/>
        <w:ind w:left="945" w:firstLine="472"/>
        <w:rPr>
          <w:lang w:eastAsia="zh-TW"/>
        </w:rPr>
      </w:pPr>
      <w:r w:rsidRPr="00B453C6">
        <w:rPr>
          <w:rFonts w:hint="eastAsia"/>
          <w:lang w:eastAsia="zh-TW"/>
        </w:rPr>
        <w:t>若爭端投資人得證明其已盡其所能在合理期間內請求諮商、提出仲裁意向通知，但仍無法請求諮商、或提出仲裁請求已到期，係因爭端當事方故意行為、致爭端投資人無法為之，則第</w:t>
      </w:r>
      <w:r w:rsidRPr="00B453C6">
        <w:rPr>
          <w:rFonts w:hint="eastAsia"/>
          <w:lang w:eastAsia="zh-TW"/>
        </w:rPr>
        <w:t>4</w:t>
      </w:r>
      <w:r w:rsidRPr="00B453C6">
        <w:rPr>
          <w:rFonts w:hint="eastAsia"/>
          <w:lang w:eastAsia="zh-TW"/>
        </w:rPr>
        <w:t>項與第</w:t>
      </w:r>
      <w:r w:rsidRPr="00B453C6">
        <w:rPr>
          <w:rFonts w:hint="eastAsia"/>
          <w:lang w:eastAsia="zh-TW"/>
        </w:rPr>
        <w:t>6</w:t>
      </w:r>
      <w:r w:rsidRPr="00B453C6">
        <w:rPr>
          <w:rFonts w:hint="eastAsia"/>
          <w:lang w:eastAsia="zh-TW"/>
        </w:rPr>
        <w:t>項規定之期間要求，不得認定該請求不具仲裁判斷適格。</w:t>
      </w:r>
    </w:p>
    <w:p w14:paraId="5CC7D1D4" w14:textId="77777777" w:rsidR="00E40E38" w:rsidRPr="00B453C6" w:rsidRDefault="00E40E38" w:rsidP="00E40E38">
      <w:pPr>
        <w:snapToGrid w:val="0"/>
        <w:spacing w:line="360" w:lineRule="auto"/>
        <w:ind w:firstLineChars="0" w:firstLine="0"/>
        <w:rPr>
          <w:lang w:eastAsia="zh-TW"/>
        </w:rPr>
      </w:pPr>
    </w:p>
    <w:p w14:paraId="78C9AAB9"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18 </w:t>
      </w:r>
      <w:r w:rsidRPr="00B453C6">
        <w:rPr>
          <w:rFonts w:hint="eastAsia"/>
          <w:lang w:eastAsia="zh-TW"/>
        </w:rPr>
        <w:t>條</w:t>
      </w:r>
      <w:r w:rsidRPr="00B453C6">
        <w:rPr>
          <w:rFonts w:hint="eastAsia"/>
          <w:lang w:eastAsia="zh-TW"/>
        </w:rPr>
        <w:t xml:space="preserve"> </w:t>
      </w:r>
      <w:r w:rsidRPr="00B453C6">
        <w:rPr>
          <w:rFonts w:hint="eastAsia"/>
          <w:lang w:eastAsia="zh-TW"/>
        </w:rPr>
        <w:t>仲裁意向之通知</w:t>
      </w:r>
    </w:p>
    <w:p w14:paraId="6BA76CF2" w14:textId="643E8B39" w:rsidR="00E40E38" w:rsidRPr="00B453C6" w:rsidRDefault="00E40E38" w:rsidP="00DF35E6">
      <w:pPr>
        <w:pStyle w:val="ae"/>
        <w:ind w:left="945" w:firstLine="472"/>
        <w:rPr>
          <w:lang w:eastAsia="zh-TW"/>
        </w:rPr>
      </w:pPr>
      <w:r w:rsidRPr="00B453C6">
        <w:rPr>
          <w:rFonts w:hint="eastAsia"/>
          <w:lang w:eastAsia="zh-TW"/>
        </w:rPr>
        <w:t>若投資爭端於爭端當事方收到請求諮商後</w:t>
      </w:r>
      <w:r w:rsidRPr="00B453C6">
        <w:rPr>
          <w:rFonts w:hint="eastAsia"/>
          <w:lang w:eastAsia="zh-TW"/>
        </w:rPr>
        <w:t>6</w:t>
      </w:r>
      <w:r w:rsidRPr="00B453C6">
        <w:rPr>
          <w:rFonts w:hint="eastAsia"/>
          <w:lang w:eastAsia="zh-TW"/>
        </w:rPr>
        <w:t>個月內仍未解決，該爭端投資人得依本節提出仲裁意向之通知書予爭端當事方，並以書面載明欲依第</w:t>
      </w:r>
      <w:r w:rsidRPr="00B453C6">
        <w:rPr>
          <w:rFonts w:hint="eastAsia"/>
          <w:lang w:eastAsia="zh-TW"/>
        </w:rPr>
        <w:t>19</w:t>
      </w:r>
      <w:r w:rsidRPr="00B453C6">
        <w:rPr>
          <w:rFonts w:hint="eastAsia"/>
          <w:lang w:eastAsia="zh-TW"/>
        </w:rPr>
        <w:t>條</w:t>
      </w:r>
      <w:r w:rsidR="00CE4EF3" w:rsidRPr="00B453C6">
        <w:rPr>
          <w:rFonts w:hint="eastAsia"/>
          <w:lang w:eastAsia="zh-TW"/>
        </w:rPr>
        <w:t>（</w:t>
      </w:r>
      <w:r w:rsidRPr="00B453C6">
        <w:rPr>
          <w:rFonts w:hint="eastAsia"/>
          <w:lang w:eastAsia="zh-TW"/>
        </w:rPr>
        <w:t>提出請求</w:t>
      </w:r>
      <w:r w:rsidR="00CE4EF3" w:rsidRPr="00B453C6">
        <w:rPr>
          <w:rFonts w:hint="eastAsia"/>
          <w:lang w:eastAsia="zh-TW"/>
        </w:rPr>
        <w:t>）</w:t>
      </w:r>
      <w:r w:rsidRPr="00B453C6">
        <w:rPr>
          <w:rFonts w:hint="eastAsia"/>
          <w:lang w:eastAsia="zh-TW"/>
        </w:rPr>
        <w:t>提出仲裁請求及第</w:t>
      </w:r>
      <w:r w:rsidRPr="00B453C6">
        <w:rPr>
          <w:rFonts w:hint="eastAsia"/>
          <w:lang w:eastAsia="zh-TW"/>
        </w:rPr>
        <w:t>17</w:t>
      </w:r>
      <w:r w:rsidRPr="00B453C6">
        <w:rPr>
          <w:rFonts w:hint="eastAsia"/>
          <w:lang w:eastAsia="zh-TW"/>
        </w:rPr>
        <w:t>條</w:t>
      </w:r>
      <w:r w:rsidR="00CE4EF3" w:rsidRPr="00B453C6">
        <w:rPr>
          <w:rFonts w:hint="eastAsia"/>
          <w:lang w:eastAsia="zh-TW"/>
        </w:rPr>
        <w:t>（</w:t>
      </w:r>
      <w:r w:rsidRPr="00B453C6">
        <w:rPr>
          <w:rFonts w:hint="eastAsia"/>
          <w:lang w:eastAsia="zh-TW"/>
        </w:rPr>
        <w:t>合意解決與諮商</w:t>
      </w:r>
      <w:r w:rsidR="00CE4EF3" w:rsidRPr="00B453C6">
        <w:rPr>
          <w:rFonts w:hint="eastAsia"/>
          <w:lang w:eastAsia="zh-TW"/>
        </w:rPr>
        <w:t>）</w:t>
      </w:r>
      <w:r w:rsidRPr="00B453C6">
        <w:rPr>
          <w:rFonts w:hint="eastAsia"/>
          <w:lang w:eastAsia="zh-TW"/>
        </w:rPr>
        <w:t>第</w:t>
      </w:r>
      <w:r w:rsidRPr="00B453C6">
        <w:rPr>
          <w:rFonts w:hint="eastAsia"/>
          <w:lang w:eastAsia="zh-TW"/>
        </w:rPr>
        <w:t>3</w:t>
      </w:r>
      <w:r w:rsidRPr="00B453C6">
        <w:rPr>
          <w:rFonts w:hint="eastAsia"/>
          <w:lang w:eastAsia="zh-TW"/>
        </w:rPr>
        <w:t>項之資訊。</w:t>
      </w:r>
    </w:p>
    <w:p w14:paraId="110B75EE" w14:textId="77777777" w:rsidR="00E40E38" w:rsidRPr="00B453C6" w:rsidRDefault="00E40E38" w:rsidP="00E40E38">
      <w:pPr>
        <w:snapToGrid w:val="0"/>
        <w:spacing w:line="360" w:lineRule="auto"/>
        <w:ind w:firstLineChars="0" w:firstLine="0"/>
        <w:rPr>
          <w:lang w:eastAsia="zh-TW"/>
        </w:rPr>
      </w:pPr>
    </w:p>
    <w:p w14:paraId="7FB7E23B"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19 </w:t>
      </w:r>
      <w:r w:rsidRPr="00B453C6">
        <w:rPr>
          <w:rFonts w:hint="eastAsia"/>
          <w:lang w:eastAsia="zh-TW"/>
        </w:rPr>
        <w:t>條</w:t>
      </w:r>
      <w:r w:rsidRPr="00B453C6">
        <w:rPr>
          <w:rFonts w:hint="eastAsia"/>
          <w:lang w:eastAsia="zh-TW"/>
        </w:rPr>
        <w:t xml:space="preserve"> </w:t>
      </w:r>
      <w:r w:rsidRPr="00B453C6">
        <w:rPr>
          <w:rFonts w:hint="eastAsia"/>
          <w:lang w:eastAsia="zh-TW"/>
        </w:rPr>
        <w:t>提出請求</w:t>
      </w:r>
    </w:p>
    <w:p w14:paraId="55F3FAA6" w14:textId="4C7932AE" w:rsidR="00E40E38" w:rsidRPr="00B453C6" w:rsidRDefault="00E40E38" w:rsidP="00DF35E6">
      <w:pPr>
        <w:pStyle w:val="ae"/>
        <w:ind w:left="945" w:firstLine="472"/>
        <w:rPr>
          <w:lang w:eastAsia="zh-TW"/>
        </w:rPr>
      </w:pPr>
      <w:r w:rsidRPr="00B453C6">
        <w:rPr>
          <w:rFonts w:hint="eastAsia"/>
          <w:lang w:eastAsia="zh-TW"/>
        </w:rPr>
        <w:t>在依據第</w:t>
      </w:r>
      <w:r w:rsidRPr="00B453C6">
        <w:rPr>
          <w:rFonts w:hint="eastAsia"/>
          <w:lang w:eastAsia="zh-TW"/>
        </w:rPr>
        <w:t>18</w:t>
      </w:r>
      <w:r w:rsidRPr="00B453C6">
        <w:rPr>
          <w:rFonts w:hint="eastAsia"/>
          <w:lang w:eastAsia="zh-TW"/>
        </w:rPr>
        <w:t>條</w:t>
      </w:r>
      <w:r w:rsidR="00CE4EF3" w:rsidRPr="00B453C6">
        <w:rPr>
          <w:rFonts w:hint="eastAsia"/>
          <w:lang w:eastAsia="zh-TW"/>
        </w:rPr>
        <w:t>（</w:t>
      </w:r>
      <w:r w:rsidRPr="00B453C6">
        <w:rPr>
          <w:rFonts w:hint="eastAsia"/>
          <w:lang w:eastAsia="zh-TW"/>
        </w:rPr>
        <w:t>仲裁意向之通知</w:t>
      </w:r>
      <w:r w:rsidR="00CE4EF3" w:rsidRPr="00B453C6">
        <w:rPr>
          <w:rFonts w:hint="eastAsia"/>
          <w:lang w:eastAsia="zh-TW"/>
        </w:rPr>
        <w:t>）</w:t>
      </w:r>
      <w:r w:rsidRPr="00B453C6">
        <w:rPr>
          <w:rFonts w:hint="eastAsia"/>
          <w:lang w:eastAsia="zh-TW"/>
        </w:rPr>
        <w:t>收到書面通知意向書</w:t>
      </w:r>
      <w:r w:rsidRPr="00B453C6">
        <w:rPr>
          <w:rFonts w:hint="eastAsia"/>
          <w:lang w:eastAsia="zh-TW"/>
        </w:rPr>
        <w:t>3</w:t>
      </w:r>
      <w:r w:rsidRPr="00B453C6">
        <w:rPr>
          <w:rFonts w:hint="eastAsia"/>
          <w:lang w:eastAsia="zh-TW"/>
        </w:rPr>
        <w:t>個月後，爭端投資人得依下列爭端解決機制之一提出仲裁請求：</w:t>
      </w:r>
    </w:p>
    <w:p w14:paraId="0BE39EF4" w14:textId="0D8096DE"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投資做成地</w:t>
      </w:r>
      <w:proofErr w:type="gramStart"/>
      <w:r w:rsidR="00E40E38" w:rsidRPr="00B453C6">
        <w:rPr>
          <w:rFonts w:hint="eastAsia"/>
        </w:rPr>
        <w:t>領域內適格</w:t>
      </w:r>
      <w:proofErr w:type="gramEnd"/>
      <w:r w:rsidR="00E40E38" w:rsidRPr="00B453C6">
        <w:rPr>
          <w:rFonts w:hint="eastAsia"/>
        </w:rPr>
        <w:t>之法院或行政法庭，前提是該等法院或行政法庭有管轄權</w:t>
      </w:r>
      <w:r w:rsidR="00DF35E6" w:rsidRPr="00B453C6">
        <w:rPr>
          <w:rFonts w:hint="eastAsia"/>
        </w:rPr>
        <w:t>；</w:t>
      </w:r>
    </w:p>
    <w:p w14:paraId="3655B8A7" w14:textId="3FCA00FD"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依據聯合國國際貿易委員會</w:t>
      </w:r>
      <w:r w:rsidRPr="00B453C6">
        <w:rPr>
          <w:rFonts w:hint="eastAsia"/>
        </w:rPr>
        <w:t>（</w:t>
      </w:r>
      <w:r w:rsidR="00E40E38" w:rsidRPr="00B453C6">
        <w:rPr>
          <w:rFonts w:hint="eastAsia"/>
        </w:rPr>
        <w:t>UNCITRAL</w:t>
      </w:r>
      <w:r w:rsidRPr="00B453C6">
        <w:rPr>
          <w:rFonts w:hint="eastAsia"/>
        </w:rPr>
        <w:t>）</w:t>
      </w:r>
      <w:r w:rsidR="00E40E38" w:rsidRPr="00B453C6">
        <w:rPr>
          <w:rFonts w:hint="eastAsia"/>
        </w:rPr>
        <w:t>2010</w:t>
      </w:r>
      <w:r w:rsidR="00E40E38" w:rsidRPr="00B453C6">
        <w:rPr>
          <w:rFonts w:hint="eastAsia"/>
        </w:rPr>
        <w:t>年修正之仲裁規</w:t>
      </w:r>
      <w:r w:rsidR="00E40E38" w:rsidRPr="00B453C6">
        <w:rPr>
          <w:rFonts w:hint="eastAsia"/>
        </w:rPr>
        <w:lastRenderedPageBreak/>
        <w:t>則提出仲裁</w:t>
      </w:r>
      <w:r w:rsidR="00DF35E6" w:rsidRPr="00B453C6">
        <w:rPr>
          <w:rFonts w:hint="eastAsia"/>
        </w:rPr>
        <w:t>；</w:t>
      </w:r>
    </w:p>
    <w:p w14:paraId="1199B97C" w14:textId="62F98C17" w:rsidR="00E40E38" w:rsidRPr="00B453C6" w:rsidRDefault="00CE4EF3" w:rsidP="00DF35E6">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爭端雙方同意之任何其他仲裁或仲裁機構。</w:t>
      </w:r>
    </w:p>
    <w:p w14:paraId="714FC585" w14:textId="7316B5BD" w:rsidR="00E40E38" w:rsidRPr="00B453C6" w:rsidRDefault="00E40E38" w:rsidP="00DF35E6">
      <w:pPr>
        <w:pStyle w:val="ae"/>
        <w:ind w:left="945" w:firstLine="472"/>
        <w:rPr>
          <w:lang w:eastAsia="zh-TW"/>
        </w:rPr>
      </w:pPr>
      <w:r w:rsidRPr="00B453C6">
        <w:rPr>
          <w:rFonts w:hint="eastAsia"/>
          <w:lang w:eastAsia="zh-TW"/>
        </w:rPr>
        <w:t>一旦爭端投資人將爭端</w:t>
      </w:r>
      <w:proofErr w:type="gramStart"/>
      <w:r w:rsidRPr="00B453C6">
        <w:rPr>
          <w:rFonts w:hint="eastAsia"/>
          <w:lang w:eastAsia="zh-TW"/>
        </w:rPr>
        <w:t>提交予本條</w:t>
      </w:r>
      <w:proofErr w:type="gramEnd"/>
      <w:r w:rsidRPr="00B453C6">
        <w:rPr>
          <w:rFonts w:hint="eastAsia"/>
          <w:lang w:eastAsia="zh-TW"/>
        </w:rPr>
        <w:t>第</w:t>
      </w:r>
      <w:r w:rsidRPr="00B453C6">
        <w:rPr>
          <w:rFonts w:hint="eastAsia"/>
          <w:lang w:eastAsia="zh-TW"/>
        </w:rPr>
        <w:t>1</w:t>
      </w:r>
      <w:r w:rsidRPr="00B453C6">
        <w:rPr>
          <w:rFonts w:hint="eastAsia"/>
          <w:lang w:eastAsia="zh-TW"/>
        </w:rPr>
        <w:t>項</w:t>
      </w:r>
      <w:r w:rsidR="00CE4EF3" w:rsidRPr="00B453C6">
        <w:rPr>
          <w:rFonts w:hint="eastAsia"/>
          <w:lang w:eastAsia="zh-TW"/>
        </w:rPr>
        <w:t>（</w:t>
      </w:r>
      <w:r w:rsidRPr="00B453C6">
        <w:rPr>
          <w:rFonts w:hint="eastAsia"/>
          <w:lang w:eastAsia="zh-TW"/>
        </w:rPr>
        <w:t>b</w:t>
      </w:r>
      <w:r w:rsidR="00CE4EF3" w:rsidRPr="00B453C6">
        <w:rPr>
          <w:rFonts w:hint="eastAsia"/>
          <w:lang w:eastAsia="zh-TW"/>
        </w:rPr>
        <w:t>）</w:t>
      </w:r>
      <w:r w:rsidRPr="00B453C6">
        <w:rPr>
          <w:rFonts w:hint="eastAsia"/>
          <w:lang w:eastAsia="zh-TW"/>
        </w:rPr>
        <w:t>、</w:t>
      </w:r>
      <w:r w:rsidR="00CE4EF3" w:rsidRPr="00B453C6">
        <w:rPr>
          <w:rFonts w:hint="eastAsia"/>
          <w:lang w:eastAsia="zh-TW"/>
        </w:rPr>
        <w:t>（</w:t>
      </w:r>
      <w:r w:rsidRPr="00B453C6">
        <w:rPr>
          <w:rFonts w:hint="eastAsia"/>
          <w:lang w:eastAsia="zh-TW"/>
        </w:rPr>
        <w:t>c</w:t>
      </w:r>
      <w:r w:rsidR="00CE4EF3" w:rsidRPr="00B453C6">
        <w:rPr>
          <w:rFonts w:hint="eastAsia"/>
          <w:lang w:eastAsia="zh-TW"/>
        </w:rPr>
        <w:t>）</w:t>
      </w:r>
      <w:r w:rsidRPr="00B453C6">
        <w:rPr>
          <w:rFonts w:hint="eastAsia"/>
          <w:lang w:eastAsia="zh-TW"/>
        </w:rPr>
        <w:t>款所列之解決程序，該爭端選擇之程序即告結束。</w:t>
      </w:r>
    </w:p>
    <w:p w14:paraId="1C5978C7" w14:textId="77777777" w:rsidR="00E40E38" w:rsidRPr="00B453C6" w:rsidRDefault="00E40E38" w:rsidP="00DF35E6">
      <w:pPr>
        <w:pStyle w:val="ae"/>
        <w:ind w:left="945" w:firstLine="472"/>
        <w:rPr>
          <w:lang w:eastAsia="zh-TW"/>
        </w:rPr>
      </w:pPr>
    </w:p>
    <w:p w14:paraId="2F7B2EB4"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20</w:t>
      </w:r>
      <w:r w:rsidRPr="00B453C6">
        <w:rPr>
          <w:rStyle w:val="af"/>
          <w:rFonts w:hint="eastAsia"/>
        </w:rPr>
        <w:t xml:space="preserve"> </w:t>
      </w:r>
      <w:r w:rsidRPr="00B453C6">
        <w:rPr>
          <w:rFonts w:hint="eastAsia"/>
          <w:lang w:eastAsia="zh-TW"/>
        </w:rPr>
        <w:t>條</w:t>
      </w:r>
      <w:r w:rsidRPr="00B453C6">
        <w:rPr>
          <w:rFonts w:hint="eastAsia"/>
          <w:lang w:eastAsia="zh-TW"/>
        </w:rPr>
        <w:t xml:space="preserve"> </w:t>
      </w:r>
      <w:r w:rsidRPr="00B453C6">
        <w:rPr>
          <w:rFonts w:hint="eastAsia"/>
          <w:lang w:eastAsia="zh-TW"/>
        </w:rPr>
        <w:t>提出仲裁之條件與限制</w:t>
      </w:r>
    </w:p>
    <w:p w14:paraId="6B9DD8D6" w14:textId="469A136F" w:rsidR="00E40E38" w:rsidRPr="00B453C6" w:rsidRDefault="00E40E38" w:rsidP="00DF35E6">
      <w:pPr>
        <w:pStyle w:val="ae"/>
        <w:ind w:left="945" w:firstLine="472"/>
        <w:rPr>
          <w:lang w:eastAsia="zh-TW"/>
        </w:rPr>
      </w:pPr>
      <w:r w:rsidRPr="00B453C6">
        <w:rPr>
          <w:rFonts w:hint="eastAsia"/>
          <w:lang w:eastAsia="zh-TW"/>
        </w:rPr>
        <w:t>爭端應依據本節第</w:t>
      </w:r>
      <w:r w:rsidRPr="00B453C6">
        <w:rPr>
          <w:rFonts w:hint="eastAsia"/>
          <w:lang w:eastAsia="zh-TW"/>
        </w:rPr>
        <w:t>19</w:t>
      </w:r>
      <w:r w:rsidRPr="00B453C6">
        <w:rPr>
          <w:rFonts w:hint="eastAsia"/>
          <w:lang w:eastAsia="zh-TW"/>
        </w:rPr>
        <w:t>條</w:t>
      </w:r>
      <w:r w:rsidR="00CE4EF3" w:rsidRPr="00B453C6">
        <w:rPr>
          <w:rFonts w:hint="eastAsia"/>
          <w:lang w:eastAsia="zh-TW"/>
        </w:rPr>
        <w:t>（</w:t>
      </w:r>
      <w:r w:rsidRPr="00B453C6">
        <w:rPr>
          <w:rFonts w:hint="eastAsia"/>
          <w:lang w:eastAsia="zh-TW"/>
        </w:rPr>
        <w:t>提出請求</w:t>
      </w:r>
      <w:r w:rsidR="00CE4EF3" w:rsidRPr="00B453C6">
        <w:rPr>
          <w:rFonts w:hint="eastAsia"/>
          <w:lang w:eastAsia="zh-TW"/>
        </w:rPr>
        <w:t>）</w:t>
      </w:r>
      <w:r w:rsidRPr="00B453C6">
        <w:rPr>
          <w:rFonts w:hint="eastAsia"/>
          <w:lang w:eastAsia="zh-TW"/>
        </w:rPr>
        <w:t>第</w:t>
      </w:r>
      <w:r w:rsidRPr="00B453C6">
        <w:rPr>
          <w:rFonts w:hint="eastAsia"/>
          <w:lang w:eastAsia="zh-TW"/>
        </w:rPr>
        <w:t>1</w:t>
      </w:r>
      <w:r w:rsidRPr="00B453C6">
        <w:rPr>
          <w:rFonts w:hint="eastAsia"/>
          <w:lang w:eastAsia="zh-TW"/>
        </w:rPr>
        <w:t>項第</w:t>
      </w:r>
      <w:r w:rsidR="00CE4EF3" w:rsidRPr="00B453C6">
        <w:rPr>
          <w:rFonts w:hint="eastAsia"/>
          <w:lang w:eastAsia="zh-TW"/>
        </w:rPr>
        <w:t>（</w:t>
      </w:r>
      <w:r w:rsidRPr="00B453C6">
        <w:rPr>
          <w:rFonts w:hint="eastAsia"/>
          <w:lang w:eastAsia="zh-TW"/>
        </w:rPr>
        <w:t>b</w:t>
      </w:r>
      <w:r w:rsidR="00CE4EF3" w:rsidRPr="00B453C6">
        <w:rPr>
          <w:rFonts w:hint="eastAsia"/>
          <w:lang w:eastAsia="zh-TW"/>
        </w:rPr>
        <w:t>）</w:t>
      </w:r>
      <w:r w:rsidRPr="00B453C6">
        <w:rPr>
          <w:rFonts w:hint="eastAsia"/>
          <w:lang w:eastAsia="zh-TW"/>
        </w:rPr>
        <w:t>款及第</w:t>
      </w:r>
      <w:r w:rsidR="00CE4EF3" w:rsidRPr="00B453C6">
        <w:rPr>
          <w:rFonts w:hint="eastAsia"/>
          <w:lang w:eastAsia="zh-TW"/>
        </w:rPr>
        <w:t>（</w:t>
      </w:r>
      <w:r w:rsidRPr="00B453C6">
        <w:rPr>
          <w:rFonts w:hint="eastAsia"/>
          <w:lang w:eastAsia="zh-TW"/>
        </w:rPr>
        <w:t>c</w:t>
      </w:r>
      <w:r w:rsidR="00CE4EF3" w:rsidRPr="00B453C6">
        <w:rPr>
          <w:rFonts w:hint="eastAsia"/>
          <w:lang w:eastAsia="zh-TW"/>
        </w:rPr>
        <w:t>）</w:t>
      </w:r>
      <w:r w:rsidRPr="00B453C6">
        <w:rPr>
          <w:rFonts w:hint="eastAsia"/>
          <w:lang w:eastAsia="zh-TW"/>
        </w:rPr>
        <w:t>款提出仲裁，且應符合下列要件</w:t>
      </w:r>
      <w:r w:rsidRPr="00B453C6">
        <w:rPr>
          <w:rFonts w:hint="eastAsia"/>
          <w:lang w:eastAsia="zh-TW"/>
        </w:rPr>
        <w:t>:</w:t>
      </w:r>
    </w:p>
    <w:p w14:paraId="21948646" w14:textId="11E65149"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請求之提出，應</w:t>
      </w:r>
      <w:proofErr w:type="gramStart"/>
      <w:r w:rsidR="00E40E38" w:rsidRPr="00B453C6">
        <w:rPr>
          <w:rFonts w:hint="eastAsia"/>
        </w:rPr>
        <w:t>檢附經爭端</w:t>
      </w:r>
      <w:proofErr w:type="gramEnd"/>
      <w:r w:rsidR="00E40E38" w:rsidRPr="00B453C6">
        <w:rPr>
          <w:rFonts w:hint="eastAsia"/>
        </w:rPr>
        <w:t>投資人依本節規定程序之同意之書面仲裁，及爭端投資人依本節第</w:t>
      </w:r>
      <w:r w:rsidR="00E40E38" w:rsidRPr="00B453C6">
        <w:rPr>
          <w:rFonts w:hint="eastAsia"/>
        </w:rPr>
        <w:t>19</w:t>
      </w:r>
      <w:r w:rsidR="00E40E38" w:rsidRPr="00B453C6">
        <w:rPr>
          <w:rFonts w:hint="eastAsia"/>
        </w:rPr>
        <w:t>條</w:t>
      </w:r>
      <w:r w:rsidRPr="00B453C6">
        <w:rPr>
          <w:rFonts w:hint="eastAsia"/>
        </w:rPr>
        <w:t>（</w:t>
      </w:r>
      <w:r w:rsidR="00E40E38" w:rsidRPr="00B453C6">
        <w:rPr>
          <w:rFonts w:hint="eastAsia"/>
        </w:rPr>
        <w:t>提出請求</w:t>
      </w:r>
      <w:r w:rsidRPr="00B453C6">
        <w:rPr>
          <w:rFonts w:hint="eastAsia"/>
        </w:rPr>
        <w:t>）</w:t>
      </w:r>
      <w:r w:rsidR="00E40E38" w:rsidRPr="00B453C6">
        <w:rPr>
          <w:rFonts w:hint="eastAsia"/>
        </w:rPr>
        <w:t>第</w:t>
      </w:r>
      <w:r w:rsidR="00E40E38" w:rsidRPr="00B453C6">
        <w:rPr>
          <w:rFonts w:hint="eastAsia"/>
        </w:rPr>
        <w:t>1</w:t>
      </w:r>
      <w:r w:rsidR="00E40E38" w:rsidRPr="00B453C6">
        <w:rPr>
          <w:rFonts w:hint="eastAsia"/>
        </w:rPr>
        <w:t>項第</w:t>
      </w:r>
      <w:r w:rsidRPr="00B453C6">
        <w:rPr>
          <w:rFonts w:hint="eastAsia"/>
        </w:rPr>
        <w:t>（</w:t>
      </w:r>
      <w:r w:rsidR="00E40E38" w:rsidRPr="00B453C6">
        <w:rPr>
          <w:rFonts w:hint="eastAsia"/>
        </w:rPr>
        <w:t>b</w:t>
      </w:r>
      <w:r w:rsidRPr="00B453C6">
        <w:rPr>
          <w:rFonts w:hint="eastAsia"/>
        </w:rPr>
        <w:t>）</w:t>
      </w:r>
      <w:r w:rsidR="00E40E38" w:rsidRPr="00B453C6">
        <w:rPr>
          <w:rFonts w:hint="eastAsia"/>
        </w:rPr>
        <w:t>款及第</w:t>
      </w:r>
      <w:r w:rsidRPr="00B453C6">
        <w:rPr>
          <w:rFonts w:hint="eastAsia"/>
        </w:rPr>
        <w:t>（</w:t>
      </w:r>
      <w:r w:rsidR="00E40E38" w:rsidRPr="00B453C6">
        <w:rPr>
          <w:rFonts w:hint="eastAsia"/>
        </w:rPr>
        <w:t>c</w:t>
      </w:r>
      <w:r w:rsidRPr="00B453C6">
        <w:rPr>
          <w:rFonts w:hint="eastAsia"/>
        </w:rPr>
        <w:t>）</w:t>
      </w:r>
      <w:r w:rsidR="00E40E38" w:rsidRPr="00B453C6">
        <w:rPr>
          <w:rFonts w:hint="eastAsia"/>
        </w:rPr>
        <w:t>款所指定之仲裁機構。</w:t>
      </w:r>
    </w:p>
    <w:p w14:paraId="59F00112" w14:textId="271E2A4E"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爭端投資人已依第</w:t>
      </w:r>
      <w:r w:rsidR="00E40E38" w:rsidRPr="00B453C6">
        <w:rPr>
          <w:rFonts w:hint="eastAsia"/>
        </w:rPr>
        <w:t>17</w:t>
      </w:r>
      <w:r w:rsidR="00E40E38" w:rsidRPr="00B453C6">
        <w:rPr>
          <w:rFonts w:hint="eastAsia"/>
        </w:rPr>
        <w:t>條</w:t>
      </w:r>
      <w:r w:rsidRPr="00B453C6">
        <w:rPr>
          <w:rFonts w:hint="eastAsia"/>
        </w:rPr>
        <w:t>（</w:t>
      </w:r>
      <w:r w:rsidR="00E40E38" w:rsidRPr="00B453C6">
        <w:rPr>
          <w:rFonts w:hint="eastAsia"/>
        </w:rPr>
        <w:t>合意解決與諮商</w:t>
      </w:r>
      <w:r w:rsidRPr="00B453C6">
        <w:rPr>
          <w:rFonts w:hint="eastAsia"/>
        </w:rPr>
        <w:t>）</w:t>
      </w:r>
      <w:r w:rsidR="00E40E38" w:rsidRPr="00B453C6">
        <w:rPr>
          <w:rFonts w:hint="eastAsia"/>
        </w:rPr>
        <w:t>第</w:t>
      </w:r>
      <w:r w:rsidR="00E40E38" w:rsidRPr="00B453C6">
        <w:rPr>
          <w:rFonts w:hint="eastAsia"/>
        </w:rPr>
        <w:t>3</w:t>
      </w:r>
      <w:r w:rsidR="00E40E38" w:rsidRPr="00B453C6">
        <w:rPr>
          <w:rFonts w:hint="eastAsia"/>
        </w:rPr>
        <w:t>項及第</w:t>
      </w:r>
      <w:r w:rsidR="00E40E38" w:rsidRPr="00B453C6">
        <w:rPr>
          <w:rFonts w:hint="eastAsia"/>
        </w:rPr>
        <w:t>18</w:t>
      </w:r>
      <w:r w:rsidR="00E40E38" w:rsidRPr="00B453C6">
        <w:rPr>
          <w:rFonts w:hint="eastAsia"/>
        </w:rPr>
        <w:t>條</w:t>
      </w:r>
      <w:r w:rsidRPr="00B453C6">
        <w:rPr>
          <w:rFonts w:hint="eastAsia"/>
        </w:rPr>
        <w:t>（</w:t>
      </w:r>
      <w:r w:rsidR="00E40E38" w:rsidRPr="00B453C6">
        <w:rPr>
          <w:rFonts w:hint="eastAsia"/>
        </w:rPr>
        <w:t>仲裁意向之通知</w:t>
      </w:r>
      <w:r w:rsidRPr="00B453C6">
        <w:rPr>
          <w:rFonts w:hint="eastAsia"/>
        </w:rPr>
        <w:t>）</w:t>
      </w:r>
      <w:r w:rsidR="00E40E38" w:rsidRPr="00B453C6">
        <w:rPr>
          <w:rFonts w:hint="eastAsia"/>
        </w:rPr>
        <w:t>之規定提出諮商之請求及仲裁意向之通知。</w:t>
      </w:r>
    </w:p>
    <w:p w14:paraId="676600FA" w14:textId="67C91BED" w:rsidR="00E40E38" w:rsidRPr="00B453C6" w:rsidRDefault="00CE4EF3" w:rsidP="00DF35E6">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依據第</w:t>
      </w:r>
      <w:r w:rsidR="00E40E38" w:rsidRPr="00B453C6">
        <w:rPr>
          <w:rFonts w:hint="eastAsia"/>
        </w:rPr>
        <w:t>19</w:t>
      </w:r>
      <w:r w:rsidR="00E40E38" w:rsidRPr="00B453C6">
        <w:rPr>
          <w:rFonts w:hint="eastAsia"/>
        </w:rPr>
        <w:t>條</w:t>
      </w:r>
      <w:r w:rsidRPr="00B453C6">
        <w:rPr>
          <w:rFonts w:hint="eastAsia"/>
        </w:rPr>
        <w:t>（</w:t>
      </w:r>
      <w:r w:rsidR="00E40E38" w:rsidRPr="00B453C6">
        <w:rPr>
          <w:rFonts w:hint="eastAsia"/>
        </w:rPr>
        <w:t>提出請求</w:t>
      </w:r>
      <w:r w:rsidRPr="00B453C6">
        <w:rPr>
          <w:rFonts w:hint="eastAsia"/>
        </w:rPr>
        <w:t>）</w:t>
      </w:r>
      <w:r w:rsidR="00E40E38" w:rsidRPr="00B453C6">
        <w:rPr>
          <w:rFonts w:hint="eastAsia"/>
        </w:rPr>
        <w:t>第</w:t>
      </w:r>
      <w:r w:rsidR="00E40E38" w:rsidRPr="00B453C6">
        <w:rPr>
          <w:rFonts w:hint="eastAsia"/>
        </w:rPr>
        <w:t>1</w:t>
      </w:r>
      <w:r w:rsidR="00E40E38" w:rsidRPr="00B453C6">
        <w:rPr>
          <w:rFonts w:hint="eastAsia"/>
        </w:rPr>
        <w:t>項第</w:t>
      </w:r>
      <w:r w:rsidRPr="00B453C6">
        <w:rPr>
          <w:rFonts w:hint="eastAsia"/>
        </w:rPr>
        <w:t>（</w:t>
      </w:r>
      <w:r w:rsidR="00E40E38" w:rsidRPr="00B453C6">
        <w:rPr>
          <w:rFonts w:hint="eastAsia"/>
        </w:rPr>
        <w:t>b</w:t>
      </w:r>
      <w:r w:rsidRPr="00B453C6">
        <w:rPr>
          <w:rFonts w:hint="eastAsia"/>
        </w:rPr>
        <w:t>）</w:t>
      </w:r>
      <w:r w:rsidR="00E40E38" w:rsidRPr="00B453C6">
        <w:rPr>
          <w:rFonts w:hint="eastAsia"/>
        </w:rPr>
        <w:t>款及第</w:t>
      </w:r>
      <w:r w:rsidRPr="00B453C6">
        <w:rPr>
          <w:rFonts w:hint="eastAsia"/>
        </w:rPr>
        <w:t>（</w:t>
      </w:r>
      <w:r w:rsidR="00E40E38" w:rsidRPr="00B453C6">
        <w:rPr>
          <w:rFonts w:hint="eastAsia"/>
        </w:rPr>
        <w:t>c</w:t>
      </w:r>
      <w:r w:rsidRPr="00B453C6">
        <w:rPr>
          <w:rFonts w:hint="eastAsia"/>
        </w:rPr>
        <w:t>）</w:t>
      </w:r>
      <w:r w:rsidR="00E40E38" w:rsidRPr="00B453C6">
        <w:rPr>
          <w:rFonts w:hint="eastAsia"/>
        </w:rPr>
        <w:t>款提出請求，已檢附爭端投資人放棄其於投資作成領域地已開啟或進行中之任何法院或行政法庭程序，或任何指稱</w:t>
      </w:r>
      <w:proofErr w:type="gramStart"/>
      <w:r w:rsidR="00E40E38" w:rsidRPr="00B453C6">
        <w:rPr>
          <w:rFonts w:hint="eastAsia"/>
        </w:rPr>
        <w:t>依本節或任何</w:t>
      </w:r>
      <w:proofErr w:type="gramEnd"/>
      <w:r w:rsidR="00E40E38" w:rsidRPr="00B453C6">
        <w:rPr>
          <w:rFonts w:hint="eastAsia"/>
        </w:rPr>
        <w:t>其他協定而提出至任何其他國際行政法庭有關於違反第</w:t>
      </w:r>
      <w:r w:rsidR="00E40E38" w:rsidRPr="00B453C6">
        <w:rPr>
          <w:rFonts w:hint="eastAsia"/>
        </w:rPr>
        <w:t xml:space="preserve"> 15 </w:t>
      </w:r>
      <w:r w:rsidR="00E40E38" w:rsidRPr="00B453C6">
        <w:rPr>
          <w:rFonts w:hint="eastAsia"/>
        </w:rPr>
        <w:t>條</w:t>
      </w:r>
      <w:r w:rsidRPr="00B453C6">
        <w:rPr>
          <w:rFonts w:hint="eastAsia"/>
        </w:rPr>
        <w:t>（</w:t>
      </w:r>
      <w:r w:rsidR="00E40E38" w:rsidRPr="00B453C6">
        <w:rPr>
          <w:rFonts w:hint="eastAsia"/>
        </w:rPr>
        <w:t>範圍</w:t>
      </w:r>
      <w:r w:rsidRPr="00B453C6">
        <w:rPr>
          <w:rFonts w:hint="eastAsia"/>
        </w:rPr>
        <w:t>）</w:t>
      </w:r>
      <w:r w:rsidR="00E40E38" w:rsidRPr="00B453C6">
        <w:rPr>
          <w:rFonts w:hint="eastAsia"/>
        </w:rPr>
        <w:t>但尚未判決之請求。</w:t>
      </w:r>
    </w:p>
    <w:p w14:paraId="7728B297" w14:textId="77777777" w:rsidR="00E40E38" w:rsidRPr="00B453C6" w:rsidRDefault="00E40E38" w:rsidP="00DF35E6">
      <w:pPr>
        <w:pStyle w:val="ae"/>
        <w:ind w:left="945" w:firstLine="472"/>
        <w:rPr>
          <w:lang w:eastAsia="zh-TW"/>
        </w:rPr>
      </w:pPr>
      <w:r w:rsidRPr="00B453C6">
        <w:rPr>
          <w:rFonts w:hint="eastAsia"/>
          <w:lang w:eastAsia="zh-TW"/>
        </w:rPr>
        <w:t>為</w:t>
      </w:r>
      <w:proofErr w:type="gramStart"/>
      <w:r w:rsidRPr="00B453C6">
        <w:rPr>
          <w:rFonts w:hint="eastAsia"/>
          <w:lang w:eastAsia="zh-TW"/>
        </w:rPr>
        <w:t>臻</w:t>
      </w:r>
      <w:proofErr w:type="gramEnd"/>
      <w:r w:rsidRPr="00B453C6">
        <w:rPr>
          <w:rFonts w:hint="eastAsia"/>
          <w:lang w:eastAsia="zh-TW"/>
        </w:rPr>
        <w:t>明確，倘爭端在爭端投資人取得投資爭端標的所有權或控制時已發生，或很有可能產生，且</w:t>
      </w:r>
      <w:proofErr w:type="gramStart"/>
      <w:r w:rsidRPr="00B453C6">
        <w:rPr>
          <w:rFonts w:hint="eastAsia"/>
          <w:lang w:eastAsia="zh-TW"/>
        </w:rPr>
        <w:t>仲裁庭按事實</w:t>
      </w:r>
      <w:proofErr w:type="gramEnd"/>
      <w:r w:rsidRPr="00B453C6">
        <w:rPr>
          <w:rFonts w:hint="eastAsia"/>
          <w:lang w:eastAsia="zh-TW"/>
        </w:rPr>
        <w:t>判斷，爭端投資人取得投資爭端標之主要目的是依據本條款提付仲裁，仲裁庭應拒絕管轄權。此並不影響</w:t>
      </w:r>
      <w:proofErr w:type="gramStart"/>
      <w:r w:rsidRPr="00B453C6">
        <w:rPr>
          <w:rFonts w:hint="eastAsia"/>
          <w:lang w:eastAsia="zh-TW"/>
        </w:rPr>
        <w:t>仲裁庭可考量</w:t>
      </w:r>
      <w:proofErr w:type="gramEnd"/>
      <w:r w:rsidRPr="00B453C6">
        <w:rPr>
          <w:rFonts w:hint="eastAsia"/>
          <w:lang w:eastAsia="zh-TW"/>
        </w:rPr>
        <w:t>其他管轄權異議。</w:t>
      </w:r>
    </w:p>
    <w:p w14:paraId="6F58425D" w14:textId="77777777" w:rsidR="00E40E38" w:rsidRPr="00B453C6" w:rsidRDefault="00E40E38" w:rsidP="00DF35E6">
      <w:pPr>
        <w:pStyle w:val="ae"/>
        <w:ind w:left="945" w:firstLine="472"/>
        <w:rPr>
          <w:lang w:eastAsia="zh-TW"/>
        </w:rPr>
      </w:pPr>
    </w:p>
    <w:p w14:paraId="27F6DF33"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21 </w:t>
      </w:r>
      <w:r w:rsidRPr="00B453C6">
        <w:rPr>
          <w:rFonts w:hint="eastAsia"/>
          <w:lang w:eastAsia="zh-TW"/>
        </w:rPr>
        <w:t>條</w:t>
      </w:r>
      <w:r w:rsidRPr="00B453C6">
        <w:rPr>
          <w:rFonts w:hint="eastAsia"/>
          <w:lang w:eastAsia="zh-TW"/>
        </w:rPr>
        <w:t xml:space="preserve"> </w:t>
      </w:r>
      <w:r w:rsidRPr="00B453C6">
        <w:rPr>
          <w:rFonts w:hint="eastAsia"/>
          <w:lang w:eastAsia="zh-TW"/>
        </w:rPr>
        <w:t>仲裁行為</w:t>
      </w:r>
    </w:p>
    <w:p w14:paraId="7E9C5D21" w14:textId="2FA95D75" w:rsidR="00E40E38" w:rsidRPr="00B453C6" w:rsidRDefault="00E40E38" w:rsidP="00DF35E6">
      <w:pPr>
        <w:pStyle w:val="ae"/>
        <w:ind w:left="945" w:firstLine="472"/>
        <w:rPr>
          <w:lang w:eastAsia="zh-TW"/>
        </w:rPr>
      </w:pPr>
      <w:r w:rsidRPr="00B453C6">
        <w:rPr>
          <w:rFonts w:hint="eastAsia"/>
          <w:lang w:eastAsia="zh-TW"/>
        </w:rPr>
        <w:t>爭端當事方得於仲裁庭組成後</w:t>
      </w:r>
      <w:r w:rsidRPr="00B453C6">
        <w:rPr>
          <w:rFonts w:hint="eastAsia"/>
          <w:lang w:eastAsia="zh-TW"/>
        </w:rPr>
        <w:t>3</w:t>
      </w:r>
      <w:r w:rsidRPr="00B453C6">
        <w:rPr>
          <w:rFonts w:hint="eastAsia"/>
          <w:lang w:eastAsia="zh-TW"/>
        </w:rPr>
        <w:t>個月內提出異議，主張該仲裁請求不</w:t>
      </w:r>
      <w:r w:rsidRPr="00B453C6">
        <w:rPr>
          <w:rFonts w:hint="eastAsia"/>
          <w:lang w:eastAsia="zh-TW"/>
        </w:rPr>
        <w:lastRenderedPageBreak/>
        <w:t>適格，或該仲裁請求係超出仲裁庭之管轄權或權限。爭端當事方亦得提出異議，主張該仲裁請求是顯無理由。爭端當事方應盡可能具體、正確說明其異議之基礎為何。</w:t>
      </w:r>
    </w:p>
    <w:p w14:paraId="58014C64" w14:textId="4D110625" w:rsidR="00E40E38" w:rsidRPr="00B453C6" w:rsidRDefault="00E40E38" w:rsidP="00DF35E6">
      <w:pPr>
        <w:pStyle w:val="ae"/>
        <w:ind w:left="945" w:firstLine="472"/>
        <w:rPr>
          <w:lang w:eastAsia="zh-TW"/>
        </w:rPr>
      </w:pPr>
      <w:r w:rsidRPr="00B453C6">
        <w:rPr>
          <w:rFonts w:hint="eastAsia"/>
          <w:lang w:eastAsia="zh-TW"/>
        </w:rPr>
        <w:t>仲裁庭於依據第</w:t>
      </w:r>
      <w:r w:rsidRPr="00B453C6">
        <w:rPr>
          <w:rFonts w:hint="eastAsia"/>
          <w:lang w:eastAsia="zh-TW"/>
        </w:rPr>
        <w:t>1</w:t>
      </w:r>
      <w:r w:rsidRPr="00B453C6">
        <w:rPr>
          <w:rFonts w:hint="eastAsia"/>
          <w:lang w:eastAsia="zh-TW"/>
        </w:rPr>
        <w:t>項收到異議後，應暫停對該案件之實質審理，並建立</w:t>
      </w:r>
      <w:proofErr w:type="gramStart"/>
      <w:r w:rsidRPr="00B453C6">
        <w:rPr>
          <w:rFonts w:hint="eastAsia"/>
          <w:lang w:eastAsia="zh-TW"/>
        </w:rPr>
        <w:t>一</w:t>
      </w:r>
      <w:proofErr w:type="gramEnd"/>
      <w:r w:rsidRPr="00B453C6">
        <w:rPr>
          <w:rFonts w:hint="eastAsia"/>
          <w:lang w:eastAsia="zh-TW"/>
        </w:rPr>
        <w:t>審理異議之時間表，並與審理其他先決問題之時間表一致。爭端雙方應有一合理機會對仲裁庭表達其觀點及意見。仲裁庭應將該前提問題自實體爭議抽出，陳述理由對於該異議做出裁定或判斷。</w:t>
      </w:r>
    </w:p>
    <w:p w14:paraId="587F0882" w14:textId="3A5EF984" w:rsidR="00E40E38" w:rsidRPr="00B453C6" w:rsidRDefault="00E40E38" w:rsidP="00DF35E6">
      <w:pPr>
        <w:pStyle w:val="ae"/>
        <w:ind w:left="945" w:firstLine="472"/>
        <w:rPr>
          <w:lang w:eastAsia="zh-TW"/>
        </w:rPr>
      </w:pPr>
      <w:r w:rsidRPr="00B453C6">
        <w:rPr>
          <w:rFonts w:hint="eastAsia"/>
          <w:lang w:eastAsia="zh-TW"/>
        </w:rPr>
        <w:t>爭端當事方不因其有無依據第</w:t>
      </w:r>
      <w:r w:rsidRPr="00B453C6">
        <w:rPr>
          <w:rFonts w:hint="eastAsia"/>
          <w:lang w:eastAsia="zh-TW"/>
        </w:rPr>
        <w:t>1</w:t>
      </w:r>
      <w:r w:rsidRPr="00B453C6">
        <w:rPr>
          <w:rFonts w:hint="eastAsia"/>
          <w:lang w:eastAsia="zh-TW"/>
        </w:rPr>
        <w:t>項之規定提出異議，而放棄其對於仲裁庭主張不適格、無管轄權或權限、或任何實質爭議之異議權利。</w:t>
      </w:r>
    </w:p>
    <w:p w14:paraId="7F25A5F0" w14:textId="77777777" w:rsidR="00E40E38" w:rsidRPr="00B453C6" w:rsidRDefault="00E40E38" w:rsidP="00DF35E6">
      <w:pPr>
        <w:pStyle w:val="ae"/>
        <w:ind w:left="945" w:firstLine="472"/>
        <w:rPr>
          <w:lang w:eastAsia="zh-TW"/>
        </w:rPr>
      </w:pPr>
      <w:r w:rsidRPr="00B453C6">
        <w:rPr>
          <w:rFonts w:hint="eastAsia"/>
          <w:lang w:eastAsia="zh-TW"/>
        </w:rPr>
        <w:t>仲裁庭如果作出仲裁判斷，得對仲裁判斷勝訴之當事人，就其提出或反對該異議課予合理成本或費用。於裁定前開勝訴之仲裁判斷是否作成前，該仲裁法庭應考量該請求或異議是否過於輕率或法律上顯無理由，並應提供爭端雙方合理評論之機會。</w:t>
      </w:r>
    </w:p>
    <w:p w14:paraId="7C4AE659" w14:textId="08C7EA9C" w:rsidR="00E40E38" w:rsidRPr="00B453C6" w:rsidRDefault="00E40E38" w:rsidP="00DF35E6">
      <w:pPr>
        <w:pStyle w:val="ae"/>
        <w:ind w:left="945" w:firstLine="472"/>
        <w:rPr>
          <w:lang w:eastAsia="zh-TW"/>
        </w:rPr>
      </w:pPr>
      <w:r w:rsidRPr="00B453C6">
        <w:rPr>
          <w:rFonts w:hint="eastAsia"/>
          <w:lang w:eastAsia="zh-TW"/>
        </w:rPr>
        <w:t>若投資人主張爭端</w:t>
      </w:r>
      <w:proofErr w:type="gramStart"/>
      <w:r w:rsidRPr="00B453C6">
        <w:rPr>
          <w:rFonts w:hint="eastAsia"/>
          <w:lang w:eastAsia="zh-TW"/>
        </w:rPr>
        <w:t>當事方藉由</w:t>
      </w:r>
      <w:proofErr w:type="gramEnd"/>
      <w:r w:rsidRPr="00B453C6">
        <w:rPr>
          <w:rFonts w:hint="eastAsia"/>
          <w:lang w:eastAsia="zh-TW"/>
        </w:rPr>
        <w:t>採納或執行稅捐措施而違反第</w:t>
      </w:r>
      <w:r w:rsidRPr="00B453C6">
        <w:rPr>
          <w:rFonts w:hint="eastAsia"/>
          <w:lang w:eastAsia="zh-TW"/>
        </w:rPr>
        <w:t>10</w:t>
      </w:r>
      <w:r w:rsidRPr="00B453C6">
        <w:rPr>
          <w:rFonts w:hint="eastAsia"/>
          <w:lang w:eastAsia="zh-TW"/>
        </w:rPr>
        <w:t>條</w:t>
      </w:r>
      <w:r w:rsidR="00CE4EF3" w:rsidRPr="00B453C6">
        <w:rPr>
          <w:rFonts w:hint="eastAsia"/>
          <w:lang w:eastAsia="zh-TW"/>
        </w:rPr>
        <w:t>（</w:t>
      </w:r>
      <w:r w:rsidRPr="00B453C6">
        <w:rPr>
          <w:rFonts w:hint="eastAsia"/>
          <w:lang w:eastAsia="zh-TW"/>
        </w:rPr>
        <w:t>徵收與補償</w:t>
      </w:r>
      <w:r w:rsidR="00CE4EF3" w:rsidRPr="00B453C6">
        <w:rPr>
          <w:rFonts w:hint="eastAsia"/>
          <w:lang w:eastAsia="zh-TW"/>
        </w:rPr>
        <w:t>）</w:t>
      </w:r>
      <w:r w:rsidRPr="00B453C6">
        <w:rPr>
          <w:rFonts w:hint="eastAsia"/>
          <w:lang w:eastAsia="zh-TW"/>
        </w:rPr>
        <w:t>，該爭端當事方及非爭端當事方應就爭端當事方之請求，與相關機關召開諮商以決定系爭之稅捐措施，是否產生相當於徵收、或國有化之效果。任何依本節所組成之仲裁庭，應就依本項機關所為之決定，進行嚴謹考量。</w:t>
      </w:r>
    </w:p>
    <w:p w14:paraId="2868CFBB" w14:textId="3FD62E13" w:rsidR="00E40E38" w:rsidRPr="00B453C6" w:rsidRDefault="00E40E38" w:rsidP="00DF35E6">
      <w:pPr>
        <w:pStyle w:val="ae"/>
        <w:ind w:left="945" w:firstLine="472"/>
        <w:rPr>
          <w:lang w:eastAsia="zh-TW"/>
        </w:rPr>
      </w:pPr>
      <w:r w:rsidRPr="00B453C6">
        <w:rPr>
          <w:rFonts w:hint="eastAsia"/>
          <w:lang w:eastAsia="zh-TW"/>
        </w:rPr>
        <w:t>若雙方領域之機關無法依第</w:t>
      </w:r>
      <w:r w:rsidRPr="00B453C6">
        <w:rPr>
          <w:rFonts w:hint="eastAsia"/>
          <w:lang w:eastAsia="zh-TW"/>
        </w:rPr>
        <w:t>17</w:t>
      </w:r>
      <w:r w:rsidRPr="00B453C6">
        <w:rPr>
          <w:rFonts w:hint="eastAsia"/>
          <w:lang w:eastAsia="zh-TW"/>
        </w:rPr>
        <w:t>條</w:t>
      </w:r>
      <w:r w:rsidR="00CE4EF3" w:rsidRPr="00B453C6">
        <w:rPr>
          <w:rFonts w:hint="eastAsia"/>
          <w:lang w:eastAsia="zh-TW"/>
        </w:rPr>
        <w:t>（</w:t>
      </w:r>
      <w:r w:rsidRPr="00B453C6">
        <w:rPr>
          <w:rFonts w:hint="eastAsia"/>
          <w:lang w:eastAsia="zh-TW"/>
        </w:rPr>
        <w:t>合意解決與諮商</w:t>
      </w:r>
      <w:r w:rsidR="00CE4EF3" w:rsidRPr="00B453C6">
        <w:rPr>
          <w:rFonts w:hint="eastAsia"/>
          <w:lang w:eastAsia="zh-TW"/>
        </w:rPr>
        <w:t>）</w:t>
      </w:r>
      <w:r w:rsidRPr="00B453C6">
        <w:rPr>
          <w:rFonts w:hint="eastAsia"/>
          <w:lang w:eastAsia="zh-TW"/>
        </w:rPr>
        <w:t>規定於收到諮商請求通知後</w:t>
      </w:r>
      <w:r w:rsidRPr="00B453C6">
        <w:rPr>
          <w:rFonts w:hint="eastAsia"/>
          <w:lang w:eastAsia="zh-TW"/>
        </w:rPr>
        <w:t>180</w:t>
      </w:r>
      <w:r w:rsidRPr="00B453C6">
        <w:rPr>
          <w:rFonts w:hint="eastAsia"/>
          <w:lang w:eastAsia="zh-TW"/>
        </w:rPr>
        <w:t>日內根據第</w:t>
      </w:r>
      <w:r w:rsidRPr="00B453C6">
        <w:rPr>
          <w:rFonts w:hint="eastAsia"/>
          <w:lang w:eastAsia="zh-TW"/>
        </w:rPr>
        <w:t>5</w:t>
      </w:r>
      <w:r w:rsidRPr="00B453C6">
        <w:rPr>
          <w:rFonts w:hint="eastAsia"/>
          <w:lang w:eastAsia="zh-TW"/>
        </w:rPr>
        <w:t>項開啟諮商、或無法決定該稅捐措施是否有相當於徵收或國有化之效果，則爭端當事方不得被禁止依本節提出仲裁之請求。</w:t>
      </w:r>
    </w:p>
    <w:p w14:paraId="5446BFC2" w14:textId="77777777" w:rsidR="00DF35E6" w:rsidRPr="00B453C6" w:rsidRDefault="00DF35E6" w:rsidP="00DF35E6">
      <w:pPr>
        <w:pStyle w:val="ae"/>
        <w:ind w:left="945" w:firstLine="472"/>
        <w:rPr>
          <w:lang w:eastAsia="zh-TW"/>
        </w:rPr>
      </w:pPr>
    </w:p>
    <w:p w14:paraId="57F5FD0B" w14:textId="77777777" w:rsidR="00E40E38" w:rsidRPr="00B453C6" w:rsidRDefault="00E40E38" w:rsidP="00DF35E6">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22 </w:t>
      </w:r>
      <w:r w:rsidRPr="00B453C6">
        <w:rPr>
          <w:rFonts w:hint="eastAsia"/>
          <w:lang w:eastAsia="zh-TW"/>
        </w:rPr>
        <w:t>條</w:t>
      </w:r>
      <w:r w:rsidRPr="00B453C6">
        <w:rPr>
          <w:rFonts w:hint="eastAsia"/>
          <w:lang w:eastAsia="zh-TW"/>
        </w:rPr>
        <w:t xml:space="preserve"> </w:t>
      </w:r>
      <w:r w:rsidRPr="00B453C6">
        <w:rPr>
          <w:rFonts w:hint="eastAsia"/>
          <w:lang w:eastAsia="zh-TW"/>
        </w:rPr>
        <w:t>反訴</w:t>
      </w:r>
    </w:p>
    <w:p w14:paraId="05DB840C" w14:textId="0EA5C48E" w:rsidR="00E40E38" w:rsidRPr="00B453C6" w:rsidRDefault="00E40E38" w:rsidP="00DF35E6">
      <w:pPr>
        <w:pStyle w:val="ae"/>
        <w:ind w:left="945" w:firstLine="472"/>
        <w:rPr>
          <w:lang w:eastAsia="zh-TW"/>
        </w:rPr>
      </w:pPr>
      <w:r w:rsidRPr="00B453C6">
        <w:rPr>
          <w:rFonts w:hint="eastAsia"/>
          <w:lang w:eastAsia="zh-TW"/>
        </w:rPr>
        <w:t>爭端當事方得向依本協定設立的任何仲裁庭，就因爭端事項引起的直</w:t>
      </w:r>
      <w:r w:rsidRPr="00B453C6">
        <w:rPr>
          <w:rFonts w:hint="eastAsia"/>
          <w:lang w:eastAsia="zh-TW"/>
        </w:rPr>
        <w:lastRenderedPageBreak/>
        <w:t>接損害，提出反訴。</w:t>
      </w:r>
    </w:p>
    <w:p w14:paraId="21D413DF" w14:textId="77777777" w:rsidR="00DF35E6" w:rsidRPr="00B453C6" w:rsidRDefault="00DF35E6" w:rsidP="00DF35E6">
      <w:pPr>
        <w:pStyle w:val="ae"/>
        <w:ind w:left="945" w:firstLine="472"/>
        <w:rPr>
          <w:lang w:eastAsia="zh-TW"/>
        </w:rPr>
      </w:pPr>
    </w:p>
    <w:p w14:paraId="51656EAA"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23 </w:t>
      </w:r>
      <w:r w:rsidRPr="00B453C6">
        <w:rPr>
          <w:rFonts w:hint="eastAsia"/>
          <w:lang w:eastAsia="zh-TW"/>
        </w:rPr>
        <w:t>條</w:t>
      </w:r>
      <w:r w:rsidRPr="00B453C6">
        <w:rPr>
          <w:rFonts w:hint="eastAsia"/>
          <w:lang w:eastAsia="zh-TW"/>
        </w:rPr>
        <w:t xml:space="preserve"> </w:t>
      </w:r>
      <w:r w:rsidRPr="00B453C6">
        <w:rPr>
          <w:rFonts w:hint="eastAsia"/>
          <w:lang w:eastAsia="zh-TW"/>
        </w:rPr>
        <w:t>仲裁人的選定</w:t>
      </w:r>
    </w:p>
    <w:p w14:paraId="06B0F372" w14:textId="77777777" w:rsidR="00E40E38" w:rsidRPr="00B453C6" w:rsidRDefault="00E40E38" w:rsidP="00DF35E6">
      <w:pPr>
        <w:pStyle w:val="ae"/>
        <w:ind w:left="945" w:firstLine="472"/>
        <w:rPr>
          <w:lang w:eastAsia="zh-TW"/>
        </w:rPr>
      </w:pPr>
      <w:r w:rsidRPr="00B453C6">
        <w:rPr>
          <w:rFonts w:hint="eastAsia"/>
          <w:lang w:eastAsia="zh-TW"/>
        </w:rPr>
        <w:t>爭端雙方應根據其適用之仲裁規則選任三名仲裁人共同組成仲裁庭。</w:t>
      </w:r>
    </w:p>
    <w:p w14:paraId="1228EDF4" w14:textId="77777777" w:rsidR="00E40E38" w:rsidRPr="00B453C6" w:rsidRDefault="00E40E38" w:rsidP="00DF35E6">
      <w:pPr>
        <w:pStyle w:val="ae"/>
        <w:ind w:left="945" w:firstLine="472"/>
        <w:rPr>
          <w:lang w:eastAsia="zh-TW"/>
        </w:rPr>
      </w:pPr>
      <w:r w:rsidRPr="00B453C6">
        <w:rPr>
          <w:rFonts w:hint="eastAsia"/>
          <w:lang w:eastAsia="zh-TW"/>
        </w:rPr>
        <w:t>被選任為仲裁人的任何人應具有國際公法、國際投資法或國際投資協定解決爭端之專業知識或經驗。仲裁人之選任應嚴格遵守公正、可信賴和獨立，並應避免任何實際或潛在利益衝突。仲裁人的行為應符合其適用仲裁規則之行為準則。</w:t>
      </w:r>
    </w:p>
    <w:p w14:paraId="166F6D7D" w14:textId="77777777" w:rsidR="00E40E38" w:rsidRPr="00B453C6" w:rsidRDefault="00E40E38" w:rsidP="00DF35E6">
      <w:pPr>
        <w:pStyle w:val="ae"/>
        <w:ind w:left="945" w:firstLine="472"/>
        <w:rPr>
          <w:lang w:eastAsia="zh-TW"/>
        </w:rPr>
      </w:pPr>
      <w:r w:rsidRPr="00B453C6">
        <w:rPr>
          <w:rFonts w:hint="eastAsia"/>
          <w:lang w:eastAsia="zh-TW"/>
        </w:rPr>
        <w:t>仲裁庭成員不得於本協定下之投資爭端中擔任法律顧問或曾在過去兩年內擔任過法律顧問。</w:t>
      </w:r>
    </w:p>
    <w:p w14:paraId="56F13DF5" w14:textId="77777777" w:rsidR="00E40E38" w:rsidRPr="00B453C6" w:rsidRDefault="00E40E38" w:rsidP="00DF35E6">
      <w:pPr>
        <w:pStyle w:val="ae"/>
        <w:ind w:left="945" w:firstLine="472"/>
        <w:rPr>
          <w:lang w:eastAsia="zh-TW"/>
        </w:rPr>
      </w:pPr>
      <w:r w:rsidRPr="00B453C6">
        <w:rPr>
          <w:rFonts w:hint="eastAsia"/>
          <w:lang w:eastAsia="zh-TW"/>
        </w:rPr>
        <w:t>仲裁庭成員及其工作人員應獨立於爭端一方及雙方領域之機關，在與爭端有關的事項上不附屬於任何一方或接受其指示。仲裁庭成員不得參與可能造成直接或間接利益衝突之爭端審議，包括作為法律顧問、爭端方選任專家或證人。</w:t>
      </w:r>
    </w:p>
    <w:p w14:paraId="3C6CF230" w14:textId="559EEB95" w:rsidR="00E40E38" w:rsidRPr="00B453C6" w:rsidRDefault="00E40E38" w:rsidP="00DF35E6">
      <w:pPr>
        <w:pStyle w:val="ae"/>
        <w:ind w:left="945" w:firstLine="472"/>
        <w:rPr>
          <w:lang w:eastAsia="zh-TW"/>
        </w:rPr>
      </w:pPr>
      <w:r w:rsidRPr="00B453C6">
        <w:rPr>
          <w:rFonts w:hint="eastAsia"/>
          <w:lang w:eastAsia="zh-TW"/>
        </w:rPr>
        <w:t>若爭端一方認為仲裁人不符合第</w:t>
      </w:r>
      <w:r w:rsidRPr="00B453C6">
        <w:rPr>
          <w:rFonts w:hint="eastAsia"/>
          <w:lang w:eastAsia="zh-TW"/>
        </w:rPr>
        <w:t>2</w:t>
      </w:r>
      <w:r w:rsidRPr="00B453C6">
        <w:rPr>
          <w:rFonts w:hint="eastAsia"/>
          <w:lang w:eastAsia="zh-TW"/>
        </w:rPr>
        <w:t>項之要件者，應在下列時點起算</w:t>
      </w:r>
      <w:r w:rsidRPr="00B453C6">
        <w:rPr>
          <w:rFonts w:hint="eastAsia"/>
          <w:lang w:eastAsia="zh-TW"/>
        </w:rPr>
        <w:t>45</w:t>
      </w:r>
      <w:r w:rsidRPr="00B453C6">
        <w:rPr>
          <w:rFonts w:hint="eastAsia"/>
          <w:lang w:eastAsia="zh-TW"/>
        </w:rPr>
        <w:t>日內對仲裁人之選任提出異議：</w:t>
      </w:r>
    </w:p>
    <w:p w14:paraId="3A93E864" w14:textId="2256078F"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爭端方收到仲裁人選任之通知；或</w:t>
      </w:r>
    </w:p>
    <w:p w14:paraId="57470CB5" w14:textId="3E07CAC1"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爭端方得知仲裁人不符合上述要件之情事。</w:t>
      </w:r>
    </w:p>
    <w:p w14:paraId="5BBF676D" w14:textId="77777777" w:rsidR="00E40E38" w:rsidRPr="00B453C6" w:rsidRDefault="00E40E38" w:rsidP="00DF35E6">
      <w:pPr>
        <w:pStyle w:val="ae"/>
        <w:ind w:left="945" w:firstLine="472"/>
        <w:rPr>
          <w:lang w:eastAsia="zh-TW"/>
        </w:rPr>
      </w:pPr>
      <w:r w:rsidRPr="00B453C6">
        <w:rPr>
          <w:rFonts w:hint="eastAsia"/>
          <w:lang w:eastAsia="zh-TW"/>
        </w:rPr>
        <w:t>本項迴避通知應送至爭端另一方及所有仲裁人，並應說明迴避之理由。</w:t>
      </w:r>
    </w:p>
    <w:p w14:paraId="7B1E6B31" w14:textId="77777777" w:rsidR="00E40E38" w:rsidRPr="00B453C6" w:rsidRDefault="00E40E38" w:rsidP="00DF35E6">
      <w:pPr>
        <w:pStyle w:val="ae"/>
        <w:ind w:left="945" w:firstLine="472"/>
        <w:rPr>
          <w:lang w:eastAsia="zh-TW"/>
        </w:rPr>
      </w:pPr>
      <w:r w:rsidRPr="00B453C6">
        <w:rPr>
          <w:rFonts w:hint="eastAsia"/>
          <w:lang w:eastAsia="zh-TW"/>
        </w:rPr>
        <w:t>迴避之決定應由個人或權責機關依其適用之仲裁規則為之。</w:t>
      </w:r>
    </w:p>
    <w:p w14:paraId="590337D3" w14:textId="77777777" w:rsidR="00E40E38" w:rsidRPr="00B453C6" w:rsidRDefault="00E40E38" w:rsidP="00DF35E6">
      <w:pPr>
        <w:pStyle w:val="ae"/>
        <w:ind w:left="945" w:firstLine="472"/>
        <w:rPr>
          <w:lang w:eastAsia="zh-TW"/>
        </w:rPr>
      </w:pPr>
    </w:p>
    <w:p w14:paraId="6B8191C3"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24 </w:t>
      </w:r>
      <w:r w:rsidRPr="00B453C6">
        <w:rPr>
          <w:rFonts w:hint="eastAsia"/>
          <w:lang w:eastAsia="zh-TW"/>
        </w:rPr>
        <w:t>條</w:t>
      </w:r>
      <w:r w:rsidRPr="00B453C6">
        <w:rPr>
          <w:rFonts w:hint="eastAsia"/>
          <w:lang w:eastAsia="zh-TW"/>
        </w:rPr>
        <w:t xml:space="preserve"> </w:t>
      </w:r>
      <w:r w:rsidRPr="00B453C6">
        <w:rPr>
          <w:rFonts w:hint="eastAsia"/>
          <w:lang w:eastAsia="zh-TW"/>
        </w:rPr>
        <w:t>仲裁地</w:t>
      </w:r>
    </w:p>
    <w:p w14:paraId="64C1C632" w14:textId="4C7604ED" w:rsidR="00E40E38" w:rsidRPr="00B453C6" w:rsidRDefault="00E40E38" w:rsidP="00DF35E6">
      <w:pPr>
        <w:pStyle w:val="ae"/>
        <w:ind w:left="945" w:firstLine="472"/>
        <w:rPr>
          <w:lang w:eastAsia="zh-TW"/>
        </w:rPr>
      </w:pPr>
      <w:r w:rsidRPr="00B453C6">
        <w:rPr>
          <w:rFonts w:hint="eastAsia"/>
          <w:lang w:eastAsia="zh-TW"/>
        </w:rPr>
        <w:t>除非爭端雙方另有約定，仲裁庭應根據適用之仲裁規則決定仲裁地，且仲裁地應為任一方領域或</w:t>
      </w:r>
      <w:r w:rsidRPr="00B453C6">
        <w:rPr>
          <w:rFonts w:hint="eastAsia"/>
          <w:lang w:eastAsia="zh-TW"/>
        </w:rPr>
        <w:t>1958</w:t>
      </w:r>
      <w:r w:rsidRPr="00B453C6">
        <w:rPr>
          <w:rFonts w:hint="eastAsia"/>
          <w:lang w:eastAsia="zh-TW"/>
        </w:rPr>
        <w:t>年</w:t>
      </w:r>
      <w:r w:rsidRPr="00B453C6">
        <w:rPr>
          <w:rFonts w:hint="eastAsia"/>
          <w:lang w:eastAsia="zh-TW"/>
        </w:rPr>
        <w:t>6</w:t>
      </w:r>
      <w:r w:rsidRPr="00B453C6">
        <w:rPr>
          <w:rFonts w:hint="eastAsia"/>
          <w:lang w:eastAsia="zh-TW"/>
        </w:rPr>
        <w:t>月</w:t>
      </w:r>
      <w:r w:rsidRPr="00B453C6">
        <w:rPr>
          <w:rFonts w:hint="eastAsia"/>
          <w:lang w:eastAsia="zh-TW"/>
        </w:rPr>
        <w:t>10</w:t>
      </w:r>
      <w:r w:rsidRPr="00B453C6">
        <w:rPr>
          <w:rFonts w:hint="eastAsia"/>
          <w:lang w:eastAsia="zh-TW"/>
        </w:rPr>
        <w:t>日在紐約聯合國通過之《承認及</w:t>
      </w:r>
      <w:r w:rsidRPr="00B453C6">
        <w:rPr>
          <w:rFonts w:hint="eastAsia"/>
          <w:lang w:eastAsia="zh-TW"/>
        </w:rPr>
        <w:lastRenderedPageBreak/>
        <w:t>執行外國仲裁裁決公約》之締約方。</w:t>
      </w:r>
    </w:p>
    <w:p w14:paraId="78DD5CC7" w14:textId="77777777" w:rsidR="00E40E38" w:rsidRPr="00B453C6" w:rsidRDefault="00E40E38" w:rsidP="00DF35E6">
      <w:pPr>
        <w:pStyle w:val="ae"/>
        <w:ind w:left="945" w:firstLine="472"/>
        <w:rPr>
          <w:lang w:eastAsia="zh-TW"/>
        </w:rPr>
      </w:pPr>
    </w:p>
    <w:p w14:paraId="5F3D3EB8"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25 </w:t>
      </w:r>
      <w:r w:rsidRPr="00B453C6">
        <w:rPr>
          <w:rFonts w:hint="eastAsia"/>
          <w:lang w:eastAsia="zh-TW"/>
        </w:rPr>
        <w:t>條</w:t>
      </w:r>
      <w:r w:rsidRPr="00B453C6">
        <w:rPr>
          <w:rFonts w:hint="eastAsia"/>
          <w:lang w:eastAsia="zh-TW"/>
        </w:rPr>
        <w:t xml:space="preserve"> </w:t>
      </w:r>
      <w:proofErr w:type="gramStart"/>
      <w:r w:rsidRPr="00B453C6">
        <w:rPr>
          <w:rFonts w:hint="eastAsia"/>
          <w:lang w:eastAsia="zh-TW"/>
        </w:rPr>
        <w:t>併</w:t>
      </w:r>
      <w:proofErr w:type="gramEnd"/>
      <w:r w:rsidRPr="00B453C6">
        <w:rPr>
          <w:rFonts w:hint="eastAsia"/>
          <w:lang w:eastAsia="zh-TW"/>
        </w:rPr>
        <w:t>案</w:t>
      </w:r>
    </w:p>
    <w:p w14:paraId="4B9BFF92" w14:textId="5041A972" w:rsidR="00E40E38" w:rsidRPr="00B453C6" w:rsidRDefault="00E40E38" w:rsidP="00DF35E6">
      <w:pPr>
        <w:pStyle w:val="ae"/>
        <w:ind w:left="945" w:firstLine="472"/>
        <w:rPr>
          <w:lang w:eastAsia="zh-TW"/>
        </w:rPr>
      </w:pPr>
      <w:r w:rsidRPr="00B453C6">
        <w:rPr>
          <w:rFonts w:hint="eastAsia"/>
          <w:lang w:eastAsia="zh-TW"/>
        </w:rPr>
        <w:t>若已依據第</w:t>
      </w:r>
      <w:r w:rsidRPr="00B453C6">
        <w:rPr>
          <w:rFonts w:hint="eastAsia"/>
          <w:lang w:eastAsia="zh-TW"/>
        </w:rPr>
        <w:t>19</w:t>
      </w:r>
      <w:r w:rsidRPr="00B453C6">
        <w:rPr>
          <w:rFonts w:hint="eastAsia"/>
          <w:lang w:eastAsia="zh-TW"/>
        </w:rPr>
        <w:t>條（提出請求）分別向仲裁機構提交兩項及以上之仲裁聲請，且仲裁聲請涉及共同之法律或事實問題，且衍生自相同或類似之事件或情形，則爭端雙方得合意以其認為適當的方式</w:t>
      </w:r>
      <w:proofErr w:type="gramStart"/>
      <w:r w:rsidRPr="00B453C6">
        <w:rPr>
          <w:rFonts w:hint="eastAsia"/>
          <w:lang w:eastAsia="zh-TW"/>
        </w:rPr>
        <w:t>併</w:t>
      </w:r>
      <w:proofErr w:type="gramEnd"/>
      <w:r w:rsidRPr="00B453C6">
        <w:rPr>
          <w:rFonts w:hint="eastAsia"/>
          <w:lang w:eastAsia="zh-TW"/>
        </w:rPr>
        <w:t>案審理。</w:t>
      </w:r>
    </w:p>
    <w:p w14:paraId="3AA85F01" w14:textId="77777777" w:rsidR="00E40E38" w:rsidRPr="00B453C6" w:rsidRDefault="00E40E38" w:rsidP="00DF35E6">
      <w:pPr>
        <w:pStyle w:val="ae"/>
        <w:ind w:left="945" w:firstLine="472"/>
        <w:rPr>
          <w:lang w:eastAsia="zh-TW"/>
        </w:rPr>
      </w:pPr>
    </w:p>
    <w:p w14:paraId="68517078"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26 </w:t>
      </w:r>
      <w:r w:rsidRPr="00B453C6">
        <w:rPr>
          <w:rFonts w:hint="eastAsia"/>
          <w:lang w:eastAsia="zh-TW"/>
        </w:rPr>
        <w:t>條</w:t>
      </w:r>
      <w:r w:rsidRPr="00B453C6">
        <w:rPr>
          <w:rFonts w:hint="eastAsia"/>
          <w:lang w:eastAsia="zh-TW"/>
        </w:rPr>
        <w:t xml:space="preserve"> </w:t>
      </w:r>
      <w:proofErr w:type="gramStart"/>
      <w:r w:rsidRPr="00B453C6">
        <w:rPr>
          <w:rFonts w:hint="eastAsia"/>
          <w:lang w:eastAsia="zh-TW"/>
        </w:rPr>
        <w:t>準</w:t>
      </w:r>
      <w:proofErr w:type="gramEnd"/>
      <w:r w:rsidRPr="00B453C6">
        <w:rPr>
          <w:rFonts w:hint="eastAsia"/>
          <w:lang w:eastAsia="zh-TW"/>
        </w:rPr>
        <w:t>據法</w:t>
      </w:r>
    </w:p>
    <w:p w14:paraId="22BA8C0A" w14:textId="0C3EB453" w:rsidR="00E40E38" w:rsidRPr="00B453C6" w:rsidRDefault="00E40E38" w:rsidP="00DF35E6">
      <w:pPr>
        <w:pStyle w:val="ae"/>
        <w:ind w:left="945" w:firstLine="472"/>
        <w:rPr>
          <w:lang w:eastAsia="zh-TW"/>
        </w:rPr>
      </w:pPr>
      <w:r w:rsidRPr="00B453C6">
        <w:rPr>
          <w:rFonts w:hint="eastAsia"/>
          <w:lang w:eastAsia="zh-TW"/>
        </w:rPr>
        <w:t>在符合本條第</w:t>
      </w:r>
      <w:r w:rsidRPr="00B453C6">
        <w:rPr>
          <w:rFonts w:hint="eastAsia"/>
          <w:lang w:eastAsia="zh-TW"/>
        </w:rPr>
        <w:t>2</w:t>
      </w:r>
      <w:r w:rsidRPr="00B453C6">
        <w:rPr>
          <w:rFonts w:hint="eastAsia"/>
          <w:lang w:eastAsia="zh-TW"/>
        </w:rPr>
        <w:t>項和第</w:t>
      </w:r>
      <w:r w:rsidRPr="00B453C6">
        <w:rPr>
          <w:rFonts w:hint="eastAsia"/>
          <w:lang w:eastAsia="zh-TW"/>
        </w:rPr>
        <w:t>3</w:t>
      </w:r>
      <w:r w:rsidRPr="00B453C6">
        <w:rPr>
          <w:rFonts w:hint="eastAsia"/>
          <w:lang w:eastAsia="zh-TW"/>
        </w:rPr>
        <w:t>項之前提下，依據第</w:t>
      </w:r>
      <w:r w:rsidRPr="00B453C6">
        <w:rPr>
          <w:rFonts w:hint="eastAsia"/>
          <w:lang w:eastAsia="zh-TW"/>
        </w:rPr>
        <w:t>19</w:t>
      </w:r>
      <w:r w:rsidRPr="00B453C6">
        <w:rPr>
          <w:rFonts w:hint="eastAsia"/>
          <w:lang w:eastAsia="zh-TW"/>
        </w:rPr>
        <w:t>條（提出請求）聲請仲裁時，仲裁庭應根據本協定、適用之國際法規則以及爭端方的任何相關國內法對爭端作出裁決。</w:t>
      </w:r>
    </w:p>
    <w:p w14:paraId="7E1805E6" w14:textId="38BE03FF" w:rsidR="00E40E38" w:rsidRPr="00B453C6" w:rsidRDefault="00E40E38" w:rsidP="00DF35E6">
      <w:pPr>
        <w:pStyle w:val="ae"/>
        <w:ind w:left="945" w:firstLine="472"/>
        <w:rPr>
          <w:lang w:eastAsia="zh-TW"/>
        </w:rPr>
      </w:pPr>
      <w:r w:rsidRPr="00B453C6">
        <w:rPr>
          <w:rFonts w:hint="eastAsia"/>
          <w:lang w:eastAsia="zh-TW"/>
        </w:rPr>
        <w:t>仲裁庭應自行或依爭端一方之請求，請求依第</w:t>
      </w:r>
      <w:r w:rsidRPr="00B453C6">
        <w:rPr>
          <w:rFonts w:hint="eastAsia"/>
          <w:lang w:eastAsia="zh-TW"/>
        </w:rPr>
        <w:t>30</w:t>
      </w:r>
      <w:r w:rsidRPr="00B453C6">
        <w:rPr>
          <w:rFonts w:hint="eastAsia"/>
          <w:lang w:eastAsia="zh-TW"/>
        </w:rPr>
        <w:t>條設立之聯合投資委員會</w:t>
      </w:r>
      <w:r w:rsidR="00CE4EF3" w:rsidRPr="00B453C6">
        <w:rPr>
          <w:rFonts w:hint="eastAsia"/>
          <w:lang w:eastAsia="zh-TW"/>
        </w:rPr>
        <w:t>（</w:t>
      </w:r>
      <w:r w:rsidRPr="00B453C6">
        <w:rPr>
          <w:rFonts w:hint="eastAsia"/>
          <w:lang w:eastAsia="zh-TW"/>
        </w:rPr>
        <w:t>Joint Committee on Investment, JCI</w:t>
      </w:r>
      <w:r w:rsidR="00CE4EF3" w:rsidRPr="00B453C6">
        <w:rPr>
          <w:rFonts w:hint="eastAsia"/>
          <w:lang w:eastAsia="zh-TW"/>
        </w:rPr>
        <w:t>）</w:t>
      </w:r>
      <w:r w:rsidRPr="00B453C6">
        <w:rPr>
          <w:rFonts w:hint="eastAsia"/>
          <w:lang w:eastAsia="zh-TW"/>
        </w:rPr>
        <w:t>發布聯合決定，以對本協定在爭端中涉及之任何條款作出聯合之解釋。聯合投資委員會應在請求送達後</w:t>
      </w:r>
      <w:r w:rsidRPr="00B453C6">
        <w:rPr>
          <w:rFonts w:hint="eastAsia"/>
          <w:lang w:eastAsia="zh-TW"/>
        </w:rPr>
        <w:t>90</w:t>
      </w:r>
      <w:r w:rsidRPr="00B453C6">
        <w:rPr>
          <w:rFonts w:hint="eastAsia"/>
          <w:lang w:eastAsia="zh-TW"/>
        </w:rPr>
        <w:t>天內以書面形式向仲裁庭提交針對其解釋之聯合決定。在不影響第</w:t>
      </w:r>
      <w:r w:rsidRPr="00B453C6">
        <w:rPr>
          <w:rFonts w:hint="eastAsia"/>
          <w:lang w:eastAsia="zh-TW"/>
        </w:rPr>
        <w:t>3</w:t>
      </w:r>
      <w:r w:rsidRPr="00B453C6">
        <w:rPr>
          <w:rFonts w:hint="eastAsia"/>
          <w:lang w:eastAsia="zh-TW"/>
        </w:rPr>
        <w:t>項規定的前提下，若聯合投資委員會未能在</w:t>
      </w:r>
      <w:r w:rsidRPr="00B453C6">
        <w:rPr>
          <w:rFonts w:hint="eastAsia"/>
          <w:lang w:eastAsia="zh-TW"/>
        </w:rPr>
        <w:t>90</w:t>
      </w:r>
      <w:r w:rsidRPr="00B453C6">
        <w:rPr>
          <w:rFonts w:hint="eastAsia"/>
          <w:lang w:eastAsia="zh-TW"/>
        </w:rPr>
        <w:t>天內作出決定，任</w:t>
      </w:r>
      <w:proofErr w:type="gramStart"/>
      <w:r w:rsidRPr="00B453C6">
        <w:rPr>
          <w:rFonts w:hint="eastAsia"/>
          <w:lang w:eastAsia="zh-TW"/>
        </w:rPr>
        <w:t>一</w:t>
      </w:r>
      <w:proofErr w:type="gramEnd"/>
      <w:r w:rsidRPr="00B453C6">
        <w:rPr>
          <w:rFonts w:hint="eastAsia"/>
          <w:lang w:eastAsia="zh-TW"/>
        </w:rPr>
        <w:t>領域之機關所提交解釋應交由爭端雙方及仲裁庭，由其自行裁決。</w:t>
      </w:r>
    </w:p>
    <w:p w14:paraId="7E2371B5" w14:textId="1FB8EFEE" w:rsidR="00E40E38" w:rsidRPr="00B453C6" w:rsidRDefault="00E40E38" w:rsidP="00DF35E6">
      <w:pPr>
        <w:pStyle w:val="ae"/>
        <w:ind w:left="945" w:firstLine="472"/>
        <w:rPr>
          <w:lang w:eastAsia="zh-TW"/>
        </w:rPr>
      </w:pPr>
      <w:r w:rsidRPr="00B453C6">
        <w:rPr>
          <w:rFonts w:hint="eastAsia"/>
          <w:lang w:eastAsia="zh-TW"/>
        </w:rPr>
        <w:t>聯合投資委員會所宣布其對本協定之條款解釋之聯合決定對仲裁庭具有約束力，仲裁庭作出之任何決定或裁決都須符合該聯合決定。如果聯合投資委員會無法在本條規定的</w:t>
      </w:r>
      <w:r w:rsidRPr="00B453C6">
        <w:rPr>
          <w:rFonts w:hint="eastAsia"/>
          <w:lang w:eastAsia="zh-TW"/>
        </w:rPr>
        <w:t>90</w:t>
      </w:r>
      <w:r w:rsidRPr="00B453C6">
        <w:rPr>
          <w:rFonts w:hint="eastAsia"/>
          <w:lang w:eastAsia="zh-TW"/>
        </w:rPr>
        <w:t>天內作出解釋，其應以書面請求仲裁庭考慮延長期限。</w:t>
      </w:r>
    </w:p>
    <w:p w14:paraId="30CE1DF9" w14:textId="77777777" w:rsidR="00E40E38" w:rsidRPr="00B453C6" w:rsidRDefault="00E40E38" w:rsidP="00DF35E6">
      <w:pPr>
        <w:pStyle w:val="ae"/>
        <w:ind w:left="945" w:firstLine="472"/>
        <w:rPr>
          <w:lang w:eastAsia="zh-TW"/>
        </w:rPr>
      </w:pPr>
    </w:p>
    <w:p w14:paraId="6E609E9D"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27 </w:t>
      </w:r>
      <w:r w:rsidRPr="00B453C6">
        <w:rPr>
          <w:rFonts w:hint="eastAsia"/>
          <w:lang w:eastAsia="zh-TW"/>
        </w:rPr>
        <w:t>條</w:t>
      </w:r>
      <w:r w:rsidRPr="00B453C6">
        <w:rPr>
          <w:rStyle w:val="af"/>
          <w:rFonts w:hint="eastAsia"/>
        </w:rPr>
        <w:t xml:space="preserve"> </w:t>
      </w:r>
      <w:r w:rsidRPr="00B453C6">
        <w:rPr>
          <w:rFonts w:hint="eastAsia"/>
          <w:lang w:eastAsia="zh-TW"/>
        </w:rPr>
        <w:t>第三方資助</w:t>
      </w:r>
    </w:p>
    <w:p w14:paraId="41EA45DF" w14:textId="77777777" w:rsidR="00E40E38" w:rsidRPr="00B453C6" w:rsidRDefault="00E40E38" w:rsidP="00DF35E6">
      <w:pPr>
        <w:pStyle w:val="ae"/>
        <w:ind w:left="945" w:firstLine="472"/>
        <w:rPr>
          <w:lang w:eastAsia="zh-TW"/>
        </w:rPr>
      </w:pPr>
      <w:r w:rsidRPr="00B453C6">
        <w:rPr>
          <w:rFonts w:hint="eastAsia"/>
          <w:lang w:eastAsia="zh-TW"/>
        </w:rPr>
        <w:t>在第三方資助的情況下，受有利益之爭端一方應將資助之事實、性質及第三方資助人的名稱和地址通知爭端另一方和仲裁庭，若仲裁庭尚未</w:t>
      </w:r>
      <w:r w:rsidRPr="00B453C6">
        <w:rPr>
          <w:rFonts w:hint="eastAsia"/>
          <w:lang w:eastAsia="zh-TW"/>
        </w:rPr>
        <w:lastRenderedPageBreak/>
        <w:t>成立，應通知仲裁庭的任命機構。若第三方資助人為法人，通知應包括該法人之所有人或控制人之名稱。</w:t>
      </w:r>
    </w:p>
    <w:p w14:paraId="0C0EE5B0" w14:textId="77777777" w:rsidR="00E40E38" w:rsidRPr="00B453C6" w:rsidRDefault="00E40E38" w:rsidP="00DF35E6">
      <w:pPr>
        <w:pStyle w:val="ae"/>
        <w:ind w:left="945" w:firstLine="472"/>
        <w:rPr>
          <w:lang w:eastAsia="zh-TW"/>
        </w:rPr>
      </w:pPr>
      <w:r w:rsidRPr="00B453C6">
        <w:rPr>
          <w:rFonts w:hint="eastAsia"/>
          <w:lang w:eastAsia="zh-TW"/>
        </w:rPr>
        <w:t>前項通知應在提出請求時提出，若資助協定之簽訂，或捐款、獎助之提供發生於提交聲請後，則應在簽訂協定或提供捐贈、</w:t>
      </w:r>
      <w:proofErr w:type="gramStart"/>
      <w:r w:rsidRPr="00B453C6">
        <w:rPr>
          <w:rFonts w:hint="eastAsia"/>
          <w:lang w:eastAsia="zh-TW"/>
        </w:rPr>
        <w:t>獎助時即時</w:t>
      </w:r>
      <w:proofErr w:type="gramEnd"/>
      <w:r w:rsidRPr="00B453C6">
        <w:rPr>
          <w:rFonts w:hint="eastAsia"/>
          <w:lang w:eastAsia="zh-TW"/>
        </w:rPr>
        <w:t>發出。</w:t>
      </w:r>
    </w:p>
    <w:p w14:paraId="328E4098" w14:textId="77777777" w:rsidR="00E40E38" w:rsidRPr="00B453C6" w:rsidRDefault="00E40E38" w:rsidP="00DF35E6">
      <w:pPr>
        <w:pStyle w:val="ae"/>
        <w:ind w:left="945" w:firstLine="472"/>
        <w:rPr>
          <w:lang w:eastAsia="zh-TW"/>
        </w:rPr>
      </w:pPr>
    </w:p>
    <w:p w14:paraId="1650CEC7"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28 </w:t>
      </w:r>
      <w:r w:rsidRPr="00B453C6">
        <w:rPr>
          <w:rFonts w:hint="eastAsia"/>
          <w:lang w:eastAsia="zh-TW"/>
        </w:rPr>
        <w:t>條</w:t>
      </w:r>
      <w:r w:rsidRPr="00B453C6">
        <w:rPr>
          <w:rFonts w:hint="eastAsia"/>
          <w:lang w:eastAsia="zh-TW"/>
        </w:rPr>
        <w:t xml:space="preserve"> </w:t>
      </w:r>
      <w:r w:rsidRPr="00B453C6">
        <w:rPr>
          <w:rFonts w:hint="eastAsia"/>
          <w:lang w:eastAsia="zh-TW"/>
        </w:rPr>
        <w:t>仲裁判斷</w:t>
      </w:r>
    </w:p>
    <w:p w14:paraId="2B916755" w14:textId="77777777" w:rsidR="00E40E38" w:rsidRPr="00B453C6" w:rsidRDefault="00E40E38" w:rsidP="00DF35E6">
      <w:pPr>
        <w:pStyle w:val="ae"/>
        <w:ind w:left="945" w:firstLine="472"/>
        <w:rPr>
          <w:lang w:eastAsia="zh-TW"/>
        </w:rPr>
      </w:pPr>
      <w:r w:rsidRPr="00B453C6">
        <w:rPr>
          <w:rFonts w:hint="eastAsia"/>
          <w:lang w:eastAsia="zh-TW"/>
        </w:rPr>
        <w:t>爭端雙方得在仲裁庭做出最終仲裁判斷前之任何時點合意解決爭端。</w:t>
      </w:r>
    </w:p>
    <w:p w14:paraId="22FBCEE9" w14:textId="77777777" w:rsidR="00E40E38" w:rsidRPr="00B453C6" w:rsidRDefault="00E40E38" w:rsidP="00DF35E6">
      <w:pPr>
        <w:pStyle w:val="ae"/>
        <w:ind w:left="945" w:firstLine="472"/>
        <w:rPr>
          <w:lang w:eastAsia="zh-TW"/>
        </w:rPr>
      </w:pPr>
      <w:r w:rsidRPr="00B453C6">
        <w:rPr>
          <w:rFonts w:hint="eastAsia"/>
          <w:lang w:eastAsia="zh-TW"/>
        </w:rPr>
        <w:t>若仲裁庭認定爭端一方違反第</w:t>
      </w:r>
      <w:r w:rsidRPr="00B453C6">
        <w:rPr>
          <w:rFonts w:hint="eastAsia"/>
          <w:lang w:eastAsia="zh-TW"/>
        </w:rPr>
        <w:t xml:space="preserve"> 15 </w:t>
      </w:r>
      <w:r w:rsidRPr="00B453C6">
        <w:rPr>
          <w:rFonts w:hint="eastAsia"/>
          <w:lang w:eastAsia="zh-TW"/>
        </w:rPr>
        <w:t>條（範圍）第</w:t>
      </w:r>
      <w:r w:rsidRPr="00B453C6">
        <w:rPr>
          <w:rFonts w:hint="eastAsia"/>
          <w:lang w:eastAsia="zh-TW"/>
        </w:rPr>
        <w:t xml:space="preserve"> 1 </w:t>
      </w:r>
      <w:r w:rsidRPr="00B453C6">
        <w:rPr>
          <w:rFonts w:hint="eastAsia"/>
          <w:lang w:eastAsia="zh-TW"/>
        </w:rPr>
        <w:t>項所列的一項或多項義務，</w:t>
      </w:r>
      <w:proofErr w:type="gramStart"/>
      <w:r w:rsidRPr="00B453C6">
        <w:rPr>
          <w:rFonts w:hint="eastAsia"/>
          <w:lang w:eastAsia="zh-TW"/>
        </w:rPr>
        <w:t>仲裁庭可裁決</w:t>
      </w:r>
      <w:proofErr w:type="gramEnd"/>
      <w:r w:rsidRPr="00B453C6">
        <w:rPr>
          <w:rFonts w:hint="eastAsia"/>
          <w:lang w:eastAsia="zh-TW"/>
        </w:rPr>
        <w:t>對爭議投資人所受損失進行補償。補償應僅限於直接損失，且僅得包括可以財務評估、具有可能性並可合理預見的未來預期收益損失。對未來利潤損失的判定應個案判定，且應考量系爭投資之盈利紀錄，及投資人提交之可資證明盈利可持續之證據。</w:t>
      </w:r>
    </w:p>
    <w:p w14:paraId="21990D06" w14:textId="77777777" w:rsidR="00E40E38" w:rsidRPr="00B453C6" w:rsidRDefault="00E40E38" w:rsidP="00DF35E6">
      <w:pPr>
        <w:pStyle w:val="ae"/>
        <w:ind w:left="945" w:firstLine="472"/>
        <w:rPr>
          <w:lang w:eastAsia="zh-TW"/>
        </w:rPr>
      </w:pPr>
      <w:proofErr w:type="gramStart"/>
      <w:r w:rsidRPr="00B453C6">
        <w:rPr>
          <w:rFonts w:hint="eastAsia"/>
          <w:lang w:eastAsia="zh-TW"/>
        </w:rPr>
        <w:t>仲裁庭得單獨</w:t>
      </w:r>
      <w:proofErr w:type="gramEnd"/>
      <w:r w:rsidRPr="00B453C6">
        <w:rPr>
          <w:rFonts w:hint="eastAsia"/>
          <w:lang w:eastAsia="zh-TW"/>
        </w:rPr>
        <w:t>或合併裁決：</w:t>
      </w:r>
    </w:p>
    <w:p w14:paraId="07957367" w14:textId="571DAA56"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金錢損害賠償和任何可能產生之利息；及</w:t>
      </w:r>
      <w:r w:rsidR="00E40E38" w:rsidRPr="00B453C6">
        <w:rPr>
          <w:rFonts w:hint="eastAsia"/>
        </w:rPr>
        <w:t>/</w:t>
      </w:r>
      <w:r w:rsidR="00E40E38" w:rsidRPr="00B453C6">
        <w:rPr>
          <w:rFonts w:hint="eastAsia"/>
        </w:rPr>
        <w:t>或</w:t>
      </w:r>
    </w:p>
    <w:p w14:paraId="0B78F031" w14:textId="6B3DD807"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財產之回復，則仲裁判斷應規定爭端當事方得支付之金錢損害賠償和任何可能產生之利息以回復其財產。</w:t>
      </w:r>
    </w:p>
    <w:p w14:paraId="4668017E" w14:textId="77777777" w:rsidR="00E40E38" w:rsidRPr="00B453C6" w:rsidRDefault="00E40E38" w:rsidP="00DF35E6">
      <w:pPr>
        <w:pStyle w:val="ae"/>
        <w:ind w:left="945" w:firstLine="472"/>
        <w:rPr>
          <w:lang w:eastAsia="zh-TW"/>
        </w:rPr>
      </w:pPr>
      <w:proofErr w:type="gramStart"/>
      <w:r w:rsidRPr="00B453C6">
        <w:rPr>
          <w:rFonts w:hint="eastAsia"/>
          <w:lang w:eastAsia="zh-TW"/>
        </w:rPr>
        <w:t>仲裁庭亦得</w:t>
      </w:r>
      <w:proofErr w:type="gramEnd"/>
      <w:r w:rsidRPr="00B453C6">
        <w:rPr>
          <w:rFonts w:hint="eastAsia"/>
          <w:lang w:eastAsia="zh-TW"/>
        </w:rPr>
        <w:t>根據本節及適用之仲裁規則裁決成本和費用。</w:t>
      </w:r>
    </w:p>
    <w:p w14:paraId="780D10A6" w14:textId="77777777" w:rsidR="00E40E38" w:rsidRPr="00B453C6" w:rsidRDefault="00E40E38" w:rsidP="00DF35E6">
      <w:pPr>
        <w:pStyle w:val="ae"/>
        <w:ind w:left="945" w:firstLine="472"/>
        <w:rPr>
          <w:lang w:eastAsia="zh-TW"/>
        </w:rPr>
      </w:pPr>
      <w:r w:rsidRPr="00B453C6">
        <w:rPr>
          <w:rFonts w:hint="eastAsia"/>
          <w:lang w:eastAsia="zh-TW"/>
        </w:rPr>
        <w:t>仲裁庭不得裁決懲罰性賠償。</w:t>
      </w:r>
    </w:p>
    <w:p w14:paraId="6B73FCBB" w14:textId="77777777" w:rsidR="00E40E38" w:rsidRPr="00B453C6" w:rsidRDefault="00E40E38" w:rsidP="00DF35E6">
      <w:pPr>
        <w:pStyle w:val="ae"/>
        <w:ind w:left="945" w:firstLine="472"/>
        <w:rPr>
          <w:lang w:eastAsia="zh-TW"/>
        </w:rPr>
      </w:pPr>
      <w:r w:rsidRPr="00B453C6">
        <w:rPr>
          <w:rFonts w:hint="eastAsia"/>
          <w:lang w:eastAsia="zh-TW"/>
        </w:rPr>
        <w:t>所有仲裁</w:t>
      </w:r>
      <w:proofErr w:type="gramStart"/>
      <w:r w:rsidRPr="00B453C6">
        <w:rPr>
          <w:rFonts w:hint="eastAsia"/>
          <w:lang w:eastAsia="zh-TW"/>
        </w:rPr>
        <w:t>判斷均應為</w:t>
      </w:r>
      <w:proofErr w:type="gramEnd"/>
      <w:r w:rsidRPr="00B453C6">
        <w:rPr>
          <w:rFonts w:hint="eastAsia"/>
          <w:lang w:eastAsia="zh-TW"/>
        </w:rPr>
        <w:t>終局裁決，對爭端</w:t>
      </w:r>
      <w:proofErr w:type="gramStart"/>
      <w:r w:rsidRPr="00B453C6">
        <w:rPr>
          <w:rFonts w:hint="eastAsia"/>
          <w:lang w:eastAsia="zh-TW"/>
        </w:rPr>
        <w:t>雙方均有拘束</w:t>
      </w:r>
      <w:proofErr w:type="gramEnd"/>
      <w:r w:rsidRPr="00B453C6">
        <w:rPr>
          <w:rFonts w:hint="eastAsia"/>
          <w:lang w:eastAsia="zh-TW"/>
        </w:rPr>
        <w:t>力，並應根據爭端當事方之法律執行。</w:t>
      </w:r>
    </w:p>
    <w:p w14:paraId="11145065" w14:textId="77777777" w:rsidR="00E40E38" w:rsidRPr="00B453C6" w:rsidRDefault="00E40E38" w:rsidP="00DF35E6">
      <w:pPr>
        <w:pStyle w:val="ae"/>
        <w:ind w:left="945" w:firstLine="472"/>
        <w:rPr>
          <w:lang w:eastAsia="zh-TW"/>
        </w:rPr>
      </w:pPr>
      <w:r w:rsidRPr="00B453C6">
        <w:rPr>
          <w:rFonts w:hint="eastAsia"/>
          <w:lang w:eastAsia="zh-TW"/>
        </w:rPr>
        <w:t>所有因和解而收到或應付之款項，應以可自由流通之可用貨幣償付。</w:t>
      </w:r>
    </w:p>
    <w:p w14:paraId="535CF993" w14:textId="77777777" w:rsidR="00E40E38" w:rsidRPr="00B453C6" w:rsidRDefault="00E40E38" w:rsidP="00DF35E6">
      <w:pPr>
        <w:pStyle w:val="ae"/>
        <w:ind w:left="945" w:firstLine="472"/>
        <w:rPr>
          <w:lang w:eastAsia="zh-TW"/>
        </w:rPr>
      </w:pPr>
    </w:p>
    <w:p w14:paraId="30DF4FCC"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B.2 </w:t>
      </w:r>
      <w:r w:rsidRPr="00B453C6">
        <w:rPr>
          <w:rFonts w:hint="eastAsia"/>
          <w:lang w:eastAsia="zh-TW"/>
        </w:rPr>
        <w:t>節：締約雙方領域內機關間之爭端解決</w:t>
      </w:r>
    </w:p>
    <w:p w14:paraId="5E6D362F" w14:textId="77777777" w:rsidR="00DF35E6" w:rsidRPr="00B453C6" w:rsidRDefault="00DF35E6" w:rsidP="00E40E38">
      <w:pPr>
        <w:snapToGrid w:val="0"/>
        <w:spacing w:line="360" w:lineRule="auto"/>
        <w:ind w:firstLineChars="0" w:firstLine="0"/>
        <w:rPr>
          <w:lang w:eastAsia="zh-TW"/>
        </w:rPr>
      </w:pPr>
    </w:p>
    <w:p w14:paraId="02052552" w14:textId="028FB707" w:rsidR="00E40E38" w:rsidRPr="00B453C6" w:rsidRDefault="00E40E38" w:rsidP="00E40E38">
      <w:pPr>
        <w:snapToGrid w:val="0"/>
        <w:spacing w:line="360" w:lineRule="auto"/>
        <w:ind w:firstLineChars="0" w:firstLine="0"/>
        <w:rPr>
          <w:lang w:eastAsia="zh-TW"/>
        </w:rPr>
      </w:pPr>
      <w:r w:rsidRPr="00B453C6">
        <w:rPr>
          <w:rFonts w:hint="eastAsia"/>
          <w:lang w:eastAsia="zh-TW"/>
        </w:rPr>
        <w:lastRenderedPageBreak/>
        <w:t>第</w:t>
      </w:r>
      <w:r w:rsidRPr="00B453C6">
        <w:rPr>
          <w:rFonts w:hint="eastAsia"/>
          <w:lang w:eastAsia="zh-TW"/>
        </w:rPr>
        <w:t xml:space="preserve"> 29 </w:t>
      </w:r>
      <w:r w:rsidRPr="00B453C6">
        <w:rPr>
          <w:rFonts w:hint="eastAsia"/>
          <w:lang w:eastAsia="zh-TW"/>
        </w:rPr>
        <w:t>條</w:t>
      </w:r>
      <w:r w:rsidRPr="00B453C6">
        <w:rPr>
          <w:rFonts w:hint="eastAsia"/>
          <w:lang w:eastAsia="zh-TW"/>
        </w:rPr>
        <w:t xml:space="preserve"> </w:t>
      </w:r>
      <w:r w:rsidRPr="00B453C6">
        <w:rPr>
          <w:rFonts w:hint="eastAsia"/>
          <w:lang w:eastAsia="zh-TW"/>
        </w:rPr>
        <w:t>締約雙方領域內機關間之爭端解決</w:t>
      </w:r>
    </w:p>
    <w:p w14:paraId="27616961" w14:textId="77777777" w:rsidR="00E40E38" w:rsidRPr="00B453C6" w:rsidRDefault="00E40E38" w:rsidP="00DF35E6">
      <w:pPr>
        <w:pStyle w:val="ae"/>
        <w:ind w:left="945" w:firstLine="472"/>
        <w:rPr>
          <w:lang w:eastAsia="zh-TW"/>
        </w:rPr>
      </w:pPr>
      <w:r w:rsidRPr="00B453C6">
        <w:rPr>
          <w:rFonts w:hint="eastAsia"/>
          <w:lang w:eastAsia="zh-TW"/>
        </w:rPr>
        <w:t>締約雙方領域內機關間有關本協定的解釋或施行上之任何爭端，應盡可能透過協商或談判和平解決。</w:t>
      </w:r>
    </w:p>
    <w:p w14:paraId="2CB052BF" w14:textId="63CB2D7C" w:rsidR="00E40E38" w:rsidRPr="00B453C6" w:rsidRDefault="00E40E38" w:rsidP="00DF35E6">
      <w:pPr>
        <w:pStyle w:val="ae"/>
        <w:ind w:left="945" w:firstLine="472"/>
        <w:rPr>
          <w:lang w:eastAsia="zh-TW"/>
        </w:rPr>
      </w:pPr>
      <w:r w:rsidRPr="00B453C6">
        <w:rPr>
          <w:rFonts w:hint="eastAsia"/>
          <w:lang w:eastAsia="zh-TW"/>
        </w:rPr>
        <w:t>若爭端不能在</w:t>
      </w:r>
      <w:r w:rsidRPr="00B453C6">
        <w:rPr>
          <w:rFonts w:hint="eastAsia"/>
          <w:lang w:eastAsia="zh-TW"/>
        </w:rPr>
        <w:t>6</w:t>
      </w:r>
      <w:r w:rsidRPr="00B453C6">
        <w:rPr>
          <w:rFonts w:hint="eastAsia"/>
          <w:lang w:eastAsia="zh-TW"/>
        </w:rPr>
        <w:t>個月內解決，則應根據任</w:t>
      </w:r>
      <w:proofErr w:type="gramStart"/>
      <w:r w:rsidRPr="00B453C6">
        <w:rPr>
          <w:rFonts w:hint="eastAsia"/>
          <w:lang w:eastAsia="zh-TW"/>
        </w:rPr>
        <w:t>一</w:t>
      </w:r>
      <w:proofErr w:type="gramEnd"/>
      <w:r w:rsidRPr="00B453C6">
        <w:rPr>
          <w:rFonts w:hint="eastAsia"/>
          <w:lang w:eastAsia="zh-TW"/>
        </w:rPr>
        <w:t>締約方要求，依締約雙方同意之條款和條件提交仲裁庭。</w:t>
      </w:r>
    </w:p>
    <w:p w14:paraId="03634374" w14:textId="77777777" w:rsidR="00E40E38" w:rsidRPr="00B453C6" w:rsidRDefault="00E40E38" w:rsidP="00E40E38">
      <w:pPr>
        <w:snapToGrid w:val="0"/>
        <w:spacing w:line="360" w:lineRule="auto"/>
        <w:ind w:firstLineChars="0" w:firstLine="0"/>
        <w:rPr>
          <w:lang w:eastAsia="zh-TW"/>
        </w:rPr>
      </w:pPr>
    </w:p>
    <w:p w14:paraId="121F795B"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C </w:t>
      </w:r>
      <w:r w:rsidRPr="00B453C6">
        <w:rPr>
          <w:rFonts w:hint="eastAsia"/>
          <w:lang w:eastAsia="zh-TW"/>
        </w:rPr>
        <w:t>節</w:t>
      </w:r>
    </w:p>
    <w:p w14:paraId="12338D05" w14:textId="77777777" w:rsidR="00DF35E6" w:rsidRPr="00B453C6" w:rsidRDefault="00DF35E6" w:rsidP="00E40E38">
      <w:pPr>
        <w:snapToGrid w:val="0"/>
        <w:spacing w:line="360" w:lineRule="auto"/>
        <w:ind w:firstLineChars="0" w:firstLine="0"/>
        <w:rPr>
          <w:lang w:eastAsia="zh-TW"/>
        </w:rPr>
      </w:pPr>
    </w:p>
    <w:p w14:paraId="5C7F6515" w14:textId="049CE616"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Fonts w:hint="eastAsia"/>
          <w:lang w:eastAsia="zh-TW"/>
        </w:rPr>
        <w:t xml:space="preserve"> 30 </w:t>
      </w:r>
      <w:r w:rsidRPr="00B453C6">
        <w:rPr>
          <w:rFonts w:hint="eastAsia"/>
          <w:lang w:eastAsia="zh-TW"/>
        </w:rPr>
        <w:t>條</w:t>
      </w:r>
      <w:r w:rsidRPr="00B453C6">
        <w:rPr>
          <w:rFonts w:hint="eastAsia"/>
          <w:lang w:eastAsia="zh-TW"/>
        </w:rPr>
        <w:t xml:space="preserve"> </w:t>
      </w:r>
      <w:r w:rsidRPr="00B453C6">
        <w:rPr>
          <w:rFonts w:hint="eastAsia"/>
          <w:lang w:eastAsia="zh-TW"/>
        </w:rPr>
        <w:t>聯合投資委員會</w:t>
      </w:r>
    </w:p>
    <w:p w14:paraId="5C8D0D28" w14:textId="18361E02" w:rsidR="00E40E38" w:rsidRPr="00B453C6" w:rsidRDefault="00E40E38" w:rsidP="00DF35E6">
      <w:pPr>
        <w:pStyle w:val="ae"/>
        <w:ind w:left="945" w:firstLine="472"/>
        <w:rPr>
          <w:lang w:eastAsia="zh-TW"/>
        </w:rPr>
      </w:pPr>
      <w:r w:rsidRPr="00B453C6">
        <w:rPr>
          <w:rFonts w:hint="eastAsia"/>
          <w:lang w:eastAsia="zh-TW"/>
        </w:rPr>
        <w:t>為有效實施與運作本協定，應成立由來自雙方領域資深代表組成的聯合投資委員會</w:t>
      </w:r>
      <w:r w:rsidR="00CE4EF3" w:rsidRPr="00B453C6">
        <w:rPr>
          <w:rFonts w:hint="eastAsia"/>
          <w:lang w:eastAsia="zh-TW"/>
        </w:rPr>
        <w:t>（</w:t>
      </w:r>
      <w:r w:rsidRPr="00B453C6">
        <w:rPr>
          <w:rFonts w:hint="eastAsia"/>
          <w:lang w:eastAsia="zh-TW"/>
        </w:rPr>
        <w:t>JCI</w:t>
      </w:r>
      <w:r w:rsidR="00CE4EF3" w:rsidRPr="00B453C6">
        <w:rPr>
          <w:rFonts w:hint="eastAsia"/>
          <w:lang w:eastAsia="zh-TW"/>
        </w:rPr>
        <w:t>）</w:t>
      </w:r>
      <w:r w:rsidRPr="00B453C6">
        <w:rPr>
          <w:rFonts w:hint="eastAsia"/>
          <w:lang w:eastAsia="zh-TW"/>
        </w:rPr>
        <w:t>。</w:t>
      </w:r>
    </w:p>
    <w:p w14:paraId="3D83F960" w14:textId="6DFD7DD7" w:rsidR="00E40E38" w:rsidRPr="00B453C6" w:rsidRDefault="00E40E38" w:rsidP="00DF35E6">
      <w:pPr>
        <w:pStyle w:val="ae"/>
        <w:ind w:left="945" w:firstLine="472"/>
        <w:rPr>
          <w:lang w:eastAsia="zh-TW"/>
        </w:rPr>
      </w:pPr>
      <w:r w:rsidRPr="00B453C6">
        <w:rPr>
          <w:rFonts w:hint="eastAsia"/>
          <w:lang w:eastAsia="zh-TW"/>
        </w:rPr>
        <w:t>聯合投資委員會應於必要時召集會議。各締約方得於任何時間，經由書面通知，向另一締約方請求召集會議。請求開會通知應為該請求之基礎，提供充足的資訊，包含識別爭端中涉及之相關爭議。除非締約雙方另有合意，會議應於收到書面請求後</w:t>
      </w:r>
      <w:r w:rsidRPr="00B453C6">
        <w:rPr>
          <w:rFonts w:hint="eastAsia"/>
          <w:lang w:eastAsia="zh-TW"/>
        </w:rPr>
        <w:t>60</w:t>
      </w:r>
      <w:r w:rsidRPr="00B453C6">
        <w:rPr>
          <w:rFonts w:hint="eastAsia"/>
          <w:lang w:eastAsia="zh-TW"/>
        </w:rPr>
        <w:t>日內召開。</w:t>
      </w:r>
    </w:p>
    <w:p w14:paraId="7E71AD4A" w14:textId="77777777" w:rsidR="00E40E38" w:rsidRPr="00B453C6" w:rsidRDefault="00E40E38" w:rsidP="00DF35E6">
      <w:pPr>
        <w:pStyle w:val="ae"/>
        <w:ind w:left="945" w:firstLine="472"/>
        <w:rPr>
          <w:lang w:eastAsia="zh-TW"/>
        </w:rPr>
      </w:pPr>
      <w:r w:rsidRPr="00B453C6">
        <w:rPr>
          <w:rFonts w:hint="eastAsia"/>
          <w:lang w:eastAsia="zh-TW"/>
        </w:rPr>
        <w:t>聯合投資委員會的功能應為：</w:t>
      </w:r>
    </w:p>
    <w:p w14:paraId="6A11FD6C" w14:textId="065224E6"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促進爭端投資人與另一領域機關間有關投資爭端的諮商、談判與解決，以友好方式解決爭端。</w:t>
      </w:r>
    </w:p>
    <w:p w14:paraId="4F33F6B8" w14:textId="70BF1D6E"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監控與審查本協定的實施與運作。</w:t>
      </w:r>
    </w:p>
    <w:p w14:paraId="178CCC8F" w14:textId="1779C47E" w:rsidR="00E40E38" w:rsidRPr="00B453C6" w:rsidRDefault="00CE4EF3" w:rsidP="00DF35E6">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針對與本協定有關的任何事項交換意見。</w:t>
      </w:r>
    </w:p>
    <w:p w14:paraId="0F904A04" w14:textId="36D6E418" w:rsidR="00E40E38" w:rsidRPr="00B453C6" w:rsidRDefault="00CE4EF3" w:rsidP="00DF35E6">
      <w:pPr>
        <w:pStyle w:val="11"/>
        <w:ind w:left="1772" w:hanging="591"/>
      </w:pPr>
      <w:r w:rsidRPr="00B453C6">
        <w:rPr>
          <w:rFonts w:hint="eastAsia"/>
        </w:rPr>
        <w:t>（</w:t>
      </w:r>
      <w:r w:rsidR="00E40E38" w:rsidRPr="00B453C6">
        <w:rPr>
          <w:rFonts w:hint="eastAsia"/>
        </w:rPr>
        <w:t>d</w:t>
      </w:r>
      <w:r w:rsidR="0022697A" w:rsidRPr="00B453C6">
        <w:rPr>
          <w:rFonts w:hint="eastAsia"/>
        </w:rPr>
        <w:t>）</w:t>
      </w:r>
      <w:r w:rsidR="00E40E38" w:rsidRPr="00B453C6">
        <w:rPr>
          <w:rFonts w:hint="eastAsia"/>
        </w:rPr>
        <w:t>對與實施本協定有關的投資仲裁判斷案例進行檢視。</w:t>
      </w:r>
    </w:p>
    <w:p w14:paraId="2D743A8B" w14:textId="3111F943" w:rsidR="00E40E38" w:rsidRPr="00B453C6" w:rsidRDefault="00CE4EF3" w:rsidP="00DF35E6">
      <w:pPr>
        <w:pStyle w:val="11"/>
        <w:ind w:left="1772" w:hanging="591"/>
      </w:pPr>
      <w:r w:rsidRPr="00B453C6">
        <w:rPr>
          <w:rFonts w:hint="eastAsia"/>
        </w:rPr>
        <w:t>（</w:t>
      </w:r>
      <w:r w:rsidR="00E40E38" w:rsidRPr="00B453C6">
        <w:rPr>
          <w:rFonts w:hint="eastAsia"/>
        </w:rPr>
        <w:t>e</w:t>
      </w:r>
      <w:r w:rsidR="0022697A" w:rsidRPr="00B453C6">
        <w:rPr>
          <w:rFonts w:hint="eastAsia"/>
        </w:rPr>
        <w:t>）</w:t>
      </w:r>
      <w:r w:rsidR="00E40E38" w:rsidRPr="00B453C6">
        <w:rPr>
          <w:rFonts w:hint="eastAsia"/>
        </w:rPr>
        <w:t>對本協定條文提出解釋，對於依第</w:t>
      </w:r>
      <w:r w:rsidR="00E40E38" w:rsidRPr="00B453C6">
        <w:rPr>
          <w:rFonts w:hint="eastAsia"/>
        </w:rPr>
        <w:t xml:space="preserve"> B.1 </w:t>
      </w:r>
      <w:r w:rsidR="00E40E38" w:rsidRPr="00B453C6">
        <w:rPr>
          <w:rFonts w:hint="eastAsia"/>
        </w:rPr>
        <w:t>節</w:t>
      </w:r>
      <w:r w:rsidRPr="00B453C6">
        <w:rPr>
          <w:rFonts w:hint="eastAsia"/>
        </w:rPr>
        <w:t>（</w:t>
      </w:r>
      <w:proofErr w:type="gramStart"/>
      <w:r w:rsidR="00E40E38" w:rsidRPr="00B453C6">
        <w:rPr>
          <w:rFonts w:hint="eastAsia"/>
        </w:rPr>
        <w:t>一</w:t>
      </w:r>
      <w:proofErr w:type="gramEnd"/>
      <w:r w:rsidR="00E40E38" w:rsidRPr="00B453C6">
        <w:rPr>
          <w:rFonts w:hint="eastAsia"/>
        </w:rPr>
        <w:t>領域締約方投資人與另一領域締約方主管機關間爭端解決</w:t>
      </w:r>
      <w:r w:rsidRPr="00B453C6">
        <w:rPr>
          <w:rFonts w:hint="eastAsia"/>
        </w:rPr>
        <w:t>）</w:t>
      </w:r>
      <w:r w:rsidR="00E40E38" w:rsidRPr="00B453C6">
        <w:rPr>
          <w:rFonts w:hint="eastAsia"/>
        </w:rPr>
        <w:t>第</w:t>
      </w:r>
      <w:r w:rsidR="00E40E38" w:rsidRPr="00B453C6">
        <w:rPr>
          <w:rFonts w:hint="eastAsia"/>
        </w:rPr>
        <w:t>26</w:t>
      </w:r>
      <w:r w:rsidR="00E40E38" w:rsidRPr="00B453C6">
        <w:rPr>
          <w:rFonts w:hint="eastAsia"/>
        </w:rPr>
        <w:t>條</w:t>
      </w:r>
      <w:r w:rsidRPr="00B453C6">
        <w:rPr>
          <w:rFonts w:hint="eastAsia"/>
        </w:rPr>
        <w:t>（</w:t>
      </w:r>
      <w:proofErr w:type="gramStart"/>
      <w:r w:rsidR="00E40E38" w:rsidRPr="00B453C6">
        <w:rPr>
          <w:rFonts w:hint="eastAsia"/>
        </w:rPr>
        <w:t>準</w:t>
      </w:r>
      <w:proofErr w:type="gramEnd"/>
      <w:r w:rsidR="00E40E38" w:rsidRPr="00B453C6">
        <w:rPr>
          <w:rFonts w:hint="eastAsia"/>
        </w:rPr>
        <w:t>據法</w:t>
      </w:r>
      <w:r w:rsidRPr="00B453C6">
        <w:rPr>
          <w:rFonts w:hint="eastAsia"/>
        </w:rPr>
        <w:t>）</w:t>
      </w:r>
      <w:r w:rsidR="00E40E38" w:rsidRPr="00B453C6">
        <w:rPr>
          <w:rFonts w:hint="eastAsia"/>
        </w:rPr>
        <w:t>成立的仲裁庭具有拘束力。</w:t>
      </w:r>
    </w:p>
    <w:p w14:paraId="3AE738CB" w14:textId="77777777" w:rsidR="00E40E38" w:rsidRPr="00B453C6" w:rsidRDefault="00E40E38" w:rsidP="00DF35E6">
      <w:pPr>
        <w:pStyle w:val="ae"/>
        <w:ind w:left="945" w:firstLine="472"/>
        <w:rPr>
          <w:lang w:eastAsia="zh-TW"/>
        </w:rPr>
      </w:pPr>
      <w:r w:rsidRPr="00B453C6">
        <w:rPr>
          <w:rFonts w:hint="eastAsia"/>
          <w:lang w:eastAsia="zh-TW"/>
        </w:rPr>
        <w:t>聯合投資委員會應建立程序規則。</w:t>
      </w:r>
    </w:p>
    <w:p w14:paraId="537AA5AD" w14:textId="77777777" w:rsidR="00E40E38" w:rsidRPr="00B453C6" w:rsidRDefault="00E40E38" w:rsidP="00E40E38">
      <w:pPr>
        <w:snapToGrid w:val="0"/>
        <w:spacing w:line="360" w:lineRule="auto"/>
        <w:ind w:firstLineChars="0" w:firstLine="0"/>
        <w:rPr>
          <w:lang w:eastAsia="zh-TW"/>
        </w:rPr>
      </w:pPr>
    </w:p>
    <w:p w14:paraId="2332C733"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lastRenderedPageBreak/>
        <w:t>第</w:t>
      </w:r>
      <w:r w:rsidRPr="00B453C6">
        <w:rPr>
          <w:rFonts w:hint="eastAsia"/>
          <w:lang w:eastAsia="zh-TW"/>
        </w:rPr>
        <w:t xml:space="preserve"> 31 </w:t>
      </w:r>
      <w:r w:rsidRPr="00B453C6">
        <w:rPr>
          <w:rFonts w:hint="eastAsia"/>
          <w:lang w:eastAsia="zh-TW"/>
        </w:rPr>
        <w:t>條</w:t>
      </w:r>
      <w:r w:rsidRPr="00B453C6">
        <w:rPr>
          <w:rFonts w:hint="eastAsia"/>
          <w:lang w:eastAsia="zh-TW"/>
        </w:rPr>
        <w:t xml:space="preserve"> </w:t>
      </w:r>
      <w:r w:rsidRPr="00B453C6">
        <w:rPr>
          <w:rFonts w:hint="eastAsia"/>
          <w:lang w:eastAsia="zh-TW"/>
        </w:rPr>
        <w:t>最終條款</w:t>
      </w:r>
    </w:p>
    <w:p w14:paraId="1183556F" w14:textId="77777777" w:rsidR="00E40E38" w:rsidRPr="00B453C6" w:rsidRDefault="00E40E38" w:rsidP="00DF35E6">
      <w:pPr>
        <w:pStyle w:val="ae"/>
        <w:ind w:left="945" w:firstLine="472"/>
        <w:rPr>
          <w:lang w:eastAsia="zh-TW"/>
        </w:rPr>
      </w:pPr>
      <w:r w:rsidRPr="00B453C6">
        <w:rPr>
          <w:rFonts w:hint="eastAsia"/>
          <w:lang w:eastAsia="zh-TW"/>
        </w:rPr>
        <w:t>本協定得在締約雙方同意下以書面形式修正。任何修正之生效，應於各締約方完成其所有內部修正生效所需要件後，以書面通知另一締約方始生效。</w:t>
      </w:r>
    </w:p>
    <w:p w14:paraId="6EB23AC4" w14:textId="77777777" w:rsidR="00E40E38" w:rsidRPr="00B453C6" w:rsidRDefault="00E40E38" w:rsidP="00DF35E6">
      <w:pPr>
        <w:pStyle w:val="ae"/>
        <w:ind w:left="945" w:firstLine="472"/>
        <w:rPr>
          <w:lang w:eastAsia="zh-TW"/>
        </w:rPr>
      </w:pPr>
      <w:r w:rsidRPr="00B453C6">
        <w:rPr>
          <w:rFonts w:hint="eastAsia"/>
          <w:lang w:eastAsia="zh-TW"/>
        </w:rPr>
        <w:t>各締約方應以書面通知另一締約方，其已完成其領域內生效所需內部法律程序。本協定應於該兩項通知中較晚通知之日起生效。</w:t>
      </w:r>
    </w:p>
    <w:p w14:paraId="0543183A" w14:textId="69FE4BE5" w:rsidR="00E40E38" w:rsidRPr="00B453C6" w:rsidRDefault="00E40E38" w:rsidP="00DF35E6">
      <w:pPr>
        <w:pStyle w:val="ae"/>
        <w:ind w:left="945" w:firstLine="472"/>
        <w:rPr>
          <w:lang w:eastAsia="zh-TW"/>
        </w:rPr>
      </w:pPr>
      <w:r w:rsidRPr="00B453C6">
        <w:rPr>
          <w:rFonts w:hint="eastAsia"/>
          <w:lang w:eastAsia="zh-TW"/>
        </w:rPr>
        <w:t>本協定應無限期持續有效，除非任</w:t>
      </w:r>
      <w:proofErr w:type="gramStart"/>
      <w:r w:rsidRPr="00B453C6">
        <w:rPr>
          <w:rFonts w:hint="eastAsia"/>
          <w:lang w:eastAsia="zh-TW"/>
        </w:rPr>
        <w:t>一</w:t>
      </w:r>
      <w:proofErr w:type="gramEnd"/>
      <w:r w:rsidRPr="00B453C6">
        <w:rPr>
          <w:rFonts w:hint="eastAsia"/>
          <w:lang w:eastAsia="zh-TW"/>
        </w:rPr>
        <w:t>締約方以書面通知另一方欲終止本協定。終止本協定應於另一締約方收到終止通知</w:t>
      </w:r>
      <w:r w:rsidRPr="00B453C6">
        <w:rPr>
          <w:rFonts w:hint="eastAsia"/>
          <w:lang w:eastAsia="zh-TW"/>
        </w:rPr>
        <w:t>1</w:t>
      </w:r>
      <w:r w:rsidRPr="00B453C6">
        <w:rPr>
          <w:rFonts w:hint="eastAsia"/>
          <w:lang w:eastAsia="zh-TW"/>
        </w:rPr>
        <w:t>年後生效。有關本協定終止生效日前已為之投資，本協定條文仍對其有效為期</w:t>
      </w:r>
      <w:r w:rsidRPr="00B453C6">
        <w:rPr>
          <w:rFonts w:hint="eastAsia"/>
          <w:lang w:eastAsia="zh-TW"/>
        </w:rPr>
        <w:t>10</w:t>
      </w:r>
      <w:r w:rsidRPr="00B453C6">
        <w:rPr>
          <w:rFonts w:hint="eastAsia"/>
          <w:lang w:eastAsia="zh-TW"/>
        </w:rPr>
        <w:t>年。</w:t>
      </w:r>
    </w:p>
    <w:p w14:paraId="3019A48F" w14:textId="006BB52C" w:rsidR="00E40E38" w:rsidRPr="00B453C6" w:rsidRDefault="00E40E38" w:rsidP="00DF35E6">
      <w:pPr>
        <w:pStyle w:val="ae"/>
        <w:ind w:left="945" w:firstLine="472"/>
        <w:rPr>
          <w:lang w:eastAsia="zh-TW"/>
        </w:rPr>
      </w:pPr>
      <w:r w:rsidRPr="00B453C6">
        <w:rPr>
          <w:rFonts w:hint="eastAsia"/>
          <w:lang w:eastAsia="zh-TW"/>
        </w:rPr>
        <w:t>生效後，本協定應取代</w:t>
      </w:r>
      <w:r w:rsidRPr="00B453C6">
        <w:rPr>
          <w:rFonts w:hint="eastAsia"/>
          <w:lang w:eastAsia="zh-TW"/>
        </w:rPr>
        <w:t>1996</w:t>
      </w:r>
      <w:r w:rsidRPr="00B453C6">
        <w:rPr>
          <w:rFonts w:hint="eastAsia"/>
          <w:lang w:eastAsia="zh-TW"/>
        </w:rPr>
        <w:t>年</w:t>
      </w:r>
      <w:r w:rsidRPr="00B453C6">
        <w:rPr>
          <w:rFonts w:hint="eastAsia"/>
          <w:lang w:eastAsia="zh-TW"/>
        </w:rPr>
        <w:t>4</w:t>
      </w:r>
      <w:r w:rsidRPr="00B453C6">
        <w:rPr>
          <w:rFonts w:hint="eastAsia"/>
          <w:lang w:eastAsia="zh-TW"/>
        </w:rPr>
        <w:t>月</w:t>
      </w:r>
      <w:r w:rsidRPr="00B453C6">
        <w:rPr>
          <w:rFonts w:hint="eastAsia"/>
          <w:lang w:eastAsia="zh-TW"/>
        </w:rPr>
        <w:t>30</w:t>
      </w:r>
      <w:r w:rsidRPr="00B453C6">
        <w:rPr>
          <w:rFonts w:hint="eastAsia"/>
          <w:lang w:eastAsia="zh-TW"/>
        </w:rPr>
        <w:t>日簽署之駐泰國臺北經濟貿易辦事處與駐</w:t>
      </w:r>
      <w:proofErr w:type="gramStart"/>
      <w:r w:rsidRPr="00B453C6">
        <w:rPr>
          <w:rFonts w:hint="eastAsia"/>
          <w:lang w:eastAsia="zh-TW"/>
        </w:rPr>
        <w:t>臺</w:t>
      </w:r>
      <w:proofErr w:type="gramEnd"/>
      <w:r w:rsidRPr="00B453C6">
        <w:rPr>
          <w:rFonts w:hint="eastAsia"/>
          <w:lang w:eastAsia="zh-TW"/>
        </w:rPr>
        <w:t>北泰國貿易經濟辦事處間投資促進及保障協定。</w:t>
      </w:r>
    </w:p>
    <w:p w14:paraId="0620CC99" w14:textId="77777777" w:rsidR="00E40E38" w:rsidRPr="00B453C6" w:rsidRDefault="00E40E38" w:rsidP="00DF35E6">
      <w:pPr>
        <w:pStyle w:val="ae"/>
        <w:ind w:left="945" w:firstLine="472"/>
        <w:rPr>
          <w:lang w:eastAsia="zh-TW"/>
        </w:rPr>
      </w:pPr>
      <w:r w:rsidRPr="00B453C6">
        <w:rPr>
          <w:rFonts w:hint="eastAsia"/>
          <w:lang w:eastAsia="zh-TW"/>
        </w:rPr>
        <w:t>本協定之附錄應構成本協定之一部分。</w:t>
      </w:r>
    </w:p>
    <w:p w14:paraId="384F4AF5" w14:textId="77777777" w:rsidR="00E40E38" w:rsidRPr="00B453C6" w:rsidRDefault="00E40E38" w:rsidP="00E40E38">
      <w:pPr>
        <w:snapToGrid w:val="0"/>
        <w:spacing w:line="360" w:lineRule="auto"/>
        <w:ind w:firstLineChars="0" w:firstLine="0"/>
        <w:rPr>
          <w:lang w:eastAsia="zh-TW"/>
        </w:rPr>
      </w:pPr>
    </w:p>
    <w:p w14:paraId="2A0BA866" w14:textId="77777777" w:rsidR="00E40E38" w:rsidRPr="00B453C6" w:rsidRDefault="00E40E38" w:rsidP="00E40E38">
      <w:pPr>
        <w:snapToGrid w:val="0"/>
        <w:spacing w:line="360" w:lineRule="auto"/>
        <w:ind w:firstLineChars="0" w:firstLine="0"/>
        <w:rPr>
          <w:lang w:eastAsia="zh-TW"/>
        </w:rPr>
      </w:pPr>
      <w:r w:rsidRPr="00B453C6">
        <w:rPr>
          <w:rFonts w:hint="eastAsia"/>
          <w:lang w:eastAsia="zh-TW"/>
        </w:rPr>
        <w:t>附錄</w:t>
      </w:r>
      <w:r w:rsidRPr="00B453C6">
        <w:rPr>
          <w:rFonts w:hint="eastAsia"/>
          <w:lang w:eastAsia="zh-TW"/>
        </w:rPr>
        <w:t>-</w:t>
      </w:r>
      <w:r w:rsidRPr="00B453C6">
        <w:rPr>
          <w:rFonts w:hint="eastAsia"/>
          <w:lang w:eastAsia="zh-TW"/>
        </w:rPr>
        <w:t>徵收</w:t>
      </w:r>
    </w:p>
    <w:p w14:paraId="1C481E15" w14:textId="77777777" w:rsidR="00E40E38" w:rsidRPr="00B453C6" w:rsidRDefault="00E40E38" w:rsidP="00DF35E6">
      <w:pPr>
        <w:pStyle w:val="ae"/>
        <w:ind w:left="945" w:firstLine="472"/>
        <w:rPr>
          <w:lang w:eastAsia="zh-TW"/>
        </w:rPr>
      </w:pPr>
      <w:proofErr w:type="gramStart"/>
      <w:r w:rsidRPr="00B453C6">
        <w:rPr>
          <w:rFonts w:hint="eastAsia"/>
          <w:lang w:eastAsia="zh-TW"/>
        </w:rPr>
        <w:t>一</w:t>
      </w:r>
      <w:proofErr w:type="gramEnd"/>
      <w:r w:rsidRPr="00B453C6">
        <w:rPr>
          <w:rFonts w:hint="eastAsia"/>
          <w:lang w:eastAsia="zh-TW"/>
        </w:rPr>
        <w:t>領域機關一項行動或一系列的行動不能構成徵收，除非它干預投資中的動產權利與不動產財產權利且消除動產權利與不動產全部或絕大部分價值。</w:t>
      </w:r>
    </w:p>
    <w:p w14:paraId="15B6DAFB" w14:textId="77777777" w:rsidR="00E40E38" w:rsidRPr="00B453C6" w:rsidRDefault="00E40E38" w:rsidP="00DF35E6">
      <w:pPr>
        <w:pStyle w:val="af5"/>
        <w:ind w:left="1417" w:firstLine="472"/>
      </w:pPr>
    </w:p>
    <w:p w14:paraId="22FB9060" w14:textId="2A9D8195" w:rsidR="00E40E38" w:rsidRPr="00B453C6" w:rsidRDefault="00E40E38" w:rsidP="00E40E38">
      <w:pPr>
        <w:snapToGrid w:val="0"/>
        <w:spacing w:line="360" w:lineRule="auto"/>
        <w:ind w:firstLineChars="0" w:firstLine="0"/>
        <w:rPr>
          <w:lang w:eastAsia="zh-TW"/>
        </w:rPr>
      </w:pPr>
      <w:r w:rsidRPr="00B453C6">
        <w:rPr>
          <w:rFonts w:hint="eastAsia"/>
          <w:lang w:eastAsia="zh-TW"/>
        </w:rPr>
        <w:t>第</w:t>
      </w:r>
      <w:r w:rsidRPr="00B453C6">
        <w:rPr>
          <w:rStyle w:val="af"/>
          <w:rFonts w:hint="eastAsia"/>
        </w:rPr>
        <w:t xml:space="preserve"> </w:t>
      </w:r>
      <w:r w:rsidRPr="00B453C6">
        <w:rPr>
          <w:rFonts w:hint="eastAsia"/>
          <w:lang w:eastAsia="zh-TW"/>
        </w:rPr>
        <w:t xml:space="preserve">10 </w:t>
      </w:r>
      <w:r w:rsidRPr="00B453C6">
        <w:rPr>
          <w:rFonts w:hint="eastAsia"/>
          <w:lang w:eastAsia="zh-TW"/>
        </w:rPr>
        <w:t>條</w:t>
      </w:r>
      <w:r w:rsidR="00CE4EF3" w:rsidRPr="00B453C6">
        <w:rPr>
          <w:rFonts w:hint="eastAsia"/>
          <w:lang w:eastAsia="zh-TW"/>
        </w:rPr>
        <w:t>（</w:t>
      </w:r>
      <w:r w:rsidRPr="00B453C6">
        <w:rPr>
          <w:rFonts w:hint="eastAsia"/>
          <w:lang w:eastAsia="zh-TW"/>
        </w:rPr>
        <w:t>徵收與補償</w:t>
      </w:r>
      <w:r w:rsidR="00CE4EF3" w:rsidRPr="00B453C6">
        <w:rPr>
          <w:rFonts w:hint="eastAsia"/>
          <w:lang w:eastAsia="zh-TW"/>
        </w:rPr>
        <w:t>）</w:t>
      </w:r>
      <w:r w:rsidRPr="00B453C6">
        <w:rPr>
          <w:rFonts w:hint="eastAsia"/>
          <w:lang w:eastAsia="zh-TW"/>
        </w:rPr>
        <w:t>處理兩種情形：</w:t>
      </w:r>
    </w:p>
    <w:p w14:paraId="27DE6767" w14:textId="69342224"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第一種情形是投資被國有化、透過移轉財產權被直接徵收或徹底查封；</w:t>
      </w:r>
    </w:p>
    <w:p w14:paraId="1A319A8F" w14:textId="2031C5D0"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第二種情形是一領域機關一項行動或一系列的行動有與直接徵收同等之效力，但沒有涉及財產權正式移轉或徹底查封。</w:t>
      </w:r>
    </w:p>
    <w:p w14:paraId="1FD5EE33" w14:textId="1CE7A696" w:rsidR="00E40E38" w:rsidRPr="00B453C6" w:rsidRDefault="00E40E38" w:rsidP="00DF35E6">
      <w:pPr>
        <w:pStyle w:val="ae"/>
        <w:ind w:left="945" w:firstLine="472"/>
        <w:rPr>
          <w:lang w:eastAsia="zh-TW"/>
        </w:rPr>
      </w:pPr>
      <w:r w:rsidRPr="00B453C6">
        <w:rPr>
          <w:rFonts w:hint="eastAsia"/>
          <w:lang w:eastAsia="zh-TW"/>
        </w:rPr>
        <w:t>決定</w:t>
      </w:r>
      <w:proofErr w:type="gramStart"/>
      <w:r w:rsidRPr="00B453C6">
        <w:rPr>
          <w:rFonts w:hint="eastAsia"/>
          <w:lang w:eastAsia="zh-TW"/>
        </w:rPr>
        <w:t>一</w:t>
      </w:r>
      <w:proofErr w:type="gramEnd"/>
      <w:r w:rsidRPr="00B453C6">
        <w:rPr>
          <w:rFonts w:hint="eastAsia"/>
          <w:lang w:eastAsia="zh-TW"/>
        </w:rPr>
        <w:t>領域機關一項行動或一系列的相關行動，在特定事實情境下，是否構成第</w:t>
      </w:r>
      <w:r w:rsidRPr="00B453C6">
        <w:rPr>
          <w:rFonts w:hint="eastAsia"/>
          <w:lang w:eastAsia="zh-TW"/>
        </w:rPr>
        <w:t>2</w:t>
      </w:r>
      <w:r w:rsidRPr="00B453C6">
        <w:rPr>
          <w:rFonts w:hint="eastAsia"/>
          <w:lang w:eastAsia="zh-TW"/>
        </w:rPr>
        <w:t>項第</w:t>
      </w:r>
      <w:r w:rsidR="00CE4EF3" w:rsidRPr="00B453C6">
        <w:rPr>
          <w:rFonts w:hint="eastAsia"/>
          <w:lang w:eastAsia="zh-TW"/>
        </w:rPr>
        <w:t>（</w:t>
      </w:r>
      <w:r w:rsidRPr="00B453C6">
        <w:rPr>
          <w:rFonts w:hint="eastAsia"/>
          <w:lang w:eastAsia="zh-TW"/>
        </w:rPr>
        <w:t>b</w:t>
      </w:r>
      <w:r w:rsidR="00CE4EF3" w:rsidRPr="00B453C6">
        <w:rPr>
          <w:rFonts w:hint="eastAsia"/>
          <w:lang w:eastAsia="zh-TW"/>
        </w:rPr>
        <w:t>）</w:t>
      </w:r>
      <w:r w:rsidRPr="00B453C6">
        <w:rPr>
          <w:rFonts w:hint="eastAsia"/>
          <w:lang w:eastAsia="zh-TW"/>
        </w:rPr>
        <w:t>款之徵收，需要以事實為基礎、進行個案調查，</w:t>
      </w:r>
      <w:r w:rsidRPr="00B453C6">
        <w:rPr>
          <w:rFonts w:hint="eastAsia"/>
          <w:lang w:eastAsia="zh-TW"/>
        </w:rPr>
        <w:lastRenderedPageBreak/>
        <w:t>並考量以下因素</w:t>
      </w:r>
      <w:r w:rsidRPr="00B453C6">
        <w:rPr>
          <w:rFonts w:hint="eastAsia"/>
          <w:lang w:eastAsia="zh-TW"/>
        </w:rPr>
        <w:t>:</w:t>
      </w:r>
    </w:p>
    <w:p w14:paraId="6D1FDB7D" w14:textId="02264D10" w:rsidR="00E40E38" w:rsidRPr="00B453C6" w:rsidRDefault="00CE4EF3" w:rsidP="00DF35E6">
      <w:pPr>
        <w:pStyle w:val="11"/>
        <w:ind w:left="1772" w:hanging="591"/>
      </w:pPr>
      <w:r w:rsidRPr="00B453C6">
        <w:rPr>
          <w:rFonts w:hint="eastAsia"/>
        </w:rPr>
        <w:t>（</w:t>
      </w:r>
      <w:r w:rsidR="00E40E38" w:rsidRPr="00B453C6">
        <w:rPr>
          <w:rFonts w:hint="eastAsia"/>
        </w:rPr>
        <w:t>a</w:t>
      </w:r>
      <w:r w:rsidR="0022697A" w:rsidRPr="00B453C6">
        <w:rPr>
          <w:rFonts w:hint="eastAsia"/>
        </w:rPr>
        <w:t>）</w:t>
      </w:r>
      <w:r w:rsidR="00E40E38" w:rsidRPr="00B453C6">
        <w:rPr>
          <w:rFonts w:hint="eastAsia"/>
        </w:rPr>
        <w:t>該領域機關之行動或一系列相關行動的經濟效應，雖然單憑此一</w:t>
      </w:r>
      <w:proofErr w:type="gramStart"/>
      <w:r w:rsidR="00E40E38" w:rsidRPr="00B453C6">
        <w:rPr>
          <w:rFonts w:hint="eastAsia"/>
        </w:rPr>
        <w:t>行動或此系列</w:t>
      </w:r>
      <w:proofErr w:type="gramEnd"/>
      <w:r w:rsidR="00E40E38" w:rsidRPr="00B453C6">
        <w:rPr>
          <w:rFonts w:hint="eastAsia"/>
        </w:rPr>
        <w:t>行動對投資的經濟價值有負面影響之事實，並不能</w:t>
      </w:r>
      <w:proofErr w:type="gramStart"/>
      <w:r w:rsidR="00E40E38" w:rsidRPr="00B453C6">
        <w:rPr>
          <w:rFonts w:hint="eastAsia"/>
        </w:rPr>
        <w:t>逕</w:t>
      </w:r>
      <w:proofErr w:type="gramEnd"/>
      <w:r w:rsidR="00E40E38" w:rsidRPr="00B453C6">
        <w:rPr>
          <w:rFonts w:hint="eastAsia"/>
        </w:rPr>
        <w:t>以判斷徵收是否發生；</w:t>
      </w:r>
    </w:p>
    <w:p w14:paraId="7A3436C1" w14:textId="14D9CDB8" w:rsidR="00E40E38" w:rsidRPr="00B453C6" w:rsidRDefault="00CE4EF3" w:rsidP="00DF35E6">
      <w:pPr>
        <w:pStyle w:val="11"/>
        <w:ind w:left="1772" w:hanging="591"/>
      </w:pPr>
      <w:r w:rsidRPr="00B453C6">
        <w:rPr>
          <w:rFonts w:hint="eastAsia"/>
        </w:rPr>
        <w:t>（</w:t>
      </w:r>
      <w:r w:rsidR="00E40E38" w:rsidRPr="00B453C6">
        <w:rPr>
          <w:rFonts w:hint="eastAsia"/>
        </w:rPr>
        <w:t>b</w:t>
      </w:r>
      <w:r w:rsidR="0022697A" w:rsidRPr="00B453C6">
        <w:rPr>
          <w:rFonts w:hint="eastAsia"/>
        </w:rPr>
        <w:t>）</w:t>
      </w:r>
      <w:r w:rsidR="00E40E38" w:rsidRPr="00B453C6">
        <w:rPr>
          <w:rFonts w:hint="eastAsia"/>
        </w:rPr>
        <w:t>該領域機關之行動或一系列相關行動是否違反其先前與投資人透過契約、執照或其他法律文件產生具有拘束力的書面承諾；</w:t>
      </w:r>
    </w:p>
    <w:p w14:paraId="40257D21" w14:textId="125114C4" w:rsidR="00E40E38" w:rsidRPr="00B453C6" w:rsidRDefault="00CE4EF3" w:rsidP="00DF35E6">
      <w:pPr>
        <w:pStyle w:val="11"/>
        <w:ind w:left="1772" w:hanging="591"/>
      </w:pPr>
      <w:r w:rsidRPr="00B453C6">
        <w:rPr>
          <w:rFonts w:hint="eastAsia"/>
        </w:rPr>
        <w:t>（</w:t>
      </w:r>
      <w:r w:rsidR="00E40E38" w:rsidRPr="00B453C6">
        <w:rPr>
          <w:rFonts w:hint="eastAsia"/>
        </w:rPr>
        <w:t>c</w:t>
      </w:r>
      <w:r w:rsidR="0022697A" w:rsidRPr="00B453C6">
        <w:rPr>
          <w:rFonts w:hint="eastAsia"/>
        </w:rPr>
        <w:t>）</w:t>
      </w:r>
      <w:r w:rsidR="00E40E38" w:rsidRPr="00B453C6">
        <w:rPr>
          <w:rFonts w:hint="eastAsia"/>
        </w:rPr>
        <w:t>該領域機關之行動或一系列相關行動之性質，包含它的目標以及其行動是否與其依第</w:t>
      </w:r>
      <w:r w:rsidR="00E40E38" w:rsidRPr="00B453C6">
        <w:rPr>
          <w:rFonts w:hint="eastAsia"/>
        </w:rPr>
        <w:t>10</w:t>
      </w:r>
      <w:r w:rsidR="00E40E38" w:rsidRPr="00B453C6">
        <w:rPr>
          <w:rFonts w:hint="eastAsia"/>
        </w:rPr>
        <w:t>條</w:t>
      </w:r>
      <w:r w:rsidRPr="00B453C6">
        <w:rPr>
          <w:rFonts w:hint="eastAsia"/>
        </w:rPr>
        <w:t>（</w:t>
      </w:r>
      <w:r w:rsidR="00E40E38" w:rsidRPr="00B453C6">
        <w:rPr>
          <w:rFonts w:hint="eastAsia"/>
        </w:rPr>
        <w:t>徵收與補償</w:t>
      </w:r>
      <w:r w:rsidRPr="00B453C6">
        <w:rPr>
          <w:rFonts w:hint="eastAsia"/>
        </w:rPr>
        <w:t>）</w:t>
      </w:r>
      <w:r w:rsidR="00E40E38" w:rsidRPr="00B453C6">
        <w:rPr>
          <w:rFonts w:hint="eastAsia"/>
        </w:rPr>
        <w:t>追求的公共目的顯不相當。</w:t>
      </w:r>
    </w:p>
    <w:p w14:paraId="66BFE2D6" w14:textId="77777777" w:rsidR="00E40E38" w:rsidRPr="00B453C6" w:rsidRDefault="00E40E38" w:rsidP="00DF35E6">
      <w:pPr>
        <w:pStyle w:val="ae"/>
        <w:ind w:left="945" w:firstLine="472"/>
        <w:rPr>
          <w:lang w:eastAsia="zh-TW"/>
        </w:rPr>
      </w:pPr>
      <w:proofErr w:type="gramStart"/>
      <w:r w:rsidRPr="00B453C6">
        <w:rPr>
          <w:rFonts w:hint="eastAsia"/>
          <w:lang w:eastAsia="zh-TW"/>
        </w:rPr>
        <w:t>一</w:t>
      </w:r>
      <w:proofErr w:type="gramEnd"/>
      <w:r w:rsidRPr="00B453C6">
        <w:rPr>
          <w:rFonts w:hint="eastAsia"/>
          <w:lang w:eastAsia="zh-TW"/>
        </w:rPr>
        <w:t>領域機關所為用以設計與達成合法政策目標</w:t>
      </w:r>
      <w:r w:rsidR="00CE4EF3" w:rsidRPr="00B453C6">
        <w:rPr>
          <w:rFonts w:hint="eastAsia"/>
          <w:lang w:eastAsia="zh-TW"/>
        </w:rPr>
        <w:t>（</w:t>
      </w:r>
      <w:r w:rsidRPr="00B453C6">
        <w:rPr>
          <w:rFonts w:hint="eastAsia"/>
          <w:lang w:eastAsia="zh-TW"/>
        </w:rPr>
        <w:t>含對公共衛生、安全與環境之保護</w:t>
      </w:r>
      <w:r w:rsidR="00CE4EF3" w:rsidRPr="00B453C6">
        <w:rPr>
          <w:rFonts w:hint="eastAsia"/>
          <w:lang w:eastAsia="zh-TW"/>
        </w:rPr>
        <w:t>）</w:t>
      </w:r>
      <w:r w:rsidRPr="00B453C6">
        <w:rPr>
          <w:rFonts w:hint="eastAsia"/>
          <w:lang w:eastAsia="zh-TW"/>
        </w:rPr>
        <w:t>的非歧視性管制行動，不構成徵收。</w:t>
      </w:r>
    </w:p>
    <w:p w14:paraId="542CC605" w14:textId="77777777" w:rsidR="00DF35E6" w:rsidRPr="00B453C6" w:rsidRDefault="00DF35E6" w:rsidP="00DF35E6">
      <w:pPr>
        <w:pStyle w:val="ae"/>
        <w:ind w:left="945" w:firstLine="472"/>
        <w:rPr>
          <w:lang w:eastAsia="zh-TW"/>
        </w:rPr>
      </w:pPr>
    </w:p>
    <w:p w14:paraId="56F35DBB" w14:textId="77777777" w:rsidR="00DF35E6" w:rsidRPr="00B453C6" w:rsidRDefault="00DF35E6" w:rsidP="00DF35E6">
      <w:pPr>
        <w:pStyle w:val="ae"/>
        <w:ind w:left="945" w:firstLine="472"/>
        <w:rPr>
          <w:lang w:eastAsia="zh-TW"/>
        </w:rPr>
      </w:pPr>
    </w:p>
    <w:p w14:paraId="2C1B8B99" w14:textId="3504EBA1" w:rsidR="00DF35E6" w:rsidRPr="00B453C6" w:rsidRDefault="00DF35E6" w:rsidP="00E40E38">
      <w:pPr>
        <w:snapToGrid w:val="0"/>
        <w:spacing w:line="360" w:lineRule="auto"/>
        <w:ind w:firstLineChars="0" w:firstLine="0"/>
        <w:rPr>
          <w:lang w:eastAsia="zh-TW"/>
        </w:rPr>
        <w:sectPr w:rsidR="00DF35E6" w:rsidRPr="00B453C6" w:rsidSect="003E0BC3">
          <w:headerReference w:type="default" r:id="rId30"/>
          <w:pgSz w:w="11906" w:h="16838" w:code="9"/>
          <w:pgMar w:top="2268" w:right="1701" w:bottom="1701" w:left="1701" w:header="1134" w:footer="851" w:gutter="0"/>
          <w:cols w:space="425"/>
          <w:docGrid w:type="linesAndChars" w:linePitch="514" w:charSpace="-774"/>
        </w:sectPr>
      </w:pPr>
    </w:p>
    <w:p w14:paraId="37C72BBF" w14:textId="77777777" w:rsidR="00E508B9" w:rsidRPr="00B453C6" w:rsidRDefault="00E508B9" w:rsidP="002505EB">
      <w:pPr>
        <w:ind w:firstLine="472"/>
        <w:rPr>
          <w:rFonts w:eastAsia="標楷體"/>
        </w:rPr>
        <w:sectPr w:rsidR="00E508B9" w:rsidRPr="00B453C6" w:rsidSect="003E0BC3">
          <w:headerReference w:type="even" r:id="rId31"/>
          <w:headerReference w:type="default" r:id="rId32"/>
          <w:footerReference w:type="even" r:id="rId33"/>
          <w:footerReference w:type="default" r:id="rId34"/>
          <w:pgSz w:w="11906" w:h="16838" w:code="9"/>
          <w:pgMar w:top="2268" w:right="1701" w:bottom="1701" w:left="1701" w:header="1134" w:footer="851" w:gutter="0"/>
          <w:cols w:space="425"/>
          <w:docGrid w:type="linesAndChars" w:linePitch="514" w:charSpace="-774"/>
        </w:sectPr>
      </w:pPr>
    </w:p>
    <w:p w14:paraId="6EE61CF2" w14:textId="77777777" w:rsidR="002505EB" w:rsidRPr="00B453C6" w:rsidRDefault="00DA71A0" w:rsidP="0015421A">
      <w:pPr>
        <w:ind w:firstLine="512"/>
        <w:rPr>
          <w:rFonts w:eastAsia="標楷體"/>
          <w:bCs/>
          <w:sz w:val="26"/>
          <w:szCs w:val="26"/>
        </w:rPr>
      </w:pPr>
      <w:r w:rsidRPr="00B453C6">
        <w:rPr>
          <w:rFonts w:eastAsia="標楷體"/>
          <w:bCs/>
          <w:noProof/>
          <w:sz w:val="26"/>
          <w:szCs w:val="26"/>
          <w:lang w:eastAsia="zh-TW"/>
        </w:rPr>
        <w:lastRenderedPageBreak/>
        <mc:AlternateContent>
          <mc:Choice Requires="wps">
            <w:drawing>
              <wp:anchor distT="0" distB="0" distL="114300" distR="114300" simplePos="0" relativeHeight="251649024" behindDoc="0" locked="0" layoutInCell="1" allowOverlap="1" wp14:anchorId="4E32F67C" wp14:editId="6709B25C">
                <wp:simplePos x="0" y="0"/>
                <wp:positionH relativeFrom="column">
                  <wp:posOffset>-295275</wp:posOffset>
                </wp:positionH>
                <wp:positionV relativeFrom="paragraph">
                  <wp:posOffset>6537960</wp:posOffset>
                </wp:positionV>
                <wp:extent cx="6069330" cy="2240280"/>
                <wp:effectExtent l="0" t="0" r="0" b="762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40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6D9AB" w14:textId="51E36AE1" w:rsidR="00EB187F" w:rsidRPr="00943E77" w:rsidRDefault="00EB187F" w:rsidP="008B2DE0">
                            <w:pPr>
                              <w:snapToGrid w:val="0"/>
                              <w:ind w:firstLineChars="0" w:firstLine="0"/>
                              <w:rPr>
                                <w:rFonts w:ascii="華康新特黑體" w:eastAsia="華康新特黑體"/>
                                <w:lang w:eastAsia="zh-TW"/>
                              </w:rPr>
                            </w:pPr>
                            <w:r w:rsidRPr="00943E77">
                              <w:rPr>
                                <w:rFonts w:ascii="華康新特黑體" w:eastAsia="華康新特黑體" w:hint="eastAsia"/>
                                <w:lang w:eastAsia="zh-TW"/>
                              </w:rPr>
                              <w:t>經濟部投資促進司</w:t>
                            </w:r>
                          </w:p>
                          <w:p w14:paraId="15B95BC7" w14:textId="3AD8DE28" w:rsidR="00EB187F" w:rsidRPr="004B4040" w:rsidRDefault="00EB187F" w:rsidP="008B2DE0">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03028EEE" w14:textId="77777777" w:rsidR="00EB187F" w:rsidRPr="004B4040" w:rsidRDefault="00EB187F" w:rsidP="008B2DE0">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431E554" w14:textId="77777777" w:rsidR="00EB187F" w:rsidRPr="004B4040" w:rsidRDefault="00EB187F" w:rsidP="008B2DE0">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9378914" w14:textId="5808886B" w:rsidR="00EB187F" w:rsidRPr="004B4040" w:rsidRDefault="00EB187F" w:rsidP="008B2DE0">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292B2A3" w14:textId="5976A22B" w:rsidR="00EB187F" w:rsidRPr="004B4040" w:rsidRDefault="00EB187F" w:rsidP="008B2DE0">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10DBE00C" w14:textId="77777777" w:rsidR="00EB187F" w:rsidRDefault="00EB187F" w:rsidP="008B2DE0">
                            <w:pPr>
                              <w:snapToGrid w:val="0"/>
                              <w:ind w:firstLineChars="0" w:firstLine="0"/>
                              <w:rPr>
                                <w:rFonts w:ascii="華康中黑體(P)" w:eastAsia="華康中黑體(P)" w:hAnsi="Arial" w:cs="Arial"/>
                                <w:sz w:val="20"/>
                                <w:szCs w:val="20"/>
                              </w:rPr>
                            </w:pPr>
                          </w:p>
                          <w:p w14:paraId="5E2EF51D" w14:textId="77777777" w:rsidR="00EB187F" w:rsidRPr="004B4040" w:rsidRDefault="00EB187F" w:rsidP="008B2DE0">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32F67C" id="文字方塊 2" o:spid="_x0000_s1112" type="#_x0000_t202" style="position:absolute;left:0;text-align:left;margin-left:-23.25pt;margin-top:514.8pt;width:477.9pt;height:176.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" filled="f" stroked="f">
                <v:textbox>
                  <w:txbxContent>
                    <w:p w14:paraId="4566D9AB" w14:textId="51E36AE1" w:rsidR="00EB187F" w:rsidRPr="00943E77" w:rsidRDefault="00EB187F" w:rsidP="008B2DE0">
                      <w:pPr>
                        <w:snapToGrid w:val="0"/>
                        <w:ind w:firstLineChars="0" w:firstLine="0"/>
                        <w:rPr>
                          <w:rFonts w:ascii="華康新特黑體" w:eastAsia="華康新特黑體"/>
                          <w:lang w:eastAsia="zh-TW"/>
                        </w:rPr>
                      </w:pPr>
                      <w:r w:rsidRPr="00943E77">
                        <w:rPr>
                          <w:rFonts w:ascii="華康新特黑體" w:eastAsia="華康新特黑體" w:hint="eastAsia"/>
                          <w:lang w:eastAsia="zh-TW"/>
                        </w:rPr>
                        <w:t>經濟部投資促進司</w:t>
                      </w:r>
                    </w:p>
                    <w:p w14:paraId="15B95BC7" w14:textId="3AD8DE28" w:rsidR="00EB187F" w:rsidRPr="004B4040" w:rsidRDefault="00EB187F" w:rsidP="008B2DE0">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03028EEE" w14:textId="77777777" w:rsidR="00EB187F" w:rsidRPr="004B4040" w:rsidRDefault="00EB187F" w:rsidP="008B2DE0">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431E554" w14:textId="77777777" w:rsidR="00EB187F" w:rsidRPr="004B4040" w:rsidRDefault="00EB187F" w:rsidP="008B2DE0">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9378914" w14:textId="5808886B" w:rsidR="00EB187F" w:rsidRPr="004B4040" w:rsidRDefault="00EB187F" w:rsidP="008B2DE0">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292B2A3" w14:textId="5976A22B" w:rsidR="00EB187F" w:rsidRPr="004B4040" w:rsidRDefault="00EB187F" w:rsidP="008B2DE0">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10DBE00C" w14:textId="77777777" w:rsidR="00EB187F" w:rsidRDefault="00EB187F" w:rsidP="008B2DE0">
                      <w:pPr>
                        <w:snapToGrid w:val="0"/>
                        <w:ind w:firstLineChars="0" w:firstLine="0"/>
                        <w:rPr>
                          <w:rFonts w:ascii="華康中黑體(P)" w:eastAsia="華康中黑體(P)" w:hAnsi="Arial" w:cs="Arial"/>
                          <w:sz w:val="20"/>
                          <w:szCs w:val="20"/>
                        </w:rPr>
                      </w:pPr>
                    </w:p>
                    <w:p w14:paraId="5E2EF51D" w14:textId="77777777" w:rsidR="00EB187F" w:rsidRPr="004B4040" w:rsidRDefault="00EB187F" w:rsidP="008B2DE0">
                      <w:pPr>
                        <w:snapToGrid w:val="0"/>
                        <w:ind w:firstLineChars="0" w:firstLine="0"/>
                        <w:rPr>
                          <w:rFonts w:ascii="華康中黑體(P)" w:eastAsia="華康中黑體(P)" w:hAnsi="Arial" w:cs="Arial"/>
                          <w:sz w:val="20"/>
                          <w:szCs w:val="20"/>
                        </w:rPr>
                      </w:pPr>
                    </w:p>
                  </w:txbxContent>
                </v:textbox>
              </v:shape>
            </w:pict>
          </mc:Fallback>
        </mc:AlternateContent>
      </w:r>
      <w:r w:rsidRPr="00B453C6">
        <w:rPr>
          <w:rFonts w:eastAsia="標楷體"/>
          <w:bCs/>
          <w:noProof/>
          <w:sz w:val="26"/>
          <w:szCs w:val="26"/>
          <w:lang w:eastAsia="zh-TW"/>
        </w:rPr>
        <w:drawing>
          <wp:anchor distT="0" distB="0" distL="114300" distR="114300" simplePos="0" relativeHeight="251648000" behindDoc="1" locked="0" layoutInCell="1" allowOverlap="1" wp14:anchorId="2E3321C9" wp14:editId="7AA3F555">
            <wp:simplePos x="0" y="0"/>
            <wp:positionH relativeFrom="column">
              <wp:posOffset>-1080135</wp:posOffset>
            </wp:positionH>
            <wp:positionV relativeFrom="paragraph">
              <wp:posOffset>-2039620</wp:posOffset>
            </wp:positionV>
            <wp:extent cx="7630795" cy="11356975"/>
            <wp:effectExtent l="0" t="0" r="8255" b="0"/>
            <wp:wrapNone/>
            <wp:docPr id="127" name="圖片 127"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103-19印尼-18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30795" cy="113569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505EB" w:rsidRPr="00B453C6" w:rsidSect="003E0BC3">
      <w:headerReference w:type="even" r:id="rId36"/>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EEB95" w14:textId="77777777" w:rsidR="00A70AE8" w:rsidRDefault="00A70AE8" w:rsidP="008E5082">
      <w:pPr>
        <w:ind w:firstLine="480"/>
      </w:pPr>
      <w:r>
        <w:separator/>
      </w:r>
    </w:p>
    <w:p w14:paraId="2C4074FE" w14:textId="77777777" w:rsidR="00A70AE8" w:rsidRDefault="00A70AE8" w:rsidP="00F21FC5">
      <w:pPr>
        <w:ind w:firstLine="480"/>
      </w:pPr>
    </w:p>
    <w:p w14:paraId="3FD50C9D" w14:textId="77777777" w:rsidR="00A70AE8" w:rsidRDefault="00A70AE8" w:rsidP="001D0BD4">
      <w:pPr>
        <w:ind w:firstLine="480"/>
      </w:pPr>
    </w:p>
    <w:p w14:paraId="6B51C2CB" w14:textId="77777777" w:rsidR="00A70AE8" w:rsidRDefault="00A70AE8" w:rsidP="003F1265">
      <w:pPr>
        <w:ind w:firstLine="480"/>
      </w:pPr>
    </w:p>
  </w:endnote>
  <w:endnote w:type="continuationSeparator" w:id="0">
    <w:p w14:paraId="444DE630" w14:textId="77777777" w:rsidR="00A70AE8" w:rsidRDefault="00A70AE8" w:rsidP="008E5082">
      <w:pPr>
        <w:ind w:firstLine="480"/>
      </w:pPr>
      <w:r>
        <w:continuationSeparator/>
      </w:r>
    </w:p>
    <w:p w14:paraId="7B848BDC" w14:textId="77777777" w:rsidR="00A70AE8" w:rsidRDefault="00A70AE8" w:rsidP="00F21FC5">
      <w:pPr>
        <w:ind w:firstLine="480"/>
      </w:pPr>
    </w:p>
    <w:p w14:paraId="26F6819E" w14:textId="77777777" w:rsidR="00A70AE8" w:rsidRDefault="00A70AE8" w:rsidP="001D0BD4">
      <w:pPr>
        <w:ind w:firstLine="480"/>
      </w:pPr>
    </w:p>
    <w:p w14:paraId="59D74644" w14:textId="77777777" w:rsidR="00A70AE8" w:rsidRDefault="00A70AE8" w:rsidP="003F1265">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華康細圓體">
    <w:altName w:val="Microsoft JhengHei"/>
    <w:panose1 w:val="020F0309000000000000"/>
    <w:charset w:val="88"/>
    <w:family w:val="modern"/>
    <w:pitch w:val="fixed"/>
    <w:sig w:usb0="A000023F" w:usb1="3A4F9C38"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粗黑體">
    <w:altName w:val="微軟正黑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華康粗明體(P)">
    <w:altName w:val="新細明體"/>
    <w:panose1 w:val="02020700000000000000"/>
    <w:charset w:val="88"/>
    <w:family w:val="roman"/>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華康中明體">
    <w:altName w:val="微軟正黑體"/>
    <w:panose1 w:val="0202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華康超黑體">
    <w:altName w:val="微軟正黑體"/>
    <w:panose1 w:val="020B0C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altName w:val="Microsoft JhengHei"/>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A318" w14:textId="77777777" w:rsidR="00EB187F" w:rsidRPr="002505EB" w:rsidRDefault="00EB187F" w:rsidP="002505E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37E1" w14:textId="77777777" w:rsidR="00EB187F" w:rsidRPr="002505EB" w:rsidRDefault="00EB187F" w:rsidP="002505E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2C3C" w14:textId="77777777" w:rsidR="00EB187F" w:rsidRDefault="00EB187F">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31CF0" w14:textId="77777777" w:rsidR="00EB187F" w:rsidRPr="003E0BC3" w:rsidRDefault="00EB187F" w:rsidP="00B81E2C">
    <w:pPr>
      <w:pStyle w:val="a5"/>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633083">
      <w:rPr>
        <w:rFonts w:ascii="Footlight MT Light" w:hAnsi="Footlight MT Light"/>
        <w:i/>
        <w:iCs/>
        <w:noProof/>
        <w:sz w:val="32"/>
        <w:szCs w:val="32"/>
        <w:lang w:eastAsia="zh-TW" w:bidi="hi-IN"/>
      </w:rPr>
      <w:t>22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5E335" w14:textId="77777777" w:rsidR="00EB187F" w:rsidRPr="003E0BC3" w:rsidRDefault="00EB187F" w:rsidP="001B7CB9">
    <w:pPr>
      <w:pStyle w:val="a5"/>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633083">
      <w:rPr>
        <w:rFonts w:ascii="Footlight MT Light" w:hAnsi="Footlight MT Light"/>
        <w:i/>
        <w:iCs/>
        <w:noProof/>
        <w:sz w:val="32"/>
        <w:szCs w:val="32"/>
        <w:lang w:eastAsia="zh-TW"/>
      </w:rPr>
      <w:t>21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DB26" w14:textId="77777777" w:rsidR="00EB187F" w:rsidRPr="003E0BC3" w:rsidRDefault="00EB187F" w:rsidP="00B81E2C">
    <w:pPr>
      <w:pStyle w:val="a5"/>
      <w:ind w:rightChars="3251" w:right="7802"/>
      <w:jc w:val="center"/>
      <w:rPr>
        <w:rFonts w:ascii="Footlight MT Light" w:hAnsi="Footlight MT Light"/>
        <w:i/>
        <w:iCs/>
        <w:noProof/>
        <w:sz w:val="32"/>
        <w:szCs w:val="32"/>
        <w:lang w:eastAsia="zh-TW" w:bidi="hi-I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3260" w14:textId="77777777" w:rsidR="00EB187F" w:rsidRPr="003E0BC3" w:rsidRDefault="00EB187F" w:rsidP="001B7CB9">
    <w:pPr>
      <w:pStyle w:val="a5"/>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577D5" w14:textId="77777777" w:rsidR="00A70AE8" w:rsidRDefault="00A70AE8" w:rsidP="008E5082">
      <w:pPr>
        <w:ind w:firstLine="480"/>
      </w:pPr>
      <w:r>
        <w:separator/>
      </w:r>
    </w:p>
    <w:p w14:paraId="6E82D0C9" w14:textId="77777777" w:rsidR="00A70AE8" w:rsidRDefault="00A70AE8" w:rsidP="00F21FC5">
      <w:pPr>
        <w:ind w:firstLine="480"/>
      </w:pPr>
    </w:p>
    <w:p w14:paraId="2B90A7E1" w14:textId="77777777" w:rsidR="00A70AE8" w:rsidRDefault="00A70AE8" w:rsidP="001D0BD4">
      <w:pPr>
        <w:ind w:firstLine="480"/>
      </w:pPr>
    </w:p>
    <w:p w14:paraId="67853C20" w14:textId="77777777" w:rsidR="00A70AE8" w:rsidRDefault="00A70AE8" w:rsidP="003F1265">
      <w:pPr>
        <w:ind w:firstLine="480"/>
      </w:pPr>
    </w:p>
  </w:footnote>
  <w:footnote w:type="continuationSeparator" w:id="0">
    <w:p w14:paraId="7BEFE5BB" w14:textId="77777777" w:rsidR="00A70AE8" w:rsidRDefault="00A70AE8" w:rsidP="008E5082">
      <w:pPr>
        <w:ind w:firstLine="480"/>
      </w:pPr>
      <w:r>
        <w:continuationSeparator/>
      </w:r>
    </w:p>
    <w:p w14:paraId="3D4D2959" w14:textId="77777777" w:rsidR="00A70AE8" w:rsidRDefault="00A70AE8" w:rsidP="00F21FC5">
      <w:pPr>
        <w:ind w:firstLine="480"/>
      </w:pPr>
    </w:p>
    <w:p w14:paraId="54382342" w14:textId="77777777" w:rsidR="00A70AE8" w:rsidRDefault="00A70AE8" w:rsidP="001D0BD4">
      <w:pPr>
        <w:ind w:firstLine="480"/>
      </w:pPr>
    </w:p>
    <w:p w14:paraId="08AD7259" w14:textId="77777777" w:rsidR="00A70AE8" w:rsidRDefault="00A70AE8" w:rsidP="003F1265">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6A7F" w14:textId="77777777" w:rsidR="00EB187F" w:rsidRPr="002505EB" w:rsidRDefault="00EB187F" w:rsidP="002505EB">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61332" w14:textId="77777777" w:rsidR="00EB187F" w:rsidRPr="00562D64" w:rsidRDefault="00EB187F"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12672" behindDoc="1" locked="0" layoutInCell="1" allowOverlap="1" wp14:anchorId="2BDBCD58" wp14:editId="1F5D773C">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CBDF1" w14:textId="77777777" w:rsidR="00EB187F" w:rsidRPr="000C2131" w:rsidRDefault="00EB187F"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DBCD58" id="_x0000_t202" coordsize="21600,21600" o:spt="202" path="m,l,21600r21600,l21600,xe">
              <v:stroke joinstyle="miter"/>
              <v:path gradientshapeok="t" o:connecttype="rect"/>
            </v:shapetype>
            <v:shape id="Text Box 89" o:spid="_x0000_s1119" type="#_x0000_t202" style="position:absolute;left:0;text-align:left;margin-left:296.8pt;margin-top:-3.95pt;width:125.2pt;height:15.6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02DCBDF1" w14:textId="77777777" w:rsidR="00EB187F" w:rsidRPr="000C2131" w:rsidRDefault="00EB187F"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8032" behindDoc="1" locked="0" layoutInCell="1" allowOverlap="1" wp14:anchorId="79881502" wp14:editId="58043DCE">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A1E1A8" id="Freeform 90"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00384" behindDoc="1" locked="0" layoutInCell="1" allowOverlap="1" wp14:anchorId="73597B3A" wp14:editId="2AAA8AF2">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940A2" id="Rectangle 88" o:spid="_x0000_s1026" style="position:absolute;margin-left:292.1pt;margin-top:2.8pt;width:135pt;height:8.9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0FE6" w14:textId="77777777" w:rsidR="00EB187F" w:rsidRPr="00562D64" w:rsidRDefault="00EB187F"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6400" behindDoc="1" locked="0" layoutInCell="1" allowOverlap="1" wp14:anchorId="2AA3CCF0" wp14:editId="7A3593A6">
              <wp:simplePos x="0" y="0"/>
              <wp:positionH relativeFrom="column">
                <wp:posOffset>3767762</wp:posOffset>
              </wp:positionH>
              <wp:positionV relativeFrom="paragraph">
                <wp:posOffset>-50056</wp:posOffset>
              </wp:positionV>
              <wp:extent cx="1590040" cy="198120"/>
              <wp:effectExtent l="0" t="0" r="10160" b="11430"/>
              <wp:wrapNone/>
              <wp:docPr id="3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31B13" w14:textId="32F36C91" w:rsidR="00EB187F" w:rsidRPr="000C2131" w:rsidRDefault="00146AC3" w:rsidP="00146AC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A3CCF0" id="_x0000_t202" coordsize="21600,21600" o:spt="202" path="m,l,21600r21600,l21600,xe">
              <v:stroke joinstyle="miter"/>
              <v:path gradientshapeok="t" o:connecttype="rect"/>
            </v:shapetype>
            <v:shape id="Text Box 92" o:spid="_x0000_s1120" type="#_x0000_t202" style="position:absolute;left:0;text-align:left;margin-left:296.65pt;margin-top:-3.95pt;width:125.2pt;height:15.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" filled="f" stroked="f">
              <v:textbox style="mso-fit-shape-to-text:t" inset="0,0,0,0">
                <w:txbxContent>
                  <w:p w14:paraId="4C031B13" w14:textId="32F36C91" w:rsidR="00EB187F" w:rsidRPr="000C2131" w:rsidRDefault="00146AC3" w:rsidP="00146AC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6640" behindDoc="1" locked="0" layoutInCell="1" allowOverlap="1" wp14:anchorId="541E78B6" wp14:editId="04213C5F">
              <wp:simplePos x="0" y="0"/>
              <wp:positionH relativeFrom="column">
                <wp:posOffset>-1270</wp:posOffset>
              </wp:positionH>
              <wp:positionV relativeFrom="paragraph">
                <wp:posOffset>-78740</wp:posOffset>
              </wp:positionV>
              <wp:extent cx="3707130" cy="338455"/>
              <wp:effectExtent l="8255" t="35560" r="8890" b="35560"/>
              <wp:wrapNone/>
              <wp:docPr id="36"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3D1CD69" id="Freeform 93"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1040" behindDoc="1" locked="0" layoutInCell="1" allowOverlap="1" wp14:anchorId="7ECC3038" wp14:editId="03CE2A36">
              <wp:simplePos x="0" y="0"/>
              <wp:positionH relativeFrom="column">
                <wp:posOffset>3709670</wp:posOffset>
              </wp:positionH>
              <wp:positionV relativeFrom="paragraph">
                <wp:posOffset>35560</wp:posOffset>
              </wp:positionV>
              <wp:extent cx="1714500" cy="113665"/>
              <wp:effectExtent l="4445" t="0" r="0" b="3175"/>
              <wp:wrapNone/>
              <wp:docPr id="3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1FAEE" id="Rectangle 91" o:spid="_x0000_s1026" style="position:absolute;margin-left:292.1pt;margin-top:2.8pt;width:135pt;height:8.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EB48" w14:textId="77777777" w:rsidR="00146AC3" w:rsidRPr="00562D64" w:rsidRDefault="00146AC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44768" behindDoc="1" locked="0" layoutInCell="1" allowOverlap="1" wp14:anchorId="63E70385" wp14:editId="307EE168">
              <wp:simplePos x="0" y="0"/>
              <wp:positionH relativeFrom="column">
                <wp:posOffset>3769360</wp:posOffset>
              </wp:positionH>
              <wp:positionV relativeFrom="paragraph">
                <wp:posOffset>-50165</wp:posOffset>
              </wp:positionV>
              <wp:extent cx="1590040" cy="198120"/>
              <wp:effectExtent l="0" t="0" r="3175" b="4445"/>
              <wp:wrapNone/>
              <wp:docPr id="90525650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803FA" w14:textId="77777777" w:rsidR="00146AC3" w:rsidRPr="000C2131" w:rsidRDefault="00146AC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E70385" id="_x0000_t202" coordsize="21600,21600" o:spt="202" path="m,l,21600r21600,l21600,xe">
              <v:stroke joinstyle="miter"/>
              <v:path gradientshapeok="t" o:connecttype="rect"/>
            </v:shapetype>
            <v:shape id="_x0000_s1121" type="#_x0000_t202" style="position:absolute;left:0;text-align:left;margin-left:296.8pt;margin-top:-3.95pt;width:125.2pt;height:15.6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2E4803FA" w14:textId="77777777" w:rsidR="00146AC3" w:rsidRPr="000C2131" w:rsidRDefault="00146AC3"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45792" behindDoc="1" locked="0" layoutInCell="1" allowOverlap="1" wp14:anchorId="0E9A0F54" wp14:editId="474AB400">
              <wp:simplePos x="0" y="0"/>
              <wp:positionH relativeFrom="column">
                <wp:posOffset>-1270</wp:posOffset>
              </wp:positionH>
              <wp:positionV relativeFrom="paragraph">
                <wp:posOffset>-78740</wp:posOffset>
              </wp:positionV>
              <wp:extent cx="3707130" cy="338455"/>
              <wp:effectExtent l="8255" t="35560" r="8890" b="35560"/>
              <wp:wrapNone/>
              <wp:docPr id="641869455"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6CE63B" id="Freeform 93"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43744" behindDoc="1" locked="0" layoutInCell="1" allowOverlap="1" wp14:anchorId="17E83D78" wp14:editId="438AD36D">
              <wp:simplePos x="0" y="0"/>
              <wp:positionH relativeFrom="column">
                <wp:posOffset>3709670</wp:posOffset>
              </wp:positionH>
              <wp:positionV relativeFrom="paragraph">
                <wp:posOffset>35560</wp:posOffset>
              </wp:positionV>
              <wp:extent cx="1714500" cy="113665"/>
              <wp:effectExtent l="4445" t="0" r="0" b="3175"/>
              <wp:wrapNone/>
              <wp:docPr id="121139940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A49DA" id="Rectangle 91" o:spid="_x0000_s1026" style="position:absolute;margin-left:292.1pt;margin-top:2.8pt;width:135pt;height:8.9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1EB16" w14:textId="77777777" w:rsidR="00EB187F" w:rsidRPr="00562D64" w:rsidRDefault="00EB187F"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6160" behindDoc="1" locked="0" layoutInCell="1" allowOverlap="1" wp14:anchorId="180811B0" wp14:editId="17361F27">
              <wp:simplePos x="0" y="0"/>
              <wp:positionH relativeFrom="column">
                <wp:posOffset>3769360</wp:posOffset>
              </wp:positionH>
              <wp:positionV relativeFrom="paragraph">
                <wp:posOffset>-50165</wp:posOffset>
              </wp:positionV>
              <wp:extent cx="1590040" cy="198120"/>
              <wp:effectExtent l="0" t="0" r="3175" b="4445"/>
              <wp:wrapNone/>
              <wp:docPr id="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BE04D" w14:textId="607FF6B4" w:rsidR="00EB187F" w:rsidRPr="000C2131" w:rsidRDefault="00146AC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w:t>
                          </w:r>
                          <w:r w:rsidR="00EB187F">
                            <w:rPr>
                              <w:rFonts w:ascii="華康超黑體" w:eastAsia="華康超黑體" w:hint="eastAsia"/>
                              <w:lang w:eastAsia="zh-TW"/>
                            </w:rPr>
                            <w:t xml:space="preserve">　</w:t>
                          </w:r>
                          <w:r>
                            <w:rPr>
                              <w:rFonts w:ascii="華康超黑體" w:eastAsia="華康超黑體" w:hint="eastAsia"/>
                              <w:lang w:eastAsia="zh-TW"/>
                            </w:rPr>
                            <w:t>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0811B0" id="_x0000_t202" coordsize="21600,21600" o:spt="202" path="m,l,21600r21600,l21600,xe">
              <v:stroke joinstyle="miter"/>
              <v:path gradientshapeok="t" o:connecttype="rect"/>
            </v:shapetype>
            <v:shape id="Text Box 98" o:spid="_x0000_s1122" type="#_x0000_t202" style="position:absolute;left:0;text-align:left;margin-left:296.8pt;margin-top:-3.95pt;width:125.2pt;height:15.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5E1BE04D" w14:textId="607FF6B4" w:rsidR="00EB187F" w:rsidRPr="000C2131" w:rsidRDefault="00146AC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w:t>
                    </w:r>
                    <w:r w:rsidR="00EB187F">
                      <w:rPr>
                        <w:rFonts w:ascii="華康超黑體" w:eastAsia="華康超黑體" w:hint="eastAsia"/>
                        <w:lang w:eastAsia="zh-TW"/>
                      </w:rPr>
                      <w:t xml:space="preserve">　</w:t>
                    </w:r>
                    <w:r>
                      <w:rPr>
                        <w:rFonts w:ascii="華康超黑體" w:eastAsia="華康超黑體" w:hint="eastAsia"/>
                        <w:lang w:eastAsia="zh-TW"/>
                      </w:rPr>
                      <w:t>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8144" behindDoc="1" locked="0" layoutInCell="1" allowOverlap="1" wp14:anchorId="49E2D312" wp14:editId="3298B0AD">
              <wp:simplePos x="0" y="0"/>
              <wp:positionH relativeFrom="column">
                <wp:posOffset>-1270</wp:posOffset>
              </wp:positionH>
              <wp:positionV relativeFrom="paragraph">
                <wp:posOffset>-78740</wp:posOffset>
              </wp:positionV>
              <wp:extent cx="3707130" cy="338455"/>
              <wp:effectExtent l="8255" t="35560" r="8890" b="35560"/>
              <wp:wrapNone/>
              <wp:docPr id="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2B322B" id="Freeform 99"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3152" behindDoc="1" locked="0" layoutInCell="1" allowOverlap="1" wp14:anchorId="27368195" wp14:editId="35C3FF46">
              <wp:simplePos x="0" y="0"/>
              <wp:positionH relativeFrom="column">
                <wp:posOffset>3709670</wp:posOffset>
              </wp:positionH>
              <wp:positionV relativeFrom="paragraph">
                <wp:posOffset>35560</wp:posOffset>
              </wp:positionV>
              <wp:extent cx="1714500" cy="113665"/>
              <wp:effectExtent l="4445" t="0" r="0" b="3175"/>
              <wp:wrapNone/>
              <wp:docPr id="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0B5EB" id="Rectangle 97" o:spid="_x0000_s1026" style="position:absolute;margin-left:292.1pt;margin-top:2.8pt;width:135pt;height:8.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D8DD" w14:textId="77777777" w:rsidR="00146AC3" w:rsidRPr="00562D64" w:rsidRDefault="00146AC3"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56032" behindDoc="1" locked="0" layoutInCell="1" allowOverlap="1" wp14:anchorId="39356915" wp14:editId="510D1974">
              <wp:simplePos x="0" y="0"/>
              <wp:positionH relativeFrom="column">
                <wp:posOffset>3769360</wp:posOffset>
              </wp:positionH>
              <wp:positionV relativeFrom="paragraph">
                <wp:posOffset>-50165</wp:posOffset>
              </wp:positionV>
              <wp:extent cx="1590040" cy="198120"/>
              <wp:effectExtent l="0" t="0" r="3175" b="4445"/>
              <wp:wrapNone/>
              <wp:docPr id="175688290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94E4B" w14:textId="77777777" w:rsidR="00146AC3" w:rsidRPr="000C2131" w:rsidRDefault="00146AC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356915" id="_x0000_t202" coordsize="21600,21600" o:spt="202" path="m,l,21600r21600,l21600,xe">
              <v:stroke joinstyle="miter"/>
              <v:path gradientshapeok="t" o:connecttype="rect"/>
            </v:shapetype>
            <v:shape id="_x0000_s1123" type="#_x0000_t202" style="position:absolute;left:0;text-align:left;margin-left:296.8pt;margin-top:-3.95pt;width:125.2pt;height:15.6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63594E4B" w14:textId="77777777" w:rsidR="00146AC3" w:rsidRPr="000C2131" w:rsidRDefault="00146AC3"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57056" behindDoc="1" locked="0" layoutInCell="1" allowOverlap="1" wp14:anchorId="7E965446" wp14:editId="682BF92A">
              <wp:simplePos x="0" y="0"/>
              <wp:positionH relativeFrom="column">
                <wp:posOffset>-1270</wp:posOffset>
              </wp:positionH>
              <wp:positionV relativeFrom="paragraph">
                <wp:posOffset>-78740</wp:posOffset>
              </wp:positionV>
              <wp:extent cx="3707130" cy="338455"/>
              <wp:effectExtent l="8255" t="35560" r="8890" b="35560"/>
              <wp:wrapNone/>
              <wp:docPr id="1399352885"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FB1919" id="Freeform 99" o:spid="_x0000_s1026" style="position:absolute;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46816" behindDoc="1" locked="0" layoutInCell="1" allowOverlap="1" wp14:anchorId="7A02A449" wp14:editId="5265712A">
              <wp:simplePos x="0" y="0"/>
              <wp:positionH relativeFrom="column">
                <wp:posOffset>3709670</wp:posOffset>
              </wp:positionH>
              <wp:positionV relativeFrom="paragraph">
                <wp:posOffset>35560</wp:posOffset>
              </wp:positionV>
              <wp:extent cx="1714500" cy="113665"/>
              <wp:effectExtent l="4445" t="0" r="0" b="3175"/>
              <wp:wrapNone/>
              <wp:docPr id="166738602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52225" id="Rectangle 97" o:spid="_x0000_s1026" style="position:absolute;margin-left:292.1pt;margin-top:2.8pt;width:135pt;height:8.9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6C5B0" w14:textId="77777777" w:rsidR="00EB187F" w:rsidRDefault="00EB187F" w:rsidP="001D0BD4">
    <w:pPr>
      <w:ind w:firstLine="48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5B93D" w14:textId="77777777" w:rsidR="00EB187F" w:rsidRPr="00562D64" w:rsidRDefault="00EB187F"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95EA" w14:textId="77777777" w:rsidR="00EB187F" w:rsidRDefault="00EB187F" w:rsidP="003F1265">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7A76" w14:textId="77777777" w:rsidR="00EB187F" w:rsidRPr="002505EB" w:rsidRDefault="00EB187F" w:rsidP="002505E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3A98E" w14:textId="77777777" w:rsidR="00EB187F" w:rsidRDefault="00EB187F">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BD6C" w14:textId="77777777" w:rsidR="00EB187F" w:rsidRPr="006B5364" w:rsidRDefault="00EB187F" w:rsidP="00B81E2C">
    <w:pPr>
      <w:pStyle w:val="a5"/>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18816" behindDoc="1" locked="0" layoutInCell="1" allowOverlap="1" wp14:anchorId="08DB725C" wp14:editId="15B83CE1">
              <wp:simplePos x="0" y="0"/>
              <wp:positionH relativeFrom="column">
                <wp:posOffset>72390</wp:posOffset>
              </wp:positionH>
              <wp:positionV relativeFrom="paragraph">
                <wp:posOffset>-95885</wp:posOffset>
              </wp:positionV>
              <wp:extent cx="1536065" cy="264160"/>
              <wp:effectExtent l="0" t="0" r="1270" b="0"/>
              <wp:wrapNone/>
              <wp:docPr id="3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71334" w14:textId="77777777" w:rsidR="00EB187F" w:rsidRPr="000C2131" w:rsidRDefault="00EB187F"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泰國</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DB725C" id="_x0000_t202" coordsize="21600,21600" o:spt="202" path="m,l,21600r21600,l21600,xe">
              <v:stroke joinstyle="miter"/>
              <v:path gradientshapeok="t" o:connecttype="rect"/>
            </v:shapetype>
            <v:shape id="Text Box 113" o:spid="_x0000_s1113" type="#_x0000_t202" style="position:absolute;left:0;text-align:left;margin-left:5.7pt;margin-top:-7.55pt;width:120.95pt;height:20.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" filled="f" stroked="f">
              <v:textbox style="mso-fit-shape-to-text:t" inset="0,0,0,0">
                <w:txbxContent>
                  <w:p w14:paraId="30D71334" w14:textId="77777777" w:rsidR="00EB187F" w:rsidRPr="000C2131" w:rsidRDefault="00EB187F"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泰國</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15744" behindDoc="1" locked="0" layoutInCell="1" allowOverlap="1" wp14:anchorId="687EADC9" wp14:editId="5FB3F483">
              <wp:simplePos x="0" y="0"/>
              <wp:positionH relativeFrom="column">
                <wp:posOffset>-22860</wp:posOffset>
              </wp:positionH>
              <wp:positionV relativeFrom="paragraph">
                <wp:posOffset>35560</wp:posOffset>
              </wp:positionV>
              <wp:extent cx="1714500" cy="113665"/>
              <wp:effectExtent l="0" t="0" r="3810" b="3175"/>
              <wp:wrapNone/>
              <wp:docPr id="3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48E3F" id="Rectangle 112" o:spid="_x0000_s1026" style="position:absolute;margin-left:-1.8pt;margin-top:2.8pt;width:135pt;height:8.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4416" behindDoc="1" locked="0" layoutInCell="1" allowOverlap="1" wp14:anchorId="7FA04CE4" wp14:editId="11F5D985">
              <wp:simplePos x="0" y="0"/>
              <wp:positionH relativeFrom="column">
                <wp:posOffset>1693545</wp:posOffset>
              </wp:positionH>
              <wp:positionV relativeFrom="paragraph">
                <wp:posOffset>-78740</wp:posOffset>
              </wp:positionV>
              <wp:extent cx="3718560" cy="338455"/>
              <wp:effectExtent l="7620" t="35560" r="7620" b="35560"/>
              <wp:wrapNone/>
              <wp:docPr id="31"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D0C606" id="Freeform 114"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B0E1" w14:textId="77777777" w:rsidR="00EB187F" w:rsidRPr="00562D64" w:rsidRDefault="00EB187F" w:rsidP="00B81E2C">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91168" behindDoc="1" locked="0" layoutInCell="1" allowOverlap="1" wp14:anchorId="3C25B41B" wp14:editId="226C2A96">
              <wp:simplePos x="0" y="0"/>
              <wp:positionH relativeFrom="column">
                <wp:posOffset>3769360</wp:posOffset>
              </wp:positionH>
              <wp:positionV relativeFrom="paragraph">
                <wp:posOffset>-50165</wp:posOffset>
              </wp:positionV>
              <wp:extent cx="1590040" cy="198120"/>
              <wp:effectExtent l="0" t="0" r="3175" b="4445"/>
              <wp:wrapNone/>
              <wp:docPr id="3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ACFE1" w14:textId="77777777" w:rsidR="00EB187F" w:rsidRPr="000C2131" w:rsidRDefault="00EB187F"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25B41B" id="_x0000_t202" coordsize="21600,21600" o:spt="202" path="m,l,21600r21600,l21600,xe">
              <v:stroke joinstyle="miter"/>
              <v:path gradientshapeok="t" o:connecttype="rect"/>
            </v:shapetype>
            <v:shape id="Text Box 110" o:spid="_x0000_s1114" type="#_x0000_t202" style="position:absolute;left:0;text-align:left;margin-left:296.8pt;margin-top:-3.95pt;width:125.2pt;height:15.6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517ACFE1" w14:textId="77777777" w:rsidR="00EB187F" w:rsidRPr="000C2131" w:rsidRDefault="00EB187F"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03456" behindDoc="1" locked="0" layoutInCell="1" allowOverlap="1" wp14:anchorId="4C5267A9" wp14:editId="6BA12035">
              <wp:simplePos x="0" y="0"/>
              <wp:positionH relativeFrom="column">
                <wp:posOffset>-1270</wp:posOffset>
              </wp:positionH>
              <wp:positionV relativeFrom="paragraph">
                <wp:posOffset>-78740</wp:posOffset>
              </wp:positionV>
              <wp:extent cx="3707130" cy="338455"/>
              <wp:effectExtent l="8255" t="35560" r="8890" b="35560"/>
              <wp:wrapNone/>
              <wp:docPr id="29"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45E617" id="Freeform 111"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88096" behindDoc="1" locked="0" layoutInCell="1" allowOverlap="1" wp14:anchorId="3D7CF1B0" wp14:editId="53C0B1A7">
              <wp:simplePos x="0" y="0"/>
              <wp:positionH relativeFrom="column">
                <wp:posOffset>3709670</wp:posOffset>
              </wp:positionH>
              <wp:positionV relativeFrom="paragraph">
                <wp:posOffset>35560</wp:posOffset>
              </wp:positionV>
              <wp:extent cx="1714500" cy="113665"/>
              <wp:effectExtent l="4445" t="0" r="0" b="3175"/>
              <wp:wrapNone/>
              <wp:docPr id="2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25F8B" id="Rectangle 109" o:spid="_x0000_s1026" style="position:absolute;margin-left:292.1pt;margin-top:2.8pt;width:135pt;height:8.9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5B06" w14:textId="77777777" w:rsidR="00EB187F" w:rsidRPr="00562D64" w:rsidRDefault="00EB187F" w:rsidP="00B81E2C">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2608" behindDoc="1" locked="0" layoutInCell="1" allowOverlap="1" wp14:anchorId="1BE154C2" wp14:editId="1FA68C13">
              <wp:simplePos x="0" y="0"/>
              <wp:positionH relativeFrom="column">
                <wp:posOffset>3769360</wp:posOffset>
              </wp:positionH>
              <wp:positionV relativeFrom="paragraph">
                <wp:posOffset>-50165</wp:posOffset>
              </wp:positionV>
              <wp:extent cx="1590040" cy="198120"/>
              <wp:effectExtent l="0" t="0" r="3175" b="4445"/>
              <wp:wrapNone/>
              <wp:docPr id="2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358CB" w14:textId="77777777" w:rsidR="00EB187F" w:rsidRPr="000C2131" w:rsidRDefault="00EB187F" w:rsidP="00A7224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E154C2" id="_x0000_t202" coordsize="21600,21600" o:spt="202" path="m,l,21600r21600,l21600,xe">
              <v:stroke joinstyle="miter"/>
              <v:path gradientshapeok="t" o:connecttype="rect"/>
            </v:shapetype>
            <v:shape id="Text Box 119" o:spid="_x0000_s1115" type="#_x0000_t202" style="position:absolute;left:0;text-align:left;margin-left:296.8pt;margin-top:-3.95pt;width:125.2pt;height:15.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7C2358CB" w14:textId="77777777" w:rsidR="00EB187F" w:rsidRPr="000C2131" w:rsidRDefault="00EB187F" w:rsidP="00A7224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0800" behindDoc="1" locked="0" layoutInCell="1" allowOverlap="1" wp14:anchorId="16E42ED1" wp14:editId="535876B0">
              <wp:simplePos x="0" y="0"/>
              <wp:positionH relativeFrom="column">
                <wp:posOffset>-1270</wp:posOffset>
              </wp:positionH>
              <wp:positionV relativeFrom="paragraph">
                <wp:posOffset>-78740</wp:posOffset>
              </wp:positionV>
              <wp:extent cx="3707130" cy="338455"/>
              <wp:effectExtent l="8255" t="35560" r="8890" b="35560"/>
              <wp:wrapNone/>
              <wp:docPr id="26"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62FE13" id="Freeform 12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1344" behindDoc="1" locked="0" layoutInCell="1" allowOverlap="1" wp14:anchorId="4538219B" wp14:editId="3B24E870">
              <wp:simplePos x="0" y="0"/>
              <wp:positionH relativeFrom="column">
                <wp:posOffset>3709670</wp:posOffset>
              </wp:positionH>
              <wp:positionV relativeFrom="paragraph">
                <wp:posOffset>35560</wp:posOffset>
              </wp:positionV>
              <wp:extent cx="1714500" cy="113665"/>
              <wp:effectExtent l="4445" t="0" r="0" b="3175"/>
              <wp:wrapNone/>
              <wp:docPr id="2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26EEB" id="Rectangle 118"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0899" w14:textId="2164B09E" w:rsidR="00EB187F" w:rsidRPr="009E156C" w:rsidRDefault="00EB187F" w:rsidP="009E156C">
    <w:pPr>
      <w:snapToGrid w:val="0"/>
      <w:ind w:leftChars="2500" w:left="6000" w:rightChars="50" w:right="120" w:firstLineChars="0" w:firstLine="0"/>
      <w:jc w:val="distribute"/>
    </w:pPr>
    <w:r>
      <w:rPr>
        <w:rFonts w:ascii="華康超黑體" w:eastAsia="華康超黑體"/>
        <w:noProof/>
        <w:position w:val="60"/>
        <w:sz w:val="32"/>
        <w:szCs w:val="32"/>
        <w:lang w:eastAsia="zh-TW"/>
      </w:rPr>
      <mc:AlternateContent>
        <mc:Choice Requires="wps">
          <w:drawing>
            <wp:anchor distT="0" distB="0" distL="114300" distR="114300" simplePos="0" relativeHeight="251755008" behindDoc="1" locked="0" layoutInCell="1" allowOverlap="1" wp14:anchorId="0D8CCF06" wp14:editId="1A88C840">
              <wp:simplePos x="0" y="0"/>
              <wp:positionH relativeFrom="column">
                <wp:posOffset>-13335</wp:posOffset>
              </wp:positionH>
              <wp:positionV relativeFrom="paragraph">
                <wp:posOffset>-78740</wp:posOffset>
              </wp:positionV>
              <wp:extent cx="3090545" cy="338455"/>
              <wp:effectExtent l="5715" t="35560" r="8890" b="35560"/>
              <wp:wrapNone/>
              <wp:docPr id="24"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478D6AF" id="Freeform 130" o:spid="_x0000_s1026" style="position:absolute;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42720" behindDoc="1" locked="0" layoutInCell="1" allowOverlap="1" wp14:anchorId="7D285AF5" wp14:editId="7527FFAF">
              <wp:simplePos x="0" y="0"/>
              <wp:positionH relativeFrom="column">
                <wp:posOffset>3133090</wp:posOffset>
              </wp:positionH>
              <wp:positionV relativeFrom="paragraph">
                <wp:posOffset>-50165</wp:posOffset>
              </wp:positionV>
              <wp:extent cx="2258695" cy="198120"/>
              <wp:effectExtent l="0" t="0" r="0" b="4445"/>
              <wp:wrapNone/>
              <wp:docPr id="2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2EB27" w14:textId="77777777" w:rsidR="00EB187F" w:rsidRPr="000C2131" w:rsidRDefault="00EB187F" w:rsidP="009E156C">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285AF5" id="_x0000_t202" coordsize="21600,21600" o:spt="202" path="m,l,21600r21600,l21600,xe">
              <v:stroke joinstyle="miter"/>
              <v:path gradientshapeok="t" o:connecttype="rect"/>
            </v:shapetype>
            <v:shape id="Text Box 129" o:spid="_x0000_s1116" type="#_x0000_t202" style="position:absolute;left:0;text-align:left;margin-left:246.7pt;margin-top:-3.95pt;width:177.85pt;height:15.6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4152EB27" w14:textId="77777777" w:rsidR="00EB187F" w:rsidRPr="000C2131" w:rsidRDefault="00EB187F" w:rsidP="009E156C">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34528" behindDoc="1" locked="0" layoutInCell="1" allowOverlap="1" wp14:anchorId="1399DA8E" wp14:editId="7D2E52B6">
              <wp:simplePos x="0" y="0"/>
              <wp:positionH relativeFrom="column">
                <wp:posOffset>3081020</wp:posOffset>
              </wp:positionH>
              <wp:positionV relativeFrom="paragraph">
                <wp:posOffset>35560</wp:posOffset>
              </wp:positionV>
              <wp:extent cx="2339975" cy="113665"/>
              <wp:effectExtent l="4445" t="0" r="0" b="3175"/>
              <wp:wrapNone/>
              <wp:docPr id="22"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33C7F" id="Rectangle 128" o:spid="_x0000_s1026" style="position:absolute;margin-left:242.6pt;margin-top:2.8pt;width:184.25pt;height:8.9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FCD4" w14:textId="77777777" w:rsidR="00EB187F" w:rsidRPr="00562D64" w:rsidRDefault="00EB187F"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13024" behindDoc="1" locked="0" layoutInCell="1" allowOverlap="1" wp14:anchorId="0355343A" wp14:editId="7F246737">
              <wp:simplePos x="0" y="0"/>
              <wp:positionH relativeFrom="column">
                <wp:posOffset>3769360</wp:posOffset>
              </wp:positionH>
              <wp:positionV relativeFrom="paragraph">
                <wp:posOffset>-50165</wp:posOffset>
              </wp:positionV>
              <wp:extent cx="1590040" cy="198120"/>
              <wp:effectExtent l="0" t="0" r="3175" b="4445"/>
              <wp:wrapNone/>
              <wp:docPr id="4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7A2B6" w14:textId="77777777" w:rsidR="00EB187F" w:rsidRPr="000C2131" w:rsidRDefault="00EB187F"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55343A" id="_x0000_t202" coordsize="21600,21600" o:spt="202" path="m,l,21600r21600,l21600,xe">
              <v:stroke joinstyle="miter"/>
              <v:path gradientshapeok="t" o:connecttype="rect"/>
            </v:shapetype>
            <v:shape id="Text Box 122" o:spid="_x0000_s1117" type="#_x0000_t202" style="position:absolute;left:0;text-align:left;margin-left:296.8pt;margin-top:-3.95pt;width:125.2pt;height:15.6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7997A2B6" w14:textId="77777777" w:rsidR="00EB187F" w:rsidRPr="000C2131" w:rsidRDefault="00EB187F"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6336" behindDoc="1" locked="0" layoutInCell="1" allowOverlap="1" wp14:anchorId="6D1D9628" wp14:editId="26BEB4E4">
              <wp:simplePos x="0" y="0"/>
              <wp:positionH relativeFrom="column">
                <wp:posOffset>-1270</wp:posOffset>
              </wp:positionH>
              <wp:positionV relativeFrom="paragraph">
                <wp:posOffset>-78740</wp:posOffset>
              </wp:positionV>
              <wp:extent cx="3707130" cy="338455"/>
              <wp:effectExtent l="8255" t="35560" r="8890" b="35560"/>
              <wp:wrapNone/>
              <wp:docPr id="41"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CB5174" id="Freeform 123"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4832" behindDoc="1" locked="0" layoutInCell="1" allowOverlap="1" wp14:anchorId="2DF32A1E" wp14:editId="0A15BDF0">
              <wp:simplePos x="0" y="0"/>
              <wp:positionH relativeFrom="column">
                <wp:posOffset>3709670</wp:posOffset>
              </wp:positionH>
              <wp:positionV relativeFrom="paragraph">
                <wp:posOffset>35560</wp:posOffset>
              </wp:positionV>
              <wp:extent cx="1714500" cy="113665"/>
              <wp:effectExtent l="4445" t="0" r="0" b="3175"/>
              <wp:wrapNone/>
              <wp:docPr id="42"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9E111" id="Rectangle 121" o:spid="_x0000_s1026" style="position:absolute;margin-left:292.1pt;margin-top:2.8pt;width:135pt;height:8.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5CBD6" w14:textId="77777777" w:rsidR="00EB187F" w:rsidRPr="00562D64" w:rsidRDefault="00EB187F"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75808" behindDoc="1" locked="0" layoutInCell="1" allowOverlap="1" wp14:anchorId="4D7965AE" wp14:editId="30D6EFA3">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D4747" w14:textId="77777777" w:rsidR="00EB187F" w:rsidRPr="000C2131" w:rsidRDefault="00EB187F"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7965AE" id="_x0000_t202" coordsize="21600,21600" o:spt="202" path="m,l,21600r21600,l21600,xe">
              <v:stroke joinstyle="miter"/>
              <v:path gradientshapeok="t" o:connecttype="rect"/>
            </v:shapetype>
            <v:shape id="Text Box 86" o:spid="_x0000_s1118" type="#_x0000_t202" style="position:absolute;left:0;text-align:left;margin-left:296.8pt;margin-top:-3.95pt;width:125.2pt;height:15.6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361D4747" w14:textId="77777777" w:rsidR="00EB187F" w:rsidRPr="000C2131" w:rsidRDefault="00EB187F"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85024" behindDoc="1" locked="0" layoutInCell="1" allowOverlap="1" wp14:anchorId="0DBDF059" wp14:editId="40B3FB69">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7046F5" id="Freeform 87"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66592" behindDoc="1" locked="0" layoutInCell="1" allowOverlap="1" wp14:anchorId="64E11086" wp14:editId="665DA02E">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A17EC" id="Rectangle 85" o:spid="_x0000_s1026" style="position:absolute;margin-left:292.1pt;margin-top:2.8pt;width:135pt;height:8.9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241D"/>
    <w:multiLevelType w:val="hybridMultilevel"/>
    <w:tmpl w:val="D45EA8B0"/>
    <w:lvl w:ilvl="0" w:tplc="EC10AB94">
      <w:start w:val="1"/>
      <w:numFmt w:val="decimal"/>
      <w:lvlText w:val="%1、"/>
      <w:lvlJc w:val="left"/>
      <w:pPr>
        <w:ind w:left="1305" w:hanging="360"/>
      </w:pPr>
      <w:rPr>
        <w:rFonts w:ascii="華康細圓體" w:hAnsi="華康細圓體" w:hint="default"/>
        <w:u w:val="single"/>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1" w15:restartNumberingAfterBreak="0">
    <w:nsid w:val="04EB6A8B"/>
    <w:multiLevelType w:val="hybridMultilevel"/>
    <w:tmpl w:val="5F466774"/>
    <w:lvl w:ilvl="0" w:tplc="A2D8E45C">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5182137"/>
    <w:multiLevelType w:val="hybridMultilevel"/>
    <w:tmpl w:val="44D05DE8"/>
    <w:lvl w:ilvl="0" w:tplc="04090001">
      <w:start w:val="1"/>
      <w:numFmt w:val="bullet"/>
      <w:lvlText w:val=""/>
      <w:lvlJc w:val="left"/>
      <w:pPr>
        <w:ind w:left="1897" w:hanging="480"/>
      </w:pPr>
      <w:rPr>
        <w:rFonts w:ascii="Symbol" w:hAnsi="Symbol"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3" w15:restartNumberingAfterBreak="0">
    <w:nsid w:val="0B561A9D"/>
    <w:multiLevelType w:val="hybridMultilevel"/>
    <w:tmpl w:val="346C96FA"/>
    <w:lvl w:ilvl="0" w:tplc="FFFFFFFF">
      <w:start w:val="1"/>
      <w:numFmt w:val="decimalFullWidth"/>
      <w:lvlText w:val="%1、"/>
      <w:lvlJc w:val="left"/>
      <w:pPr>
        <w:ind w:left="1897" w:hanging="480"/>
      </w:pPr>
      <w:rPr>
        <w:rFonts w:hint="default"/>
      </w:rPr>
    </w:lvl>
    <w:lvl w:ilvl="1" w:tplc="FFFFFFFF" w:tentative="1">
      <w:start w:val="1"/>
      <w:numFmt w:val="ideographTraditional"/>
      <w:lvlText w:val="%2、"/>
      <w:lvlJc w:val="left"/>
      <w:pPr>
        <w:ind w:left="2377" w:hanging="480"/>
      </w:pPr>
    </w:lvl>
    <w:lvl w:ilvl="2" w:tplc="FFFFFFFF" w:tentative="1">
      <w:start w:val="1"/>
      <w:numFmt w:val="lowerRoman"/>
      <w:lvlText w:val="%3."/>
      <w:lvlJc w:val="right"/>
      <w:pPr>
        <w:ind w:left="2857" w:hanging="480"/>
      </w:pPr>
    </w:lvl>
    <w:lvl w:ilvl="3" w:tplc="FFFFFFFF" w:tentative="1">
      <w:start w:val="1"/>
      <w:numFmt w:val="decimal"/>
      <w:lvlText w:val="%4."/>
      <w:lvlJc w:val="left"/>
      <w:pPr>
        <w:ind w:left="3337" w:hanging="480"/>
      </w:pPr>
    </w:lvl>
    <w:lvl w:ilvl="4" w:tplc="FFFFFFFF" w:tentative="1">
      <w:start w:val="1"/>
      <w:numFmt w:val="ideographTraditional"/>
      <w:lvlText w:val="%5、"/>
      <w:lvlJc w:val="left"/>
      <w:pPr>
        <w:ind w:left="3817" w:hanging="480"/>
      </w:pPr>
    </w:lvl>
    <w:lvl w:ilvl="5" w:tplc="FFFFFFFF" w:tentative="1">
      <w:start w:val="1"/>
      <w:numFmt w:val="lowerRoman"/>
      <w:lvlText w:val="%6."/>
      <w:lvlJc w:val="right"/>
      <w:pPr>
        <w:ind w:left="4297" w:hanging="480"/>
      </w:pPr>
    </w:lvl>
    <w:lvl w:ilvl="6" w:tplc="FFFFFFFF" w:tentative="1">
      <w:start w:val="1"/>
      <w:numFmt w:val="decimal"/>
      <w:lvlText w:val="%7."/>
      <w:lvlJc w:val="left"/>
      <w:pPr>
        <w:ind w:left="4777" w:hanging="480"/>
      </w:pPr>
    </w:lvl>
    <w:lvl w:ilvl="7" w:tplc="FFFFFFFF" w:tentative="1">
      <w:start w:val="1"/>
      <w:numFmt w:val="ideographTraditional"/>
      <w:lvlText w:val="%8、"/>
      <w:lvlJc w:val="left"/>
      <w:pPr>
        <w:ind w:left="5257" w:hanging="480"/>
      </w:pPr>
    </w:lvl>
    <w:lvl w:ilvl="8" w:tplc="FFFFFFFF" w:tentative="1">
      <w:start w:val="1"/>
      <w:numFmt w:val="lowerRoman"/>
      <w:lvlText w:val="%9."/>
      <w:lvlJc w:val="right"/>
      <w:pPr>
        <w:ind w:left="5737" w:hanging="480"/>
      </w:pPr>
    </w:lvl>
  </w:abstractNum>
  <w:abstractNum w:abstractNumId="4" w15:restartNumberingAfterBreak="0">
    <w:nsid w:val="0EB3152D"/>
    <w:multiLevelType w:val="hybridMultilevel"/>
    <w:tmpl w:val="1584D656"/>
    <w:lvl w:ilvl="0" w:tplc="04090001">
      <w:start w:val="1"/>
      <w:numFmt w:val="bullet"/>
      <w:lvlText w:val=""/>
      <w:lvlJc w:val="left"/>
      <w:pPr>
        <w:ind w:left="1897" w:hanging="480"/>
      </w:pPr>
      <w:rPr>
        <w:rFonts w:ascii="Symbol" w:hAnsi="Symbol"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5" w15:restartNumberingAfterBreak="0">
    <w:nsid w:val="0F9A3390"/>
    <w:multiLevelType w:val="hybridMultilevel"/>
    <w:tmpl w:val="3A788F60"/>
    <w:lvl w:ilvl="0" w:tplc="611CDC4E">
      <w:start w:val="1"/>
      <w:numFmt w:val="taiwaneseCountingThousand"/>
      <w:lvlText w:val="（%1）"/>
      <w:lvlJc w:val="left"/>
      <w:pPr>
        <w:ind w:left="956" w:hanging="720"/>
      </w:pPr>
      <w:rPr>
        <w:rFonts w:hint="default"/>
        <w:u w:val="none"/>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6" w15:restartNumberingAfterBreak="0">
    <w:nsid w:val="1051225C"/>
    <w:multiLevelType w:val="hybridMultilevel"/>
    <w:tmpl w:val="878EBBC2"/>
    <w:lvl w:ilvl="0" w:tplc="04090001">
      <w:start w:val="1"/>
      <w:numFmt w:val="bullet"/>
      <w:lvlText w:val=""/>
      <w:lvlJc w:val="left"/>
      <w:pPr>
        <w:ind w:left="360" w:hanging="360"/>
      </w:pPr>
      <w:rPr>
        <w:rFonts w:ascii="Symbol" w:hAnsi="Symbol" w:hint="default"/>
      </w:rPr>
    </w:lvl>
    <w:lvl w:ilvl="1" w:tplc="6FFCAD80">
      <w:numFmt w:val="bullet"/>
      <w:lvlText w:val="•"/>
      <w:lvlJc w:val="left"/>
      <w:pPr>
        <w:ind w:left="1080" w:hanging="360"/>
      </w:pPr>
      <w:rPr>
        <w:rFonts w:ascii="Times New Roman" w:eastAsia="華康細圓體"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7738ED"/>
    <w:multiLevelType w:val="hybridMultilevel"/>
    <w:tmpl w:val="14B243EE"/>
    <w:lvl w:ilvl="0" w:tplc="04090001">
      <w:start w:val="1"/>
      <w:numFmt w:val="bullet"/>
      <w:lvlText w:val=""/>
      <w:lvlJc w:val="left"/>
      <w:pPr>
        <w:ind w:left="956" w:hanging="360"/>
      </w:pPr>
      <w:rPr>
        <w:rFonts w:ascii="Symbol" w:hAnsi="Symbol" w:hint="default"/>
      </w:rPr>
    </w:lvl>
    <w:lvl w:ilvl="1" w:tplc="04090003" w:tentative="1">
      <w:start w:val="1"/>
      <w:numFmt w:val="bullet"/>
      <w:lvlText w:val="o"/>
      <w:lvlJc w:val="left"/>
      <w:pPr>
        <w:ind w:left="1676" w:hanging="360"/>
      </w:pPr>
      <w:rPr>
        <w:rFonts w:ascii="Courier New" w:hAnsi="Courier New" w:cs="Courier New" w:hint="default"/>
      </w:rPr>
    </w:lvl>
    <w:lvl w:ilvl="2" w:tplc="04090005" w:tentative="1">
      <w:start w:val="1"/>
      <w:numFmt w:val="bullet"/>
      <w:lvlText w:val=""/>
      <w:lvlJc w:val="left"/>
      <w:pPr>
        <w:ind w:left="2396" w:hanging="360"/>
      </w:pPr>
      <w:rPr>
        <w:rFonts w:ascii="Wingdings" w:hAnsi="Wingdings" w:hint="default"/>
      </w:rPr>
    </w:lvl>
    <w:lvl w:ilvl="3" w:tplc="04090001" w:tentative="1">
      <w:start w:val="1"/>
      <w:numFmt w:val="bullet"/>
      <w:lvlText w:val=""/>
      <w:lvlJc w:val="left"/>
      <w:pPr>
        <w:ind w:left="3116" w:hanging="360"/>
      </w:pPr>
      <w:rPr>
        <w:rFonts w:ascii="Symbol" w:hAnsi="Symbol" w:hint="default"/>
      </w:rPr>
    </w:lvl>
    <w:lvl w:ilvl="4" w:tplc="04090003" w:tentative="1">
      <w:start w:val="1"/>
      <w:numFmt w:val="bullet"/>
      <w:lvlText w:val="o"/>
      <w:lvlJc w:val="left"/>
      <w:pPr>
        <w:ind w:left="3836" w:hanging="360"/>
      </w:pPr>
      <w:rPr>
        <w:rFonts w:ascii="Courier New" w:hAnsi="Courier New" w:cs="Courier New" w:hint="default"/>
      </w:rPr>
    </w:lvl>
    <w:lvl w:ilvl="5" w:tplc="04090005" w:tentative="1">
      <w:start w:val="1"/>
      <w:numFmt w:val="bullet"/>
      <w:lvlText w:val=""/>
      <w:lvlJc w:val="left"/>
      <w:pPr>
        <w:ind w:left="4556" w:hanging="360"/>
      </w:pPr>
      <w:rPr>
        <w:rFonts w:ascii="Wingdings" w:hAnsi="Wingdings" w:hint="default"/>
      </w:rPr>
    </w:lvl>
    <w:lvl w:ilvl="6" w:tplc="04090001" w:tentative="1">
      <w:start w:val="1"/>
      <w:numFmt w:val="bullet"/>
      <w:lvlText w:val=""/>
      <w:lvlJc w:val="left"/>
      <w:pPr>
        <w:ind w:left="5276" w:hanging="360"/>
      </w:pPr>
      <w:rPr>
        <w:rFonts w:ascii="Symbol" w:hAnsi="Symbol" w:hint="default"/>
      </w:rPr>
    </w:lvl>
    <w:lvl w:ilvl="7" w:tplc="04090003" w:tentative="1">
      <w:start w:val="1"/>
      <w:numFmt w:val="bullet"/>
      <w:lvlText w:val="o"/>
      <w:lvlJc w:val="left"/>
      <w:pPr>
        <w:ind w:left="5996" w:hanging="360"/>
      </w:pPr>
      <w:rPr>
        <w:rFonts w:ascii="Courier New" w:hAnsi="Courier New" w:cs="Courier New" w:hint="default"/>
      </w:rPr>
    </w:lvl>
    <w:lvl w:ilvl="8" w:tplc="04090005" w:tentative="1">
      <w:start w:val="1"/>
      <w:numFmt w:val="bullet"/>
      <w:lvlText w:val=""/>
      <w:lvlJc w:val="left"/>
      <w:pPr>
        <w:ind w:left="6716" w:hanging="360"/>
      </w:pPr>
      <w:rPr>
        <w:rFonts w:ascii="Wingdings" w:hAnsi="Wingdings" w:hint="default"/>
      </w:rPr>
    </w:lvl>
  </w:abstractNum>
  <w:abstractNum w:abstractNumId="8" w15:restartNumberingAfterBreak="0">
    <w:nsid w:val="11B9177D"/>
    <w:multiLevelType w:val="hybridMultilevel"/>
    <w:tmpl w:val="67103EE8"/>
    <w:lvl w:ilvl="0" w:tplc="B1046DE6">
      <w:start w:val="1"/>
      <w:numFmt w:val="lowerLetter"/>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1F044C7"/>
    <w:multiLevelType w:val="hybridMultilevel"/>
    <w:tmpl w:val="67103EE8"/>
    <w:lvl w:ilvl="0" w:tplc="B1046DE6">
      <w:start w:val="1"/>
      <w:numFmt w:val="lowerLetter"/>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47A4BE5"/>
    <w:multiLevelType w:val="hybridMultilevel"/>
    <w:tmpl w:val="FE92ABA8"/>
    <w:lvl w:ilvl="0" w:tplc="01BCDB5A">
      <w:start w:val="1"/>
      <w:numFmt w:val="taiwaneseCountingThousand"/>
      <w:lvlText w:val="（%1）"/>
      <w:lvlJc w:val="left"/>
      <w:pPr>
        <w:tabs>
          <w:tab w:val="num" w:pos="956"/>
        </w:tabs>
        <w:ind w:left="956" w:hanging="720"/>
      </w:pPr>
      <w:rPr>
        <w:rFonts w:hint="default"/>
        <w:lang w:val="en-US"/>
      </w:rPr>
    </w:lvl>
    <w:lvl w:ilvl="1" w:tplc="04090019" w:tentative="1">
      <w:start w:val="1"/>
      <w:numFmt w:val="ideographTraditional"/>
      <w:lvlText w:val="%2、"/>
      <w:lvlJc w:val="left"/>
      <w:pPr>
        <w:tabs>
          <w:tab w:val="num" w:pos="1196"/>
        </w:tabs>
        <w:ind w:left="1196" w:hanging="480"/>
      </w:pPr>
    </w:lvl>
    <w:lvl w:ilvl="2" w:tplc="0409001B" w:tentative="1">
      <w:start w:val="1"/>
      <w:numFmt w:val="lowerRoman"/>
      <w:lvlText w:val="%3."/>
      <w:lvlJc w:val="right"/>
      <w:pPr>
        <w:tabs>
          <w:tab w:val="num" w:pos="1676"/>
        </w:tabs>
        <w:ind w:left="1676" w:hanging="480"/>
      </w:pPr>
    </w:lvl>
    <w:lvl w:ilvl="3" w:tplc="0409000F" w:tentative="1">
      <w:start w:val="1"/>
      <w:numFmt w:val="decimal"/>
      <w:lvlText w:val="%4."/>
      <w:lvlJc w:val="left"/>
      <w:pPr>
        <w:tabs>
          <w:tab w:val="num" w:pos="2156"/>
        </w:tabs>
        <w:ind w:left="2156" w:hanging="480"/>
      </w:pPr>
    </w:lvl>
    <w:lvl w:ilvl="4" w:tplc="04090019" w:tentative="1">
      <w:start w:val="1"/>
      <w:numFmt w:val="ideographTraditional"/>
      <w:lvlText w:val="%5、"/>
      <w:lvlJc w:val="left"/>
      <w:pPr>
        <w:tabs>
          <w:tab w:val="num" w:pos="2636"/>
        </w:tabs>
        <w:ind w:left="2636" w:hanging="480"/>
      </w:pPr>
    </w:lvl>
    <w:lvl w:ilvl="5" w:tplc="0409001B" w:tentative="1">
      <w:start w:val="1"/>
      <w:numFmt w:val="lowerRoman"/>
      <w:lvlText w:val="%6."/>
      <w:lvlJc w:val="right"/>
      <w:pPr>
        <w:tabs>
          <w:tab w:val="num" w:pos="3116"/>
        </w:tabs>
        <w:ind w:left="3116" w:hanging="480"/>
      </w:pPr>
    </w:lvl>
    <w:lvl w:ilvl="6" w:tplc="0409000F" w:tentative="1">
      <w:start w:val="1"/>
      <w:numFmt w:val="decimal"/>
      <w:lvlText w:val="%7."/>
      <w:lvlJc w:val="left"/>
      <w:pPr>
        <w:tabs>
          <w:tab w:val="num" w:pos="3596"/>
        </w:tabs>
        <w:ind w:left="3596" w:hanging="480"/>
      </w:pPr>
    </w:lvl>
    <w:lvl w:ilvl="7" w:tplc="04090019" w:tentative="1">
      <w:start w:val="1"/>
      <w:numFmt w:val="ideographTraditional"/>
      <w:lvlText w:val="%8、"/>
      <w:lvlJc w:val="left"/>
      <w:pPr>
        <w:tabs>
          <w:tab w:val="num" w:pos="4076"/>
        </w:tabs>
        <w:ind w:left="4076" w:hanging="480"/>
      </w:pPr>
    </w:lvl>
    <w:lvl w:ilvl="8" w:tplc="0409001B" w:tentative="1">
      <w:start w:val="1"/>
      <w:numFmt w:val="lowerRoman"/>
      <w:lvlText w:val="%9."/>
      <w:lvlJc w:val="right"/>
      <w:pPr>
        <w:tabs>
          <w:tab w:val="num" w:pos="4556"/>
        </w:tabs>
        <w:ind w:left="4556" w:hanging="480"/>
      </w:pPr>
    </w:lvl>
  </w:abstractNum>
  <w:abstractNum w:abstractNumId="11" w15:restartNumberingAfterBreak="0">
    <w:nsid w:val="1762348C"/>
    <w:multiLevelType w:val="hybridMultilevel"/>
    <w:tmpl w:val="427E54D6"/>
    <w:lvl w:ilvl="0" w:tplc="0409000B">
      <w:start w:val="1"/>
      <w:numFmt w:val="bullet"/>
      <w:lvlText w:val=""/>
      <w:lvlJc w:val="left"/>
      <w:pPr>
        <w:ind w:left="2377" w:hanging="480"/>
      </w:pPr>
      <w:rPr>
        <w:rFonts w:ascii="Wingdings" w:hAnsi="Wingdings" w:hint="default"/>
      </w:rPr>
    </w:lvl>
    <w:lvl w:ilvl="1" w:tplc="04090003" w:tentative="1">
      <w:start w:val="1"/>
      <w:numFmt w:val="bullet"/>
      <w:lvlText w:val=""/>
      <w:lvlJc w:val="left"/>
      <w:pPr>
        <w:ind w:left="2857" w:hanging="480"/>
      </w:pPr>
      <w:rPr>
        <w:rFonts w:ascii="Wingdings" w:hAnsi="Wingdings" w:hint="default"/>
      </w:rPr>
    </w:lvl>
    <w:lvl w:ilvl="2" w:tplc="04090005" w:tentative="1">
      <w:start w:val="1"/>
      <w:numFmt w:val="bullet"/>
      <w:lvlText w:val=""/>
      <w:lvlJc w:val="left"/>
      <w:pPr>
        <w:ind w:left="3337" w:hanging="480"/>
      </w:pPr>
      <w:rPr>
        <w:rFonts w:ascii="Wingdings" w:hAnsi="Wingdings" w:hint="default"/>
      </w:rPr>
    </w:lvl>
    <w:lvl w:ilvl="3" w:tplc="04090001" w:tentative="1">
      <w:start w:val="1"/>
      <w:numFmt w:val="bullet"/>
      <w:lvlText w:val=""/>
      <w:lvlJc w:val="left"/>
      <w:pPr>
        <w:ind w:left="3817" w:hanging="480"/>
      </w:pPr>
      <w:rPr>
        <w:rFonts w:ascii="Wingdings" w:hAnsi="Wingdings" w:hint="default"/>
      </w:rPr>
    </w:lvl>
    <w:lvl w:ilvl="4" w:tplc="04090003" w:tentative="1">
      <w:start w:val="1"/>
      <w:numFmt w:val="bullet"/>
      <w:lvlText w:val=""/>
      <w:lvlJc w:val="left"/>
      <w:pPr>
        <w:ind w:left="4297" w:hanging="480"/>
      </w:pPr>
      <w:rPr>
        <w:rFonts w:ascii="Wingdings" w:hAnsi="Wingdings" w:hint="default"/>
      </w:rPr>
    </w:lvl>
    <w:lvl w:ilvl="5" w:tplc="04090005" w:tentative="1">
      <w:start w:val="1"/>
      <w:numFmt w:val="bullet"/>
      <w:lvlText w:val=""/>
      <w:lvlJc w:val="left"/>
      <w:pPr>
        <w:ind w:left="4777" w:hanging="480"/>
      </w:pPr>
      <w:rPr>
        <w:rFonts w:ascii="Wingdings" w:hAnsi="Wingdings" w:hint="default"/>
      </w:rPr>
    </w:lvl>
    <w:lvl w:ilvl="6" w:tplc="04090001" w:tentative="1">
      <w:start w:val="1"/>
      <w:numFmt w:val="bullet"/>
      <w:lvlText w:val=""/>
      <w:lvlJc w:val="left"/>
      <w:pPr>
        <w:ind w:left="5257" w:hanging="480"/>
      </w:pPr>
      <w:rPr>
        <w:rFonts w:ascii="Wingdings" w:hAnsi="Wingdings" w:hint="default"/>
      </w:rPr>
    </w:lvl>
    <w:lvl w:ilvl="7" w:tplc="04090003" w:tentative="1">
      <w:start w:val="1"/>
      <w:numFmt w:val="bullet"/>
      <w:lvlText w:val=""/>
      <w:lvlJc w:val="left"/>
      <w:pPr>
        <w:ind w:left="5737" w:hanging="480"/>
      </w:pPr>
      <w:rPr>
        <w:rFonts w:ascii="Wingdings" w:hAnsi="Wingdings" w:hint="default"/>
      </w:rPr>
    </w:lvl>
    <w:lvl w:ilvl="8" w:tplc="04090005" w:tentative="1">
      <w:start w:val="1"/>
      <w:numFmt w:val="bullet"/>
      <w:lvlText w:val=""/>
      <w:lvlJc w:val="left"/>
      <w:pPr>
        <w:ind w:left="6217" w:hanging="480"/>
      </w:pPr>
      <w:rPr>
        <w:rFonts w:ascii="Wingdings" w:hAnsi="Wingdings" w:hint="default"/>
      </w:rPr>
    </w:lvl>
  </w:abstractNum>
  <w:abstractNum w:abstractNumId="12" w15:restartNumberingAfterBreak="0">
    <w:nsid w:val="19592E78"/>
    <w:multiLevelType w:val="hybridMultilevel"/>
    <w:tmpl w:val="E4D8D1FE"/>
    <w:lvl w:ilvl="0" w:tplc="04090001">
      <w:start w:val="1"/>
      <w:numFmt w:val="bullet"/>
      <w:lvlText w:val=""/>
      <w:lvlJc w:val="left"/>
      <w:pPr>
        <w:ind w:left="1897" w:hanging="480"/>
      </w:pPr>
      <w:rPr>
        <w:rFonts w:ascii="Symbol" w:hAnsi="Symbol"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13" w15:restartNumberingAfterBreak="0">
    <w:nsid w:val="1B000349"/>
    <w:multiLevelType w:val="hybridMultilevel"/>
    <w:tmpl w:val="7A6CE650"/>
    <w:lvl w:ilvl="0" w:tplc="751086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BB93412"/>
    <w:multiLevelType w:val="hybridMultilevel"/>
    <w:tmpl w:val="2D00E024"/>
    <w:lvl w:ilvl="0" w:tplc="E14E23F0">
      <w:start w:val="1"/>
      <w:numFmt w:val="lowerLetter"/>
      <w:lvlText w:val="(%1)"/>
      <w:lvlJc w:val="left"/>
      <w:pPr>
        <w:ind w:left="720" w:hanging="360"/>
      </w:pPr>
      <w:rPr>
        <w:rFonts w:hint="eastAsia"/>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23D0B"/>
    <w:multiLevelType w:val="hybridMultilevel"/>
    <w:tmpl w:val="67103EE8"/>
    <w:lvl w:ilvl="0" w:tplc="B1046DE6">
      <w:start w:val="1"/>
      <w:numFmt w:val="lowerLetter"/>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E4F5AA8"/>
    <w:multiLevelType w:val="hybridMultilevel"/>
    <w:tmpl w:val="2EA27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9825E8"/>
    <w:multiLevelType w:val="hybridMultilevel"/>
    <w:tmpl w:val="F21A5530"/>
    <w:lvl w:ilvl="0" w:tplc="04090001">
      <w:start w:val="1"/>
      <w:numFmt w:val="bullet"/>
      <w:lvlText w:val=""/>
      <w:lvlJc w:val="left"/>
      <w:pPr>
        <w:ind w:left="2158" w:hanging="360"/>
      </w:pPr>
      <w:rPr>
        <w:rFonts w:ascii="Symbol" w:hAnsi="Symbol" w:hint="default"/>
      </w:rPr>
    </w:lvl>
    <w:lvl w:ilvl="1" w:tplc="04090003" w:tentative="1">
      <w:start w:val="1"/>
      <w:numFmt w:val="bullet"/>
      <w:lvlText w:val="o"/>
      <w:lvlJc w:val="left"/>
      <w:pPr>
        <w:ind w:left="2878" w:hanging="360"/>
      </w:pPr>
      <w:rPr>
        <w:rFonts w:ascii="Courier New" w:hAnsi="Courier New" w:cs="Courier New" w:hint="default"/>
      </w:rPr>
    </w:lvl>
    <w:lvl w:ilvl="2" w:tplc="04090005" w:tentative="1">
      <w:start w:val="1"/>
      <w:numFmt w:val="bullet"/>
      <w:lvlText w:val=""/>
      <w:lvlJc w:val="left"/>
      <w:pPr>
        <w:ind w:left="3598" w:hanging="360"/>
      </w:pPr>
      <w:rPr>
        <w:rFonts w:ascii="Wingdings" w:hAnsi="Wingdings" w:hint="default"/>
      </w:rPr>
    </w:lvl>
    <w:lvl w:ilvl="3" w:tplc="04090001" w:tentative="1">
      <w:start w:val="1"/>
      <w:numFmt w:val="bullet"/>
      <w:lvlText w:val=""/>
      <w:lvlJc w:val="left"/>
      <w:pPr>
        <w:ind w:left="4318" w:hanging="360"/>
      </w:pPr>
      <w:rPr>
        <w:rFonts w:ascii="Symbol" w:hAnsi="Symbol" w:hint="default"/>
      </w:rPr>
    </w:lvl>
    <w:lvl w:ilvl="4" w:tplc="04090003" w:tentative="1">
      <w:start w:val="1"/>
      <w:numFmt w:val="bullet"/>
      <w:lvlText w:val="o"/>
      <w:lvlJc w:val="left"/>
      <w:pPr>
        <w:ind w:left="5038" w:hanging="360"/>
      </w:pPr>
      <w:rPr>
        <w:rFonts w:ascii="Courier New" w:hAnsi="Courier New" w:cs="Courier New" w:hint="default"/>
      </w:rPr>
    </w:lvl>
    <w:lvl w:ilvl="5" w:tplc="04090005" w:tentative="1">
      <w:start w:val="1"/>
      <w:numFmt w:val="bullet"/>
      <w:lvlText w:val=""/>
      <w:lvlJc w:val="left"/>
      <w:pPr>
        <w:ind w:left="5758" w:hanging="360"/>
      </w:pPr>
      <w:rPr>
        <w:rFonts w:ascii="Wingdings" w:hAnsi="Wingdings" w:hint="default"/>
      </w:rPr>
    </w:lvl>
    <w:lvl w:ilvl="6" w:tplc="04090001" w:tentative="1">
      <w:start w:val="1"/>
      <w:numFmt w:val="bullet"/>
      <w:lvlText w:val=""/>
      <w:lvlJc w:val="left"/>
      <w:pPr>
        <w:ind w:left="6478" w:hanging="360"/>
      </w:pPr>
      <w:rPr>
        <w:rFonts w:ascii="Symbol" w:hAnsi="Symbol" w:hint="default"/>
      </w:rPr>
    </w:lvl>
    <w:lvl w:ilvl="7" w:tplc="04090003" w:tentative="1">
      <w:start w:val="1"/>
      <w:numFmt w:val="bullet"/>
      <w:lvlText w:val="o"/>
      <w:lvlJc w:val="left"/>
      <w:pPr>
        <w:ind w:left="7198" w:hanging="360"/>
      </w:pPr>
      <w:rPr>
        <w:rFonts w:ascii="Courier New" w:hAnsi="Courier New" w:cs="Courier New" w:hint="default"/>
      </w:rPr>
    </w:lvl>
    <w:lvl w:ilvl="8" w:tplc="04090005" w:tentative="1">
      <w:start w:val="1"/>
      <w:numFmt w:val="bullet"/>
      <w:lvlText w:val=""/>
      <w:lvlJc w:val="left"/>
      <w:pPr>
        <w:ind w:left="7918" w:hanging="360"/>
      </w:pPr>
      <w:rPr>
        <w:rFonts w:ascii="Wingdings" w:hAnsi="Wingdings" w:hint="default"/>
      </w:rPr>
    </w:lvl>
  </w:abstractNum>
  <w:abstractNum w:abstractNumId="18" w15:restartNumberingAfterBreak="0">
    <w:nsid w:val="30015EE1"/>
    <w:multiLevelType w:val="hybridMultilevel"/>
    <w:tmpl w:val="2B245846"/>
    <w:lvl w:ilvl="0" w:tplc="BCD4CC0A">
      <w:start w:val="1"/>
      <w:numFmt w:val="lowerLetter"/>
      <w:lvlText w:val="(%1)"/>
      <w:lvlJc w:val="left"/>
      <w:pPr>
        <w:ind w:left="720" w:hanging="360"/>
      </w:pPr>
      <w:rPr>
        <w:rFonts w:hint="eastAsia"/>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AA654D"/>
    <w:multiLevelType w:val="hybridMultilevel"/>
    <w:tmpl w:val="208CF05A"/>
    <w:lvl w:ilvl="0" w:tplc="04090001">
      <w:start w:val="1"/>
      <w:numFmt w:val="bullet"/>
      <w:lvlText w:val=""/>
      <w:lvlJc w:val="left"/>
      <w:pPr>
        <w:ind w:left="716" w:hanging="480"/>
      </w:pPr>
      <w:rPr>
        <w:rFonts w:ascii="Wingdings" w:hAnsi="Wingdings" w:hint="default"/>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20" w15:restartNumberingAfterBreak="0">
    <w:nsid w:val="34C3667E"/>
    <w:multiLevelType w:val="hybridMultilevel"/>
    <w:tmpl w:val="67103EE8"/>
    <w:lvl w:ilvl="0" w:tplc="B1046DE6">
      <w:start w:val="1"/>
      <w:numFmt w:val="lowerLetter"/>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35761ED9"/>
    <w:multiLevelType w:val="singleLevel"/>
    <w:tmpl w:val="04090001"/>
    <w:lvl w:ilvl="0">
      <w:start w:val="1"/>
      <w:numFmt w:val="bullet"/>
      <w:lvlText w:val=""/>
      <w:lvlJc w:val="left"/>
      <w:pPr>
        <w:ind w:left="2158" w:hanging="360"/>
      </w:pPr>
      <w:rPr>
        <w:rFonts w:ascii="Symbol" w:hAnsi="Symbol" w:hint="default"/>
        <w:color w:val="auto"/>
        <w:sz w:val="24"/>
      </w:rPr>
    </w:lvl>
  </w:abstractNum>
  <w:abstractNum w:abstractNumId="22" w15:restartNumberingAfterBreak="0">
    <w:nsid w:val="365755AC"/>
    <w:multiLevelType w:val="hybridMultilevel"/>
    <w:tmpl w:val="C6D2E838"/>
    <w:lvl w:ilvl="0" w:tplc="04090001">
      <w:start w:val="1"/>
      <w:numFmt w:val="bullet"/>
      <w:lvlText w:val=""/>
      <w:lvlJc w:val="left"/>
      <w:pPr>
        <w:ind w:left="1897" w:hanging="480"/>
      </w:pPr>
      <w:rPr>
        <w:rFonts w:ascii="Symbol" w:hAnsi="Symbol"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23" w15:restartNumberingAfterBreak="0">
    <w:nsid w:val="393901FB"/>
    <w:multiLevelType w:val="hybridMultilevel"/>
    <w:tmpl w:val="729C28BE"/>
    <w:lvl w:ilvl="0" w:tplc="0409000B">
      <w:start w:val="1"/>
      <w:numFmt w:val="bullet"/>
      <w:lvlText w:val=""/>
      <w:lvlJc w:val="left"/>
      <w:pPr>
        <w:ind w:left="2377" w:hanging="480"/>
      </w:pPr>
      <w:rPr>
        <w:rFonts w:ascii="Wingdings" w:hAnsi="Wingdings" w:hint="default"/>
      </w:rPr>
    </w:lvl>
    <w:lvl w:ilvl="1" w:tplc="04090003" w:tentative="1">
      <w:start w:val="1"/>
      <w:numFmt w:val="bullet"/>
      <w:lvlText w:val=""/>
      <w:lvlJc w:val="left"/>
      <w:pPr>
        <w:ind w:left="2857" w:hanging="480"/>
      </w:pPr>
      <w:rPr>
        <w:rFonts w:ascii="Wingdings" w:hAnsi="Wingdings" w:hint="default"/>
      </w:rPr>
    </w:lvl>
    <w:lvl w:ilvl="2" w:tplc="04090005" w:tentative="1">
      <w:start w:val="1"/>
      <w:numFmt w:val="bullet"/>
      <w:lvlText w:val=""/>
      <w:lvlJc w:val="left"/>
      <w:pPr>
        <w:ind w:left="3337" w:hanging="480"/>
      </w:pPr>
      <w:rPr>
        <w:rFonts w:ascii="Wingdings" w:hAnsi="Wingdings" w:hint="default"/>
      </w:rPr>
    </w:lvl>
    <w:lvl w:ilvl="3" w:tplc="04090001" w:tentative="1">
      <w:start w:val="1"/>
      <w:numFmt w:val="bullet"/>
      <w:lvlText w:val=""/>
      <w:lvlJc w:val="left"/>
      <w:pPr>
        <w:ind w:left="3817" w:hanging="480"/>
      </w:pPr>
      <w:rPr>
        <w:rFonts w:ascii="Wingdings" w:hAnsi="Wingdings" w:hint="default"/>
      </w:rPr>
    </w:lvl>
    <w:lvl w:ilvl="4" w:tplc="04090003" w:tentative="1">
      <w:start w:val="1"/>
      <w:numFmt w:val="bullet"/>
      <w:lvlText w:val=""/>
      <w:lvlJc w:val="left"/>
      <w:pPr>
        <w:ind w:left="4297" w:hanging="480"/>
      </w:pPr>
      <w:rPr>
        <w:rFonts w:ascii="Wingdings" w:hAnsi="Wingdings" w:hint="default"/>
      </w:rPr>
    </w:lvl>
    <w:lvl w:ilvl="5" w:tplc="04090005" w:tentative="1">
      <w:start w:val="1"/>
      <w:numFmt w:val="bullet"/>
      <w:lvlText w:val=""/>
      <w:lvlJc w:val="left"/>
      <w:pPr>
        <w:ind w:left="4777" w:hanging="480"/>
      </w:pPr>
      <w:rPr>
        <w:rFonts w:ascii="Wingdings" w:hAnsi="Wingdings" w:hint="default"/>
      </w:rPr>
    </w:lvl>
    <w:lvl w:ilvl="6" w:tplc="04090001" w:tentative="1">
      <w:start w:val="1"/>
      <w:numFmt w:val="bullet"/>
      <w:lvlText w:val=""/>
      <w:lvlJc w:val="left"/>
      <w:pPr>
        <w:ind w:left="5257" w:hanging="480"/>
      </w:pPr>
      <w:rPr>
        <w:rFonts w:ascii="Wingdings" w:hAnsi="Wingdings" w:hint="default"/>
      </w:rPr>
    </w:lvl>
    <w:lvl w:ilvl="7" w:tplc="04090003" w:tentative="1">
      <w:start w:val="1"/>
      <w:numFmt w:val="bullet"/>
      <w:lvlText w:val=""/>
      <w:lvlJc w:val="left"/>
      <w:pPr>
        <w:ind w:left="5737" w:hanging="480"/>
      </w:pPr>
      <w:rPr>
        <w:rFonts w:ascii="Wingdings" w:hAnsi="Wingdings" w:hint="default"/>
      </w:rPr>
    </w:lvl>
    <w:lvl w:ilvl="8" w:tplc="04090005" w:tentative="1">
      <w:start w:val="1"/>
      <w:numFmt w:val="bullet"/>
      <w:lvlText w:val=""/>
      <w:lvlJc w:val="left"/>
      <w:pPr>
        <w:ind w:left="6217" w:hanging="480"/>
      </w:pPr>
      <w:rPr>
        <w:rFonts w:ascii="Wingdings" w:hAnsi="Wingdings" w:hint="default"/>
      </w:rPr>
    </w:lvl>
  </w:abstractNum>
  <w:abstractNum w:abstractNumId="24" w15:restartNumberingAfterBreak="0">
    <w:nsid w:val="3B4C2203"/>
    <w:multiLevelType w:val="hybridMultilevel"/>
    <w:tmpl w:val="7172BA68"/>
    <w:lvl w:ilvl="0" w:tplc="C58C45C8">
      <w:start w:val="4"/>
      <w:numFmt w:val="bullet"/>
      <w:lvlText w:val="◆"/>
      <w:lvlJc w:val="left"/>
      <w:pPr>
        <w:ind w:left="1777" w:hanging="360"/>
      </w:pPr>
      <w:rPr>
        <w:rFonts w:ascii="華康細圓體" w:eastAsia="華康細圓體" w:hAnsi="Times New Roman" w:cs="Times New Roman" w:hint="eastAsia"/>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25" w15:restartNumberingAfterBreak="0">
    <w:nsid w:val="40BD4420"/>
    <w:multiLevelType w:val="hybridMultilevel"/>
    <w:tmpl w:val="0FA0E16C"/>
    <w:lvl w:ilvl="0" w:tplc="D5B4D0D4">
      <w:start w:val="1"/>
      <w:numFmt w:val="decimal"/>
      <w:lvlText w:val="%1、"/>
      <w:lvlJc w:val="left"/>
      <w:pPr>
        <w:ind w:left="1305" w:hanging="360"/>
      </w:pPr>
      <w:rPr>
        <w:rFonts w:ascii="華康細圓體" w:hAnsi="華康細圓體"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6" w15:restartNumberingAfterBreak="0">
    <w:nsid w:val="41C86A03"/>
    <w:multiLevelType w:val="hybridMultilevel"/>
    <w:tmpl w:val="9D4E3A30"/>
    <w:lvl w:ilvl="0" w:tplc="46EC3F4C">
      <w:start w:val="1"/>
      <w:numFmt w:val="lowerLetter"/>
      <w:lvlText w:val="(%1)"/>
      <w:lvlJc w:val="left"/>
      <w:pPr>
        <w:ind w:left="720" w:hanging="360"/>
      </w:pPr>
      <w:rPr>
        <w:rFonts w:hint="eastAsia"/>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4F0E1D"/>
    <w:multiLevelType w:val="hybridMultilevel"/>
    <w:tmpl w:val="5748D432"/>
    <w:lvl w:ilvl="0" w:tplc="0409000B">
      <w:start w:val="1"/>
      <w:numFmt w:val="bullet"/>
      <w:lvlText w:val=""/>
      <w:lvlJc w:val="left"/>
      <w:pPr>
        <w:ind w:left="2377" w:hanging="480"/>
      </w:pPr>
      <w:rPr>
        <w:rFonts w:ascii="Wingdings" w:hAnsi="Wingdings" w:hint="default"/>
      </w:rPr>
    </w:lvl>
    <w:lvl w:ilvl="1" w:tplc="04090003" w:tentative="1">
      <w:start w:val="1"/>
      <w:numFmt w:val="bullet"/>
      <w:lvlText w:val=""/>
      <w:lvlJc w:val="left"/>
      <w:pPr>
        <w:ind w:left="2857" w:hanging="480"/>
      </w:pPr>
      <w:rPr>
        <w:rFonts w:ascii="Wingdings" w:hAnsi="Wingdings" w:hint="default"/>
      </w:rPr>
    </w:lvl>
    <w:lvl w:ilvl="2" w:tplc="04090005" w:tentative="1">
      <w:start w:val="1"/>
      <w:numFmt w:val="bullet"/>
      <w:lvlText w:val=""/>
      <w:lvlJc w:val="left"/>
      <w:pPr>
        <w:ind w:left="3337" w:hanging="480"/>
      </w:pPr>
      <w:rPr>
        <w:rFonts w:ascii="Wingdings" w:hAnsi="Wingdings" w:hint="default"/>
      </w:rPr>
    </w:lvl>
    <w:lvl w:ilvl="3" w:tplc="04090001" w:tentative="1">
      <w:start w:val="1"/>
      <w:numFmt w:val="bullet"/>
      <w:lvlText w:val=""/>
      <w:lvlJc w:val="left"/>
      <w:pPr>
        <w:ind w:left="3817" w:hanging="480"/>
      </w:pPr>
      <w:rPr>
        <w:rFonts w:ascii="Wingdings" w:hAnsi="Wingdings" w:hint="default"/>
      </w:rPr>
    </w:lvl>
    <w:lvl w:ilvl="4" w:tplc="04090003" w:tentative="1">
      <w:start w:val="1"/>
      <w:numFmt w:val="bullet"/>
      <w:lvlText w:val=""/>
      <w:lvlJc w:val="left"/>
      <w:pPr>
        <w:ind w:left="4297" w:hanging="480"/>
      </w:pPr>
      <w:rPr>
        <w:rFonts w:ascii="Wingdings" w:hAnsi="Wingdings" w:hint="default"/>
      </w:rPr>
    </w:lvl>
    <w:lvl w:ilvl="5" w:tplc="04090005" w:tentative="1">
      <w:start w:val="1"/>
      <w:numFmt w:val="bullet"/>
      <w:lvlText w:val=""/>
      <w:lvlJc w:val="left"/>
      <w:pPr>
        <w:ind w:left="4777" w:hanging="480"/>
      </w:pPr>
      <w:rPr>
        <w:rFonts w:ascii="Wingdings" w:hAnsi="Wingdings" w:hint="default"/>
      </w:rPr>
    </w:lvl>
    <w:lvl w:ilvl="6" w:tplc="04090001" w:tentative="1">
      <w:start w:val="1"/>
      <w:numFmt w:val="bullet"/>
      <w:lvlText w:val=""/>
      <w:lvlJc w:val="left"/>
      <w:pPr>
        <w:ind w:left="5257" w:hanging="480"/>
      </w:pPr>
      <w:rPr>
        <w:rFonts w:ascii="Wingdings" w:hAnsi="Wingdings" w:hint="default"/>
      </w:rPr>
    </w:lvl>
    <w:lvl w:ilvl="7" w:tplc="04090003" w:tentative="1">
      <w:start w:val="1"/>
      <w:numFmt w:val="bullet"/>
      <w:lvlText w:val=""/>
      <w:lvlJc w:val="left"/>
      <w:pPr>
        <w:ind w:left="5737" w:hanging="480"/>
      </w:pPr>
      <w:rPr>
        <w:rFonts w:ascii="Wingdings" w:hAnsi="Wingdings" w:hint="default"/>
      </w:rPr>
    </w:lvl>
    <w:lvl w:ilvl="8" w:tplc="04090005" w:tentative="1">
      <w:start w:val="1"/>
      <w:numFmt w:val="bullet"/>
      <w:lvlText w:val=""/>
      <w:lvlJc w:val="left"/>
      <w:pPr>
        <w:ind w:left="6217" w:hanging="480"/>
      </w:pPr>
      <w:rPr>
        <w:rFonts w:ascii="Wingdings" w:hAnsi="Wingdings" w:hint="default"/>
      </w:rPr>
    </w:lvl>
  </w:abstractNum>
  <w:abstractNum w:abstractNumId="28" w15:restartNumberingAfterBreak="0">
    <w:nsid w:val="4A1A176D"/>
    <w:multiLevelType w:val="hybridMultilevel"/>
    <w:tmpl w:val="A8380200"/>
    <w:lvl w:ilvl="0" w:tplc="0409000B">
      <w:start w:val="1"/>
      <w:numFmt w:val="bullet"/>
      <w:lvlText w:val=""/>
      <w:lvlJc w:val="left"/>
      <w:pPr>
        <w:ind w:left="2377" w:hanging="480"/>
      </w:pPr>
      <w:rPr>
        <w:rFonts w:ascii="Wingdings" w:hAnsi="Wingdings" w:hint="default"/>
      </w:rPr>
    </w:lvl>
    <w:lvl w:ilvl="1" w:tplc="04090003" w:tentative="1">
      <w:start w:val="1"/>
      <w:numFmt w:val="bullet"/>
      <w:lvlText w:val=""/>
      <w:lvlJc w:val="left"/>
      <w:pPr>
        <w:ind w:left="2857" w:hanging="480"/>
      </w:pPr>
      <w:rPr>
        <w:rFonts w:ascii="Wingdings" w:hAnsi="Wingdings" w:hint="default"/>
      </w:rPr>
    </w:lvl>
    <w:lvl w:ilvl="2" w:tplc="04090005" w:tentative="1">
      <w:start w:val="1"/>
      <w:numFmt w:val="bullet"/>
      <w:lvlText w:val=""/>
      <w:lvlJc w:val="left"/>
      <w:pPr>
        <w:ind w:left="3337" w:hanging="480"/>
      </w:pPr>
      <w:rPr>
        <w:rFonts w:ascii="Wingdings" w:hAnsi="Wingdings" w:hint="default"/>
      </w:rPr>
    </w:lvl>
    <w:lvl w:ilvl="3" w:tplc="04090001" w:tentative="1">
      <w:start w:val="1"/>
      <w:numFmt w:val="bullet"/>
      <w:lvlText w:val=""/>
      <w:lvlJc w:val="left"/>
      <w:pPr>
        <w:ind w:left="3817" w:hanging="480"/>
      </w:pPr>
      <w:rPr>
        <w:rFonts w:ascii="Wingdings" w:hAnsi="Wingdings" w:hint="default"/>
      </w:rPr>
    </w:lvl>
    <w:lvl w:ilvl="4" w:tplc="04090003" w:tentative="1">
      <w:start w:val="1"/>
      <w:numFmt w:val="bullet"/>
      <w:lvlText w:val=""/>
      <w:lvlJc w:val="left"/>
      <w:pPr>
        <w:ind w:left="4297" w:hanging="480"/>
      </w:pPr>
      <w:rPr>
        <w:rFonts w:ascii="Wingdings" w:hAnsi="Wingdings" w:hint="default"/>
      </w:rPr>
    </w:lvl>
    <w:lvl w:ilvl="5" w:tplc="04090005" w:tentative="1">
      <w:start w:val="1"/>
      <w:numFmt w:val="bullet"/>
      <w:lvlText w:val=""/>
      <w:lvlJc w:val="left"/>
      <w:pPr>
        <w:ind w:left="4777" w:hanging="480"/>
      </w:pPr>
      <w:rPr>
        <w:rFonts w:ascii="Wingdings" w:hAnsi="Wingdings" w:hint="default"/>
      </w:rPr>
    </w:lvl>
    <w:lvl w:ilvl="6" w:tplc="04090001" w:tentative="1">
      <w:start w:val="1"/>
      <w:numFmt w:val="bullet"/>
      <w:lvlText w:val=""/>
      <w:lvlJc w:val="left"/>
      <w:pPr>
        <w:ind w:left="5257" w:hanging="480"/>
      </w:pPr>
      <w:rPr>
        <w:rFonts w:ascii="Wingdings" w:hAnsi="Wingdings" w:hint="default"/>
      </w:rPr>
    </w:lvl>
    <w:lvl w:ilvl="7" w:tplc="04090003" w:tentative="1">
      <w:start w:val="1"/>
      <w:numFmt w:val="bullet"/>
      <w:lvlText w:val=""/>
      <w:lvlJc w:val="left"/>
      <w:pPr>
        <w:ind w:left="5737" w:hanging="480"/>
      </w:pPr>
      <w:rPr>
        <w:rFonts w:ascii="Wingdings" w:hAnsi="Wingdings" w:hint="default"/>
      </w:rPr>
    </w:lvl>
    <w:lvl w:ilvl="8" w:tplc="04090005" w:tentative="1">
      <w:start w:val="1"/>
      <w:numFmt w:val="bullet"/>
      <w:lvlText w:val=""/>
      <w:lvlJc w:val="left"/>
      <w:pPr>
        <w:ind w:left="6217" w:hanging="480"/>
      </w:pPr>
      <w:rPr>
        <w:rFonts w:ascii="Wingdings" w:hAnsi="Wingdings" w:hint="default"/>
      </w:rPr>
    </w:lvl>
  </w:abstractNum>
  <w:abstractNum w:abstractNumId="29" w15:restartNumberingAfterBreak="0">
    <w:nsid w:val="4F361A47"/>
    <w:multiLevelType w:val="hybridMultilevel"/>
    <w:tmpl w:val="67164BAC"/>
    <w:lvl w:ilvl="0" w:tplc="9C96C87C">
      <w:start w:val="1"/>
      <w:numFmt w:val="lowerLetter"/>
      <w:lvlText w:val="(%1)"/>
      <w:lvlJc w:val="left"/>
      <w:pPr>
        <w:ind w:left="450" w:hanging="360"/>
      </w:pPr>
      <w:rPr>
        <w:rFonts w:hint="eastAsia"/>
        <w:color w:val="auto"/>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4F5F2F74"/>
    <w:multiLevelType w:val="hybridMultilevel"/>
    <w:tmpl w:val="346C96FA"/>
    <w:lvl w:ilvl="0" w:tplc="1CC04480">
      <w:start w:val="1"/>
      <w:numFmt w:val="decimalFullWidth"/>
      <w:lvlText w:val="%1、"/>
      <w:lvlJc w:val="left"/>
      <w:pPr>
        <w:ind w:left="1897" w:hanging="48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31" w15:restartNumberingAfterBreak="0">
    <w:nsid w:val="54F506F9"/>
    <w:multiLevelType w:val="hybridMultilevel"/>
    <w:tmpl w:val="E81C3DE0"/>
    <w:lvl w:ilvl="0" w:tplc="C89A4DF4">
      <w:start w:val="1"/>
      <w:numFmt w:val="bullet"/>
      <w:lvlText w:val="-"/>
      <w:lvlJc w:val="left"/>
      <w:pPr>
        <w:ind w:left="1080" w:hanging="360"/>
      </w:pPr>
      <w:rPr>
        <w:rFonts w:ascii="Times New Roman" w:eastAsia="華康細圓體"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969507F"/>
    <w:multiLevelType w:val="hybridMultilevel"/>
    <w:tmpl w:val="DF4AA3DA"/>
    <w:lvl w:ilvl="0" w:tplc="0409000B">
      <w:start w:val="1"/>
      <w:numFmt w:val="bullet"/>
      <w:lvlText w:val=""/>
      <w:lvlJc w:val="left"/>
      <w:pPr>
        <w:ind w:left="2377" w:hanging="480"/>
      </w:pPr>
      <w:rPr>
        <w:rFonts w:ascii="Wingdings" w:hAnsi="Wingdings" w:hint="default"/>
      </w:rPr>
    </w:lvl>
    <w:lvl w:ilvl="1" w:tplc="04090003">
      <w:start w:val="1"/>
      <w:numFmt w:val="bullet"/>
      <w:lvlText w:val=""/>
      <w:lvlJc w:val="left"/>
      <w:pPr>
        <w:ind w:left="2857" w:hanging="480"/>
      </w:pPr>
      <w:rPr>
        <w:rFonts w:ascii="Wingdings" w:hAnsi="Wingdings" w:hint="default"/>
      </w:rPr>
    </w:lvl>
    <w:lvl w:ilvl="2" w:tplc="04090005" w:tentative="1">
      <w:start w:val="1"/>
      <w:numFmt w:val="bullet"/>
      <w:lvlText w:val=""/>
      <w:lvlJc w:val="left"/>
      <w:pPr>
        <w:ind w:left="3337" w:hanging="480"/>
      </w:pPr>
      <w:rPr>
        <w:rFonts w:ascii="Wingdings" w:hAnsi="Wingdings" w:hint="default"/>
      </w:rPr>
    </w:lvl>
    <w:lvl w:ilvl="3" w:tplc="04090001" w:tentative="1">
      <w:start w:val="1"/>
      <w:numFmt w:val="bullet"/>
      <w:lvlText w:val=""/>
      <w:lvlJc w:val="left"/>
      <w:pPr>
        <w:ind w:left="3817" w:hanging="480"/>
      </w:pPr>
      <w:rPr>
        <w:rFonts w:ascii="Wingdings" w:hAnsi="Wingdings" w:hint="default"/>
      </w:rPr>
    </w:lvl>
    <w:lvl w:ilvl="4" w:tplc="04090003" w:tentative="1">
      <w:start w:val="1"/>
      <w:numFmt w:val="bullet"/>
      <w:lvlText w:val=""/>
      <w:lvlJc w:val="left"/>
      <w:pPr>
        <w:ind w:left="4297" w:hanging="480"/>
      </w:pPr>
      <w:rPr>
        <w:rFonts w:ascii="Wingdings" w:hAnsi="Wingdings" w:hint="default"/>
      </w:rPr>
    </w:lvl>
    <w:lvl w:ilvl="5" w:tplc="04090005" w:tentative="1">
      <w:start w:val="1"/>
      <w:numFmt w:val="bullet"/>
      <w:lvlText w:val=""/>
      <w:lvlJc w:val="left"/>
      <w:pPr>
        <w:ind w:left="4777" w:hanging="480"/>
      </w:pPr>
      <w:rPr>
        <w:rFonts w:ascii="Wingdings" w:hAnsi="Wingdings" w:hint="default"/>
      </w:rPr>
    </w:lvl>
    <w:lvl w:ilvl="6" w:tplc="04090001" w:tentative="1">
      <w:start w:val="1"/>
      <w:numFmt w:val="bullet"/>
      <w:lvlText w:val=""/>
      <w:lvlJc w:val="left"/>
      <w:pPr>
        <w:ind w:left="5257" w:hanging="480"/>
      </w:pPr>
      <w:rPr>
        <w:rFonts w:ascii="Wingdings" w:hAnsi="Wingdings" w:hint="default"/>
      </w:rPr>
    </w:lvl>
    <w:lvl w:ilvl="7" w:tplc="04090003" w:tentative="1">
      <w:start w:val="1"/>
      <w:numFmt w:val="bullet"/>
      <w:lvlText w:val=""/>
      <w:lvlJc w:val="left"/>
      <w:pPr>
        <w:ind w:left="5737" w:hanging="480"/>
      </w:pPr>
      <w:rPr>
        <w:rFonts w:ascii="Wingdings" w:hAnsi="Wingdings" w:hint="default"/>
      </w:rPr>
    </w:lvl>
    <w:lvl w:ilvl="8" w:tplc="04090005" w:tentative="1">
      <w:start w:val="1"/>
      <w:numFmt w:val="bullet"/>
      <w:lvlText w:val=""/>
      <w:lvlJc w:val="left"/>
      <w:pPr>
        <w:ind w:left="6217" w:hanging="480"/>
      </w:pPr>
      <w:rPr>
        <w:rFonts w:ascii="Wingdings" w:hAnsi="Wingdings" w:hint="default"/>
      </w:rPr>
    </w:lvl>
  </w:abstractNum>
  <w:abstractNum w:abstractNumId="33" w15:restartNumberingAfterBreak="0">
    <w:nsid w:val="59E3340C"/>
    <w:multiLevelType w:val="hybridMultilevel"/>
    <w:tmpl w:val="43D6F066"/>
    <w:lvl w:ilvl="0" w:tplc="D2242E88">
      <w:start w:val="1"/>
      <w:numFmt w:val="lowerLetter"/>
      <w:lvlText w:val="(%1)"/>
      <w:lvlJc w:val="left"/>
      <w:pPr>
        <w:ind w:left="720" w:hanging="360"/>
      </w:pPr>
      <w:rPr>
        <w:rFonts w:hint="eastAsia"/>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C97F80"/>
    <w:multiLevelType w:val="hybridMultilevel"/>
    <w:tmpl w:val="6F2A01E2"/>
    <w:lvl w:ilvl="0" w:tplc="04090001">
      <w:start w:val="1"/>
      <w:numFmt w:val="bullet"/>
      <w:lvlText w:val=""/>
      <w:lvlJc w:val="left"/>
      <w:pPr>
        <w:ind w:left="1897" w:hanging="480"/>
      </w:pPr>
      <w:rPr>
        <w:rFonts w:ascii="Symbol" w:hAnsi="Symbol"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35" w15:restartNumberingAfterBreak="0">
    <w:nsid w:val="5F2B2C3E"/>
    <w:multiLevelType w:val="hybridMultilevel"/>
    <w:tmpl w:val="1E562638"/>
    <w:lvl w:ilvl="0" w:tplc="04090001">
      <w:start w:val="1"/>
      <w:numFmt w:val="bullet"/>
      <w:lvlText w:val=""/>
      <w:lvlJc w:val="left"/>
      <w:pPr>
        <w:ind w:left="1425" w:hanging="480"/>
      </w:pPr>
      <w:rPr>
        <w:rFonts w:ascii="Symbol" w:hAnsi="Symbol" w:hint="default"/>
      </w:rPr>
    </w:lvl>
    <w:lvl w:ilvl="1" w:tplc="04090003" w:tentative="1">
      <w:start w:val="1"/>
      <w:numFmt w:val="bullet"/>
      <w:lvlText w:val=""/>
      <w:lvlJc w:val="left"/>
      <w:pPr>
        <w:ind w:left="1905" w:hanging="480"/>
      </w:pPr>
      <w:rPr>
        <w:rFonts w:ascii="Wingdings" w:hAnsi="Wingdings" w:hint="default"/>
      </w:rPr>
    </w:lvl>
    <w:lvl w:ilvl="2" w:tplc="04090005" w:tentative="1">
      <w:start w:val="1"/>
      <w:numFmt w:val="bullet"/>
      <w:lvlText w:val=""/>
      <w:lvlJc w:val="left"/>
      <w:pPr>
        <w:ind w:left="2385" w:hanging="480"/>
      </w:pPr>
      <w:rPr>
        <w:rFonts w:ascii="Wingdings" w:hAnsi="Wingdings" w:hint="default"/>
      </w:rPr>
    </w:lvl>
    <w:lvl w:ilvl="3" w:tplc="04090001" w:tentative="1">
      <w:start w:val="1"/>
      <w:numFmt w:val="bullet"/>
      <w:lvlText w:val=""/>
      <w:lvlJc w:val="left"/>
      <w:pPr>
        <w:ind w:left="2865" w:hanging="480"/>
      </w:pPr>
      <w:rPr>
        <w:rFonts w:ascii="Wingdings" w:hAnsi="Wingdings" w:hint="default"/>
      </w:rPr>
    </w:lvl>
    <w:lvl w:ilvl="4" w:tplc="04090003" w:tentative="1">
      <w:start w:val="1"/>
      <w:numFmt w:val="bullet"/>
      <w:lvlText w:val=""/>
      <w:lvlJc w:val="left"/>
      <w:pPr>
        <w:ind w:left="3345" w:hanging="480"/>
      </w:pPr>
      <w:rPr>
        <w:rFonts w:ascii="Wingdings" w:hAnsi="Wingdings" w:hint="default"/>
      </w:rPr>
    </w:lvl>
    <w:lvl w:ilvl="5" w:tplc="04090005" w:tentative="1">
      <w:start w:val="1"/>
      <w:numFmt w:val="bullet"/>
      <w:lvlText w:val=""/>
      <w:lvlJc w:val="left"/>
      <w:pPr>
        <w:ind w:left="3825" w:hanging="480"/>
      </w:pPr>
      <w:rPr>
        <w:rFonts w:ascii="Wingdings" w:hAnsi="Wingdings" w:hint="default"/>
      </w:rPr>
    </w:lvl>
    <w:lvl w:ilvl="6" w:tplc="04090001" w:tentative="1">
      <w:start w:val="1"/>
      <w:numFmt w:val="bullet"/>
      <w:lvlText w:val=""/>
      <w:lvlJc w:val="left"/>
      <w:pPr>
        <w:ind w:left="4305" w:hanging="480"/>
      </w:pPr>
      <w:rPr>
        <w:rFonts w:ascii="Wingdings" w:hAnsi="Wingdings" w:hint="default"/>
      </w:rPr>
    </w:lvl>
    <w:lvl w:ilvl="7" w:tplc="04090003" w:tentative="1">
      <w:start w:val="1"/>
      <w:numFmt w:val="bullet"/>
      <w:lvlText w:val=""/>
      <w:lvlJc w:val="left"/>
      <w:pPr>
        <w:ind w:left="4785" w:hanging="480"/>
      </w:pPr>
      <w:rPr>
        <w:rFonts w:ascii="Wingdings" w:hAnsi="Wingdings" w:hint="default"/>
      </w:rPr>
    </w:lvl>
    <w:lvl w:ilvl="8" w:tplc="04090005" w:tentative="1">
      <w:start w:val="1"/>
      <w:numFmt w:val="bullet"/>
      <w:lvlText w:val=""/>
      <w:lvlJc w:val="left"/>
      <w:pPr>
        <w:ind w:left="5265" w:hanging="480"/>
      </w:pPr>
      <w:rPr>
        <w:rFonts w:ascii="Wingdings" w:hAnsi="Wingdings" w:hint="default"/>
      </w:rPr>
    </w:lvl>
  </w:abstractNum>
  <w:abstractNum w:abstractNumId="36" w15:restartNumberingAfterBreak="0">
    <w:nsid w:val="5F4D5886"/>
    <w:multiLevelType w:val="hybridMultilevel"/>
    <w:tmpl w:val="A56A4A8A"/>
    <w:lvl w:ilvl="0" w:tplc="99F274BC">
      <w:start w:val="1"/>
      <w:numFmt w:val="bullet"/>
      <w:lvlText w:val=""/>
      <w:lvlJc w:val="left"/>
      <w:pPr>
        <w:ind w:left="720" w:hanging="360"/>
      </w:pPr>
      <w:rPr>
        <w:rFonts w:ascii="Symbol" w:hAnsi="Symbol" w:hint="default"/>
      </w:rPr>
    </w:lvl>
    <w:lvl w:ilvl="1" w:tplc="6FFCAD80">
      <w:numFmt w:val="bullet"/>
      <w:lvlText w:val="•"/>
      <w:lvlJc w:val="left"/>
      <w:pPr>
        <w:ind w:left="1440" w:hanging="360"/>
      </w:pPr>
      <w:rPr>
        <w:rFonts w:ascii="Times New Roman" w:eastAsia="華康細圓體"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967E5F"/>
    <w:multiLevelType w:val="hybridMultilevel"/>
    <w:tmpl w:val="67103EE8"/>
    <w:lvl w:ilvl="0" w:tplc="B1046DE6">
      <w:start w:val="1"/>
      <w:numFmt w:val="lowerLetter"/>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15:restartNumberingAfterBreak="0">
    <w:nsid w:val="692F0EF7"/>
    <w:multiLevelType w:val="hybridMultilevel"/>
    <w:tmpl w:val="A8846928"/>
    <w:lvl w:ilvl="0" w:tplc="04090001">
      <w:start w:val="1"/>
      <w:numFmt w:val="bullet"/>
      <w:lvlText w:val=""/>
      <w:lvlJc w:val="left"/>
      <w:pPr>
        <w:ind w:left="1425" w:hanging="480"/>
      </w:pPr>
      <w:rPr>
        <w:rFonts w:ascii="Symbol" w:hAnsi="Symbol" w:hint="default"/>
      </w:rPr>
    </w:lvl>
    <w:lvl w:ilvl="1" w:tplc="04090003" w:tentative="1">
      <w:start w:val="1"/>
      <w:numFmt w:val="bullet"/>
      <w:lvlText w:val=""/>
      <w:lvlJc w:val="left"/>
      <w:pPr>
        <w:ind w:left="1905" w:hanging="480"/>
      </w:pPr>
      <w:rPr>
        <w:rFonts w:ascii="Wingdings" w:hAnsi="Wingdings" w:hint="default"/>
      </w:rPr>
    </w:lvl>
    <w:lvl w:ilvl="2" w:tplc="04090005" w:tentative="1">
      <w:start w:val="1"/>
      <w:numFmt w:val="bullet"/>
      <w:lvlText w:val=""/>
      <w:lvlJc w:val="left"/>
      <w:pPr>
        <w:ind w:left="2385" w:hanging="480"/>
      </w:pPr>
      <w:rPr>
        <w:rFonts w:ascii="Wingdings" w:hAnsi="Wingdings" w:hint="default"/>
      </w:rPr>
    </w:lvl>
    <w:lvl w:ilvl="3" w:tplc="04090001" w:tentative="1">
      <w:start w:val="1"/>
      <w:numFmt w:val="bullet"/>
      <w:lvlText w:val=""/>
      <w:lvlJc w:val="left"/>
      <w:pPr>
        <w:ind w:left="2865" w:hanging="480"/>
      </w:pPr>
      <w:rPr>
        <w:rFonts w:ascii="Wingdings" w:hAnsi="Wingdings" w:hint="default"/>
      </w:rPr>
    </w:lvl>
    <w:lvl w:ilvl="4" w:tplc="04090003" w:tentative="1">
      <w:start w:val="1"/>
      <w:numFmt w:val="bullet"/>
      <w:lvlText w:val=""/>
      <w:lvlJc w:val="left"/>
      <w:pPr>
        <w:ind w:left="3345" w:hanging="480"/>
      </w:pPr>
      <w:rPr>
        <w:rFonts w:ascii="Wingdings" w:hAnsi="Wingdings" w:hint="default"/>
      </w:rPr>
    </w:lvl>
    <w:lvl w:ilvl="5" w:tplc="04090005" w:tentative="1">
      <w:start w:val="1"/>
      <w:numFmt w:val="bullet"/>
      <w:lvlText w:val=""/>
      <w:lvlJc w:val="left"/>
      <w:pPr>
        <w:ind w:left="3825" w:hanging="480"/>
      </w:pPr>
      <w:rPr>
        <w:rFonts w:ascii="Wingdings" w:hAnsi="Wingdings" w:hint="default"/>
      </w:rPr>
    </w:lvl>
    <w:lvl w:ilvl="6" w:tplc="04090001" w:tentative="1">
      <w:start w:val="1"/>
      <w:numFmt w:val="bullet"/>
      <w:lvlText w:val=""/>
      <w:lvlJc w:val="left"/>
      <w:pPr>
        <w:ind w:left="4305" w:hanging="480"/>
      </w:pPr>
      <w:rPr>
        <w:rFonts w:ascii="Wingdings" w:hAnsi="Wingdings" w:hint="default"/>
      </w:rPr>
    </w:lvl>
    <w:lvl w:ilvl="7" w:tplc="04090003" w:tentative="1">
      <w:start w:val="1"/>
      <w:numFmt w:val="bullet"/>
      <w:lvlText w:val=""/>
      <w:lvlJc w:val="left"/>
      <w:pPr>
        <w:ind w:left="4785" w:hanging="480"/>
      </w:pPr>
      <w:rPr>
        <w:rFonts w:ascii="Wingdings" w:hAnsi="Wingdings" w:hint="default"/>
      </w:rPr>
    </w:lvl>
    <w:lvl w:ilvl="8" w:tplc="04090005" w:tentative="1">
      <w:start w:val="1"/>
      <w:numFmt w:val="bullet"/>
      <w:lvlText w:val=""/>
      <w:lvlJc w:val="left"/>
      <w:pPr>
        <w:ind w:left="5265" w:hanging="480"/>
      </w:pPr>
      <w:rPr>
        <w:rFonts w:ascii="Wingdings" w:hAnsi="Wingdings" w:hint="default"/>
      </w:rPr>
    </w:lvl>
  </w:abstractNum>
  <w:abstractNum w:abstractNumId="39" w15:restartNumberingAfterBreak="0">
    <w:nsid w:val="6AA34A7A"/>
    <w:multiLevelType w:val="hybridMultilevel"/>
    <w:tmpl w:val="67103EE8"/>
    <w:lvl w:ilvl="0" w:tplc="B1046DE6">
      <w:start w:val="1"/>
      <w:numFmt w:val="lowerLetter"/>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0" w15:restartNumberingAfterBreak="0">
    <w:nsid w:val="6AF178C4"/>
    <w:multiLevelType w:val="hybridMultilevel"/>
    <w:tmpl w:val="67103EE8"/>
    <w:lvl w:ilvl="0" w:tplc="B1046DE6">
      <w:start w:val="1"/>
      <w:numFmt w:val="lowerLetter"/>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6D5C270F"/>
    <w:multiLevelType w:val="hybridMultilevel"/>
    <w:tmpl w:val="67103EE8"/>
    <w:lvl w:ilvl="0" w:tplc="B1046DE6">
      <w:start w:val="1"/>
      <w:numFmt w:val="lowerLetter"/>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15:restartNumberingAfterBreak="0">
    <w:nsid w:val="72F31E2F"/>
    <w:multiLevelType w:val="hybridMultilevel"/>
    <w:tmpl w:val="6792D99C"/>
    <w:lvl w:ilvl="0" w:tplc="0409000B">
      <w:start w:val="1"/>
      <w:numFmt w:val="bullet"/>
      <w:lvlText w:val=""/>
      <w:lvlJc w:val="left"/>
      <w:pPr>
        <w:ind w:left="1569" w:hanging="480"/>
      </w:pPr>
      <w:rPr>
        <w:rFonts w:ascii="Wingdings" w:hAnsi="Wingdings" w:hint="default"/>
      </w:rPr>
    </w:lvl>
    <w:lvl w:ilvl="1" w:tplc="04090003" w:tentative="1">
      <w:start w:val="1"/>
      <w:numFmt w:val="bullet"/>
      <w:lvlText w:val=""/>
      <w:lvlJc w:val="left"/>
      <w:pPr>
        <w:ind w:left="2049" w:hanging="480"/>
      </w:pPr>
      <w:rPr>
        <w:rFonts w:ascii="Wingdings" w:hAnsi="Wingdings" w:hint="default"/>
      </w:rPr>
    </w:lvl>
    <w:lvl w:ilvl="2" w:tplc="04090005" w:tentative="1">
      <w:start w:val="1"/>
      <w:numFmt w:val="bullet"/>
      <w:lvlText w:val=""/>
      <w:lvlJc w:val="left"/>
      <w:pPr>
        <w:ind w:left="2529" w:hanging="480"/>
      </w:pPr>
      <w:rPr>
        <w:rFonts w:ascii="Wingdings" w:hAnsi="Wingdings" w:hint="default"/>
      </w:rPr>
    </w:lvl>
    <w:lvl w:ilvl="3" w:tplc="04090001" w:tentative="1">
      <w:start w:val="1"/>
      <w:numFmt w:val="bullet"/>
      <w:lvlText w:val=""/>
      <w:lvlJc w:val="left"/>
      <w:pPr>
        <w:ind w:left="3009" w:hanging="480"/>
      </w:pPr>
      <w:rPr>
        <w:rFonts w:ascii="Wingdings" w:hAnsi="Wingdings" w:hint="default"/>
      </w:rPr>
    </w:lvl>
    <w:lvl w:ilvl="4" w:tplc="04090003" w:tentative="1">
      <w:start w:val="1"/>
      <w:numFmt w:val="bullet"/>
      <w:lvlText w:val=""/>
      <w:lvlJc w:val="left"/>
      <w:pPr>
        <w:ind w:left="3489" w:hanging="480"/>
      </w:pPr>
      <w:rPr>
        <w:rFonts w:ascii="Wingdings" w:hAnsi="Wingdings" w:hint="default"/>
      </w:rPr>
    </w:lvl>
    <w:lvl w:ilvl="5" w:tplc="04090005" w:tentative="1">
      <w:start w:val="1"/>
      <w:numFmt w:val="bullet"/>
      <w:lvlText w:val=""/>
      <w:lvlJc w:val="left"/>
      <w:pPr>
        <w:ind w:left="3969" w:hanging="480"/>
      </w:pPr>
      <w:rPr>
        <w:rFonts w:ascii="Wingdings" w:hAnsi="Wingdings" w:hint="default"/>
      </w:rPr>
    </w:lvl>
    <w:lvl w:ilvl="6" w:tplc="04090001" w:tentative="1">
      <w:start w:val="1"/>
      <w:numFmt w:val="bullet"/>
      <w:lvlText w:val=""/>
      <w:lvlJc w:val="left"/>
      <w:pPr>
        <w:ind w:left="4449" w:hanging="480"/>
      </w:pPr>
      <w:rPr>
        <w:rFonts w:ascii="Wingdings" w:hAnsi="Wingdings" w:hint="default"/>
      </w:rPr>
    </w:lvl>
    <w:lvl w:ilvl="7" w:tplc="04090003" w:tentative="1">
      <w:start w:val="1"/>
      <w:numFmt w:val="bullet"/>
      <w:lvlText w:val=""/>
      <w:lvlJc w:val="left"/>
      <w:pPr>
        <w:ind w:left="4929" w:hanging="480"/>
      </w:pPr>
      <w:rPr>
        <w:rFonts w:ascii="Wingdings" w:hAnsi="Wingdings" w:hint="default"/>
      </w:rPr>
    </w:lvl>
    <w:lvl w:ilvl="8" w:tplc="04090005" w:tentative="1">
      <w:start w:val="1"/>
      <w:numFmt w:val="bullet"/>
      <w:lvlText w:val=""/>
      <w:lvlJc w:val="left"/>
      <w:pPr>
        <w:ind w:left="5409" w:hanging="480"/>
      </w:pPr>
      <w:rPr>
        <w:rFonts w:ascii="Wingdings" w:hAnsi="Wingdings" w:hint="default"/>
      </w:rPr>
    </w:lvl>
  </w:abstractNum>
  <w:abstractNum w:abstractNumId="43" w15:restartNumberingAfterBreak="0">
    <w:nsid w:val="7B25057C"/>
    <w:multiLevelType w:val="hybridMultilevel"/>
    <w:tmpl w:val="67103EE8"/>
    <w:lvl w:ilvl="0" w:tplc="B1046DE6">
      <w:start w:val="1"/>
      <w:numFmt w:val="lowerLetter"/>
      <w:lvlText w:val="(%1)"/>
      <w:lvlJc w:val="left"/>
      <w:pPr>
        <w:ind w:left="450" w:hanging="360"/>
      </w:pPr>
      <w:rPr>
        <w:rFonts w:hint="default"/>
        <w:b w:val="0"/>
        <w:b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411809184">
    <w:abstractNumId w:val="10"/>
  </w:num>
  <w:num w:numId="2" w16cid:durableId="1721247422">
    <w:abstractNumId w:val="16"/>
  </w:num>
  <w:num w:numId="3" w16cid:durableId="1696616036">
    <w:abstractNumId w:val="33"/>
  </w:num>
  <w:num w:numId="4" w16cid:durableId="2012365616">
    <w:abstractNumId w:val="29"/>
  </w:num>
  <w:num w:numId="5" w16cid:durableId="206112700">
    <w:abstractNumId w:val="1"/>
  </w:num>
  <w:num w:numId="6" w16cid:durableId="1230732130">
    <w:abstractNumId w:val="31"/>
  </w:num>
  <w:num w:numId="7" w16cid:durableId="377971737">
    <w:abstractNumId w:val="26"/>
  </w:num>
  <w:num w:numId="8" w16cid:durableId="1481845768">
    <w:abstractNumId w:val="14"/>
  </w:num>
  <w:num w:numId="9" w16cid:durableId="432671801">
    <w:abstractNumId w:val="18"/>
  </w:num>
  <w:num w:numId="10" w16cid:durableId="486752344">
    <w:abstractNumId w:val="20"/>
  </w:num>
  <w:num w:numId="11" w16cid:durableId="1739087650">
    <w:abstractNumId w:val="40"/>
  </w:num>
  <w:num w:numId="12" w16cid:durableId="805204586">
    <w:abstractNumId w:val="39"/>
  </w:num>
  <w:num w:numId="13" w16cid:durableId="13070501">
    <w:abstractNumId w:val="9"/>
  </w:num>
  <w:num w:numId="14" w16cid:durableId="260456823">
    <w:abstractNumId w:val="37"/>
  </w:num>
  <w:num w:numId="15" w16cid:durableId="909003121">
    <w:abstractNumId w:val="43"/>
  </w:num>
  <w:num w:numId="16" w16cid:durableId="1059328364">
    <w:abstractNumId w:val="15"/>
  </w:num>
  <w:num w:numId="17" w16cid:durableId="752165603">
    <w:abstractNumId w:val="41"/>
  </w:num>
  <w:num w:numId="18" w16cid:durableId="1945116829">
    <w:abstractNumId w:val="8"/>
  </w:num>
  <w:num w:numId="19" w16cid:durableId="1025909631">
    <w:abstractNumId w:val="6"/>
  </w:num>
  <w:num w:numId="20" w16cid:durableId="1389717883">
    <w:abstractNumId w:val="36"/>
  </w:num>
  <w:num w:numId="21" w16cid:durableId="1647513334">
    <w:abstractNumId w:val="17"/>
  </w:num>
  <w:num w:numId="22" w16cid:durableId="316036121">
    <w:abstractNumId w:val="21"/>
  </w:num>
  <w:num w:numId="23" w16cid:durableId="1085107312">
    <w:abstractNumId w:val="7"/>
  </w:num>
  <w:num w:numId="24" w16cid:durableId="577129834">
    <w:abstractNumId w:val="25"/>
  </w:num>
  <w:num w:numId="25" w16cid:durableId="730228725">
    <w:abstractNumId w:val="0"/>
  </w:num>
  <w:num w:numId="26" w16cid:durableId="833910335">
    <w:abstractNumId w:val="5"/>
  </w:num>
  <w:num w:numId="27" w16cid:durableId="1836529763">
    <w:abstractNumId w:val="2"/>
  </w:num>
  <w:num w:numId="28" w16cid:durableId="322197951">
    <w:abstractNumId w:val="4"/>
  </w:num>
  <w:num w:numId="29" w16cid:durableId="197545653">
    <w:abstractNumId w:val="38"/>
  </w:num>
  <w:num w:numId="30" w16cid:durableId="1801923171">
    <w:abstractNumId w:val="34"/>
  </w:num>
  <w:num w:numId="31" w16cid:durableId="1247807501">
    <w:abstractNumId w:val="22"/>
  </w:num>
  <w:num w:numId="32" w16cid:durableId="2141143978">
    <w:abstractNumId w:val="35"/>
  </w:num>
  <w:num w:numId="33" w16cid:durableId="199171041">
    <w:abstractNumId w:val="42"/>
  </w:num>
  <w:num w:numId="34" w16cid:durableId="1439180335">
    <w:abstractNumId w:val="30"/>
  </w:num>
  <w:num w:numId="35" w16cid:durableId="1770808890">
    <w:abstractNumId w:val="3"/>
  </w:num>
  <w:num w:numId="36" w16cid:durableId="337776822">
    <w:abstractNumId w:val="32"/>
  </w:num>
  <w:num w:numId="37" w16cid:durableId="489101739">
    <w:abstractNumId w:val="23"/>
  </w:num>
  <w:num w:numId="38" w16cid:durableId="1382090631">
    <w:abstractNumId w:val="27"/>
  </w:num>
  <w:num w:numId="39" w16cid:durableId="1817379898">
    <w:abstractNumId w:val="28"/>
  </w:num>
  <w:num w:numId="40" w16cid:durableId="455219967">
    <w:abstractNumId w:val="11"/>
  </w:num>
  <w:num w:numId="41" w16cid:durableId="1883709469">
    <w:abstractNumId w:val="24"/>
  </w:num>
  <w:num w:numId="42" w16cid:durableId="314648274">
    <w:abstractNumId w:val="12"/>
  </w:num>
  <w:num w:numId="43" w16cid:durableId="227959638">
    <w:abstractNumId w:val="19"/>
  </w:num>
  <w:num w:numId="44" w16cid:durableId="1157961270">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127"/>
    <w:rsid w:val="0000022A"/>
    <w:rsid w:val="00000B41"/>
    <w:rsid w:val="00000D67"/>
    <w:rsid w:val="00001488"/>
    <w:rsid w:val="00001B65"/>
    <w:rsid w:val="000034D8"/>
    <w:rsid w:val="00003893"/>
    <w:rsid w:val="00004A8C"/>
    <w:rsid w:val="0000552A"/>
    <w:rsid w:val="00006EBB"/>
    <w:rsid w:val="00007A1A"/>
    <w:rsid w:val="0001156B"/>
    <w:rsid w:val="00011586"/>
    <w:rsid w:val="00011C22"/>
    <w:rsid w:val="00012CB3"/>
    <w:rsid w:val="0001303F"/>
    <w:rsid w:val="000142BF"/>
    <w:rsid w:val="00014430"/>
    <w:rsid w:val="000153E7"/>
    <w:rsid w:val="00015E6D"/>
    <w:rsid w:val="0001770C"/>
    <w:rsid w:val="00017774"/>
    <w:rsid w:val="0001799C"/>
    <w:rsid w:val="00017DA8"/>
    <w:rsid w:val="000215D3"/>
    <w:rsid w:val="000223D3"/>
    <w:rsid w:val="0002352B"/>
    <w:rsid w:val="00023FAD"/>
    <w:rsid w:val="000279D6"/>
    <w:rsid w:val="00027B0B"/>
    <w:rsid w:val="00031360"/>
    <w:rsid w:val="00033439"/>
    <w:rsid w:val="00033754"/>
    <w:rsid w:val="000337DD"/>
    <w:rsid w:val="00033FC5"/>
    <w:rsid w:val="00034151"/>
    <w:rsid w:val="00034867"/>
    <w:rsid w:val="00034D28"/>
    <w:rsid w:val="0003556E"/>
    <w:rsid w:val="00035BCB"/>
    <w:rsid w:val="00036648"/>
    <w:rsid w:val="00037A0E"/>
    <w:rsid w:val="00041669"/>
    <w:rsid w:val="00041B43"/>
    <w:rsid w:val="00041DFB"/>
    <w:rsid w:val="000421C0"/>
    <w:rsid w:val="00042693"/>
    <w:rsid w:val="00042C8A"/>
    <w:rsid w:val="00044709"/>
    <w:rsid w:val="0004724D"/>
    <w:rsid w:val="00047843"/>
    <w:rsid w:val="00051486"/>
    <w:rsid w:val="000523FC"/>
    <w:rsid w:val="00052C95"/>
    <w:rsid w:val="0005385E"/>
    <w:rsid w:val="00053A69"/>
    <w:rsid w:val="00053AE9"/>
    <w:rsid w:val="00053AFF"/>
    <w:rsid w:val="00055157"/>
    <w:rsid w:val="00055158"/>
    <w:rsid w:val="00055677"/>
    <w:rsid w:val="00055AAD"/>
    <w:rsid w:val="00056CE6"/>
    <w:rsid w:val="00057BF2"/>
    <w:rsid w:val="00057D64"/>
    <w:rsid w:val="00060838"/>
    <w:rsid w:val="00061108"/>
    <w:rsid w:val="00061CD4"/>
    <w:rsid w:val="0006252C"/>
    <w:rsid w:val="000628CE"/>
    <w:rsid w:val="00062F1C"/>
    <w:rsid w:val="00063103"/>
    <w:rsid w:val="00063C4E"/>
    <w:rsid w:val="0006453E"/>
    <w:rsid w:val="00064B37"/>
    <w:rsid w:val="00065F8B"/>
    <w:rsid w:val="000662D2"/>
    <w:rsid w:val="00066F34"/>
    <w:rsid w:val="00067090"/>
    <w:rsid w:val="0006794F"/>
    <w:rsid w:val="00071399"/>
    <w:rsid w:val="00071597"/>
    <w:rsid w:val="00071C9B"/>
    <w:rsid w:val="00071DC7"/>
    <w:rsid w:val="00072407"/>
    <w:rsid w:val="00072ACB"/>
    <w:rsid w:val="000743E3"/>
    <w:rsid w:val="00076638"/>
    <w:rsid w:val="00077DED"/>
    <w:rsid w:val="00077F68"/>
    <w:rsid w:val="00081273"/>
    <w:rsid w:val="00081B7C"/>
    <w:rsid w:val="00081F43"/>
    <w:rsid w:val="00082819"/>
    <w:rsid w:val="0008312E"/>
    <w:rsid w:val="00083814"/>
    <w:rsid w:val="00083A09"/>
    <w:rsid w:val="000841D1"/>
    <w:rsid w:val="0008470C"/>
    <w:rsid w:val="00084CFC"/>
    <w:rsid w:val="00086C12"/>
    <w:rsid w:val="00087204"/>
    <w:rsid w:val="00087670"/>
    <w:rsid w:val="00090255"/>
    <w:rsid w:val="00091E4C"/>
    <w:rsid w:val="0009204C"/>
    <w:rsid w:val="000927C1"/>
    <w:rsid w:val="00092CA6"/>
    <w:rsid w:val="00092F41"/>
    <w:rsid w:val="00094389"/>
    <w:rsid w:val="00094FF3"/>
    <w:rsid w:val="000958D7"/>
    <w:rsid w:val="00095D10"/>
    <w:rsid w:val="00096638"/>
    <w:rsid w:val="0009745F"/>
    <w:rsid w:val="00097FB7"/>
    <w:rsid w:val="00097FDE"/>
    <w:rsid w:val="000A1AFE"/>
    <w:rsid w:val="000A2C07"/>
    <w:rsid w:val="000A3A79"/>
    <w:rsid w:val="000A3F18"/>
    <w:rsid w:val="000A3FDC"/>
    <w:rsid w:val="000A4597"/>
    <w:rsid w:val="000A5A26"/>
    <w:rsid w:val="000A6332"/>
    <w:rsid w:val="000A67A9"/>
    <w:rsid w:val="000A6907"/>
    <w:rsid w:val="000A6966"/>
    <w:rsid w:val="000A74B8"/>
    <w:rsid w:val="000A7950"/>
    <w:rsid w:val="000B03EF"/>
    <w:rsid w:val="000B1009"/>
    <w:rsid w:val="000B189B"/>
    <w:rsid w:val="000B2116"/>
    <w:rsid w:val="000B25CA"/>
    <w:rsid w:val="000B381F"/>
    <w:rsid w:val="000B4B51"/>
    <w:rsid w:val="000B68DD"/>
    <w:rsid w:val="000B7602"/>
    <w:rsid w:val="000B7D74"/>
    <w:rsid w:val="000C087A"/>
    <w:rsid w:val="000C1970"/>
    <w:rsid w:val="000C299E"/>
    <w:rsid w:val="000C640E"/>
    <w:rsid w:val="000C68B4"/>
    <w:rsid w:val="000C747E"/>
    <w:rsid w:val="000C7F56"/>
    <w:rsid w:val="000D0AEE"/>
    <w:rsid w:val="000D18ED"/>
    <w:rsid w:val="000D200F"/>
    <w:rsid w:val="000D2196"/>
    <w:rsid w:val="000D2CCB"/>
    <w:rsid w:val="000D4905"/>
    <w:rsid w:val="000D6082"/>
    <w:rsid w:val="000D610D"/>
    <w:rsid w:val="000D6E4B"/>
    <w:rsid w:val="000D7495"/>
    <w:rsid w:val="000E036C"/>
    <w:rsid w:val="000E07C6"/>
    <w:rsid w:val="000E1609"/>
    <w:rsid w:val="000E17B9"/>
    <w:rsid w:val="000E2C41"/>
    <w:rsid w:val="000E4CFC"/>
    <w:rsid w:val="000E523D"/>
    <w:rsid w:val="000E5C3F"/>
    <w:rsid w:val="000E5D45"/>
    <w:rsid w:val="000E62D9"/>
    <w:rsid w:val="000F12A1"/>
    <w:rsid w:val="000F1DAC"/>
    <w:rsid w:val="000F23DF"/>
    <w:rsid w:val="000F2560"/>
    <w:rsid w:val="000F2719"/>
    <w:rsid w:val="000F2D64"/>
    <w:rsid w:val="000F3521"/>
    <w:rsid w:val="000F489C"/>
    <w:rsid w:val="000F6337"/>
    <w:rsid w:val="000F74FD"/>
    <w:rsid w:val="000F7E98"/>
    <w:rsid w:val="0010129F"/>
    <w:rsid w:val="001016E5"/>
    <w:rsid w:val="00101B03"/>
    <w:rsid w:val="00101F59"/>
    <w:rsid w:val="00104171"/>
    <w:rsid w:val="00105CA2"/>
    <w:rsid w:val="00106BDB"/>
    <w:rsid w:val="0010702F"/>
    <w:rsid w:val="0010735A"/>
    <w:rsid w:val="00110039"/>
    <w:rsid w:val="0011130C"/>
    <w:rsid w:val="00111712"/>
    <w:rsid w:val="00111829"/>
    <w:rsid w:val="001118AE"/>
    <w:rsid w:val="00113925"/>
    <w:rsid w:val="00113D08"/>
    <w:rsid w:val="001148B8"/>
    <w:rsid w:val="00114A72"/>
    <w:rsid w:val="001153A4"/>
    <w:rsid w:val="001158EA"/>
    <w:rsid w:val="00115DB1"/>
    <w:rsid w:val="00117B51"/>
    <w:rsid w:val="00117DAE"/>
    <w:rsid w:val="00122275"/>
    <w:rsid w:val="0012248A"/>
    <w:rsid w:val="001226BF"/>
    <w:rsid w:val="00122712"/>
    <w:rsid w:val="001231BE"/>
    <w:rsid w:val="0012396D"/>
    <w:rsid w:val="001262A5"/>
    <w:rsid w:val="001273D7"/>
    <w:rsid w:val="00127D0C"/>
    <w:rsid w:val="001329FA"/>
    <w:rsid w:val="00134145"/>
    <w:rsid w:val="0013476B"/>
    <w:rsid w:val="00134EA2"/>
    <w:rsid w:val="00135947"/>
    <w:rsid w:val="00135CE2"/>
    <w:rsid w:val="00136B2F"/>
    <w:rsid w:val="0013748F"/>
    <w:rsid w:val="00137AE4"/>
    <w:rsid w:val="00137DDB"/>
    <w:rsid w:val="0014249C"/>
    <w:rsid w:val="00142740"/>
    <w:rsid w:val="00142F34"/>
    <w:rsid w:val="0014358E"/>
    <w:rsid w:val="00143BF7"/>
    <w:rsid w:val="001440E9"/>
    <w:rsid w:val="00146AC3"/>
    <w:rsid w:val="00146DAA"/>
    <w:rsid w:val="001475CA"/>
    <w:rsid w:val="001477B9"/>
    <w:rsid w:val="0014784A"/>
    <w:rsid w:val="00147938"/>
    <w:rsid w:val="0015037A"/>
    <w:rsid w:val="00151329"/>
    <w:rsid w:val="00151C6A"/>
    <w:rsid w:val="00152CA7"/>
    <w:rsid w:val="00153568"/>
    <w:rsid w:val="0015421A"/>
    <w:rsid w:val="00154597"/>
    <w:rsid w:val="001545A8"/>
    <w:rsid w:val="00154DDE"/>
    <w:rsid w:val="00154FA5"/>
    <w:rsid w:val="00155910"/>
    <w:rsid w:val="00156305"/>
    <w:rsid w:val="00157067"/>
    <w:rsid w:val="001572A3"/>
    <w:rsid w:val="0015744D"/>
    <w:rsid w:val="0015754E"/>
    <w:rsid w:val="00157CE2"/>
    <w:rsid w:val="00157FCB"/>
    <w:rsid w:val="001606BA"/>
    <w:rsid w:val="00160905"/>
    <w:rsid w:val="00162289"/>
    <w:rsid w:val="001631FD"/>
    <w:rsid w:val="0016394B"/>
    <w:rsid w:val="00164DD0"/>
    <w:rsid w:val="00166048"/>
    <w:rsid w:val="001662A3"/>
    <w:rsid w:val="00166A1B"/>
    <w:rsid w:val="00167219"/>
    <w:rsid w:val="0017218C"/>
    <w:rsid w:val="00173C83"/>
    <w:rsid w:val="00174FDA"/>
    <w:rsid w:val="00175EC3"/>
    <w:rsid w:val="00176324"/>
    <w:rsid w:val="001763A4"/>
    <w:rsid w:val="00176CEC"/>
    <w:rsid w:val="00177C64"/>
    <w:rsid w:val="001802E7"/>
    <w:rsid w:val="001825D4"/>
    <w:rsid w:val="0018339D"/>
    <w:rsid w:val="00183BFC"/>
    <w:rsid w:val="00184A99"/>
    <w:rsid w:val="00187092"/>
    <w:rsid w:val="00190F5E"/>
    <w:rsid w:val="001912B9"/>
    <w:rsid w:val="0019211E"/>
    <w:rsid w:val="001921ED"/>
    <w:rsid w:val="0019267F"/>
    <w:rsid w:val="00195012"/>
    <w:rsid w:val="00195CFE"/>
    <w:rsid w:val="00196603"/>
    <w:rsid w:val="00197D6C"/>
    <w:rsid w:val="001A1346"/>
    <w:rsid w:val="001A1730"/>
    <w:rsid w:val="001A1A5E"/>
    <w:rsid w:val="001A1AE5"/>
    <w:rsid w:val="001A2DA2"/>
    <w:rsid w:val="001A38B4"/>
    <w:rsid w:val="001A5798"/>
    <w:rsid w:val="001A6EB6"/>
    <w:rsid w:val="001A7A6E"/>
    <w:rsid w:val="001B1731"/>
    <w:rsid w:val="001B2AE3"/>
    <w:rsid w:val="001B3645"/>
    <w:rsid w:val="001B534E"/>
    <w:rsid w:val="001B5AD6"/>
    <w:rsid w:val="001B5AE6"/>
    <w:rsid w:val="001B7496"/>
    <w:rsid w:val="001B7CB9"/>
    <w:rsid w:val="001B7EDC"/>
    <w:rsid w:val="001C115B"/>
    <w:rsid w:val="001C2999"/>
    <w:rsid w:val="001C2BDD"/>
    <w:rsid w:val="001C2FFD"/>
    <w:rsid w:val="001C3B8A"/>
    <w:rsid w:val="001C4B43"/>
    <w:rsid w:val="001C529B"/>
    <w:rsid w:val="001C55AE"/>
    <w:rsid w:val="001C78D4"/>
    <w:rsid w:val="001C7FB5"/>
    <w:rsid w:val="001D0BD4"/>
    <w:rsid w:val="001D16B0"/>
    <w:rsid w:val="001D16E0"/>
    <w:rsid w:val="001D3697"/>
    <w:rsid w:val="001D3DC9"/>
    <w:rsid w:val="001D4515"/>
    <w:rsid w:val="001D478F"/>
    <w:rsid w:val="001D4E43"/>
    <w:rsid w:val="001D521E"/>
    <w:rsid w:val="001D671D"/>
    <w:rsid w:val="001D6867"/>
    <w:rsid w:val="001D7062"/>
    <w:rsid w:val="001D7119"/>
    <w:rsid w:val="001D7A7B"/>
    <w:rsid w:val="001E09FD"/>
    <w:rsid w:val="001E0F05"/>
    <w:rsid w:val="001E1A7E"/>
    <w:rsid w:val="001E32B4"/>
    <w:rsid w:val="001E3686"/>
    <w:rsid w:val="001E3773"/>
    <w:rsid w:val="001E4771"/>
    <w:rsid w:val="001E5728"/>
    <w:rsid w:val="001E6670"/>
    <w:rsid w:val="001E6767"/>
    <w:rsid w:val="001E6917"/>
    <w:rsid w:val="001E6DE2"/>
    <w:rsid w:val="001E7486"/>
    <w:rsid w:val="001E7E4A"/>
    <w:rsid w:val="001E7F87"/>
    <w:rsid w:val="001F069B"/>
    <w:rsid w:val="001F096B"/>
    <w:rsid w:val="001F2987"/>
    <w:rsid w:val="001F3D92"/>
    <w:rsid w:val="001F509A"/>
    <w:rsid w:val="001F6474"/>
    <w:rsid w:val="001F7CD2"/>
    <w:rsid w:val="001F7D73"/>
    <w:rsid w:val="001F7EAD"/>
    <w:rsid w:val="00200AF4"/>
    <w:rsid w:val="002016E6"/>
    <w:rsid w:val="0020353B"/>
    <w:rsid w:val="00204336"/>
    <w:rsid w:val="0020665E"/>
    <w:rsid w:val="00206B2B"/>
    <w:rsid w:val="00210492"/>
    <w:rsid w:val="00210B3A"/>
    <w:rsid w:val="00212034"/>
    <w:rsid w:val="00213172"/>
    <w:rsid w:val="002138D5"/>
    <w:rsid w:val="00213D81"/>
    <w:rsid w:val="002148B9"/>
    <w:rsid w:val="00215078"/>
    <w:rsid w:val="00216149"/>
    <w:rsid w:val="00216A03"/>
    <w:rsid w:val="002172C6"/>
    <w:rsid w:val="00217C8E"/>
    <w:rsid w:val="00217FA7"/>
    <w:rsid w:val="00217FEE"/>
    <w:rsid w:val="00220BEE"/>
    <w:rsid w:val="00220CDC"/>
    <w:rsid w:val="00221395"/>
    <w:rsid w:val="00221488"/>
    <w:rsid w:val="00221C8A"/>
    <w:rsid w:val="00222041"/>
    <w:rsid w:val="002224A4"/>
    <w:rsid w:val="00222CFF"/>
    <w:rsid w:val="00222DBD"/>
    <w:rsid w:val="00223212"/>
    <w:rsid w:val="002235DF"/>
    <w:rsid w:val="002239ED"/>
    <w:rsid w:val="00224128"/>
    <w:rsid w:val="00224246"/>
    <w:rsid w:val="002243C6"/>
    <w:rsid w:val="00224C57"/>
    <w:rsid w:val="00225759"/>
    <w:rsid w:val="0022697A"/>
    <w:rsid w:val="0022721B"/>
    <w:rsid w:val="002272A0"/>
    <w:rsid w:val="00230B53"/>
    <w:rsid w:val="0023106A"/>
    <w:rsid w:val="002313C9"/>
    <w:rsid w:val="0023141A"/>
    <w:rsid w:val="0023142F"/>
    <w:rsid w:val="00233CB4"/>
    <w:rsid w:val="0023482A"/>
    <w:rsid w:val="002349AF"/>
    <w:rsid w:val="0023519E"/>
    <w:rsid w:val="00235B69"/>
    <w:rsid w:val="002371D9"/>
    <w:rsid w:val="00241959"/>
    <w:rsid w:val="00242CF9"/>
    <w:rsid w:val="00242D2D"/>
    <w:rsid w:val="0024417D"/>
    <w:rsid w:val="00244502"/>
    <w:rsid w:val="002448F5"/>
    <w:rsid w:val="00245267"/>
    <w:rsid w:val="00245ED3"/>
    <w:rsid w:val="002461F0"/>
    <w:rsid w:val="00247BEB"/>
    <w:rsid w:val="00250315"/>
    <w:rsid w:val="002505EB"/>
    <w:rsid w:val="00250A73"/>
    <w:rsid w:val="0025164F"/>
    <w:rsid w:val="00255A26"/>
    <w:rsid w:val="00255FD4"/>
    <w:rsid w:val="00256335"/>
    <w:rsid w:val="00256B6C"/>
    <w:rsid w:val="00257428"/>
    <w:rsid w:val="00257DE6"/>
    <w:rsid w:val="002602F4"/>
    <w:rsid w:val="00260594"/>
    <w:rsid w:val="00261AE5"/>
    <w:rsid w:val="0026231C"/>
    <w:rsid w:val="0026379C"/>
    <w:rsid w:val="00264355"/>
    <w:rsid w:val="00264A13"/>
    <w:rsid w:val="00264A61"/>
    <w:rsid w:val="00266829"/>
    <w:rsid w:val="00266E4E"/>
    <w:rsid w:val="002679E5"/>
    <w:rsid w:val="002702F3"/>
    <w:rsid w:val="00270981"/>
    <w:rsid w:val="00270A69"/>
    <w:rsid w:val="00271E63"/>
    <w:rsid w:val="0027289D"/>
    <w:rsid w:val="00273D16"/>
    <w:rsid w:val="0027459D"/>
    <w:rsid w:val="00275134"/>
    <w:rsid w:val="00275706"/>
    <w:rsid w:val="0027573A"/>
    <w:rsid w:val="00275EC6"/>
    <w:rsid w:val="00276C5B"/>
    <w:rsid w:val="00281600"/>
    <w:rsid w:val="00283579"/>
    <w:rsid w:val="00283FCF"/>
    <w:rsid w:val="002850DC"/>
    <w:rsid w:val="00285439"/>
    <w:rsid w:val="002874ED"/>
    <w:rsid w:val="002909EE"/>
    <w:rsid w:val="00290B62"/>
    <w:rsid w:val="00290CB4"/>
    <w:rsid w:val="002917A1"/>
    <w:rsid w:val="00291891"/>
    <w:rsid w:val="00292E96"/>
    <w:rsid w:val="0029354E"/>
    <w:rsid w:val="00294020"/>
    <w:rsid w:val="002943C0"/>
    <w:rsid w:val="0029562C"/>
    <w:rsid w:val="002956F3"/>
    <w:rsid w:val="00295C4F"/>
    <w:rsid w:val="002962FF"/>
    <w:rsid w:val="00297108"/>
    <w:rsid w:val="002978D5"/>
    <w:rsid w:val="002A0262"/>
    <w:rsid w:val="002A0997"/>
    <w:rsid w:val="002A103A"/>
    <w:rsid w:val="002A1540"/>
    <w:rsid w:val="002A1DBB"/>
    <w:rsid w:val="002A26EE"/>
    <w:rsid w:val="002A34CE"/>
    <w:rsid w:val="002A43C9"/>
    <w:rsid w:val="002A4AAE"/>
    <w:rsid w:val="002A4CF0"/>
    <w:rsid w:val="002A5165"/>
    <w:rsid w:val="002A56E7"/>
    <w:rsid w:val="002A58F3"/>
    <w:rsid w:val="002A7654"/>
    <w:rsid w:val="002A7FF3"/>
    <w:rsid w:val="002B0815"/>
    <w:rsid w:val="002B09E7"/>
    <w:rsid w:val="002B183E"/>
    <w:rsid w:val="002B33AB"/>
    <w:rsid w:val="002B44DC"/>
    <w:rsid w:val="002B4EB9"/>
    <w:rsid w:val="002B6185"/>
    <w:rsid w:val="002B650B"/>
    <w:rsid w:val="002B76BE"/>
    <w:rsid w:val="002C28FD"/>
    <w:rsid w:val="002C2931"/>
    <w:rsid w:val="002C2DDD"/>
    <w:rsid w:val="002C2E1B"/>
    <w:rsid w:val="002C31D7"/>
    <w:rsid w:val="002C48B7"/>
    <w:rsid w:val="002C4A5A"/>
    <w:rsid w:val="002C6871"/>
    <w:rsid w:val="002C79A0"/>
    <w:rsid w:val="002D13A5"/>
    <w:rsid w:val="002D1D11"/>
    <w:rsid w:val="002D211E"/>
    <w:rsid w:val="002D2351"/>
    <w:rsid w:val="002D3A65"/>
    <w:rsid w:val="002D4589"/>
    <w:rsid w:val="002D4D17"/>
    <w:rsid w:val="002D53FC"/>
    <w:rsid w:val="002D5FBC"/>
    <w:rsid w:val="002D63CB"/>
    <w:rsid w:val="002D6859"/>
    <w:rsid w:val="002D7DCF"/>
    <w:rsid w:val="002E11D2"/>
    <w:rsid w:val="002E1EE7"/>
    <w:rsid w:val="002E2089"/>
    <w:rsid w:val="002E24F0"/>
    <w:rsid w:val="002E2C98"/>
    <w:rsid w:val="002E2CCB"/>
    <w:rsid w:val="002E4A5D"/>
    <w:rsid w:val="002E6112"/>
    <w:rsid w:val="002E6419"/>
    <w:rsid w:val="002E687D"/>
    <w:rsid w:val="002E74CA"/>
    <w:rsid w:val="002E7AFD"/>
    <w:rsid w:val="002F0124"/>
    <w:rsid w:val="002F1031"/>
    <w:rsid w:val="002F31A8"/>
    <w:rsid w:val="002F4044"/>
    <w:rsid w:val="002F43A1"/>
    <w:rsid w:val="002F4A1E"/>
    <w:rsid w:val="002F5331"/>
    <w:rsid w:val="002F6636"/>
    <w:rsid w:val="002F6679"/>
    <w:rsid w:val="00300241"/>
    <w:rsid w:val="00302145"/>
    <w:rsid w:val="003027FC"/>
    <w:rsid w:val="00304976"/>
    <w:rsid w:val="0030520B"/>
    <w:rsid w:val="00306100"/>
    <w:rsid w:val="00306CA4"/>
    <w:rsid w:val="00310806"/>
    <w:rsid w:val="00311218"/>
    <w:rsid w:val="00312AE7"/>
    <w:rsid w:val="003153D2"/>
    <w:rsid w:val="00315CE5"/>
    <w:rsid w:val="00316198"/>
    <w:rsid w:val="00316364"/>
    <w:rsid w:val="0031664E"/>
    <w:rsid w:val="00316914"/>
    <w:rsid w:val="00316F9F"/>
    <w:rsid w:val="0031799E"/>
    <w:rsid w:val="00320177"/>
    <w:rsid w:val="00320799"/>
    <w:rsid w:val="00320B41"/>
    <w:rsid w:val="00320B64"/>
    <w:rsid w:val="00321526"/>
    <w:rsid w:val="0032273C"/>
    <w:rsid w:val="00322B94"/>
    <w:rsid w:val="00323F4E"/>
    <w:rsid w:val="003255FD"/>
    <w:rsid w:val="003259E3"/>
    <w:rsid w:val="00325AEE"/>
    <w:rsid w:val="00327E5C"/>
    <w:rsid w:val="00330B27"/>
    <w:rsid w:val="00332119"/>
    <w:rsid w:val="00332541"/>
    <w:rsid w:val="00332923"/>
    <w:rsid w:val="00333EF7"/>
    <w:rsid w:val="00336D55"/>
    <w:rsid w:val="003373C4"/>
    <w:rsid w:val="00340B23"/>
    <w:rsid w:val="00340DB0"/>
    <w:rsid w:val="00342FA4"/>
    <w:rsid w:val="003430D9"/>
    <w:rsid w:val="003450A5"/>
    <w:rsid w:val="003451E5"/>
    <w:rsid w:val="00345F12"/>
    <w:rsid w:val="003462AD"/>
    <w:rsid w:val="0034672D"/>
    <w:rsid w:val="00350168"/>
    <w:rsid w:val="00351839"/>
    <w:rsid w:val="00351FCB"/>
    <w:rsid w:val="0035226C"/>
    <w:rsid w:val="003524C6"/>
    <w:rsid w:val="00352857"/>
    <w:rsid w:val="00353016"/>
    <w:rsid w:val="0035424B"/>
    <w:rsid w:val="00354E8D"/>
    <w:rsid w:val="00356A0D"/>
    <w:rsid w:val="00356B3F"/>
    <w:rsid w:val="00356D12"/>
    <w:rsid w:val="00360025"/>
    <w:rsid w:val="003609AE"/>
    <w:rsid w:val="003613DB"/>
    <w:rsid w:val="00361FB4"/>
    <w:rsid w:val="003633B3"/>
    <w:rsid w:val="00363B92"/>
    <w:rsid w:val="00364685"/>
    <w:rsid w:val="00364D1E"/>
    <w:rsid w:val="00364D5B"/>
    <w:rsid w:val="003658CE"/>
    <w:rsid w:val="00367602"/>
    <w:rsid w:val="003676C9"/>
    <w:rsid w:val="003676FC"/>
    <w:rsid w:val="00370364"/>
    <w:rsid w:val="003708D1"/>
    <w:rsid w:val="00370C6E"/>
    <w:rsid w:val="0037230F"/>
    <w:rsid w:val="0037379A"/>
    <w:rsid w:val="00373B6C"/>
    <w:rsid w:val="00373FD6"/>
    <w:rsid w:val="00376087"/>
    <w:rsid w:val="003815AF"/>
    <w:rsid w:val="0038199D"/>
    <w:rsid w:val="00381B2C"/>
    <w:rsid w:val="00381F03"/>
    <w:rsid w:val="00382CB6"/>
    <w:rsid w:val="003832CA"/>
    <w:rsid w:val="00383BE2"/>
    <w:rsid w:val="003844C8"/>
    <w:rsid w:val="00384864"/>
    <w:rsid w:val="00384EED"/>
    <w:rsid w:val="00385BE0"/>
    <w:rsid w:val="0038613F"/>
    <w:rsid w:val="003872DE"/>
    <w:rsid w:val="003872F4"/>
    <w:rsid w:val="00387B0E"/>
    <w:rsid w:val="00390468"/>
    <w:rsid w:val="00390588"/>
    <w:rsid w:val="00390A5B"/>
    <w:rsid w:val="00393112"/>
    <w:rsid w:val="00393C7D"/>
    <w:rsid w:val="00394190"/>
    <w:rsid w:val="0039433A"/>
    <w:rsid w:val="003945A4"/>
    <w:rsid w:val="00394B88"/>
    <w:rsid w:val="003965FB"/>
    <w:rsid w:val="0039775B"/>
    <w:rsid w:val="00397A7D"/>
    <w:rsid w:val="00397B45"/>
    <w:rsid w:val="00397C14"/>
    <w:rsid w:val="00397F9B"/>
    <w:rsid w:val="003A0297"/>
    <w:rsid w:val="003A03E2"/>
    <w:rsid w:val="003A0B67"/>
    <w:rsid w:val="003A1184"/>
    <w:rsid w:val="003A1269"/>
    <w:rsid w:val="003A15D8"/>
    <w:rsid w:val="003A1BDA"/>
    <w:rsid w:val="003A1D31"/>
    <w:rsid w:val="003A2534"/>
    <w:rsid w:val="003A2FF8"/>
    <w:rsid w:val="003A3115"/>
    <w:rsid w:val="003A36CB"/>
    <w:rsid w:val="003A435D"/>
    <w:rsid w:val="003A438A"/>
    <w:rsid w:val="003A454B"/>
    <w:rsid w:val="003A77E8"/>
    <w:rsid w:val="003B0CF7"/>
    <w:rsid w:val="003B215C"/>
    <w:rsid w:val="003B38E2"/>
    <w:rsid w:val="003B390A"/>
    <w:rsid w:val="003B4441"/>
    <w:rsid w:val="003B4A47"/>
    <w:rsid w:val="003B4CFE"/>
    <w:rsid w:val="003B535E"/>
    <w:rsid w:val="003B5A62"/>
    <w:rsid w:val="003B71CA"/>
    <w:rsid w:val="003B75E9"/>
    <w:rsid w:val="003C00A0"/>
    <w:rsid w:val="003C00AD"/>
    <w:rsid w:val="003C0D1B"/>
    <w:rsid w:val="003C0EA1"/>
    <w:rsid w:val="003C1382"/>
    <w:rsid w:val="003C1F9A"/>
    <w:rsid w:val="003C218C"/>
    <w:rsid w:val="003C287A"/>
    <w:rsid w:val="003C2AE6"/>
    <w:rsid w:val="003C2BAC"/>
    <w:rsid w:val="003C556E"/>
    <w:rsid w:val="003C71AE"/>
    <w:rsid w:val="003D05A0"/>
    <w:rsid w:val="003D11A0"/>
    <w:rsid w:val="003D3E60"/>
    <w:rsid w:val="003D4B12"/>
    <w:rsid w:val="003D526F"/>
    <w:rsid w:val="003D5459"/>
    <w:rsid w:val="003D5726"/>
    <w:rsid w:val="003D58F0"/>
    <w:rsid w:val="003D6751"/>
    <w:rsid w:val="003D7110"/>
    <w:rsid w:val="003D727E"/>
    <w:rsid w:val="003E02B8"/>
    <w:rsid w:val="003E0710"/>
    <w:rsid w:val="003E0BC3"/>
    <w:rsid w:val="003E0E09"/>
    <w:rsid w:val="003E3309"/>
    <w:rsid w:val="003E3631"/>
    <w:rsid w:val="003E3A47"/>
    <w:rsid w:val="003E3D6C"/>
    <w:rsid w:val="003E6DBC"/>
    <w:rsid w:val="003E786B"/>
    <w:rsid w:val="003E7A50"/>
    <w:rsid w:val="003E7D73"/>
    <w:rsid w:val="003F1265"/>
    <w:rsid w:val="003F2A88"/>
    <w:rsid w:val="003F4027"/>
    <w:rsid w:val="003F515D"/>
    <w:rsid w:val="003F5A4D"/>
    <w:rsid w:val="003F66E3"/>
    <w:rsid w:val="003F6F40"/>
    <w:rsid w:val="003F7EB9"/>
    <w:rsid w:val="00400DC8"/>
    <w:rsid w:val="0040102F"/>
    <w:rsid w:val="0040106B"/>
    <w:rsid w:val="00401CF0"/>
    <w:rsid w:val="00404BE9"/>
    <w:rsid w:val="00405204"/>
    <w:rsid w:val="00405442"/>
    <w:rsid w:val="004063A4"/>
    <w:rsid w:val="0040696E"/>
    <w:rsid w:val="00406ECA"/>
    <w:rsid w:val="00407DFA"/>
    <w:rsid w:val="00410B12"/>
    <w:rsid w:val="00410D33"/>
    <w:rsid w:val="0041224C"/>
    <w:rsid w:val="00412A10"/>
    <w:rsid w:val="0041309B"/>
    <w:rsid w:val="004146D2"/>
    <w:rsid w:val="0041480F"/>
    <w:rsid w:val="00414F53"/>
    <w:rsid w:val="004174D6"/>
    <w:rsid w:val="004175B4"/>
    <w:rsid w:val="00417A36"/>
    <w:rsid w:val="00420813"/>
    <w:rsid w:val="004226D6"/>
    <w:rsid w:val="00422A08"/>
    <w:rsid w:val="00422C3F"/>
    <w:rsid w:val="004237C1"/>
    <w:rsid w:val="004244FF"/>
    <w:rsid w:val="004246D4"/>
    <w:rsid w:val="004247F7"/>
    <w:rsid w:val="00426E53"/>
    <w:rsid w:val="004304C5"/>
    <w:rsid w:val="00430D08"/>
    <w:rsid w:val="00430E9C"/>
    <w:rsid w:val="00431F15"/>
    <w:rsid w:val="004320D1"/>
    <w:rsid w:val="00432F59"/>
    <w:rsid w:val="00433087"/>
    <w:rsid w:val="0043437B"/>
    <w:rsid w:val="004346BA"/>
    <w:rsid w:val="00434886"/>
    <w:rsid w:val="004354BC"/>
    <w:rsid w:val="00435D73"/>
    <w:rsid w:val="00436402"/>
    <w:rsid w:val="00437551"/>
    <w:rsid w:val="0044028F"/>
    <w:rsid w:val="00440783"/>
    <w:rsid w:val="00440C28"/>
    <w:rsid w:val="0044237E"/>
    <w:rsid w:val="0044238F"/>
    <w:rsid w:val="004428F3"/>
    <w:rsid w:val="004446ED"/>
    <w:rsid w:val="00446FE1"/>
    <w:rsid w:val="00447465"/>
    <w:rsid w:val="00453311"/>
    <w:rsid w:val="004533B1"/>
    <w:rsid w:val="00455F19"/>
    <w:rsid w:val="004560D9"/>
    <w:rsid w:val="00456F1C"/>
    <w:rsid w:val="0045735E"/>
    <w:rsid w:val="00457A1F"/>
    <w:rsid w:val="004600FA"/>
    <w:rsid w:val="00460B87"/>
    <w:rsid w:val="00461C97"/>
    <w:rsid w:val="004621AC"/>
    <w:rsid w:val="004635A6"/>
    <w:rsid w:val="00464978"/>
    <w:rsid w:val="00467BE7"/>
    <w:rsid w:val="00470E88"/>
    <w:rsid w:val="00471367"/>
    <w:rsid w:val="00472681"/>
    <w:rsid w:val="00473D3A"/>
    <w:rsid w:val="004743DD"/>
    <w:rsid w:val="004746FD"/>
    <w:rsid w:val="00475415"/>
    <w:rsid w:val="0047583E"/>
    <w:rsid w:val="004765AC"/>
    <w:rsid w:val="00477E90"/>
    <w:rsid w:val="004808D7"/>
    <w:rsid w:val="00480D22"/>
    <w:rsid w:val="004846C6"/>
    <w:rsid w:val="00485B2F"/>
    <w:rsid w:val="00486151"/>
    <w:rsid w:val="004861E2"/>
    <w:rsid w:val="00486C88"/>
    <w:rsid w:val="00486F88"/>
    <w:rsid w:val="0048730A"/>
    <w:rsid w:val="00487352"/>
    <w:rsid w:val="004873A6"/>
    <w:rsid w:val="00487D2B"/>
    <w:rsid w:val="004903AC"/>
    <w:rsid w:val="00490B2D"/>
    <w:rsid w:val="00492352"/>
    <w:rsid w:val="00493878"/>
    <w:rsid w:val="00493B7F"/>
    <w:rsid w:val="00495413"/>
    <w:rsid w:val="00495EC3"/>
    <w:rsid w:val="00495F5E"/>
    <w:rsid w:val="00496DC0"/>
    <w:rsid w:val="004A1C8B"/>
    <w:rsid w:val="004A28D9"/>
    <w:rsid w:val="004A4144"/>
    <w:rsid w:val="004A4E31"/>
    <w:rsid w:val="004A5370"/>
    <w:rsid w:val="004A6116"/>
    <w:rsid w:val="004A6BF6"/>
    <w:rsid w:val="004A6E83"/>
    <w:rsid w:val="004A7A07"/>
    <w:rsid w:val="004A7D07"/>
    <w:rsid w:val="004B077F"/>
    <w:rsid w:val="004B0EA8"/>
    <w:rsid w:val="004B107C"/>
    <w:rsid w:val="004B10F1"/>
    <w:rsid w:val="004B1646"/>
    <w:rsid w:val="004B1936"/>
    <w:rsid w:val="004B1D19"/>
    <w:rsid w:val="004B30D5"/>
    <w:rsid w:val="004B362B"/>
    <w:rsid w:val="004B4C65"/>
    <w:rsid w:val="004B5371"/>
    <w:rsid w:val="004B588F"/>
    <w:rsid w:val="004B61C7"/>
    <w:rsid w:val="004B682E"/>
    <w:rsid w:val="004B6F50"/>
    <w:rsid w:val="004B797D"/>
    <w:rsid w:val="004C1A4A"/>
    <w:rsid w:val="004C2407"/>
    <w:rsid w:val="004C2E3A"/>
    <w:rsid w:val="004C2EAC"/>
    <w:rsid w:val="004C471B"/>
    <w:rsid w:val="004C5452"/>
    <w:rsid w:val="004C5A20"/>
    <w:rsid w:val="004C5F7A"/>
    <w:rsid w:val="004C64A5"/>
    <w:rsid w:val="004C665F"/>
    <w:rsid w:val="004C67D2"/>
    <w:rsid w:val="004C6AF2"/>
    <w:rsid w:val="004C7272"/>
    <w:rsid w:val="004C7D9F"/>
    <w:rsid w:val="004D0667"/>
    <w:rsid w:val="004D0873"/>
    <w:rsid w:val="004D0C73"/>
    <w:rsid w:val="004D0DE4"/>
    <w:rsid w:val="004D1036"/>
    <w:rsid w:val="004D12AF"/>
    <w:rsid w:val="004D13CA"/>
    <w:rsid w:val="004D1A57"/>
    <w:rsid w:val="004D2426"/>
    <w:rsid w:val="004D4129"/>
    <w:rsid w:val="004D455A"/>
    <w:rsid w:val="004D5426"/>
    <w:rsid w:val="004D5433"/>
    <w:rsid w:val="004D560B"/>
    <w:rsid w:val="004D5D71"/>
    <w:rsid w:val="004D5EAF"/>
    <w:rsid w:val="004D6A65"/>
    <w:rsid w:val="004D7212"/>
    <w:rsid w:val="004D7521"/>
    <w:rsid w:val="004D7ED6"/>
    <w:rsid w:val="004E0922"/>
    <w:rsid w:val="004E274B"/>
    <w:rsid w:val="004E2DC3"/>
    <w:rsid w:val="004E37CA"/>
    <w:rsid w:val="004E48CE"/>
    <w:rsid w:val="004E56C9"/>
    <w:rsid w:val="004E5969"/>
    <w:rsid w:val="004F099D"/>
    <w:rsid w:val="004F1816"/>
    <w:rsid w:val="004F1A66"/>
    <w:rsid w:val="004F1F31"/>
    <w:rsid w:val="004F26DF"/>
    <w:rsid w:val="004F2836"/>
    <w:rsid w:val="004F2C66"/>
    <w:rsid w:val="004F3186"/>
    <w:rsid w:val="004F3899"/>
    <w:rsid w:val="004F4127"/>
    <w:rsid w:val="004F492A"/>
    <w:rsid w:val="004F5257"/>
    <w:rsid w:val="004F5862"/>
    <w:rsid w:val="004F5F6F"/>
    <w:rsid w:val="004F6267"/>
    <w:rsid w:val="004F63D1"/>
    <w:rsid w:val="004F728C"/>
    <w:rsid w:val="00501124"/>
    <w:rsid w:val="0050205C"/>
    <w:rsid w:val="00502468"/>
    <w:rsid w:val="00502FCF"/>
    <w:rsid w:val="005043B4"/>
    <w:rsid w:val="00504BC2"/>
    <w:rsid w:val="00511756"/>
    <w:rsid w:val="00511DD3"/>
    <w:rsid w:val="0051439B"/>
    <w:rsid w:val="00516DCB"/>
    <w:rsid w:val="0051749A"/>
    <w:rsid w:val="00521EED"/>
    <w:rsid w:val="005230B4"/>
    <w:rsid w:val="0052396C"/>
    <w:rsid w:val="005241EC"/>
    <w:rsid w:val="0052492C"/>
    <w:rsid w:val="00525EAA"/>
    <w:rsid w:val="00526D65"/>
    <w:rsid w:val="00527011"/>
    <w:rsid w:val="0052787B"/>
    <w:rsid w:val="00527F54"/>
    <w:rsid w:val="00532830"/>
    <w:rsid w:val="00532958"/>
    <w:rsid w:val="005329B1"/>
    <w:rsid w:val="00533108"/>
    <w:rsid w:val="00533C9F"/>
    <w:rsid w:val="0053512F"/>
    <w:rsid w:val="00535AEC"/>
    <w:rsid w:val="00535DDE"/>
    <w:rsid w:val="00536D8E"/>
    <w:rsid w:val="005371B2"/>
    <w:rsid w:val="005377CB"/>
    <w:rsid w:val="00537957"/>
    <w:rsid w:val="00541B0A"/>
    <w:rsid w:val="00541D96"/>
    <w:rsid w:val="00541EEE"/>
    <w:rsid w:val="00542168"/>
    <w:rsid w:val="00543555"/>
    <w:rsid w:val="005438F1"/>
    <w:rsid w:val="00544E3C"/>
    <w:rsid w:val="005453CB"/>
    <w:rsid w:val="0055021B"/>
    <w:rsid w:val="00550D73"/>
    <w:rsid w:val="00551260"/>
    <w:rsid w:val="00552165"/>
    <w:rsid w:val="005544E8"/>
    <w:rsid w:val="00554954"/>
    <w:rsid w:val="00554A15"/>
    <w:rsid w:val="005556B1"/>
    <w:rsid w:val="0055581F"/>
    <w:rsid w:val="0055625A"/>
    <w:rsid w:val="005600D0"/>
    <w:rsid w:val="0056023F"/>
    <w:rsid w:val="00560540"/>
    <w:rsid w:val="005608E6"/>
    <w:rsid w:val="00560B35"/>
    <w:rsid w:val="00561873"/>
    <w:rsid w:val="00562D64"/>
    <w:rsid w:val="00562EF1"/>
    <w:rsid w:val="005637EA"/>
    <w:rsid w:val="00564368"/>
    <w:rsid w:val="00564FAE"/>
    <w:rsid w:val="005650F9"/>
    <w:rsid w:val="005662F6"/>
    <w:rsid w:val="005664A8"/>
    <w:rsid w:val="00566B00"/>
    <w:rsid w:val="00570187"/>
    <w:rsid w:val="00570987"/>
    <w:rsid w:val="00570CDE"/>
    <w:rsid w:val="00571CCC"/>
    <w:rsid w:val="005721A2"/>
    <w:rsid w:val="00574354"/>
    <w:rsid w:val="00574569"/>
    <w:rsid w:val="005748C9"/>
    <w:rsid w:val="00574CD5"/>
    <w:rsid w:val="00574EF3"/>
    <w:rsid w:val="00575431"/>
    <w:rsid w:val="005770E7"/>
    <w:rsid w:val="0057723F"/>
    <w:rsid w:val="005803D1"/>
    <w:rsid w:val="00580F72"/>
    <w:rsid w:val="005817F4"/>
    <w:rsid w:val="00583302"/>
    <w:rsid w:val="00584D5C"/>
    <w:rsid w:val="0058605F"/>
    <w:rsid w:val="0059115E"/>
    <w:rsid w:val="00592281"/>
    <w:rsid w:val="00592D4C"/>
    <w:rsid w:val="00594E3D"/>
    <w:rsid w:val="0059572F"/>
    <w:rsid w:val="00597C4D"/>
    <w:rsid w:val="005A071B"/>
    <w:rsid w:val="005A1B0B"/>
    <w:rsid w:val="005A1B2D"/>
    <w:rsid w:val="005A1C19"/>
    <w:rsid w:val="005A2868"/>
    <w:rsid w:val="005A2E67"/>
    <w:rsid w:val="005A3050"/>
    <w:rsid w:val="005A30CC"/>
    <w:rsid w:val="005A3516"/>
    <w:rsid w:val="005A4860"/>
    <w:rsid w:val="005A486C"/>
    <w:rsid w:val="005A4B3F"/>
    <w:rsid w:val="005A5800"/>
    <w:rsid w:val="005A67DE"/>
    <w:rsid w:val="005A70BF"/>
    <w:rsid w:val="005A70EA"/>
    <w:rsid w:val="005A7518"/>
    <w:rsid w:val="005A76EF"/>
    <w:rsid w:val="005B27C0"/>
    <w:rsid w:val="005B2D4A"/>
    <w:rsid w:val="005B49ED"/>
    <w:rsid w:val="005B4C7E"/>
    <w:rsid w:val="005B56D9"/>
    <w:rsid w:val="005B767B"/>
    <w:rsid w:val="005C0133"/>
    <w:rsid w:val="005C0AA5"/>
    <w:rsid w:val="005C0DAC"/>
    <w:rsid w:val="005C1307"/>
    <w:rsid w:val="005C229B"/>
    <w:rsid w:val="005C2CFA"/>
    <w:rsid w:val="005C3563"/>
    <w:rsid w:val="005C4854"/>
    <w:rsid w:val="005C4A9B"/>
    <w:rsid w:val="005C581E"/>
    <w:rsid w:val="005C61B3"/>
    <w:rsid w:val="005C626C"/>
    <w:rsid w:val="005C6E96"/>
    <w:rsid w:val="005C6EB6"/>
    <w:rsid w:val="005C760B"/>
    <w:rsid w:val="005C7AA7"/>
    <w:rsid w:val="005C7E04"/>
    <w:rsid w:val="005D05C5"/>
    <w:rsid w:val="005D1B30"/>
    <w:rsid w:val="005D2AA7"/>
    <w:rsid w:val="005D32F3"/>
    <w:rsid w:val="005D4237"/>
    <w:rsid w:val="005D50AB"/>
    <w:rsid w:val="005D7349"/>
    <w:rsid w:val="005D7F19"/>
    <w:rsid w:val="005E0030"/>
    <w:rsid w:val="005E069F"/>
    <w:rsid w:val="005E0A57"/>
    <w:rsid w:val="005E11B8"/>
    <w:rsid w:val="005E3258"/>
    <w:rsid w:val="005E3E23"/>
    <w:rsid w:val="005E52B4"/>
    <w:rsid w:val="005E6A08"/>
    <w:rsid w:val="005E6EC7"/>
    <w:rsid w:val="005E72A0"/>
    <w:rsid w:val="005E7590"/>
    <w:rsid w:val="005F02C7"/>
    <w:rsid w:val="005F049D"/>
    <w:rsid w:val="005F04EC"/>
    <w:rsid w:val="005F0768"/>
    <w:rsid w:val="005F0D7F"/>
    <w:rsid w:val="005F2E60"/>
    <w:rsid w:val="005F34EF"/>
    <w:rsid w:val="005F3622"/>
    <w:rsid w:val="005F368D"/>
    <w:rsid w:val="005F61F4"/>
    <w:rsid w:val="005F6236"/>
    <w:rsid w:val="005F6BA3"/>
    <w:rsid w:val="005F723F"/>
    <w:rsid w:val="005F77E3"/>
    <w:rsid w:val="005F79A3"/>
    <w:rsid w:val="00600B61"/>
    <w:rsid w:val="00600C79"/>
    <w:rsid w:val="00601679"/>
    <w:rsid w:val="00602360"/>
    <w:rsid w:val="006041B0"/>
    <w:rsid w:val="00604A0C"/>
    <w:rsid w:val="0060505F"/>
    <w:rsid w:val="006059F4"/>
    <w:rsid w:val="00607495"/>
    <w:rsid w:val="006074A7"/>
    <w:rsid w:val="006076E7"/>
    <w:rsid w:val="00610E5C"/>
    <w:rsid w:val="00610F81"/>
    <w:rsid w:val="00611BF1"/>
    <w:rsid w:val="006123F2"/>
    <w:rsid w:val="00612809"/>
    <w:rsid w:val="006133D6"/>
    <w:rsid w:val="00613671"/>
    <w:rsid w:val="00613763"/>
    <w:rsid w:val="006149DF"/>
    <w:rsid w:val="00614A7D"/>
    <w:rsid w:val="00614D9A"/>
    <w:rsid w:val="0062009C"/>
    <w:rsid w:val="00620C11"/>
    <w:rsid w:val="00622167"/>
    <w:rsid w:val="00622FC3"/>
    <w:rsid w:val="0062422D"/>
    <w:rsid w:val="006252F2"/>
    <w:rsid w:val="00625449"/>
    <w:rsid w:val="0062725A"/>
    <w:rsid w:val="00630244"/>
    <w:rsid w:val="00631597"/>
    <w:rsid w:val="00633083"/>
    <w:rsid w:val="00633D51"/>
    <w:rsid w:val="00633F1F"/>
    <w:rsid w:val="00634342"/>
    <w:rsid w:val="00634B8F"/>
    <w:rsid w:val="00634C43"/>
    <w:rsid w:val="00637A51"/>
    <w:rsid w:val="00640806"/>
    <w:rsid w:val="00640EE9"/>
    <w:rsid w:val="006412B4"/>
    <w:rsid w:val="0064327C"/>
    <w:rsid w:val="006443E9"/>
    <w:rsid w:val="00646691"/>
    <w:rsid w:val="00646DF9"/>
    <w:rsid w:val="00647D22"/>
    <w:rsid w:val="00650786"/>
    <w:rsid w:val="006508FB"/>
    <w:rsid w:val="00651418"/>
    <w:rsid w:val="00651EB4"/>
    <w:rsid w:val="00651F1A"/>
    <w:rsid w:val="00652B75"/>
    <w:rsid w:val="00652DAD"/>
    <w:rsid w:val="00653249"/>
    <w:rsid w:val="00653FD0"/>
    <w:rsid w:val="006546DC"/>
    <w:rsid w:val="00654751"/>
    <w:rsid w:val="00654CEE"/>
    <w:rsid w:val="0065569E"/>
    <w:rsid w:val="006556C3"/>
    <w:rsid w:val="006562B9"/>
    <w:rsid w:val="00656520"/>
    <w:rsid w:val="006573FC"/>
    <w:rsid w:val="00660427"/>
    <w:rsid w:val="006612EA"/>
    <w:rsid w:val="0066152D"/>
    <w:rsid w:val="006615F2"/>
    <w:rsid w:val="006620E4"/>
    <w:rsid w:val="0066286A"/>
    <w:rsid w:val="0066358F"/>
    <w:rsid w:val="006635EB"/>
    <w:rsid w:val="006640A5"/>
    <w:rsid w:val="0066432B"/>
    <w:rsid w:val="006647EE"/>
    <w:rsid w:val="00664FDE"/>
    <w:rsid w:val="0066514A"/>
    <w:rsid w:val="0066599A"/>
    <w:rsid w:val="00666420"/>
    <w:rsid w:val="006667CC"/>
    <w:rsid w:val="00666827"/>
    <w:rsid w:val="006671B0"/>
    <w:rsid w:val="0066781E"/>
    <w:rsid w:val="00667B15"/>
    <w:rsid w:val="0067183B"/>
    <w:rsid w:val="006723E1"/>
    <w:rsid w:val="00672D16"/>
    <w:rsid w:val="006734E0"/>
    <w:rsid w:val="0067438A"/>
    <w:rsid w:val="00675326"/>
    <w:rsid w:val="00677731"/>
    <w:rsid w:val="006779E3"/>
    <w:rsid w:val="00680FB2"/>
    <w:rsid w:val="00681267"/>
    <w:rsid w:val="00681D24"/>
    <w:rsid w:val="00684216"/>
    <w:rsid w:val="00684971"/>
    <w:rsid w:val="006851C6"/>
    <w:rsid w:val="00685E39"/>
    <w:rsid w:val="00686CFF"/>
    <w:rsid w:val="0068771B"/>
    <w:rsid w:val="0069114D"/>
    <w:rsid w:val="006918F5"/>
    <w:rsid w:val="00691CF6"/>
    <w:rsid w:val="00691FF6"/>
    <w:rsid w:val="006921D8"/>
    <w:rsid w:val="00692D23"/>
    <w:rsid w:val="00693103"/>
    <w:rsid w:val="0069364B"/>
    <w:rsid w:val="00693820"/>
    <w:rsid w:val="00693CF8"/>
    <w:rsid w:val="00694134"/>
    <w:rsid w:val="0069430B"/>
    <w:rsid w:val="00694D3A"/>
    <w:rsid w:val="006957F7"/>
    <w:rsid w:val="00695828"/>
    <w:rsid w:val="00696B85"/>
    <w:rsid w:val="00696F1B"/>
    <w:rsid w:val="00696F36"/>
    <w:rsid w:val="006A0286"/>
    <w:rsid w:val="006A0758"/>
    <w:rsid w:val="006A0901"/>
    <w:rsid w:val="006A0BD0"/>
    <w:rsid w:val="006A1639"/>
    <w:rsid w:val="006A1AAD"/>
    <w:rsid w:val="006A207B"/>
    <w:rsid w:val="006A2CF9"/>
    <w:rsid w:val="006A4AF0"/>
    <w:rsid w:val="006A4E83"/>
    <w:rsid w:val="006A5B26"/>
    <w:rsid w:val="006A6464"/>
    <w:rsid w:val="006A6B84"/>
    <w:rsid w:val="006A6E46"/>
    <w:rsid w:val="006A72D7"/>
    <w:rsid w:val="006B0214"/>
    <w:rsid w:val="006B13EC"/>
    <w:rsid w:val="006B1DD2"/>
    <w:rsid w:val="006B3072"/>
    <w:rsid w:val="006B3952"/>
    <w:rsid w:val="006B3AC3"/>
    <w:rsid w:val="006B3FA3"/>
    <w:rsid w:val="006B5364"/>
    <w:rsid w:val="006B6E98"/>
    <w:rsid w:val="006B73F2"/>
    <w:rsid w:val="006C0C88"/>
    <w:rsid w:val="006C0CBA"/>
    <w:rsid w:val="006C0EED"/>
    <w:rsid w:val="006C16C5"/>
    <w:rsid w:val="006C17F7"/>
    <w:rsid w:val="006C1D6B"/>
    <w:rsid w:val="006C2987"/>
    <w:rsid w:val="006C3742"/>
    <w:rsid w:val="006C411A"/>
    <w:rsid w:val="006C5797"/>
    <w:rsid w:val="006C613B"/>
    <w:rsid w:val="006C6573"/>
    <w:rsid w:val="006C696B"/>
    <w:rsid w:val="006D01A7"/>
    <w:rsid w:val="006D02A0"/>
    <w:rsid w:val="006D17BB"/>
    <w:rsid w:val="006D1E7B"/>
    <w:rsid w:val="006D208D"/>
    <w:rsid w:val="006D260B"/>
    <w:rsid w:val="006D31AA"/>
    <w:rsid w:val="006D3C4E"/>
    <w:rsid w:val="006D4428"/>
    <w:rsid w:val="006D460D"/>
    <w:rsid w:val="006D7364"/>
    <w:rsid w:val="006D7C49"/>
    <w:rsid w:val="006D7D7A"/>
    <w:rsid w:val="006E0332"/>
    <w:rsid w:val="006E169C"/>
    <w:rsid w:val="006E24EF"/>
    <w:rsid w:val="006E30D6"/>
    <w:rsid w:val="006E3562"/>
    <w:rsid w:val="006E3E68"/>
    <w:rsid w:val="006E4689"/>
    <w:rsid w:val="006E561A"/>
    <w:rsid w:val="006E6723"/>
    <w:rsid w:val="006E716A"/>
    <w:rsid w:val="006E796C"/>
    <w:rsid w:val="006F05D6"/>
    <w:rsid w:val="006F062A"/>
    <w:rsid w:val="006F094C"/>
    <w:rsid w:val="006F0BB4"/>
    <w:rsid w:val="006F2745"/>
    <w:rsid w:val="006F2809"/>
    <w:rsid w:val="006F2FDE"/>
    <w:rsid w:val="006F3317"/>
    <w:rsid w:val="006F3CD0"/>
    <w:rsid w:val="006F7A21"/>
    <w:rsid w:val="007008FF"/>
    <w:rsid w:val="00702FC9"/>
    <w:rsid w:val="00704206"/>
    <w:rsid w:val="007055AA"/>
    <w:rsid w:val="00705C21"/>
    <w:rsid w:val="00706294"/>
    <w:rsid w:val="00706D54"/>
    <w:rsid w:val="0070708F"/>
    <w:rsid w:val="007074FC"/>
    <w:rsid w:val="00711224"/>
    <w:rsid w:val="00712E82"/>
    <w:rsid w:val="00713353"/>
    <w:rsid w:val="00713ECF"/>
    <w:rsid w:val="007147B2"/>
    <w:rsid w:val="007160AA"/>
    <w:rsid w:val="00716369"/>
    <w:rsid w:val="007164F7"/>
    <w:rsid w:val="00716B67"/>
    <w:rsid w:val="00716FED"/>
    <w:rsid w:val="007172B7"/>
    <w:rsid w:val="00717A3D"/>
    <w:rsid w:val="00717BF5"/>
    <w:rsid w:val="00717E29"/>
    <w:rsid w:val="007212C0"/>
    <w:rsid w:val="007213DC"/>
    <w:rsid w:val="00721D5F"/>
    <w:rsid w:val="00722120"/>
    <w:rsid w:val="00722A86"/>
    <w:rsid w:val="00723E65"/>
    <w:rsid w:val="00726675"/>
    <w:rsid w:val="00726F98"/>
    <w:rsid w:val="007276CB"/>
    <w:rsid w:val="0072780F"/>
    <w:rsid w:val="00730108"/>
    <w:rsid w:val="007305D0"/>
    <w:rsid w:val="00730B5B"/>
    <w:rsid w:val="00730DC1"/>
    <w:rsid w:val="007310D7"/>
    <w:rsid w:val="00731AE1"/>
    <w:rsid w:val="00732BD1"/>
    <w:rsid w:val="00732EC2"/>
    <w:rsid w:val="00733CD0"/>
    <w:rsid w:val="00734D91"/>
    <w:rsid w:val="00736C21"/>
    <w:rsid w:val="0073779B"/>
    <w:rsid w:val="00737ED3"/>
    <w:rsid w:val="007403A0"/>
    <w:rsid w:val="00741884"/>
    <w:rsid w:val="00741B3C"/>
    <w:rsid w:val="00742572"/>
    <w:rsid w:val="0074311C"/>
    <w:rsid w:val="007441AB"/>
    <w:rsid w:val="007454EB"/>
    <w:rsid w:val="0074764E"/>
    <w:rsid w:val="00750409"/>
    <w:rsid w:val="0075058B"/>
    <w:rsid w:val="0075108F"/>
    <w:rsid w:val="00751922"/>
    <w:rsid w:val="007519B6"/>
    <w:rsid w:val="00751B87"/>
    <w:rsid w:val="007523ED"/>
    <w:rsid w:val="00753648"/>
    <w:rsid w:val="00753C2E"/>
    <w:rsid w:val="007548BB"/>
    <w:rsid w:val="00756FCF"/>
    <w:rsid w:val="00757601"/>
    <w:rsid w:val="00760910"/>
    <w:rsid w:val="00760A11"/>
    <w:rsid w:val="00762D27"/>
    <w:rsid w:val="0076382A"/>
    <w:rsid w:val="00764488"/>
    <w:rsid w:val="0076461E"/>
    <w:rsid w:val="00764815"/>
    <w:rsid w:val="00764A09"/>
    <w:rsid w:val="00764FC1"/>
    <w:rsid w:val="0076520C"/>
    <w:rsid w:val="00765BFA"/>
    <w:rsid w:val="00766028"/>
    <w:rsid w:val="007670C2"/>
    <w:rsid w:val="00767EAA"/>
    <w:rsid w:val="0077059D"/>
    <w:rsid w:val="00771DC4"/>
    <w:rsid w:val="00771FA5"/>
    <w:rsid w:val="00772472"/>
    <w:rsid w:val="00772867"/>
    <w:rsid w:val="0077375E"/>
    <w:rsid w:val="00774B60"/>
    <w:rsid w:val="00776A5E"/>
    <w:rsid w:val="00776F05"/>
    <w:rsid w:val="0077716C"/>
    <w:rsid w:val="00777BCC"/>
    <w:rsid w:val="00777ED7"/>
    <w:rsid w:val="00777F97"/>
    <w:rsid w:val="007809C3"/>
    <w:rsid w:val="00782049"/>
    <w:rsid w:val="00782570"/>
    <w:rsid w:val="00782AF6"/>
    <w:rsid w:val="00782BB1"/>
    <w:rsid w:val="00783236"/>
    <w:rsid w:val="00783744"/>
    <w:rsid w:val="00783A32"/>
    <w:rsid w:val="00783FB0"/>
    <w:rsid w:val="007845B5"/>
    <w:rsid w:val="00784BD8"/>
    <w:rsid w:val="00784BDB"/>
    <w:rsid w:val="00784C9E"/>
    <w:rsid w:val="00785B32"/>
    <w:rsid w:val="007865A8"/>
    <w:rsid w:val="00786ACB"/>
    <w:rsid w:val="00786F16"/>
    <w:rsid w:val="0078741E"/>
    <w:rsid w:val="007876B3"/>
    <w:rsid w:val="00790206"/>
    <w:rsid w:val="00790410"/>
    <w:rsid w:val="0079095F"/>
    <w:rsid w:val="00790A31"/>
    <w:rsid w:val="00791458"/>
    <w:rsid w:val="007915B3"/>
    <w:rsid w:val="00791686"/>
    <w:rsid w:val="0079275D"/>
    <w:rsid w:val="00793EF5"/>
    <w:rsid w:val="007944E4"/>
    <w:rsid w:val="007955EC"/>
    <w:rsid w:val="007A0445"/>
    <w:rsid w:val="007A0C60"/>
    <w:rsid w:val="007A181A"/>
    <w:rsid w:val="007A239E"/>
    <w:rsid w:val="007A23D5"/>
    <w:rsid w:val="007A2E25"/>
    <w:rsid w:val="007A303C"/>
    <w:rsid w:val="007A3251"/>
    <w:rsid w:val="007A3B61"/>
    <w:rsid w:val="007A446A"/>
    <w:rsid w:val="007A5994"/>
    <w:rsid w:val="007A634D"/>
    <w:rsid w:val="007A69E4"/>
    <w:rsid w:val="007A6DAF"/>
    <w:rsid w:val="007B06A8"/>
    <w:rsid w:val="007B216A"/>
    <w:rsid w:val="007B2CE4"/>
    <w:rsid w:val="007B33FF"/>
    <w:rsid w:val="007B38D1"/>
    <w:rsid w:val="007B4100"/>
    <w:rsid w:val="007B4C1C"/>
    <w:rsid w:val="007B507A"/>
    <w:rsid w:val="007B5207"/>
    <w:rsid w:val="007B52EA"/>
    <w:rsid w:val="007B564F"/>
    <w:rsid w:val="007B5B60"/>
    <w:rsid w:val="007B61A6"/>
    <w:rsid w:val="007B7155"/>
    <w:rsid w:val="007B7D4B"/>
    <w:rsid w:val="007C0BDB"/>
    <w:rsid w:val="007C2235"/>
    <w:rsid w:val="007C29D3"/>
    <w:rsid w:val="007C3656"/>
    <w:rsid w:val="007C509C"/>
    <w:rsid w:val="007C5704"/>
    <w:rsid w:val="007C5BED"/>
    <w:rsid w:val="007C5EE1"/>
    <w:rsid w:val="007C64FB"/>
    <w:rsid w:val="007C689B"/>
    <w:rsid w:val="007C7AF0"/>
    <w:rsid w:val="007C7F4C"/>
    <w:rsid w:val="007D0635"/>
    <w:rsid w:val="007D0E20"/>
    <w:rsid w:val="007D1C78"/>
    <w:rsid w:val="007D253B"/>
    <w:rsid w:val="007D2E25"/>
    <w:rsid w:val="007D3D26"/>
    <w:rsid w:val="007D3D34"/>
    <w:rsid w:val="007D4050"/>
    <w:rsid w:val="007D45CF"/>
    <w:rsid w:val="007D4F0C"/>
    <w:rsid w:val="007D525F"/>
    <w:rsid w:val="007D6425"/>
    <w:rsid w:val="007D682D"/>
    <w:rsid w:val="007D6B3B"/>
    <w:rsid w:val="007D6E9C"/>
    <w:rsid w:val="007E05F3"/>
    <w:rsid w:val="007E121C"/>
    <w:rsid w:val="007E17CE"/>
    <w:rsid w:val="007E1E68"/>
    <w:rsid w:val="007E237D"/>
    <w:rsid w:val="007E26B7"/>
    <w:rsid w:val="007E297C"/>
    <w:rsid w:val="007E3EF6"/>
    <w:rsid w:val="007E4EEC"/>
    <w:rsid w:val="007E4F97"/>
    <w:rsid w:val="007E5137"/>
    <w:rsid w:val="007E5915"/>
    <w:rsid w:val="007E5FD2"/>
    <w:rsid w:val="007E6A1E"/>
    <w:rsid w:val="007E7780"/>
    <w:rsid w:val="007F06B5"/>
    <w:rsid w:val="007F0B19"/>
    <w:rsid w:val="007F10CE"/>
    <w:rsid w:val="007F17FD"/>
    <w:rsid w:val="007F1D62"/>
    <w:rsid w:val="007F1DDD"/>
    <w:rsid w:val="007F24F7"/>
    <w:rsid w:val="007F3752"/>
    <w:rsid w:val="007F4578"/>
    <w:rsid w:val="007F51CA"/>
    <w:rsid w:val="007F602F"/>
    <w:rsid w:val="007F7764"/>
    <w:rsid w:val="007F789E"/>
    <w:rsid w:val="007F7CC1"/>
    <w:rsid w:val="0080062D"/>
    <w:rsid w:val="00801038"/>
    <w:rsid w:val="00801496"/>
    <w:rsid w:val="00801D6F"/>
    <w:rsid w:val="00802B0C"/>
    <w:rsid w:val="00803397"/>
    <w:rsid w:val="00803452"/>
    <w:rsid w:val="008037D0"/>
    <w:rsid w:val="00803B15"/>
    <w:rsid w:val="00803FE2"/>
    <w:rsid w:val="008041FD"/>
    <w:rsid w:val="00805976"/>
    <w:rsid w:val="00805D1D"/>
    <w:rsid w:val="008068A9"/>
    <w:rsid w:val="008102EA"/>
    <w:rsid w:val="0081129B"/>
    <w:rsid w:val="008116E5"/>
    <w:rsid w:val="0081279E"/>
    <w:rsid w:val="008128AA"/>
    <w:rsid w:val="00813350"/>
    <w:rsid w:val="0081474F"/>
    <w:rsid w:val="00814AEA"/>
    <w:rsid w:val="00814F50"/>
    <w:rsid w:val="00815760"/>
    <w:rsid w:val="00815BB6"/>
    <w:rsid w:val="00815DDB"/>
    <w:rsid w:val="00816036"/>
    <w:rsid w:val="00816DD3"/>
    <w:rsid w:val="00820094"/>
    <w:rsid w:val="00821D35"/>
    <w:rsid w:val="008223EB"/>
    <w:rsid w:val="008231E5"/>
    <w:rsid w:val="00824CD9"/>
    <w:rsid w:val="00824E68"/>
    <w:rsid w:val="00825865"/>
    <w:rsid w:val="00826E2C"/>
    <w:rsid w:val="008273CA"/>
    <w:rsid w:val="00830F0A"/>
    <w:rsid w:val="00832251"/>
    <w:rsid w:val="00832B75"/>
    <w:rsid w:val="008333A3"/>
    <w:rsid w:val="00836267"/>
    <w:rsid w:val="00836BAB"/>
    <w:rsid w:val="00837ED2"/>
    <w:rsid w:val="0084071B"/>
    <w:rsid w:val="00840CA0"/>
    <w:rsid w:val="00840FA7"/>
    <w:rsid w:val="008413EB"/>
    <w:rsid w:val="008419E7"/>
    <w:rsid w:val="00841E89"/>
    <w:rsid w:val="008424DF"/>
    <w:rsid w:val="0084331C"/>
    <w:rsid w:val="00845B0E"/>
    <w:rsid w:val="008472A9"/>
    <w:rsid w:val="008472AF"/>
    <w:rsid w:val="008502F4"/>
    <w:rsid w:val="00852B8B"/>
    <w:rsid w:val="00852D2D"/>
    <w:rsid w:val="00852DA7"/>
    <w:rsid w:val="00852EAD"/>
    <w:rsid w:val="0085435B"/>
    <w:rsid w:val="0085460B"/>
    <w:rsid w:val="00855F37"/>
    <w:rsid w:val="00860B36"/>
    <w:rsid w:val="00861B12"/>
    <w:rsid w:val="008632B2"/>
    <w:rsid w:val="008633A5"/>
    <w:rsid w:val="008639BC"/>
    <w:rsid w:val="008653EA"/>
    <w:rsid w:val="00865699"/>
    <w:rsid w:val="00865BBD"/>
    <w:rsid w:val="00866169"/>
    <w:rsid w:val="008666D1"/>
    <w:rsid w:val="00867A27"/>
    <w:rsid w:val="00870177"/>
    <w:rsid w:val="00870646"/>
    <w:rsid w:val="008711B7"/>
    <w:rsid w:val="00871302"/>
    <w:rsid w:val="00872C3B"/>
    <w:rsid w:val="00873BBC"/>
    <w:rsid w:val="00873D0C"/>
    <w:rsid w:val="00873D2D"/>
    <w:rsid w:val="00874BD0"/>
    <w:rsid w:val="00875153"/>
    <w:rsid w:val="008752BA"/>
    <w:rsid w:val="008760DF"/>
    <w:rsid w:val="0087763A"/>
    <w:rsid w:val="00877A66"/>
    <w:rsid w:val="00880C0E"/>
    <w:rsid w:val="00880D27"/>
    <w:rsid w:val="00881624"/>
    <w:rsid w:val="00881A23"/>
    <w:rsid w:val="00881E93"/>
    <w:rsid w:val="00882416"/>
    <w:rsid w:val="00882780"/>
    <w:rsid w:val="00882BDD"/>
    <w:rsid w:val="00882FB9"/>
    <w:rsid w:val="00883A9D"/>
    <w:rsid w:val="00884CB0"/>
    <w:rsid w:val="00884FDD"/>
    <w:rsid w:val="00885538"/>
    <w:rsid w:val="00885CF6"/>
    <w:rsid w:val="00885D15"/>
    <w:rsid w:val="00886529"/>
    <w:rsid w:val="008877EB"/>
    <w:rsid w:val="00887BF9"/>
    <w:rsid w:val="0089067E"/>
    <w:rsid w:val="00891BC1"/>
    <w:rsid w:val="00892460"/>
    <w:rsid w:val="008952E5"/>
    <w:rsid w:val="008970AF"/>
    <w:rsid w:val="008A1D59"/>
    <w:rsid w:val="008A3AFC"/>
    <w:rsid w:val="008A3E22"/>
    <w:rsid w:val="008A4085"/>
    <w:rsid w:val="008A6CD1"/>
    <w:rsid w:val="008A7DC5"/>
    <w:rsid w:val="008B00D6"/>
    <w:rsid w:val="008B220F"/>
    <w:rsid w:val="008B2DBF"/>
    <w:rsid w:val="008B2DE0"/>
    <w:rsid w:val="008B3538"/>
    <w:rsid w:val="008B38CE"/>
    <w:rsid w:val="008B516A"/>
    <w:rsid w:val="008B5C48"/>
    <w:rsid w:val="008B6C17"/>
    <w:rsid w:val="008B7DE0"/>
    <w:rsid w:val="008C008D"/>
    <w:rsid w:val="008C0CD2"/>
    <w:rsid w:val="008C14EE"/>
    <w:rsid w:val="008C15AA"/>
    <w:rsid w:val="008C22C7"/>
    <w:rsid w:val="008C2BB7"/>
    <w:rsid w:val="008C393C"/>
    <w:rsid w:val="008C3A50"/>
    <w:rsid w:val="008C4574"/>
    <w:rsid w:val="008C59B1"/>
    <w:rsid w:val="008C66E6"/>
    <w:rsid w:val="008C6848"/>
    <w:rsid w:val="008C6D68"/>
    <w:rsid w:val="008C7243"/>
    <w:rsid w:val="008C7365"/>
    <w:rsid w:val="008D0687"/>
    <w:rsid w:val="008D0793"/>
    <w:rsid w:val="008D1D59"/>
    <w:rsid w:val="008D300B"/>
    <w:rsid w:val="008D3E1F"/>
    <w:rsid w:val="008D63CB"/>
    <w:rsid w:val="008D6569"/>
    <w:rsid w:val="008D7152"/>
    <w:rsid w:val="008D751A"/>
    <w:rsid w:val="008E0048"/>
    <w:rsid w:val="008E0E61"/>
    <w:rsid w:val="008E16BF"/>
    <w:rsid w:val="008E3052"/>
    <w:rsid w:val="008E4196"/>
    <w:rsid w:val="008E4439"/>
    <w:rsid w:val="008E4AFC"/>
    <w:rsid w:val="008E5082"/>
    <w:rsid w:val="008E517E"/>
    <w:rsid w:val="008E57A5"/>
    <w:rsid w:val="008E6FEA"/>
    <w:rsid w:val="008E76C6"/>
    <w:rsid w:val="008E774F"/>
    <w:rsid w:val="008F137B"/>
    <w:rsid w:val="008F1714"/>
    <w:rsid w:val="008F1DBD"/>
    <w:rsid w:val="008F54A2"/>
    <w:rsid w:val="008F6087"/>
    <w:rsid w:val="008F6D07"/>
    <w:rsid w:val="00901163"/>
    <w:rsid w:val="009019C4"/>
    <w:rsid w:val="009021E6"/>
    <w:rsid w:val="00902441"/>
    <w:rsid w:val="00902B5D"/>
    <w:rsid w:val="009033E4"/>
    <w:rsid w:val="00904E0D"/>
    <w:rsid w:val="0090546A"/>
    <w:rsid w:val="009061BF"/>
    <w:rsid w:val="00907746"/>
    <w:rsid w:val="00907D9D"/>
    <w:rsid w:val="00910D68"/>
    <w:rsid w:val="00911A97"/>
    <w:rsid w:val="00911F7F"/>
    <w:rsid w:val="00912046"/>
    <w:rsid w:val="00912A84"/>
    <w:rsid w:val="00913749"/>
    <w:rsid w:val="0091405F"/>
    <w:rsid w:val="00914AF4"/>
    <w:rsid w:val="009156F2"/>
    <w:rsid w:val="00915835"/>
    <w:rsid w:val="00915F61"/>
    <w:rsid w:val="009204C5"/>
    <w:rsid w:val="0092068E"/>
    <w:rsid w:val="00920A17"/>
    <w:rsid w:val="00921312"/>
    <w:rsid w:val="00922551"/>
    <w:rsid w:val="0092393E"/>
    <w:rsid w:val="00924E82"/>
    <w:rsid w:val="00925FF6"/>
    <w:rsid w:val="00926854"/>
    <w:rsid w:val="00926C21"/>
    <w:rsid w:val="009278DF"/>
    <w:rsid w:val="0093094A"/>
    <w:rsid w:val="00930B54"/>
    <w:rsid w:val="00930D2F"/>
    <w:rsid w:val="0093105E"/>
    <w:rsid w:val="00931293"/>
    <w:rsid w:val="00931717"/>
    <w:rsid w:val="009325B2"/>
    <w:rsid w:val="00933A81"/>
    <w:rsid w:val="00934F05"/>
    <w:rsid w:val="00936FCB"/>
    <w:rsid w:val="0093706D"/>
    <w:rsid w:val="00940366"/>
    <w:rsid w:val="009405CE"/>
    <w:rsid w:val="00940EBA"/>
    <w:rsid w:val="009419D3"/>
    <w:rsid w:val="00943619"/>
    <w:rsid w:val="00943E77"/>
    <w:rsid w:val="00944C70"/>
    <w:rsid w:val="009460FB"/>
    <w:rsid w:val="0094610F"/>
    <w:rsid w:val="009475AE"/>
    <w:rsid w:val="00947854"/>
    <w:rsid w:val="00947FDE"/>
    <w:rsid w:val="00950588"/>
    <w:rsid w:val="009507C3"/>
    <w:rsid w:val="00950B7E"/>
    <w:rsid w:val="0095107E"/>
    <w:rsid w:val="0095108A"/>
    <w:rsid w:val="009517A1"/>
    <w:rsid w:val="00952032"/>
    <w:rsid w:val="009538A6"/>
    <w:rsid w:val="00953DD1"/>
    <w:rsid w:val="0095415C"/>
    <w:rsid w:val="00954C4B"/>
    <w:rsid w:val="00955AFF"/>
    <w:rsid w:val="00956251"/>
    <w:rsid w:val="0096011F"/>
    <w:rsid w:val="009601CF"/>
    <w:rsid w:val="00960956"/>
    <w:rsid w:val="009609A7"/>
    <w:rsid w:val="00961440"/>
    <w:rsid w:val="00963742"/>
    <w:rsid w:val="009645D3"/>
    <w:rsid w:val="009657CB"/>
    <w:rsid w:val="00966670"/>
    <w:rsid w:val="00966ADE"/>
    <w:rsid w:val="00966BEB"/>
    <w:rsid w:val="00966F35"/>
    <w:rsid w:val="00970F03"/>
    <w:rsid w:val="0097337C"/>
    <w:rsid w:val="0097405D"/>
    <w:rsid w:val="00975C64"/>
    <w:rsid w:val="00975CB2"/>
    <w:rsid w:val="009771A2"/>
    <w:rsid w:val="00977DE4"/>
    <w:rsid w:val="0098024A"/>
    <w:rsid w:val="009835FD"/>
    <w:rsid w:val="00983A0F"/>
    <w:rsid w:val="0098429A"/>
    <w:rsid w:val="00986442"/>
    <w:rsid w:val="00986E48"/>
    <w:rsid w:val="00987984"/>
    <w:rsid w:val="0099007A"/>
    <w:rsid w:val="00990698"/>
    <w:rsid w:val="00990CB1"/>
    <w:rsid w:val="00990E6E"/>
    <w:rsid w:val="009923BE"/>
    <w:rsid w:val="009926BE"/>
    <w:rsid w:val="00993861"/>
    <w:rsid w:val="00993E80"/>
    <w:rsid w:val="0099450F"/>
    <w:rsid w:val="00995DF4"/>
    <w:rsid w:val="00995E0F"/>
    <w:rsid w:val="009962DA"/>
    <w:rsid w:val="00996836"/>
    <w:rsid w:val="00996A87"/>
    <w:rsid w:val="009A0331"/>
    <w:rsid w:val="009A15A6"/>
    <w:rsid w:val="009A2133"/>
    <w:rsid w:val="009A2D7C"/>
    <w:rsid w:val="009A39F9"/>
    <w:rsid w:val="009A46B8"/>
    <w:rsid w:val="009A50E1"/>
    <w:rsid w:val="009A51E2"/>
    <w:rsid w:val="009A5B74"/>
    <w:rsid w:val="009A5B7B"/>
    <w:rsid w:val="009A6556"/>
    <w:rsid w:val="009A71F3"/>
    <w:rsid w:val="009A746B"/>
    <w:rsid w:val="009A7CCD"/>
    <w:rsid w:val="009B0185"/>
    <w:rsid w:val="009B071F"/>
    <w:rsid w:val="009B156C"/>
    <w:rsid w:val="009B158A"/>
    <w:rsid w:val="009B17B4"/>
    <w:rsid w:val="009B3343"/>
    <w:rsid w:val="009B36EB"/>
    <w:rsid w:val="009B40C2"/>
    <w:rsid w:val="009B50B0"/>
    <w:rsid w:val="009B69A2"/>
    <w:rsid w:val="009B6B5F"/>
    <w:rsid w:val="009B6C08"/>
    <w:rsid w:val="009B6C72"/>
    <w:rsid w:val="009B6D0C"/>
    <w:rsid w:val="009B6EEA"/>
    <w:rsid w:val="009C075F"/>
    <w:rsid w:val="009C1543"/>
    <w:rsid w:val="009C16DB"/>
    <w:rsid w:val="009C1ABE"/>
    <w:rsid w:val="009C320F"/>
    <w:rsid w:val="009C3610"/>
    <w:rsid w:val="009C42FF"/>
    <w:rsid w:val="009C4B3C"/>
    <w:rsid w:val="009C6E67"/>
    <w:rsid w:val="009D05CF"/>
    <w:rsid w:val="009D0FEF"/>
    <w:rsid w:val="009D12F7"/>
    <w:rsid w:val="009D1DBB"/>
    <w:rsid w:val="009D2B11"/>
    <w:rsid w:val="009D379A"/>
    <w:rsid w:val="009D41E6"/>
    <w:rsid w:val="009D4D12"/>
    <w:rsid w:val="009D4EC2"/>
    <w:rsid w:val="009D6623"/>
    <w:rsid w:val="009E0601"/>
    <w:rsid w:val="009E0AA4"/>
    <w:rsid w:val="009E122E"/>
    <w:rsid w:val="009E156C"/>
    <w:rsid w:val="009E1907"/>
    <w:rsid w:val="009E1A7D"/>
    <w:rsid w:val="009E2920"/>
    <w:rsid w:val="009E32B1"/>
    <w:rsid w:val="009E3357"/>
    <w:rsid w:val="009E384E"/>
    <w:rsid w:val="009E49A5"/>
    <w:rsid w:val="009E5343"/>
    <w:rsid w:val="009E591D"/>
    <w:rsid w:val="009E5D9C"/>
    <w:rsid w:val="009E7396"/>
    <w:rsid w:val="009F018F"/>
    <w:rsid w:val="009F0586"/>
    <w:rsid w:val="009F07C9"/>
    <w:rsid w:val="009F2F4D"/>
    <w:rsid w:val="009F3FD8"/>
    <w:rsid w:val="009F6105"/>
    <w:rsid w:val="009F6CD2"/>
    <w:rsid w:val="009F72DA"/>
    <w:rsid w:val="00A00AA6"/>
    <w:rsid w:val="00A0123A"/>
    <w:rsid w:val="00A0146E"/>
    <w:rsid w:val="00A0267A"/>
    <w:rsid w:val="00A03638"/>
    <w:rsid w:val="00A04A6C"/>
    <w:rsid w:val="00A05674"/>
    <w:rsid w:val="00A06965"/>
    <w:rsid w:val="00A071EB"/>
    <w:rsid w:val="00A07442"/>
    <w:rsid w:val="00A12115"/>
    <w:rsid w:val="00A1243B"/>
    <w:rsid w:val="00A12458"/>
    <w:rsid w:val="00A13ABD"/>
    <w:rsid w:val="00A149C4"/>
    <w:rsid w:val="00A14FED"/>
    <w:rsid w:val="00A15488"/>
    <w:rsid w:val="00A16933"/>
    <w:rsid w:val="00A16C54"/>
    <w:rsid w:val="00A16D1F"/>
    <w:rsid w:val="00A171BD"/>
    <w:rsid w:val="00A17371"/>
    <w:rsid w:val="00A20AEC"/>
    <w:rsid w:val="00A20F7C"/>
    <w:rsid w:val="00A21093"/>
    <w:rsid w:val="00A21789"/>
    <w:rsid w:val="00A217F6"/>
    <w:rsid w:val="00A22E05"/>
    <w:rsid w:val="00A230DF"/>
    <w:rsid w:val="00A232CA"/>
    <w:rsid w:val="00A23A38"/>
    <w:rsid w:val="00A23B32"/>
    <w:rsid w:val="00A23D1E"/>
    <w:rsid w:val="00A24327"/>
    <w:rsid w:val="00A246BD"/>
    <w:rsid w:val="00A24A47"/>
    <w:rsid w:val="00A24E18"/>
    <w:rsid w:val="00A254DA"/>
    <w:rsid w:val="00A27A8D"/>
    <w:rsid w:val="00A27BFC"/>
    <w:rsid w:val="00A27DEB"/>
    <w:rsid w:val="00A34394"/>
    <w:rsid w:val="00A353CE"/>
    <w:rsid w:val="00A360D4"/>
    <w:rsid w:val="00A377B8"/>
    <w:rsid w:val="00A377FE"/>
    <w:rsid w:val="00A40331"/>
    <w:rsid w:val="00A40687"/>
    <w:rsid w:val="00A40C44"/>
    <w:rsid w:val="00A4104A"/>
    <w:rsid w:val="00A4106E"/>
    <w:rsid w:val="00A429F6"/>
    <w:rsid w:val="00A42C49"/>
    <w:rsid w:val="00A43364"/>
    <w:rsid w:val="00A44CE0"/>
    <w:rsid w:val="00A458B9"/>
    <w:rsid w:val="00A45C54"/>
    <w:rsid w:val="00A472C3"/>
    <w:rsid w:val="00A478D8"/>
    <w:rsid w:val="00A47D88"/>
    <w:rsid w:val="00A51748"/>
    <w:rsid w:val="00A52824"/>
    <w:rsid w:val="00A536A0"/>
    <w:rsid w:val="00A53E44"/>
    <w:rsid w:val="00A56356"/>
    <w:rsid w:val="00A56794"/>
    <w:rsid w:val="00A56C1F"/>
    <w:rsid w:val="00A578C4"/>
    <w:rsid w:val="00A60965"/>
    <w:rsid w:val="00A60EC5"/>
    <w:rsid w:val="00A60F07"/>
    <w:rsid w:val="00A610E7"/>
    <w:rsid w:val="00A618AC"/>
    <w:rsid w:val="00A644E7"/>
    <w:rsid w:val="00A64CDC"/>
    <w:rsid w:val="00A64F71"/>
    <w:rsid w:val="00A65CC8"/>
    <w:rsid w:val="00A6618E"/>
    <w:rsid w:val="00A66F06"/>
    <w:rsid w:val="00A66F7B"/>
    <w:rsid w:val="00A70579"/>
    <w:rsid w:val="00A70AE8"/>
    <w:rsid w:val="00A71779"/>
    <w:rsid w:val="00A718B7"/>
    <w:rsid w:val="00A71BC6"/>
    <w:rsid w:val="00A72245"/>
    <w:rsid w:val="00A726E0"/>
    <w:rsid w:val="00A74BF8"/>
    <w:rsid w:val="00A769D1"/>
    <w:rsid w:val="00A77230"/>
    <w:rsid w:val="00A7785C"/>
    <w:rsid w:val="00A80C4E"/>
    <w:rsid w:val="00A81BEB"/>
    <w:rsid w:val="00A81F93"/>
    <w:rsid w:val="00A82016"/>
    <w:rsid w:val="00A8237F"/>
    <w:rsid w:val="00A8394C"/>
    <w:rsid w:val="00A83F03"/>
    <w:rsid w:val="00A84A45"/>
    <w:rsid w:val="00A84E5F"/>
    <w:rsid w:val="00A8510A"/>
    <w:rsid w:val="00A8652A"/>
    <w:rsid w:val="00A875E6"/>
    <w:rsid w:val="00A87C70"/>
    <w:rsid w:val="00A87ED3"/>
    <w:rsid w:val="00A90D0D"/>
    <w:rsid w:val="00A9140C"/>
    <w:rsid w:val="00A9297D"/>
    <w:rsid w:val="00A94A5A"/>
    <w:rsid w:val="00A950B3"/>
    <w:rsid w:val="00A95287"/>
    <w:rsid w:val="00A95322"/>
    <w:rsid w:val="00A953B6"/>
    <w:rsid w:val="00A95576"/>
    <w:rsid w:val="00A96904"/>
    <w:rsid w:val="00A96C41"/>
    <w:rsid w:val="00AA1A61"/>
    <w:rsid w:val="00AA2397"/>
    <w:rsid w:val="00AA258F"/>
    <w:rsid w:val="00AA261C"/>
    <w:rsid w:val="00AA27C0"/>
    <w:rsid w:val="00AA2995"/>
    <w:rsid w:val="00AA3C7C"/>
    <w:rsid w:val="00AA400A"/>
    <w:rsid w:val="00AA4B2A"/>
    <w:rsid w:val="00AA4BA5"/>
    <w:rsid w:val="00AA4C2C"/>
    <w:rsid w:val="00AA5F35"/>
    <w:rsid w:val="00AA607A"/>
    <w:rsid w:val="00AA6B77"/>
    <w:rsid w:val="00AA72F8"/>
    <w:rsid w:val="00AA7567"/>
    <w:rsid w:val="00AA76FE"/>
    <w:rsid w:val="00AA7E81"/>
    <w:rsid w:val="00AB14E9"/>
    <w:rsid w:val="00AB1515"/>
    <w:rsid w:val="00AB1693"/>
    <w:rsid w:val="00AB3E28"/>
    <w:rsid w:val="00AB3E7D"/>
    <w:rsid w:val="00AB3F34"/>
    <w:rsid w:val="00AB4676"/>
    <w:rsid w:val="00AB5429"/>
    <w:rsid w:val="00AB60BF"/>
    <w:rsid w:val="00AB636C"/>
    <w:rsid w:val="00AB68F4"/>
    <w:rsid w:val="00AB6F33"/>
    <w:rsid w:val="00AB7146"/>
    <w:rsid w:val="00AB7F03"/>
    <w:rsid w:val="00AC00EF"/>
    <w:rsid w:val="00AC020D"/>
    <w:rsid w:val="00AC0269"/>
    <w:rsid w:val="00AC0D38"/>
    <w:rsid w:val="00AC11A1"/>
    <w:rsid w:val="00AC1319"/>
    <w:rsid w:val="00AC2B92"/>
    <w:rsid w:val="00AC39EB"/>
    <w:rsid w:val="00AC4307"/>
    <w:rsid w:val="00AC75EE"/>
    <w:rsid w:val="00AD007B"/>
    <w:rsid w:val="00AD0800"/>
    <w:rsid w:val="00AD0B56"/>
    <w:rsid w:val="00AD2333"/>
    <w:rsid w:val="00AD2838"/>
    <w:rsid w:val="00AD2A0C"/>
    <w:rsid w:val="00AD2DD3"/>
    <w:rsid w:val="00AD2DD5"/>
    <w:rsid w:val="00AD31BD"/>
    <w:rsid w:val="00AD42F2"/>
    <w:rsid w:val="00AD4CB2"/>
    <w:rsid w:val="00AD5A52"/>
    <w:rsid w:val="00AD5EE2"/>
    <w:rsid w:val="00AD6230"/>
    <w:rsid w:val="00AE0A13"/>
    <w:rsid w:val="00AE0B0C"/>
    <w:rsid w:val="00AE0C14"/>
    <w:rsid w:val="00AE1213"/>
    <w:rsid w:val="00AE1259"/>
    <w:rsid w:val="00AE1538"/>
    <w:rsid w:val="00AE2021"/>
    <w:rsid w:val="00AE2AC5"/>
    <w:rsid w:val="00AE2B59"/>
    <w:rsid w:val="00AE33DC"/>
    <w:rsid w:val="00AE47D9"/>
    <w:rsid w:val="00AE572A"/>
    <w:rsid w:val="00AE5DB3"/>
    <w:rsid w:val="00AE6102"/>
    <w:rsid w:val="00AE7572"/>
    <w:rsid w:val="00AF0AEC"/>
    <w:rsid w:val="00AF290F"/>
    <w:rsid w:val="00AF31F1"/>
    <w:rsid w:val="00AF3749"/>
    <w:rsid w:val="00AF5935"/>
    <w:rsid w:val="00AF5B10"/>
    <w:rsid w:val="00AF6908"/>
    <w:rsid w:val="00AF784F"/>
    <w:rsid w:val="00AF7E62"/>
    <w:rsid w:val="00B001D1"/>
    <w:rsid w:val="00B01571"/>
    <w:rsid w:val="00B021F7"/>
    <w:rsid w:val="00B02400"/>
    <w:rsid w:val="00B02C57"/>
    <w:rsid w:val="00B03667"/>
    <w:rsid w:val="00B037BA"/>
    <w:rsid w:val="00B0425D"/>
    <w:rsid w:val="00B0436D"/>
    <w:rsid w:val="00B046A8"/>
    <w:rsid w:val="00B06E77"/>
    <w:rsid w:val="00B07A16"/>
    <w:rsid w:val="00B107D6"/>
    <w:rsid w:val="00B111E6"/>
    <w:rsid w:val="00B11CB3"/>
    <w:rsid w:val="00B13E32"/>
    <w:rsid w:val="00B14128"/>
    <w:rsid w:val="00B141A7"/>
    <w:rsid w:val="00B14316"/>
    <w:rsid w:val="00B143BA"/>
    <w:rsid w:val="00B14A53"/>
    <w:rsid w:val="00B155F3"/>
    <w:rsid w:val="00B17369"/>
    <w:rsid w:val="00B178FB"/>
    <w:rsid w:val="00B17D18"/>
    <w:rsid w:val="00B202E3"/>
    <w:rsid w:val="00B2118A"/>
    <w:rsid w:val="00B21AC7"/>
    <w:rsid w:val="00B21B60"/>
    <w:rsid w:val="00B22491"/>
    <w:rsid w:val="00B226E3"/>
    <w:rsid w:val="00B22DE6"/>
    <w:rsid w:val="00B233BC"/>
    <w:rsid w:val="00B23928"/>
    <w:rsid w:val="00B23D1E"/>
    <w:rsid w:val="00B25A48"/>
    <w:rsid w:val="00B31B4C"/>
    <w:rsid w:val="00B31BD0"/>
    <w:rsid w:val="00B32167"/>
    <w:rsid w:val="00B3306C"/>
    <w:rsid w:val="00B332DF"/>
    <w:rsid w:val="00B338BF"/>
    <w:rsid w:val="00B33D10"/>
    <w:rsid w:val="00B3604A"/>
    <w:rsid w:val="00B36B80"/>
    <w:rsid w:val="00B370B7"/>
    <w:rsid w:val="00B418AB"/>
    <w:rsid w:val="00B42EFA"/>
    <w:rsid w:val="00B44E0A"/>
    <w:rsid w:val="00B453C6"/>
    <w:rsid w:val="00B454B9"/>
    <w:rsid w:val="00B4726C"/>
    <w:rsid w:val="00B4782D"/>
    <w:rsid w:val="00B51A42"/>
    <w:rsid w:val="00B51B26"/>
    <w:rsid w:val="00B528FC"/>
    <w:rsid w:val="00B52FB9"/>
    <w:rsid w:val="00B537A5"/>
    <w:rsid w:val="00B54E79"/>
    <w:rsid w:val="00B567AC"/>
    <w:rsid w:val="00B56D86"/>
    <w:rsid w:val="00B5739C"/>
    <w:rsid w:val="00B574F1"/>
    <w:rsid w:val="00B57F10"/>
    <w:rsid w:val="00B60990"/>
    <w:rsid w:val="00B61680"/>
    <w:rsid w:val="00B62547"/>
    <w:rsid w:val="00B62A70"/>
    <w:rsid w:val="00B6325F"/>
    <w:rsid w:val="00B6369A"/>
    <w:rsid w:val="00B63F14"/>
    <w:rsid w:val="00B64289"/>
    <w:rsid w:val="00B6637E"/>
    <w:rsid w:val="00B66BCC"/>
    <w:rsid w:val="00B6752A"/>
    <w:rsid w:val="00B679C5"/>
    <w:rsid w:val="00B67E10"/>
    <w:rsid w:val="00B7037E"/>
    <w:rsid w:val="00B706F7"/>
    <w:rsid w:val="00B7130E"/>
    <w:rsid w:val="00B71E43"/>
    <w:rsid w:val="00B7269D"/>
    <w:rsid w:val="00B728F6"/>
    <w:rsid w:val="00B72DD0"/>
    <w:rsid w:val="00B736DF"/>
    <w:rsid w:val="00B73A34"/>
    <w:rsid w:val="00B7440C"/>
    <w:rsid w:val="00B7589C"/>
    <w:rsid w:val="00B76328"/>
    <w:rsid w:val="00B7668E"/>
    <w:rsid w:val="00B76C6F"/>
    <w:rsid w:val="00B778F4"/>
    <w:rsid w:val="00B77F02"/>
    <w:rsid w:val="00B807EC"/>
    <w:rsid w:val="00B81E0D"/>
    <w:rsid w:val="00B81E2C"/>
    <w:rsid w:val="00B82379"/>
    <w:rsid w:val="00B82CEC"/>
    <w:rsid w:val="00B8310B"/>
    <w:rsid w:val="00B831D2"/>
    <w:rsid w:val="00B83B66"/>
    <w:rsid w:val="00B84B63"/>
    <w:rsid w:val="00B85B58"/>
    <w:rsid w:val="00B90386"/>
    <w:rsid w:val="00B90D64"/>
    <w:rsid w:val="00B910D0"/>
    <w:rsid w:val="00B910EC"/>
    <w:rsid w:val="00B93782"/>
    <w:rsid w:val="00B94A8F"/>
    <w:rsid w:val="00B955DB"/>
    <w:rsid w:val="00B9626E"/>
    <w:rsid w:val="00B96B87"/>
    <w:rsid w:val="00B973B8"/>
    <w:rsid w:val="00BA05E3"/>
    <w:rsid w:val="00BA0E3D"/>
    <w:rsid w:val="00BA0F29"/>
    <w:rsid w:val="00BA3B48"/>
    <w:rsid w:val="00BA4AA8"/>
    <w:rsid w:val="00BA6129"/>
    <w:rsid w:val="00BA69E8"/>
    <w:rsid w:val="00BA7792"/>
    <w:rsid w:val="00BA7A21"/>
    <w:rsid w:val="00BA7F01"/>
    <w:rsid w:val="00BA7F27"/>
    <w:rsid w:val="00BB07F8"/>
    <w:rsid w:val="00BB08D1"/>
    <w:rsid w:val="00BB0D3E"/>
    <w:rsid w:val="00BB0ED0"/>
    <w:rsid w:val="00BB1031"/>
    <w:rsid w:val="00BB3B83"/>
    <w:rsid w:val="00BB48C8"/>
    <w:rsid w:val="00BB57BF"/>
    <w:rsid w:val="00BB5EDB"/>
    <w:rsid w:val="00BB7C2D"/>
    <w:rsid w:val="00BC07B1"/>
    <w:rsid w:val="00BC2DD9"/>
    <w:rsid w:val="00BC475D"/>
    <w:rsid w:val="00BC4CE9"/>
    <w:rsid w:val="00BC5584"/>
    <w:rsid w:val="00BC5941"/>
    <w:rsid w:val="00BC5C13"/>
    <w:rsid w:val="00BC6B5F"/>
    <w:rsid w:val="00BC6BD4"/>
    <w:rsid w:val="00BD0495"/>
    <w:rsid w:val="00BD0525"/>
    <w:rsid w:val="00BD09EB"/>
    <w:rsid w:val="00BD158D"/>
    <w:rsid w:val="00BD1F64"/>
    <w:rsid w:val="00BD2410"/>
    <w:rsid w:val="00BD2E6F"/>
    <w:rsid w:val="00BD32C5"/>
    <w:rsid w:val="00BD51A5"/>
    <w:rsid w:val="00BD5E02"/>
    <w:rsid w:val="00BD6356"/>
    <w:rsid w:val="00BD6C57"/>
    <w:rsid w:val="00BD6C76"/>
    <w:rsid w:val="00BD7125"/>
    <w:rsid w:val="00BD71FD"/>
    <w:rsid w:val="00BD7845"/>
    <w:rsid w:val="00BD7857"/>
    <w:rsid w:val="00BE0F1A"/>
    <w:rsid w:val="00BE18F0"/>
    <w:rsid w:val="00BE1B21"/>
    <w:rsid w:val="00BE21FB"/>
    <w:rsid w:val="00BE253A"/>
    <w:rsid w:val="00BE2EEF"/>
    <w:rsid w:val="00BE323C"/>
    <w:rsid w:val="00BE33D2"/>
    <w:rsid w:val="00BE3F26"/>
    <w:rsid w:val="00BE6AF7"/>
    <w:rsid w:val="00BE7244"/>
    <w:rsid w:val="00BE7EA1"/>
    <w:rsid w:val="00BF1E7B"/>
    <w:rsid w:val="00BF26DE"/>
    <w:rsid w:val="00BF31EB"/>
    <w:rsid w:val="00BF3975"/>
    <w:rsid w:val="00BF50DF"/>
    <w:rsid w:val="00BF591A"/>
    <w:rsid w:val="00BF6585"/>
    <w:rsid w:val="00BF6997"/>
    <w:rsid w:val="00BF7785"/>
    <w:rsid w:val="00BF7A2F"/>
    <w:rsid w:val="00C0013E"/>
    <w:rsid w:val="00C015EE"/>
    <w:rsid w:val="00C0197D"/>
    <w:rsid w:val="00C04F71"/>
    <w:rsid w:val="00C0533D"/>
    <w:rsid w:val="00C05BB4"/>
    <w:rsid w:val="00C066BB"/>
    <w:rsid w:val="00C06F87"/>
    <w:rsid w:val="00C073DB"/>
    <w:rsid w:val="00C113C0"/>
    <w:rsid w:val="00C12046"/>
    <w:rsid w:val="00C139EA"/>
    <w:rsid w:val="00C13A3E"/>
    <w:rsid w:val="00C14107"/>
    <w:rsid w:val="00C14B8D"/>
    <w:rsid w:val="00C1726F"/>
    <w:rsid w:val="00C20251"/>
    <w:rsid w:val="00C20E65"/>
    <w:rsid w:val="00C210CA"/>
    <w:rsid w:val="00C24487"/>
    <w:rsid w:val="00C25116"/>
    <w:rsid w:val="00C27438"/>
    <w:rsid w:val="00C310B5"/>
    <w:rsid w:val="00C31E2D"/>
    <w:rsid w:val="00C31E56"/>
    <w:rsid w:val="00C32A9F"/>
    <w:rsid w:val="00C3328A"/>
    <w:rsid w:val="00C3372B"/>
    <w:rsid w:val="00C34773"/>
    <w:rsid w:val="00C35442"/>
    <w:rsid w:val="00C35A4D"/>
    <w:rsid w:val="00C35B7B"/>
    <w:rsid w:val="00C35F7A"/>
    <w:rsid w:val="00C36668"/>
    <w:rsid w:val="00C369D5"/>
    <w:rsid w:val="00C37CB1"/>
    <w:rsid w:val="00C40152"/>
    <w:rsid w:val="00C40609"/>
    <w:rsid w:val="00C418D9"/>
    <w:rsid w:val="00C42B95"/>
    <w:rsid w:val="00C43616"/>
    <w:rsid w:val="00C44B1A"/>
    <w:rsid w:val="00C44CFE"/>
    <w:rsid w:val="00C44ED6"/>
    <w:rsid w:val="00C45757"/>
    <w:rsid w:val="00C45EBC"/>
    <w:rsid w:val="00C46C6F"/>
    <w:rsid w:val="00C47929"/>
    <w:rsid w:val="00C51EFE"/>
    <w:rsid w:val="00C5212B"/>
    <w:rsid w:val="00C5306F"/>
    <w:rsid w:val="00C54018"/>
    <w:rsid w:val="00C54DFF"/>
    <w:rsid w:val="00C550A1"/>
    <w:rsid w:val="00C553E2"/>
    <w:rsid w:val="00C564A2"/>
    <w:rsid w:val="00C57ED7"/>
    <w:rsid w:val="00C604F4"/>
    <w:rsid w:val="00C606ED"/>
    <w:rsid w:val="00C60BE6"/>
    <w:rsid w:val="00C6286E"/>
    <w:rsid w:val="00C6357B"/>
    <w:rsid w:val="00C64152"/>
    <w:rsid w:val="00C64420"/>
    <w:rsid w:val="00C6480F"/>
    <w:rsid w:val="00C6496F"/>
    <w:rsid w:val="00C6638E"/>
    <w:rsid w:val="00C66755"/>
    <w:rsid w:val="00C669C5"/>
    <w:rsid w:val="00C66AB1"/>
    <w:rsid w:val="00C66E40"/>
    <w:rsid w:val="00C67D6A"/>
    <w:rsid w:val="00C717DB"/>
    <w:rsid w:val="00C72CB1"/>
    <w:rsid w:val="00C7331B"/>
    <w:rsid w:val="00C73B8C"/>
    <w:rsid w:val="00C73CD9"/>
    <w:rsid w:val="00C74095"/>
    <w:rsid w:val="00C74422"/>
    <w:rsid w:val="00C7471C"/>
    <w:rsid w:val="00C76883"/>
    <w:rsid w:val="00C76F34"/>
    <w:rsid w:val="00C76F35"/>
    <w:rsid w:val="00C778F9"/>
    <w:rsid w:val="00C80675"/>
    <w:rsid w:val="00C81867"/>
    <w:rsid w:val="00C81EBB"/>
    <w:rsid w:val="00C82969"/>
    <w:rsid w:val="00C83E2B"/>
    <w:rsid w:val="00C845E7"/>
    <w:rsid w:val="00C845EE"/>
    <w:rsid w:val="00C85A5F"/>
    <w:rsid w:val="00C86865"/>
    <w:rsid w:val="00C869A1"/>
    <w:rsid w:val="00C8723D"/>
    <w:rsid w:val="00C9055C"/>
    <w:rsid w:val="00C90A3D"/>
    <w:rsid w:val="00C91C91"/>
    <w:rsid w:val="00C92600"/>
    <w:rsid w:val="00C92B07"/>
    <w:rsid w:val="00C92E84"/>
    <w:rsid w:val="00C934EE"/>
    <w:rsid w:val="00C938BC"/>
    <w:rsid w:val="00C9391F"/>
    <w:rsid w:val="00C9534D"/>
    <w:rsid w:val="00C9599C"/>
    <w:rsid w:val="00C95C8C"/>
    <w:rsid w:val="00C962FF"/>
    <w:rsid w:val="00C979EA"/>
    <w:rsid w:val="00C97FF1"/>
    <w:rsid w:val="00CA074A"/>
    <w:rsid w:val="00CA3FA7"/>
    <w:rsid w:val="00CA4498"/>
    <w:rsid w:val="00CA44FD"/>
    <w:rsid w:val="00CA4C08"/>
    <w:rsid w:val="00CA58D3"/>
    <w:rsid w:val="00CA601A"/>
    <w:rsid w:val="00CB0672"/>
    <w:rsid w:val="00CB0E60"/>
    <w:rsid w:val="00CB281A"/>
    <w:rsid w:val="00CB2842"/>
    <w:rsid w:val="00CB29B5"/>
    <w:rsid w:val="00CB32DA"/>
    <w:rsid w:val="00CB3B05"/>
    <w:rsid w:val="00CB4089"/>
    <w:rsid w:val="00CB47A7"/>
    <w:rsid w:val="00CB5E3F"/>
    <w:rsid w:val="00CB607B"/>
    <w:rsid w:val="00CC07BA"/>
    <w:rsid w:val="00CC310E"/>
    <w:rsid w:val="00CC3714"/>
    <w:rsid w:val="00CC3848"/>
    <w:rsid w:val="00CC46A8"/>
    <w:rsid w:val="00CC46C4"/>
    <w:rsid w:val="00CC4733"/>
    <w:rsid w:val="00CC55D1"/>
    <w:rsid w:val="00CC55F8"/>
    <w:rsid w:val="00CC6751"/>
    <w:rsid w:val="00CD018D"/>
    <w:rsid w:val="00CD09C0"/>
    <w:rsid w:val="00CD0BEA"/>
    <w:rsid w:val="00CD10A5"/>
    <w:rsid w:val="00CD24C3"/>
    <w:rsid w:val="00CD296E"/>
    <w:rsid w:val="00CD33CD"/>
    <w:rsid w:val="00CD4A30"/>
    <w:rsid w:val="00CD4ADC"/>
    <w:rsid w:val="00CD4AE5"/>
    <w:rsid w:val="00CD5DF9"/>
    <w:rsid w:val="00CE0320"/>
    <w:rsid w:val="00CE10C5"/>
    <w:rsid w:val="00CE1169"/>
    <w:rsid w:val="00CE2EEF"/>
    <w:rsid w:val="00CE31C8"/>
    <w:rsid w:val="00CE3300"/>
    <w:rsid w:val="00CE4EF3"/>
    <w:rsid w:val="00CE5033"/>
    <w:rsid w:val="00CE5E5F"/>
    <w:rsid w:val="00CE6EE9"/>
    <w:rsid w:val="00CE7A3C"/>
    <w:rsid w:val="00CE7ABA"/>
    <w:rsid w:val="00CF066B"/>
    <w:rsid w:val="00CF0DF9"/>
    <w:rsid w:val="00CF1B22"/>
    <w:rsid w:val="00CF1E3D"/>
    <w:rsid w:val="00CF2BD1"/>
    <w:rsid w:val="00CF3355"/>
    <w:rsid w:val="00CF3884"/>
    <w:rsid w:val="00CF3948"/>
    <w:rsid w:val="00CF70EC"/>
    <w:rsid w:val="00D01802"/>
    <w:rsid w:val="00D01EAB"/>
    <w:rsid w:val="00D023FC"/>
    <w:rsid w:val="00D029D7"/>
    <w:rsid w:val="00D030B8"/>
    <w:rsid w:val="00D03139"/>
    <w:rsid w:val="00D039A4"/>
    <w:rsid w:val="00D048BB"/>
    <w:rsid w:val="00D04AB2"/>
    <w:rsid w:val="00D053C6"/>
    <w:rsid w:val="00D05F9A"/>
    <w:rsid w:val="00D05FB1"/>
    <w:rsid w:val="00D06E11"/>
    <w:rsid w:val="00D0723B"/>
    <w:rsid w:val="00D077F1"/>
    <w:rsid w:val="00D07C15"/>
    <w:rsid w:val="00D10E22"/>
    <w:rsid w:val="00D10FE3"/>
    <w:rsid w:val="00D12C6F"/>
    <w:rsid w:val="00D12F64"/>
    <w:rsid w:val="00D13B93"/>
    <w:rsid w:val="00D155A6"/>
    <w:rsid w:val="00D15A1C"/>
    <w:rsid w:val="00D1601A"/>
    <w:rsid w:val="00D169DF"/>
    <w:rsid w:val="00D17659"/>
    <w:rsid w:val="00D17B9D"/>
    <w:rsid w:val="00D2045B"/>
    <w:rsid w:val="00D20A64"/>
    <w:rsid w:val="00D21003"/>
    <w:rsid w:val="00D212D2"/>
    <w:rsid w:val="00D21562"/>
    <w:rsid w:val="00D21B49"/>
    <w:rsid w:val="00D21F32"/>
    <w:rsid w:val="00D220BF"/>
    <w:rsid w:val="00D23DC1"/>
    <w:rsid w:val="00D241AC"/>
    <w:rsid w:val="00D244FC"/>
    <w:rsid w:val="00D265C9"/>
    <w:rsid w:val="00D27CCB"/>
    <w:rsid w:val="00D27D82"/>
    <w:rsid w:val="00D30913"/>
    <w:rsid w:val="00D3108E"/>
    <w:rsid w:val="00D3124C"/>
    <w:rsid w:val="00D31D44"/>
    <w:rsid w:val="00D31DAC"/>
    <w:rsid w:val="00D3218A"/>
    <w:rsid w:val="00D330E3"/>
    <w:rsid w:val="00D33350"/>
    <w:rsid w:val="00D3341B"/>
    <w:rsid w:val="00D34421"/>
    <w:rsid w:val="00D34BE9"/>
    <w:rsid w:val="00D35097"/>
    <w:rsid w:val="00D358CF"/>
    <w:rsid w:val="00D3690E"/>
    <w:rsid w:val="00D37E22"/>
    <w:rsid w:val="00D41A5E"/>
    <w:rsid w:val="00D421B5"/>
    <w:rsid w:val="00D42B0F"/>
    <w:rsid w:val="00D43B70"/>
    <w:rsid w:val="00D45247"/>
    <w:rsid w:val="00D45CC7"/>
    <w:rsid w:val="00D45EB3"/>
    <w:rsid w:val="00D46EDC"/>
    <w:rsid w:val="00D47F44"/>
    <w:rsid w:val="00D51C74"/>
    <w:rsid w:val="00D525CF"/>
    <w:rsid w:val="00D52A35"/>
    <w:rsid w:val="00D534D1"/>
    <w:rsid w:val="00D5356C"/>
    <w:rsid w:val="00D53BE0"/>
    <w:rsid w:val="00D5555F"/>
    <w:rsid w:val="00D55F33"/>
    <w:rsid w:val="00D5606A"/>
    <w:rsid w:val="00D56555"/>
    <w:rsid w:val="00D56838"/>
    <w:rsid w:val="00D56E81"/>
    <w:rsid w:val="00D60528"/>
    <w:rsid w:val="00D60CFE"/>
    <w:rsid w:val="00D618F8"/>
    <w:rsid w:val="00D61E88"/>
    <w:rsid w:val="00D63619"/>
    <w:rsid w:val="00D63D6B"/>
    <w:rsid w:val="00D63DBF"/>
    <w:rsid w:val="00D64BEA"/>
    <w:rsid w:val="00D66258"/>
    <w:rsid w:val="00D66B7D"/>
    <w:rsid w:val="00D7149D"/>
    <w:rsid w:val="00D72470"/>
    <w:rsid w:val="00D72B5A"/>
    <w:rsid w:val="00D747B0"/>
    <w:rsid w:val="00D75117"/>
    <w:rsid w:val="00D75834"/>
    <w:rsid w:val="00D75B8F"/>
    <w:rsid w:val="00D765A5"/>
    <w:rsid w:val="00D768A5"/>
    <w:rsid w:val="00D80C25"/>
    <w:rsid w:val="00D80F9A"/>
    <w:rsid w:val="00D81DF9"/>
    <w:rsid w:val="00D82613"/>
    <w:rsid w:val="00D82C3B"/>
    <w:rsid w:val="00D82E55"/>
    <w:rsid w:val="00D82E9B"/>
    <w:rsid w:val="00D83AF9"/>
    <w:rsid w:val="00D84F9B"/>
    <w:rsid w:val="00D85AA9"/>
    <w:rsid w:val="00D87088"/>
    <w:rsid w:val="00D87277"/>
    <w:rsid w:val="00D87461"/>
    <w:rsid w:val="00D9021B"/>
    <w:rsid w:val="00D9055C"/>
    <w:rsid w:val="00D93746"/>
    <w:rsid w:val="00D93D3B"/>
    <w:rsid w:val="00D9558C"/>
    <w:rsid w:val="00D955F1"/>
    <w:rsid w:val="00D9569F"/>
    <w:rsid w:val="00D95AF7"/>
    <w:rsid w:val="00D961A4"/>
    <w:rsid w:val="00D969EE"/>
    <w:rsid w:val="00D96FC5"/>
    <w:rsid w:val="00D979A7"/>
    <w:rsid w:val="00DA0A88"/>
    <w:rsid w:val="00DA0E43"/>
    <w:rsid w:val="00DA1AE6"/>
    <w:rsid w:val="00DA1FC8"/>
    <w:rsid w:val="00DA247E"/>
    <w:rsid w:val="00DA2A79"/>
    <w:rsid w:val="00DA305A"/>
    <w:rsid w:val="00DA315B"/>
    <w:rsid w:val="00DA4C39"/>
    <w:rsid w:val="00DA71A0"/>
    <w:rsid w:val="00DA7379"/>
    <w:rsid w:val="00DA776B"/>
    <w:rsid w:val="00DA7858"/>
    <w:rsid w:val="00DA7B66"/>
    <w:rsid w:val="00DB0146"/>
    <w:rsid w:val="00DB12DB"/>
    <w:rsid w:val="00DB2585"/>
    <w:rsid w:val="00DB351A"/>
    <w:rsid w:val="00DB3EF3"/>
    <w:rsid w:val="00DB4FF8"/>
    <w:rsid w:val="00DB52FE"/>
    <w:rsid w:val="00DB7231"/>
    <w:rsid w:val="00DC019B"/>
    <w:rsid w:val="00DC0554"/>
    <w:rsid w:val="00DC18C5"/>
    <w:rsid w:val="00DC2A29"/>
    <w:rsid w:val="00DC44D7"/>
    <w:rsid w:val="00DC48F4"/>
    <w:rsid w:val="00DC4A1D"/>
    <w:rsid w:val="00DC530D"/>
    <w:rsid w:val="00DC7C83"/>
    <w:rsid w:val="00DD0051"/>
    <w:rsid w:val="00DD1F86"/>
    <w:rsid w:val="00DD3AAE"/>
    <w:rsid w:val="00DD3B8A"/>
    <w:rsid w:val="00DD429A"/>
    <w:rsid w:val="00DD45FE"/>
    <w:rsid w:val="00DD553D"/>
    <w:rsid w:val="00DD5BA1"/>
    <w:rsid w:val="00DD6E0D"/>
    <w:rsid w:val="00DE03D0"/>
    <w:rsid w:val="00DE0811"/>
    <w:rsid w:val="00DE1719"/>
    <w:rsid w:val="00DE289A"/>
    <w:rsid w:val="00DE2979"/>
    <w:rsid w:val="00DE3222"/>
    <w:rsid w:val="00DE4C08"/>
    <w:rsid w:val="00DE6070"/>
    <w:rsid w:val="00DE79AA"/>
    <w:rsid w:val="00DF0684"/>
    <w:rsid w:val="00DF0E98"/>
    <w:rsid w:val="00DF2031"/>
    <w:rsid w:val="00DF2D4F"/>
    <w:rsid w:val="00DF3554"/>
    <w:rsid w:val="00DF35E6"/>
    <w:rsid w:val="00DF4A7F"/>
    <w:rsid w:val="00DF51D8"/>
    <w:rsid w:val="00DF5CE3"/>
    <w:rsid w:val="00DF710D"/>
    <w:rsid w:val="00E005C4"/>
    <w:rsid w:val="00E00983"/>
    <w:rsid w:val="00E01125"/>
    <w:rsid w:val="00E01267"/>
    <w:rsid w:val="00E01EEB"/>
    <w:rsid w:val="00E02888"/>
    <w:rsid w:val="00E04068"/>
    <w:rsid w:val="00E05D14"/>
    <w:rsid w:val="00E060F6"/>
    <w:rsid w:val="00E06565"/>
    <w:rsid w:val="00E07188"/>
    <w:rsid w:val="00E07DF0"/>
    <w:rsid w:val="00E07E27"/>
    <w:rsid w:val="00E114DD"/>
    <w:rsid w:val="00E118E7"/>
    <w:rsid w:val="00E121E7"/>
    <w:rsid w:val="00E13063"/>
    <w:rsid w:val="00E13727"/>
    <w:rsid w:val="00E14E0C"/>
    <w:rsid w:val="00E15838"/>
    <w:rsid w:val="00E16EF7"/>
    <w:rsid w:val="00E17088"/>
    <w:rsid w:val="00E178D9"/>
    <w:rsid w:val="00E1794E"/>
    <w:rsid w:val="00E201C6"/>
    <w:rsid w:val="00E206AA"/>
    <w:rsid w:val="00E20B92"/>
    <w:rsid w:val="00E22483"/>
    <w:rsid w:val="00E23947"/>
    <w:rsid w:val="00E24B38"/>
    <w:rsid w:val="00E24FAB"/>
    <w:rsid w:val="00E2544E"/>
    <w:rsid w:val="00E2652D"/>
    <w:rsid w:val="00E304FE"/>
    <w:rsid w:val="00E31F2D"/>
    <w:rsid w:val="00E32C90"/>
    <w:rsid w:val="00E3410A"/>
    <w:rsid w:val="00E35D40"/>
    <w:rsid w:val="00E35DF1"/>
    <w:rsid w:val="00E36831"/>
    <w:rsid w:val="00E3683D"/>
    <w:rsid w:val="00E36FD3"/>
    <w:rsid w:val="00E40C46"/>
    <w:rsid w:val="00E40E38"/>
    <w:rsid w:val="00E4151B"/>
    <w:rsid w:val="00E41DA7"/>
    <w:rsid w:val="00E4228E"/>
    <w:rsid w:val="00E428D6"/>
    <w:rsid w:val="00E43C6F"/>
    <w:rsid w:val="00E4490C"/>
    <w:rsid w:val="00E44B5B"/>
    <w:rsid w:val="00E456E3"/>
    <w:rsid w:val="00E46693"/>
    <w:rsid w:val="00E46B1E"/>
    <w:rsid w:val="00E46C19"/>
    <w:rsid w:val="00E472B7"/>
    <w:rsid w:val="00E47CD2"/>
    <w:rsid w:val="00E508B9"/>
    <w:rsid w:val="00E50A1E"/>
    <w:rsid w:val="00E50B26"/>
    <w:rsid w:val="00E50B64"/>
    <w:rsid w:val="00E50E93"/>
    <w:rsid w:val="00E526BF"/>
    <w:rsid w:val="00E546D1"/>
    <w:rsid w:val="00E606E8"/>
    <w:rsid w:val="00E62726"/>
    <w:rsid w:val="00E64F68"/>
    <w:rsid w:val="00E65464"/>
    <w:rsid w:val="00E67323"/>
    <w:rsid w:val="00E7054E"/>
    <w:rsid w:val="00E70654"/>
    <w:rsid w:val="00E715E0"/>
    <w:rsid w:val="00E7240F"/>
    <w:rsid w:val="00E72E51"/>
    <w:rsid w:val="00E7358E"/>
    <w:rsid w:val="00E73B85"/>
    <w:rsid w:val="00E74DCC"/>
    <w:rsid w:val="00E755ED"/>
    <w:rsid w:val="00E76807"/>
    <w:rsid w:val="00E779C7"/>
    <w:rsid w:val="00E81CEC"/>
    <w:rsid w:val="00E82BB1"/>
    <w:rsid w:val="00E82EE0"/>
    <w:rsid w:val="00E82F57"/>
    <w:rsid w:val="00E84A57"/>
    <w:rsid w:val="00E85234"/>
    <w:rsid w:val="00E853D3"/>
    <w:rsid w:val="00E85AB8"/>
    <w:rsid w:val="00E869EF"/>
    <w:rsid w:val="00E87235"/>
    <w:rsid w:val="00E87401"/>
    <w:rsid w:val="00E879A7"/>
    <w:rsid w:val="00E905B3"/>
    <w:rsid w:val="00E90D6B"/>
    <w:rsid w:val="00E92DB2"/>
    <w:rsid w:val="00E93753"/>
    <w:rsid w:val="00E9431E"/>
    <w:rsid w:val="00E951AF"/>
    <w:rsid w:val="00E95746"/>
    <w:rsid w:val="00E95B0B"/>
    <w:rsid w:val="00EA061B"/>
    <w:rsid w:val="00EA1BA0"/>
    <w:rsid w:val="00EA21E8"/>
    <w:rsid w:val="00EA2EFF"/>
    <w:rsid w:val="00EA3AF7"/>
    <w:rsid w:val="00EA4FFD"/>
    <w:rsid w:val="00EA6562"/>
    <w:rsid w:val="00EA6779"/>
    <w:rsid w:val="00EA7A29"/>
    <w:rsid w:val="00EA7EB6"/>
    <w:rsid w:val="00EB0D32"/>
    <w:rsid w:val="00EB187F"/>
    <w:rsid w:val="00EB243D"/>
    <w:rsid w:val="00EB2465"/>
    <w:rsid w:val="00EB3864"/>
    <w:rsid w:val="00EB46F8"/>
    <w:rsid w:val="00EB48E7"/>
    <w:rsid w:val="00EB5662"/>
    <w:rsid w:val="00EB5973"/>
    <w:rsid w:val="00EB6306"/>
    <w:rsid w:val="00EB63E8"/>
    <w:rsid w:val="00EB6982"/>
    <w:rsid w:val="00EB744E"/>
    <w:rsid w:val="00EB7902"/>
    <w:rsid w:val="00EC0E13"/>
    <w:rsid w:val="00EC1AEC"/>
    <w:rsid w:val="00EC1E70"/>
    <w:rsid w:val="00EC2B00"/>
    <w:rsid w:val="00EC3426"/>
    <w:rsid w:val="00EC3F94"/>
    <w:rsid w:val="00EC5848"/>
    <w:rsid w:val="00EC7DEB"/>
    <w:rsid w:val="00ED0074"/>
    <w:rsid w:val="00ED0A6E"/>
    <w:rsid w:val="00ED0C35"/>
    <w:rsid w:val="00ED0E2A"/>
    <w:rsid w:val="00ED1501"/>
    <w:rsid w:val="00ED207B"/>
    <w:rsid w:val="00ED2216"/>
    <w:rsid w:val="00ED228B"/>
    <w:rsid w:val="00ED2CCD"/>
    <w:rsid w:val="00ED2FF2"/>
    <w:rsid w:val="00ED5095"/>
    <w:rsid w:val="00ED5E4E"/>
    <w:rsid w:val="00ED78AA"/>
    <w:rsid w:val="00EE17DC"/>
    <w:rsid w:val="00EE3D24"/>
    <w:rsid w:val="00EE3EC5"/>
    <w:rsid w:val="00EE438A"/>
    <w:rsid w:val="00EE4DD7"/>
    <w:rsid w:val="00EE5619"/>
    <w:rsid w:val="00EE5E52"/>
    <w:rsid w:val="00EE6140"/>
    <w:rsid w:val="00EE642B"/>
    <w:rsid w:val="00EE7F5E"/>
    <w:rsid w:val="00EF0400"/>
    <w:rsid w:val="00EF07D7"/>
    <w:rsid w:val="00EF0911"/>
    <w:rsid w:val="00EF0AD6"/>
    <w:rsid w:val="00EF0B76"/>
    <w:rsid w:val="00EF0E2E"/>
    <w:rsid w:val="00EF1130"/>
    <w:rsid w:val="00EF137A"/>
    <w:rsid w:val="00EF1599"/>
    <w:rsid w:val="00EF2657"/>
    <w:rsid w:val="00EF4B98"/>
    <w:rsid w:val="00EF54FE"/>
    <w:rsid w:val="00EF658A"/>
    <w:rsid w:val="00EF6E38"/>
    <w:rsid w:val="00EF793C"/>
    <w:rsid w:val="00EF7C12"/>
    <w:rsid w:val="00F00601"/>
    <w:rsid w:val="00F00834"/>
    <w:rsid w:val="00F02870"/>
    <w:rsid w:val="00F031BC"/>
    <w:rsid w:val="00F03E81"/>
    <w:rsid w:val="00F046FB"/>
    <w:rsid w:val="00F050CA"/>
    <w:rsid w:val="00F07E6A"/>
    <w:rsid w:val="00F10C3E"/>
    <w:rsid w:val="00F11AFD"/>
    <w:rsid w:val="00F138F3"/>
    <w:rsid w:val="00F1508D"/>
    <w:rsid w:val="00F21FC5"/>
    <w:rsid w:val="00F22560"/>
    <w:rsid w:val="00F22D73"/>
    <w:rsid w:val="00F23AE1"/>
    <w:rsid w:val="00F23BDD"/>
    <w:rsid w:val="00F23FF7"/>
    <w:rsid w:val="00F24400"/>
    <w:rsid w:val="00F25AD4"/>
    <w:rsid w:val="00F25E81"/>
    <w:rsid w:val="00F26278"/>
    <w:rsid w:val="00F26CC3"/>
    <w:rsid w:val="00F272AC"/>
    <w:rsid w:val="00F2787B"/>
    <w:rsid w:val="00F27CBB"/>
    <w:rsid w:val="00F27E9E"/>
    <w:rsid w:val="00F30B99"/>
    <w:rsid w:val="00F31065"/>
    <w:rsid w:val="00F31937"/>
    <w:rsid w:val="00F32689"/>
    <w:rsid w:val="00F32C19"/>
    <w:rsid w:val="00F3327C"/>
    <w:rsid w:val="00F33566"/>
    <w:rsid w:val="00F34429"/>
    <w:rsid w:val="00F3592E"/>
    <w:rsid w:val="00F36408"/>
    <w:rsid w:val="00F37429"/>
    <w:rsid w:val="00F37C1E"/>
    <w:rsid w:val="00F40CAB"/>
    <w:rsid w:val="00F42943"/>
    <w:rsid w:val="00F42A44"/>
    <w:rsid w:val="00F42BFD"/>
    <w:rsid w:val="00F44958"/>
    <w:rsid w:val="00F44CF6"/>
    <w:rsid w:val="00F4520F"/>
    <w:rsid w:val="00F456E3"/>
    <w:rsid w:val="00F4577F"/>
    <w:rsid w:val="00F45C1E"/>
    <w:rsid w:val="00F4621B"/>
    <w:rsid w:val="00F464E5"/>
    <w:rsid w:val="00F465C3"/>
    <w:rsid w:val="00F4760A"/>
    <w:rsid w:val="00F51F34"/>
    <w:rsid w:val="00F528FB"/>
    <w:rsid w:val="00F52934"/>
    <w:rsid w:val="00F534AF"/>
    <w:rsid w:val="00F53CC6"/>
    <w:rsid w:val="00F53F16"/>
    <w:rsid w:val="00F56065"/>
    <w:rsid w:val="00F56A13"/>
    <w:rsid w:val="00F60030"/>
    <w:rsid w:val="00F6039C"/>
    <w:rsid w:val="00F60C90"/>
    <w:rsid w:val="00F616B0"/>
    <w:rsid w:val="00F62074"/>
    <w:rsid w:val="00F63885"/>
    <w:rsid w:val="00F63BAE"/>
    <w:rsid w:val="00F63F96"/>
    <w:rsid w:val="00F64436"/>
    <w:rsid w:val="00F65942"/>
    <w:rsid w:val="00F66166"/>
    <w:rsid w:val="00F66428"/>
    <w:rsid w:val="00F66BF5"/>
    <w:rsid w:val="00F66E62"/>
    <w:rsid w:val="00F67032"/>
    <w:rsid w:val="00F711EE"/>
    <w:rsid w:val="00F71471"/>
    <w:rsid w:val="00F7153C"/>
    <w:rsid w:val="00F7280C"/>
    <w:rsid w:val="00F73835"/>
    <w:rsid w:val="00F73D71"/>
    <w:rsid w:val="00F73E7B"/>
    <w:rsid w:val="00F7665B"/>
    <w:rsid w:val="00F768C4"/>
    <w:rsid w:val="00F775A0"/>
    <w:rsid w:val="00F84103"/>
    <w:rsid w:val="00F84723"/>
    <w:rsid w:val="00F84AF5"/>
    <w:rsid w:val="00F84D52"/>
    <w:rsid w:val="00F85757"/>
    <w:rsid w:val="00F85FB1"/>
    <w:rsid w:val="00F8620B"/>
    <w:rsid w:val="00F8641D"/>
    <w:rsid w:val="00F8661A"/>
    <w:rsid w:val="00F86892"/>
    <w:rsid w:val="00F86FCD"/>
    <w:rsid w:val="00F8709B"/>
    <w:rsid w:val="00F873D1"/>
    <w:rsid w:val="00F90321"/>
    <w:rsid w:val="00F90C06"/>
    <w:rsid w:val="00F91425"/>
    <w:rsid w:val="00F9246B"/>
    <w:rsid w:val="00F92A39"/>
    <w:rsid w:val="00F938C4"/>
    <w:rsid w:val="00F93C15"/>
    <w:rsid w:val="00F958B2"/>
    <w:rsid w:val="00F95E83"/>
    <w:rsid w:val="00F95EFD"/>
    <w:rsid w:val="00F965D9"/>
    <w:rsid w:val="00F9730B"/>
    <w:rsid w:val="00F97E0D"/>
    <w:rsid w:val="00FA00CC"/>
    <w:rsid w:val="00FA0A25"/>
    <w:rsid w:val="00FA0E71"/>
    <w:rsid w:val="00FA15CD"/>
    <w:rsid w:val="00FA1752"/>
    <w:rsid w:val="00FA1A6A"/>
    <w:rsid w:val="00FA1CC9"/>
    <w:rsid w:val="00FA1DF1"/>
    <w:rsid w:val="00FA2A27"/>
    <w:rsid w:val="00FA327C"/>
    <w:rsid w:val="00FA41AE"/>
    <w:rsid w:val="00FA421E"/>
    <w:rsid w:val="00FA4AA5"/>
    <w:rsid w:val="00FA4B0A"/>
    <w:rsid w:val="00FA5375"/>
    <w:rsid w:val="00FA5E4D"/>
    <w:rsid w:val="00FA69D6"/>
    <w:rsid w:val="00FA6E80"/>
    <w:rsid w:val="00FB0A4F"/>
    <w:rsid w:val="00FB14EB"/>
    <w:rsid w:val="00FB1BC2"/>
    <w:rsid w:val="00FB1F2B"/>
    <w:rsid w:val="00FB246C"/>
    <w:rsid w:val="00FB2DB7"/>
    <w:rsid w:val="00FB3782"/>
    <w:rsid w:val="00FB3C26"/>
    <w:rsid w:val="00FB5797"/>
    <w:rsid w:val="00FB588D"/>
    <w:rsid w:val="00FB5DC4"/>
    <w:rsid w:val="00FB7F92"/>
    <w:rsid w:val="00FC0BD1"/>
    <w:rsid w:val="00FC12A7"/>
    <w:rsid w:val="00FC1798"/>
    <w:rsid w:val="00FC1FA3"/>
    <w:rsid w:val="00FC212A"/>
    <w:rsid w:val="00FC2595"/>
    <w:rsid w:val="00FC2D74"/>
    <w:rsid w:val="00FC3A40"/>
    <w:rsid w:val="00FC3C94"/>
    <w:rsid w:val="00FC4039"/>
    <w:rsid w:val="00FC4D67"/>
    <w:rsid w:val="00FC4FD4"/>
    <w:rsid w:val="00FC5056"/>
    <w:rsid w:val="00FC5238"/>
    <w:rsid w:val="00FC5B33"/>
    <w:rsid w:val="00FC5E87"/>
    <w:rsid w:val="00FC6270"/>
    <w:rsid w:val="00FC63DA"/>
    <w:rsid w:val="00FD0065"/>
    <w:rsid w:val="00FD1194"/>
    <w:rsid w:val="00FD1757"/>
    <w:rsid w:val="00FD19B1"/>
    <w:rsid w:val="00FD3B5B"/>
    <w:rsid w:val="00FD3BF6"/>
    <w:rsid w:val="00FD4972"/>
    <w:rsid w:val="00FD4995"/>
    <w:rsid w:val="00FD5901"/>
    <w:rsid w:val="00FD5A14"/>
    <w:rsid w:val="00FD639C"/>
    <w:rsid w:val="00FE0BBB"/>
    <w:rsid w:val="00FE0CA2"/>
    <w:rsid w:val="00FE2309"/>
    <w:rsid w:val="00FE39ED"/>
    <w:rsid w:val="00FE5564"/>
    <w:rsid w:val="00FE58D8"/>
    <w:rsid w:val="00FE5D99"/>
    <w:rsid w:val="00FE5F27"/>
    <w:rsid w:val="00FE6828"/>
    <w:rsid w:val="00FE6892"/>
    <w:rsid w:val="00FE6C51"/>
    <w:rsid w:val="00FE7B79"/>
    <w:rsid w:val="00FF02D0"/>
    <w:rsid w:val="00FF073F"/>
    <w:rsid w:val="00FF0DF9"/>
    <w:rsid w:val="00FF118A"/>
    <w:rsid w:val="00FF17E2"/>
    <w:rsid w:val="00FF2505"/>
    <w:rsid w:val="00FF2648"/>
    <w:rsid w:val="00FF33FB"/>
    <w:rsid w:val="00FF460A"/>
    <w:rsid w:val="00FF622C"/>
    <w:rsid w:val="00FF7E7A"/>
    <w:rsid w:val="00FF7FE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DE0C4"/>
  <w15:docId w15:val="{9B3CFC92-2343-46BE-987F-69984C98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697A"/>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eastAsia="zh-TW"/>
    </w:rPr>
  </w:style>
  <w:style w:type="paragraph" w:styleId="2">
    <w:name w:val="heading 2"/>
    <w:aliases w:val="壹、標題"/>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paragraph" w:styleId="4">
    <w:name w:val="heading 4"/>
    <w:basedOn w:val="a"/>
    <w:next w:val="a"/>
    <w:link w:val="40"/>
    <w:semiHidden/>
    <w:unhideWhenUsed/>
    <w:qFormat/>
    <w:rsid w:val="008C393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semiHidden/>
    <w:unhideWhenUsed/>
    <w:qFormat/>
    <w:rsid w:val="0090546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BF3975"/>
    <w:pPr>
      <w:spacing w:beforeLines="100" w:before="514" w:afterLines="150" w:after="771"/>
      <w:ind w:firstLineChars="0" w:firstLine="0"/>
      <w:jc w:val="center"/>
    </w:pPr>
    <w:rPr>
      <w:rFonts w:ascii="華康新特明體(P)" w:eastAsia="華康新特明體(P)"/>
      <w:spacing w:val="10"/>
      <w:sz w:val="40"/>
      <w:lang w:eastAsia="ja-JP"/>
    </w:rPr>
  </w:style>
  <w:style w:type="paragraph" w:customStyle="1" w:styleId="a4">
    <w:name w:val="一、"/>
    <w:basedOn w:val="a"/>
    <w:rsid w:val="006C3742"/>
    <w:pPr>
      <w:spacing w:beforeLines="50" w:before="257" w:afterLines="50" w:after="257"/>
      <w:ind w:left="632" w:hangingChars="200" w:hanging="632"/>
    </w:pPr>
    <w:rPr>
      <w:rFonts w:ascii="華康粗明體" w:eastAsia="華康粗明體" w:hAnsi="標楷體"/>
      <w:sz w:val="32"/>
      <w:lang w:eastAsia="zh-TW"/>
    </w:rPr>
  </w:style>
  <w:style w:type="paragraph" w:styleId="a5">
    <w:name w:val="header"/>
    <w:basedOn w:val="a"/>
    <w:link w:val="a6"/>
    <w:rsid w:val="00B22DE6"/>
    <w:pPr>
      <w:tabs>
        <w:tab w:val="center" w:pos="4680"/>
        <w:tab w:val="right" w:pos="9360"/>
      </w:tabs>
      <w:ind w:firstLineChars="0" w:firstLine="0"/>
    </w:pPr>
    <w:rPr>
      <w:rFonts w:ascii="華康細圓體"/>
    </w:rPr>
  </w:style>
  <w:style w:type="character" w:customStyle="1" w:styleId="a6">
    <w:name w:val="頁首 字元"/>
    <w:link w:val="a5"/>
    <w:rsid w:val="00B22DE6"/>
    <w:rPr>
      <w:rFonts w:ascii="華康細圓體" w:eastAsia="華康細圓體"/>
      <w:kern w:val="2"/>
      <w:sz w:val="24"/>
      <w:szCs w:val="24"/>
      <w:lang w:val="en-US" w:eastAsia="zh-CN" w:bidi="ar-SA"/>
    </w:rPr>
  </w:style>
  <w:style w:type="paragraph" w:styleId="a7">
    <w:name w:val="footer"/>
    <w:basedOn w:val="a"/>
    <w:link w:val="a8"/>
    <w:rsid w:val="00B22DE6"/>
    <w:pPr>
      <w:tabs>
        <w:tab w:val="center" w:pos="4680"/>
        <w:tab w:val="right" w:pos="9360"/>
      </w:tabs>
      <w:ind w:firstLineChars="0" w:firstLine="0"/>
    </w:pPr>
    <w:rPr>
      <w:rFonts w:ascii="華康細圓體"/>
    </w:rPr>
  </w:style>
  <w:style w:type="character" w:customStyle="1" w:styleId="a8">
    <w:name w:val="頁尾 字元"/>
    <w:link w:val="a7"/>
    <w:rsid w:val="00B22DE6"/>
    <w:rPr>
      <w:rFonts w:ascii="華康細圓體" w:eastAsia="華康細圓體"/>
      <w:kern w:val="2"/>
      <w:sz w:val="24"/>
      <w:szCs w:val="24"/>
      <w:lang w:val="en-US" w:eastAsia="zh-CN" w:bidi="ar-SA"/>
    </w:rPr>
  </w:style>
  <w:style w:type="paragraph" w:styleId="a9">
    <w:name w:val="Balloon Text"/>
    <w:basedOn w:val="a"/>
    <w:semiHidden/>
    <w:rsid w:val="00176324"/>
    <w:rPr>
      <w:rFonts w:ascii="Arial" w:eastAsia="新細明體" w:hAnsi="Arial"/>
      <w:sz w:val="16"/>
      <w:szCs w:val="16"/>
    </w:rPr>
  </w:style>
  <w:style w:type="table" w:styleId="aa">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rsid w:val="00047843"/>
    <w:rPr>
      <w:sz w:val="20"/>
    </w:rPr>
  </w:style>
  <w:style w:type="paragraph" w:customStyle="1" w:styleId="ac">
    <w:name w:val="（一）"/>
    <w:basedOn w:val="a"/>
    <w:link w:val="ad"/>
    <w:rsid w:val="00DE6070"/>
    <w:pPr>
      <w:ind w:leftChars="100" w:left="945" w:hangingChars="300" w:hanging="709"/>
    </w:pPr>
    <w:rPr>
      <w:lang w:eastAsia="zh-TW"/>
    </w:rPr>
  </w:style>
  <w:style w:type="character" w:customStyle="1" w:styleId="ad">
    <w:name w:val="（一） 字元"/>
    <w:link w:val="ac"/>
    <w:rsid w:val="00DE6070"/>
    <w:rPr>
      <w:rFonts w:eastAsia="華康細圓體"/>
      <w:kern w:val="2"/>
      <w:sz w:val="24"/>
      <w:szCs w:val="24"/>
    </w:rPr>
  </w:style>
  <w:style w:type="paragraph" w:customStyle="1" w:styleId="ae">
    <w:name w:val="（一）文"/>
    <w:basedOn w:val="a"/>
    <w:link w:val="af"/>
    <w:rsid w:val="0030520B"/>
    <w:pPr>
      <w:ind w:leftChars="400" w:left="400"/>
    </w:pPr>
  </w:style>
  <w:style w:type="character" w:customStyle="1" w:styleId="af">
    <w:name w:val="（一）文 字元"/>
    <w:link w:val="ae"/>
    <w:rsid w:val="0030520B"/>
    <w:rPr>
      <w:rFonts w:eastAsia="華康細圓體"/>
      <w:kern w:val="2"/>
      <w:sz w:val="24"/>
      <w:szCs w:val="24"/>
      <w:lang w:val="en-US" w:eastAsia="zh-CN" w:bidi="ar-SA"/>
    </w:rPr>
  </w:style>
  <w:style w:type="paragraph" w:styleId="10">
    <w:name w:val="toc 1"/>
    <w:basedOn w:val="a"/>
    <w:next w:val="a"/>
    <w:autoRedefine/>
    <w:uiPriority w:val="39"/>
    <w:rsid w:val="00A42C49"/>
    <w:pPr>
      <w:tabs>
        <w:tab w:val="right" w:leader="dot" w:pos="8496"/>
      </w:tabs>
      <w:ind w:left="945" w:rightChars="253" w:right="598" w:hangingChars="400" w:hanging="945"/>
    </w:pPr>
  </w:style>
  <w:style w:type="paragraph" w:customStyle="1" w:styleId="af0">
    <w:name w:val="１、"/>
    <w:basedOn w:val="a"/>
    <w:link w:val="af1"/>
    <w:rsid w:val="00320B64"/>
    <w:pPr>
      <w:ind w:leftChars="400" w:left="600" w:hangingChars="200" w:hanging="200"/>
    </w:pPr>
    <w:rPr>
      <w:lang w:eastAsia="zh-TW"/>
    </w:rPr>
  </w:style>
  <w:style w:type="character" w:customStyle="1" w:styleId="af1">
    <w:name w:val="１、 字元"/>
    <w:link w:val="af0"/>
    <w:rsid w:val="00320B64"/>
    <w:rPr>
      <w:rFonts w:eastAsia="華康細圓體"/>
      <w:kern w:val="2"/>
      <w:sz w:val="24"/>
      <w:szCs w:val="24"/>
      <w:lang w:val="en-US" w:eastAsia="zh-TW" w:bidi="ar-SA"/>
    </w:rPr>
  </w:style>
  <w:style w:type="character" w:styleId="af2">
    <w:name w:val="annotation reference"/>
    <w:semiHidden/>
    <w:rsid w:val="00A56356"/>
    <w:rPr>
      <w:sz w:val="18"/>
      <w:szCs w:val="18"/>
    </w:rPr>
  </w:style>
  <w:style w:type="paragraph" w:styleId="af3">
    <w:name w:val="annotation text"/>
    <w:basedOn w:val="a"/>
    <w:semiHidden/>
    <w:rsid w:val="00A56356"/>
    <w:pPr>
      <w:jc w:val="left"/>
    </w:pPr>
  </w:style>
  <w:style w:type="paragraph" w:styleId="af4">
    <w:name w:val="annotation subject"/>
    <w:basedOn w:val="af3"/>
    <w:next w:val="af3"/>
    <w:semiHidden/>
    <w:rsid w:val="00A56356"/>
    <w:rPr>
      <w:b/>
      <w:bCs/>
    </w:rPr>
  </w:style>
  <w:style w:type="paragraph" w:customStyle="1" w:styleId="af5">
    <w:name w:val="１、文"/>
    <w:basedOn w:val="af0"/>
    <w:link w:val="af6"/>
    <w:rsid w:val="00320B64"/>
    <w:pPr>
      <w:ind w:leftChars="600" w:firstLineChars="200" w:firstLine="200"/>
    </w:pPr>
  </w:style>
  <w:style w:type="character" w:customStyle="1" w:styleId="af6">
    <w:name w:val="１、文 字元"/>
    <w:basedOn w:val="af1"/>
    <w:link w:val="af5"/>
    <w:rsid w:val="00320B64"/>
    <w:rPr>
      <w:rFonts w:eastAsia="華康細圓體"/>
      <w:kern w:val="2"/>
      <w:sz w:val="24"/>
      <w:szCs w:val="24"/>
      <w:lang w:val="en-US" w:eastAsia="zh-TW" w:bidi="ar-SA"/>
    </w:rPr>
  </w:style>
  <w:style w:type="paragraph" w:customStyle="1" w:styleId="af7">
    <w:name w:val="表平"/>
    <w:basedOn w:val="a"/>
    <w:qFormat/>
    <w:rsid w:val="00836BAB"/>
    <w:pPr>
      <w:adjustRightInd w:val="0"/>
      <w:ind w:firstLineChars="0" w:firstLine="0"/>
      <w:jc w:val="center"/>
      <w:textAlignment w:val="baseline"/>
    </w:pPr>
    <w:rPr>
      <w:kern w:val="0"/>
      <w:szCs w:val="20"/>
      <w:lang w:eastAsia="zh-TW"/>
    </w:rPr>
  </w:style>
  <w:style w:type="paragraph" w:customStyle="1" w:styleId="11">
    <w:name w:val="(1)"/>
    <w:basedOn w:val="ac"/>
    <w:rsid w:val="00634B8F"/>
    <w:pPr>
      <w:ind w:leftChars="500" w:left="750" w:hangingChars="250" w:hanging="250"/>
    </w:pPr>
  </w:style>
  <w:style w:type="paragraph" w:customStyle="1" w:styleId="Af8">
    <w:name w:val="A."/>
    <w:basedOn w:val="11"/>
    <w:rsid w:val="00FE7B79"/>
    <w:pPr>
      <w:ind w:leftChars="600" w:left="1771" w:hangingChars="150" w:hanging="354"/>
    </w:pPr>
  </w:style>
  <w:style w:type="paragraph" w:customStyle="1" w:styleId="af9">
    <w:name w:val="表標"/>
    <w:basedOn w:val="a"/>
    <w:qFormat/>
    <w:rsid w:val="00AB1515"/>
    <w:pPr>
      <w:spacing w:beforeLines="100" w:before="100"/>
      <w:ind w:firstLineChars="0" w:firstLine="0"/>
      <w:jc w:val="center"/>
    </w:pPr>
    <w:rPr>
      <w:rFonts w:eastAsia="華康粗圓體"/>
    </w:rPr>
  </w:style>
  <w:style w:type="paragraph" w:styleId="afa">
    <w:name w:val="footnote text"/>
    <w:basedOn w:val="a"/>
    <w:semiHidden/>
    <w:rsid w:val="006851C6"/>
    <w:pPr>
      <w:snapToGrid w:val="0"/>
      <w:spacing w:line="440" w:lineRule="exact"/>
      <w:ind w:firstLineChars="0" w:firstLine="0"/>
      <w:jc w:val="left"/>
    </w:pPr>
    <w:rPr>
      <w:rFonts w:eastAsia="華康中明體"/>
      <w:spacing w:val="4"/>
      <w:sz w:val="20"/>
      <w:szCs w:val="20"/>
      <w:lang w:eastAsia="ja-JP"/>
    </w:rPr>
  </w:style>
  <w:style w:type="paragraph" w:styleId="z-">
    <w:name w:val="HTML Bottom of Form"/>
    <w:basedOn w:val="a"/>
    <w:next w:val="a"/>
    <w:hidden/>
    <w:rsid w:val="006851C6"/>
    <w:pPr>
      <w:widowControl/>
      <w:pBdr>
        <w:top w:val="single" w:sz="6" w:space="1" w:color="auto"/>
      </w:pBdr>
      <w:ind w:firstLineChars="0" w:firstLine="0"/>
      <w:jc w:val="center"/>
    </w:pPr>
    <w:rPr>
      <w:rFonts w:ascii="Arial" w:eastAsia="新細明體" w:hAnsi="Arial" w:cs="Arial"/>
      <w:vanish/>
      <w:kern w:val="0"/>
      <w:sz w:val="16"/>
      <w:szCs w:val="16"/>
      <w:lang w:eastAsia="zh-TW"/>
    </w:rPr>
  </w:style>
  <w:style w:type="paragraph" w:customStyle="1" w:styleId="afb">
    <w:name w:val="版權"/>
    <w:basedOn w:val="a"/>
    <w:rsid w:val="00AD2DD5"/>
    <w:pPr>
      <w:spacing w:line="400" w:lineRule="exact"/>
      <w:ind w:firstLineChars="0" w:firstLine="0"/>
    </w:pPr>
    <w:rPr>
      <w:rFonts w:eastAsia="標楷體"/>
      <w:spacing w:val="4"/>
      <w:sz w:val="26"/>
      <w:lang w:eastAsia="ja-JP"/>
    </w:rPr>
  </w:style>
  <w:style w:type="character" w:styleId="afc">
    <w:name w:val="Hyperlink"/>
    <w:uiPriority w:val="99"/>
    <w:rsid w:val="003A03E2"/>
    <w:rPr>
      <w:color w:val="0000FF"/>
      <w:u w:val="single"/>
    </w:rPr>
  </w:style>
  <w:style w:type="character" w:styleId="afd">
    <w:name w:val="Strong"/>
    <w:uiPriority w:val="22"/>
    <w:qFormat/>
    <w:rsid w:val="00376087"/>
    <w:rPr>
      <w:b/>
      <w:bCs/>
      <w:color w:val="0C4DA2"/>
    </w:rPr>
  </w:style>
  <w:style w:type="character" w:styleId="afe">
    <w:name w:val="Emphasis"/>
    <w:uiPriority w:val="20"/>
    <w:qFormat/>
    <w:rsid w:val="00376087"/>
    <w:rPr>
      <w:i/>
      <w:iCs/>
    </w:rPr>
  </w:style>
  <w:style w:type="paragraph" w:customStyle="1" w:styleId="aff">
    <w:basedOn w:val="a"/>
    <w:semiHidden/>
    <w:rsid w:val="00113D08"/>
    <w:pPr>
      <w:widowControl/>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12">
    <w:name w:val="未解析的提及1"/>
    <w:basedOn w:val="a0"/>
    <w:uiPriority w:val="99"/>
    <w:semiHidden/>
    <w:unhideWhenUsed/>
    <w:rsid w:val="005A70BF"/>
    <w:rPr>
      <w:color w:val="605E5C"/>
      <w:shd w:val="clear" w:color="auto" w:fill="E1DFDD"/>
    </w:rPr>
  </w:style>
  <w:style w:type="paragraph" w:styleId="aff0">
    <w:name w:val="List Paragraph"/>
    <w:basedOn w:val="a"/>
    <w:uiPriority w:val="34"/>
    <w:qFormat/>
    <w:rsid w:val="00DF0684"/>
    <w:pPr>
      <w:ind w:left="720"/>
      <w:contextualSpacing/>
    </w:pPr>
  </w:style>
  <w:style w:type="character" w:customStyle="1" w:styleId="20">
    <w:name w:val="未解析的提及2"/>
    <w:basedOn w:val="a0"/>
    <w:uiPriority w:val="99"/>
    <w:semiHidden/>
    <w:unhideWhenUsed/>
    <w:rsid w:val="004E274B"/>
    <w:rPr>
      <w:color w:val="605E5C"/>
      <w:shd w:val="clear" w:color="auto" w:fill="E1DFDD"/>
    </w:rPr>
  </w:style>
  <w:style w:type="table" w:customStyle="1" w:styleId="13">
    <w:name w:val="表格格線1"/>
    <w:basedOn w:val="a1"/>
    <w:next w:val="aa"/>
    <w:uiPriority w:val="59"/>
    <w:rsid w:val="00A429F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0"/>
    <w:link w:val="4"/>
    <w:semiHidden/>
    <w:rsid w:val="008C393C"/>
    <w:rPr>
      <w:rFonts w:asciiTheme="majorHAnsi" w:eastAsiaTheme="majorEastAsia" w:hAnsiTheme="majorHAnsi" w:cstheme="majorBidi"/>
      <w:i/>
      <w:iCs/>
      <w:color w:val="365F91" w:themeColor="accent1" w:themeShade="BF"/>
      <w:kern w:val="2"/>
      <w:sz w:val="24"/>
      <w:szCs w:val="24"/>
      <w:lang w:eastAsia="zh-CN"/>
    </w:rPr>
  </w:style>
  <w:style w:type="paragraph" w:styleId="aff1">
    <w:name w:val="Title"/>
    <w:basedOn w:val="a"/>
    <w:next w:val="a"/>
    <w:link w:val="aff2"/>
    <w:uiPriority w:val="10"/>
    <w:qFormat/>
    <w:rsid w:val="001E7F87"/>
    <w:pPr>
      <w:keepNext/>
      <w:keepLines/>
      <w:widowControl/>
      <w:overflowPunct/>
      <w:autoSpaceDE/>
      <w:autoSpaceDN/>
      <w:spacing w:before="480" w:after="120"/>
      <w:ind w:firstLineChars="0" w:firstLine="0"/>
      <w:jc w:val="left"/>
    </w:pPr>
    <w:rPr>
      <w:rFonts w:ascii="Calibri" w:eastAsia="新細明體" w:hAnsi="Calibri" w:cs="Calibri"/>
      <w:b/>
      <w:kern w:val="0"/>
      <w:sz w:val="72"/>
      <w:szCs w:val="72"/>
      <w:lang w:eastAsia="zh-TW"/>
    </w:rPr>
  </w:style>
  <w:style w:type="character" w:customStyle="1" w:styleId="aff2">
    <w:name w:val="標題 字元"/>
    <w:basedOn w:val="a0"/>
    <w:link w:val="aff1"/>
    <w:uiPriority w:val="10"/>
    <w:rsid w:val="001E7F87"/>
    <w:rPr>
      <w:rFonts w:ascii="Calibri" w:eastAsia="新細明體" w:hAnsi="Calibri" w:cs="Calibri"/>
      <w:b/>
      <w:sz w:val="72"/>
      <w:szCs w:val="72"/>
    </w:rPr>
  </w:style>
  <w:style w:type="character" w:customStyle="1" w:styleId="50">
    <w:name w:val="標題 5 字元"/>
    <w:basedOn w:val="a0"/>
    <w:link w:val="5"/>
    <w:semiHidden/>
    <w:rsid w:val="0090546A"/>
    <w:rPr>
      <w:rFonts w:asciiTheme="majorHAnsi" w:eastAsiaTheme="majorEastAsia" w:hAnsiTheme="majorHAnsi" w:cstheme="majorBidi"/>
      <w:color w:val="365F91" w:themeColor="accent1" w:themeShade="BF"/>
      <w:kern w:val="2"/>
      <w:sz w:val="24"/>
      <w:szCs w:val="24"/>
      <w:lang w:eastAsia="zh-CN"/>
    </w:rPr>
  </w:style>
  <w:style w:type="paragraph" w:styleId="Web">
    <w:name w:val="Normal (Web)"/>
    <w:basedOn w:val="a"/>
    <w:uiPriority w:val="99"/>
    <w:semiHidden/>
    <w:unhideWhenUsed/>
    <w:rsid w:val="00FB1F2B"/>
    <w:pPr>
      <w:widowControl/>
      <w:overflowPunct/>
      <w:autoSpaceDE/>
      <w:autoSpaceDN/>
      <w:spacing w:before="100" w:beforeAutospacing="1" w:after="100" w:afterAutospacing="1"/>
      <w:ind w:firstLineChars="0" w:firstLine="0"/>
      <w:jc w:val="left"/>
    </w:pPr>
    <w:rPr>
      <w:rFonts w:eastAsia="Times New Roman"/>
      <w:kern w:val="0"/>
      <w:lang w:bidi="th-TH"/>
    </w:rPr>
  </w:style>
  <w:style w:type="character" w:styleId="aff3">
    <w:name w:val="FollowedHyperlink"/>
    <w:basedOn w:val="a0"/>
    <w:uiPriority w:val="99"/>
    <w:semiHidden/>
    <w:unhideWhenUsed/>
    <w:rsid w:val="00966ADE"/>
    <w:rPr>
      <w:color w:val="800080"/>
      <w:u w:val="single"/>
    </w:rPr>
  </w:style>
  <w:style w:type="paragraph" w:customStyle="1" w:styleId="aff4">
    <w:name w:val="基本資料表"/>
    <w:basedOn w:val="a"/>
    <w:qFormat/>
    <w:rsid w:val="00E16EF7"/>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E16EF7"/>
    <w:pPr>
      <w:ind w:leftChars="50" w:left="118" w:rightChars="50" w:right="118" w:firstLineChars="0" w:firstLine="0"/>
      <w:jc w:val="distribute"/>
    </w:pPr>
  </w:style>
  <w:style w:type="paragraph" w:customStyle="1" w:styleId="-0">
    <w:name w:val="基本資料表-左"/>
    <w:basedOn w:val="a"/>
    <w:qFormat/>
    <w:rsid w:val="00E16EF7"/>
    <w:pPr>
      <w:ind w:leftChars="50" w:left="50" w:rightChars="50" w:right="50" w:firstLineChars="0" w:firstLine="0"/>
    </w:pPr>
  </w:style>
  <w:style w:type="paragraph" w:customStyle="1" w:styleId="aff5">
    <w:name w:val="自然人文"/>
    <w:basedOn w:val="a"/>
    <w:link w:val="aff6"/>
    <w:qFormat/>
    <w:rsid w:val="00E16EF7"/>
    <w:pPr>
      <w:ind w:firstLineChars="0" w:firstLine="0"/>
      <w:jc w:val="center"/>
    </w:pPr>
    <w:rPr>
      <w:rFonts w:ascii="華康粗黑體" w:eastAsia="華康粗黑體" w:hAnsi="標楷體"/>
      <w:sz w:val="32"/>
      <w:szCs w:val="32"/>
      <w:lang w:eastAsia="zh-TW"/>
    </w:rPr>
  </w:style>
  <w:style w:type="character" w:customStyle="1" w:styleId="aff6">
    <w:name w:val="自然人文 字元"/>
    <w:link w:val="aff5"/>
    <w:rsid w:val="00E16EF7"/>
    <w:rPr>
      <w:rFonts w:ascii="華康粗黑體" w:eastAsia="華康粗黑體" w:hAnsi="標楷體"/>
      <w:kern w:val="2"/>
      <w:sz w:val="32"/>
      <w:szCs w:val="32"/>
    </w:rPr>
  </w:style>
  <w:style w:type="paragraph" w:styleId="aff7">
    <w:name w:val="Revision"/>
    <w:hidden/>
    <w:uiPriority w:val="99"/>
    <w:semiHidden/>
    <w:rsid w:val="0099007A"/>
    <w:rPr>
      <w:rFonts w:eastAsia="華康細圓體"/>
      <w:kern w:val="2"/>
      <w:sz w:val="24"/>
      <w:szCs w:val="24"/>
      <w:lang w:eastAsia="zh-CN"/>
    </w:rPr>
  </w:style>
  <w:style w:type="paragraph" w:customStyle="1" w:styleId="28-">
    <w:name w:val="28-超特黑"/>
    <w:basedOn w:val="a"/>
    <w:link w:val="28-0"/>
    <w:qFormat/>
    <w:rsid w:val="00AF290F"/>
    <w:pPr>
      <w:ind w:firstLineChars="0" w:firstLine="0"/>
      <w:jc w:val="center"/>
    </w:pPr>
    <w:rPr>
      <w:rFonts w:ascii="華康超黑體" w:eastAsia="華康超黑體" w:hAnsi="標楷體"/>
      <w:sz w:val="56"/>
      <w:szCs w:val="72"/>
    </w:rPr>
  </w:style>
  <w:style w:type="character" w:customStyle="1" w:styleId="28-0">
    <w:name w:val="28-超特黑 字元"/>
    <w:link w:val="28-"/>
    <w:rsid w:val="00AF290F"/>
    <w:rPr>
      <w:rFonts w:ascii="華康超黑體" w:eastAsia="華康超黑體" w:hAnsi="標楷體"/>
      <w:kern w:val="2"/>
      <w:sz w:val="56"/>
      <w:szCs w:val="72"/>
      <w:lang w:eastAsia="zh-CN"/>
    </w:rPr>
  </w:style>
  <w:style w:type="paragraph" w:customStyle="1" w:styleId="14">
    <w:name w:val="(1)文"/>
    <w:basedOn w:val="11"/>
    <w:qFormat/>
    <w:rsid w:val="002D4D17"/>
    <w:pPr>
      <w:kinsoku w:val="0"/>
      <w:ind w:leftChars="750" w:firstLineChars="200" w:firstLine="200"/>
    </w:pPr>
    <w:rPr>
      <w:rFonts w:hAns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3660">
      <w:bodyDiv w:val="1"/>
      <w:marLeft w:val="0"/>
      <w:marRight w:val="0"/>
      <w:marTop w:val="25"/>
      <w:marBottom w:val="0"/>
      <w:divBdr>
        <w:top w:val="none" w:sz="0" w:space="0" w:color="auto"/>
        <w:left w:val="none" w:sz="0" w:space="0" w:color="auto"/>
        <w:bottom w:val="none" w:sz="0" w:space="0" w:color="auto"/>
        <w:right w:val="none" w:sz="0" w:space="0" w:color="auto"/>
      </w:divBdr>
      <w:divsChild>
        <w:div w:id="977999113">
          <w:marLeft w:val="0"/>
          <w:marRight w:val="0"/>
          <w:marTop w:val="100"/>
          <w:marBottom w:val="100"/>
          <w:divBdr>
            <w:top w:val="none" w:sz="0" w:space="0" w:color="auto"/>
            <w:left w:val="none" w:sz="0" w:space="0" w:color="auto"/>
            <w:bottom w:val="none" w:sz="0" w:space="0" w:color="auto"/>
            <w:right w:val="none" w:sz="0" w:space="0" w:color="auto"/>
          </w:divBdr>
          <w:divsChild>
            <w:div w:id="418673543">
              <w:marLeft w:val="0"/>
              <w:marRight w:val="0"/>
              <w:marTop w:val="25"/>
              <w:marBottom w:val="0"/>
              <w:divBdr>
                <w:top w:val="single" w:sz="4" w:space="0" w:color="0C4DA2"/>
                <w:left w:val="none" w:sz="0" w:space="0" w:color="auto"/>
                <w:bottom w:val="none" w:sz="0" w:space="0" w:color="auto"/>
                <w:right w:val="none" w:sz="0" w:space="0" w:color="auto"/>
              </w:divBdr>
              <w:divsChild>
                <w:div w:id="53313269">
                  <w:marLeft w:val="0"/>
                  <w:marRight w:val="0"/>
                  <w:marTop w:val="0"/>
                  <w:marBottom w:val="0"/>
                  <w:divBdr>
                    <w:top w:val="none" w:sz="0" w:space="0" w:color="auto"/>
                    <w:left w:val="none" w:sz="0" w:space="0" w:color="auto"/>
                    <w:bottom w:val="none" w:sz="0" w:space="0" w:color="auto"/>
                    <w:right w:val="none" w:sz="0" w:space="0" w:color="auto"/>
                  </w:divBdr>
                  <w:divsChild>
                    <w:div w:id="1935818089">
                      <w:marLeft w:val="0"/>
                      <w:marRight w:val="0"/>
                      <w:marTop w:val="0"/>
                      <w:marBottom w:val="0"/>
                      <w:divBdr>
                        <w:top w:val="none" w:sz="0" w:space="0" w:color="auto"/>
                        <w:left w:val="none" w:sz="0" w:space="0" w:color="auto"/>
                        <w:bottom w:val="none" w:sz="0" w:space="0" w:color="auto"/>
                        <w:right w:val="none" w:sz="0" w:space="0" w:color="auto"/>
                      </w:divBdr>
                      <w:divsChild>
                        <w:div w:id="50347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23037">
      <w:bodyDiv w:val="1"/>
      <w:marLeft w:val="0"/>
      <w:marRight w:val="0"/>
      <w:marTop w:val="0"/>
      <w:marBottom w:val="0"/>
      <w:divBdr>
        <w:top w:val="none" w:sz="0" w:space="0" w:color="auto"/>
        <w:left w:val="none" w:sz="0" w:space="0" w:color="auto"/>
        <w:bottom w:val="none" w:sz="0" w:space="0" w:color="auto"/>
        <w:right w:val="none" w:sz="0" w:space="0" w:color="auto"/>
      </w:divBdr>
    </w:div>
    <w:div w:id="63375876">
      <w:bodyDiv w:val="1"/>
      <w:marLeft w:val="0"/>
      <w:marRight w:val="0"/>
      <w:marTop w:val="0"/>
      <w:marBottom w:val="0"/>
      <w:divBdr>
        <w:top w:val="none" w:sz="0" w:space="0" w:color="auto"/>
        <w:left w:val="none" w:sz="0" w:space="0" w:color="auto"/>
        <w:bottom w:val="none" w:sz="0" w:space="0" w:color="auto"/>
        <w:right w:val="none" w:sz="0" w:space="0" w:color="auto"/>
      </w:divBdr>
    </w:div>
    <w:div w:id="102119738">
      <w:bodyDiv w:val="1"/>
      <w:marLeft w:val="0"/>
      <w:marRight w:val="0"/>
      <w:marTop w:val="0"/>
      <w:marBottom w:val="0"/>
      <w:divBdr>
        <w:top w:val="none" w:sz="0" w:space="0" w:color="auto"/>
        <w:left w:val="none" w:sz="0" w:space="0" w:color="auto"/>
        <w:bottom w:val="none" w:sz="0" w:space="0" w:color="auto"/>
        <w:right w:val="none" w:sz="0" w:space="0" w:color="auto"/>
      </w:divBdr>
    </w:div>
    <w:div w:id="135806959">
      <w:bodyDiv w:val="1"/>
      <w:marLeft w:val="0"/>
      <w:marRight w:val="0"/>
      <w:marTop w:val="0"/>
      <w:marBottom w:val="0"/>
      <w:divBdr>
        <w:top w:val="none" w:sz="0" w:space="0" w:color="auto"/>
        <w:left w:val="none" w:sz="0" w:space="0" w:color="auto"/>
        <w:bottom w:val="none" w:sz="0" w:space="0" w:color="auto"/>
        <w:right w:val="none" w:sz="0" w:space="0" w:color="auto"/>
      </w:divBdr>
    </w:div>
    <w:div w:id="139612534">
      <w:bodyDiv w:val="1"/>
      <w:marLeft w:val="0"/>
      <w:marRight w:val="0"/>
      <w:marTop w:val="0"/>
      <w:marBottom w:val="0"/>
      <w:divBdr>
        <w:top w:val="none" w:sz="0" w:space="0" w:color="auto"/>
        <w:left w:val="none" w:sz="0" w:space="0" w:color="auto"/>
        <w:bottom w:val="none" w:sz="0" w:space="0" w:color="auto"/>
        <w:right w:val="none" w:sz="0" w:space="0" w:color="auto"/>
      </w:divBdr>
    </w:div>
    <w:div w:id="144443182">
      <w:bodyDiv w:val="1"/>
      <w:marLeft w:val="0"/>
      <w:marRight w:val="0"/>
      <w:marTop w:val="0"/>
      <w:marBottom w:val="0"/>
      <w:divBdr>
        <w:top w:val="none" w:sz="0" w:space="0" w:color="auto"/>
        <w:left w:val="none" w:sz="0" w:space="0" w:color="auto"/>
        <w:bottom w:val="none" w:sz="0" w:space="0" w:color="auto"/>
        <w:right w:val="none" w:sz="0" w:space="0" w:color="auto"/>
      </w:divBdr>
    </w:div>
    <w:div w:id="159273286">
      <w:bodyDiv w:val="1"/>
      <w:marLeft w:val="0"/>
      <w:marRight w:val="0"/>
      <w:marTop w:val="25"/>
      <w:marBottom w:val="0"/>
      <w:divBdr>
        <w:top w:val="none" w:sz="0" w:space="0" w:color="auto"/>
        <w:left w:val="none" w:sz="0" w:space="0" w:color="auto"/>
        <w:bottom w:val="none" w:sz="0" w:space="0" w:color="auto"/>
        <w:right w:val="none" w:sz="0" w:space="0" w:color="auto"/>
      </w:divBdr>
      <w:divsChild>
        <w:div w:id="1693611677">
          <w:marLeft w:val="0"/>
          <w:marRight w:val="0"/>
          <w:marTop w:val="100"/>
          <w:marBottom w:val="100"/>
          <w:divBdr>
            <w:top w:val="none" w:sz="0" w:space="0" w:color="auto"/>
            <w:left w:val="none" w:sz="0" w:space="0" w:color="auto"/>
            <w:bottom w:val="none" w:sz="0" w:space="0" w:color="auto"/>
            <w:right w:val="none" w:sz="0" w:space="0" w:color="auto"/>
          </w:divBdr>
          <w:divsChild>
            <w:div w:id="1229684277">
              <w:marLeft w:val="0"/>
              <w:marRight w:val="0"/>
              <w:marTop w:val="25"/>
              <w:marBottom w:val="0"/>
              <w:divBdr>
                <w:top w:val="single" w:sz="4" w:space="0" w:color="0C4DA2"/>
                <w:left w:val="none" w:sz="0" w:space="0" w:color="auto"/>
                <w:bottom w:val="none" w:sz="0" w:space="0" w:color="auto"/>
                <w:right w:val="none" w:sz="0" w:space="0" w:color="auto"/>
              </w:divBdr>
              <w:divsChild>
                <w:div w:id="1603759334">
                  <w:marLeft w:val="0"/>
                  <w:marRight w:val="0"/>
                  <w:marTop w:val="0"/>
                  <w:marBottom w:val="0"/>
                  <w:divBdr>
                    <w:top w:val="none" w:sz="0" w:space="0" w:color="auto"/>
                    <w:left w:val="none" w:sz="0" w:space="0" w:color="auto"/>
                    <w:bottom w:val="none" w:sz="0" w:space="0" w:color="auto"/>
                    <w:right w:val="none" w:sz="0" w:space="0" w:color="auto"/>
                  </w:divBdr>
                  <w:divsChild>
                    <w:div w:id="14391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37568">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25793554">
      <w:bodyDiv w:val="1"/>
      <w:marLeft w:val="0"/>
      <w:marRight w:val="0"/>
      <w:marTop w:val="30"/>
      <w:marBottom w:val="0"/>
      <w:divBdr>
        <w:top w:val="none" w:sz="0" w:space="0" w:color="auto"/>
        <w:left w:val="none" w:sz="0" w:space="0" w:color="auto"/>
        <w:bottom w:val="none" w:sz="0" w:space="0" w:color="auto"/>
        <w:right w:val="none" w:sz="0" w:space="0" w:color="auto"/>
      </w:divBdr>
      <w:divsChild>
        <w:div w:id="1188906093">
          <w:marLeft w:val="0"/>
          <w:marRight w:val="0"/>
          <w:marTop w:val="100"/>
          <w:marBottom w:val="100"/>
          <w:divBdr>
            <w:top w:val="none" w:sz="0" w:space="0" w:color="auto"/>
            <w:left w:val="none" w:sz="0" w:space="0" w:color="auto"/>
            <w:bottom w:val="none" w:sz="0" w:space="0" w:color="auto"/>
            <w:right w:val="none" w:sz="0" w:space="0" w:color="auto"/>
          </w:divBdr>
          <w:divsChild>
            <w:div w:id="794373465">
              <w:marLeft w:val="0"/>
              <w:marRight w:val="0"/>
              <w:marTop w:val="30"/>
              <w:marBottom w:val="0"/>
              <w:divBdr>
                <w:top w:val="single" w:sz="6" w:space="0" w:color="0C4DA2"/>
                <w:left w:val="none" w:sz="0" w:space="0" w:color="auto"/>
                <w:bottom w:val="none" w:sz="0" w:space="0" w:color="auto"/>
                <w:right w:val="none" w:sz="0" w:space="0" w:color="auto"/>
              </w:divBdr>
              <w:divsChild>
                <w:div w:id="1629125545">
                  <w:marLeft w:val="0"/>
                  <w:marRight w:val="0"/>
                  <w:marTop w:val="0"/>
                  <w:marBottom w:val="0"/>
                  <w:divBdr>
                    <w:top w:val="none" w:sz="0" w:space="0" w:color="auto"/>
                    <w:left w:val="none" w:sz="0" w:space="0" w:color="auto"/>
                    <w:bottom w:val="none" w:sz="0" w:space="0" w:color="auto"/>
                    <w:right w:val="none" w:sz="0" w:space="0" w:color="auto"/>
                  </w:divBdr>
                  <w:divsChild>
                    <w:div w:id="159679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204877">
      <w:bodyDiv w:val="1"/>
      <w:marLeft w:val="0"/>
      <w:marRight w:val="0"/>
      <w:marTop w:val="0"/>
      <w:marBottom w:val="0"/>
      <w:divBdr>
        <w:top w:val="none" w:sz="0" w:space="0" w:color="auto"/>
        <w:left w:val="none" w:sz="0" w:space="0" w:color="auto"/>
        <w:bottom w:val="none" w:sz="0" w:space="0" w:color="auto"/>
        <w:right w:val="none" w:sz="0" w:space="0" w:color="auto"/>
      </w:divBdr>
    </w:div>
    <w:div w:id="41621972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28040767">
      <w:bodyDiv w:val="1"/>
      <w:marLeft w:val="0"/>
      <w:marRight w:val="0"/>
      <w:marTop w:val="0"/>
      <w:marBottom w:val="0"/>
      <w:divBdr>
        <w:top w:val="none" w:sz="0" w:space="0" w:color="auto"/>
        <w:left w:val="none" w:sz="0" w:space="0" w:color="auto"/>
        <w:bottom w:val="none" w:sz="0" w:space="0" w:color="auto"/>
        <w:right w:val="none" w:sz="0" w:space="0" w:color="auto"/>
      </w:divBdr>
      <w:divsChild>
        <w:div w:id="1700204592">
          <w:marLeft w:val="-600"/>
          <w:marRight w:val="0"/>
          <w:marTop w:val="0"/>
          <w:marBottom w:val="0"/>
          <w:divBdr>
            <w:top w:val="none" w:sz="0" w:space="0" w:color="auto"/>
            <w:left w:val="none" w:sz="0" w:space="0" w:color="auto"/>
            <w:bottom w:val="none" w:sz="0" w:space="0" w:color="auto"/>
            <w:right w:val="none" w:sz="0" w:space="0" w:color="auto"/>
          </w:divBdr>
          <w:divsChild>
            <w:div w:id="1731952585">
              <w:marLeft w:val="0"/>
              <w:marRight w:val="0"/>
              <w:marTop w:val="0"/>
              <w:marBottom w:val="0"/>
              <w:divBdr>
                <w:top w:val="none" w:sz="0" w:space="0" w:color="auto"/>
                <w:left w:val="none" w:sz="0" w:space="0" w:color="auto"/>
                <w:bottom w:val="none" w:sz="0" w:space="0" w:color="auto"/>
                <w:right w:val="none" w:sz="0" w:space="0" w:color="auto"/>
              </w:divBdr>
              <w:divsChild>
                <w:div w:id="1749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602093">
      <w:bodyDiv w:val="1"/>
      <w:marLeft w:val="0"/>
      <w:marRight w:val="0"/>
      <w:marTop w:val="0"/>
      <w:marBottom w:val="0"/>
      <w:divBdr>
        <w:top w:val="none" w:sz="0" w:space="0" w:color="auto"/>
        <w:left w:val="none" w:sz="0" w:space="0" w:color="auto"/>
        <w:bottom w:val="none" w:sz="0" w:space="0" w:color="auto"/>
        <w:right w:val="none" w:sz="0" w:space="0" w:color="auto"/>
      </w:divBdr>
    </w:div>
    <w:div w:id="479466451">
      <w:bodyDiv w:val="1"/>
      <w:marLeft w:val="0"/>
      <w:marRight w:val="0"/>
      <w:marTop w:val="0"/>
      <w:marBottom w:val="0"/>
      <w:divBdr>
        <w:top w:val="none" w:sz="0" w:space="0" w:color="auto"/>
        <w:left w:val="none" w:sz="0" w:space="0" w:color="auto"/>
        <w:bottom w:val="none" w:sz="0" w:space="0" w:color="auto"/>
        <w:right w:val="none" w:sz="0" w:space="0" w:color="auto"/>
      </w:divBdr>
      <w:divsChild>
        <w:div w:id="147404734">
          <w:marLeft w:val="0"/>
          <w:marRight w:val="0"/>
          <w:marTop w:val="0"/>
          <w:marBottom w:val="0"/>
          <w:divBdr>
            <w:top w:val="none" w:sz="0" w:space="0" w:color="auto"/>
            <w:left w:val="none" w:sz="0" w:space="0" w:color="auto"/>
            <w:bottom w:val="none" w:sz="0" w:space="0" w:color="auto"/>
            <w:right w:val="none" w:sz="0" w:space="0" w:color="auto"/>
          </w:divBdr>
          <w:divsChild>
            <w:div w:id="100991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89072">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23596193">
      <w:bodyDiv w:val="1"/>
      <w:marLeft w:val="0"/>
      <w:marRight w:val="0"/>
      <w:marTop w:val="0"/>
      <w:marBottom w:val="0"/>
      <w:divBdr>
        <w:top w:val="none" w:sz="0" w:space="0" w:color="auto"/>
        <w:left w:val="none" w:sz="0" w:space="0" w:color="auto"/>
        <w:bottom w:val="none" w:sz="0" w:space="0" w:color="auto"/>
        <w:right w:val="none" w:sz="0" w:space="0" w:color="auto"/>
      </w:divBdr>
    </w:div>
    <w:div w:id="556815447">
      <w:bodyDiv w:val="1"/>
      <w:marLeft w:val="0"/>
      <w:marRight w:val="0"/>
      <w:marTop w:val="0"/>
      <w:marBottom w:val="0"/>
      <w:divBdr>
        <w:top w:val="none" w:sz="0" w:space="0" w:color="auto"/>
        <w:left w:val="none" w:sz="0" w:space="0" w:color="auto"/>
        <w:bottom w:val="none" w:sz="0" w:space="0" w:color="auto"/>
        <w:right w:val="none" w:sz="0" w:space="0" w:color="auto"/>
      </w:divBdr>
    </w:div>
    <w:div w:id="587345354">
      <w:bodyDiv w:val="1"/>
      <w:marLeft w:val="0"/>
      <w:marRight w:val="0"/>
      <w:marTop w:val="0"/>
      <w:marBottom w:val="0"/>
      <w:divBdr>
        <w:top w:val="none" w:sz="0" w:space="0" w:color="auto"/>
        <w:left w:val="none" w:sz="0" w:space="0" w:color="auto"/>
        <w:bottom w:val="none" w:sz="0" w:space="0" w:color="auto"/>
        <w:right w:val="none" w:sz="0" w:space="0" w:color="auto"/>
      </w:divBdr>
    </w:div>
    <w:div w:id="663246122">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76870403">
      <w:bodyDiv w:val="1"/>
      <w:marLeft w:val="0"/>
      <w:marRight w:val="0"/>
      <w:marTop w:val="30"/>
      <w:marBottom w:val="0"/>
      <w:divBdr>
        <w:top w:val="none" w:sz="0" w:space="0" w:color="auto"/>
        <w:left w:val="none" w:sz="0" w:space="0" w:color="auto"/>
        <w:bottom w:val="none" w:sz="0" w:space="0" w:color="auto"/>
        <w:right w:val="none" w:sz="0" w:space="0" w:color="auto"/>
      </w:divBdr>
      <w:divsChild>
        <w:div w:id="184828243">
          <w:marLeft w:val="0"/>
          <w:marRight w:val="0"/>
          <w:marTop w:val="100"/>
          <w:marBottom w:val="100"/>
          <w:divBdr>
            <w:top w:val="none" w:sz="0" w:space="0" w:color="auto"/>
            <w:left w:val="none" w:sz="0" w:space="0" w:color="auto"/>
            <w:bottom w:val="none" w:sz="0" w:space="0" w:color="auto"/>
            <w:right w:val="none" w:sz="0" w:space="0" w:color="auto"/>
          </w:divBdr>
          <w:divsChild>
            <w:div w:id="1522816577">
              <w:marLeft w:val="0"/>
              <w:marRight w:val="0"/>
              <w:marTop w:val="30"/>
              <w:marBottom w:val="0"/>
              <w:divBdr>
                <w:top w:val="single" w:sz="6" w:space="0" w:color="0C4DA2"/>
                <w:left w:val="none" w:sz="0" w:space="0" w:color="auto"/>
                <w:bottom w:val="none" w:sz="0" w:space="0" w:color="auto"/>
                <w:right w:val="none" w:sz="0" w:space="0" w:color="auto"/>
              </w:divBdr>
              <w:divsChild>
                <w:div w:id="1863542867">
                  <w:marLeft w:val="0"/>
                  <w:marRight w:val="0"/>
                  <w:marTop w:val="0"/>
                  <w:marBottom w:val="0"/>
                  <w:divBdr>
                    <w:top w:val="none" w:sz="0" w:space="0" w:color="auto"/>
                    <w:left w:val="none" w:sz="0" w:space="0" w:color="auto"/>
                    <w:bottom w:val="none" w:sz="0" w:space="0" w:color="auto"/>
                    <w:right w:val="none" w:sz="0" w:space="0" w:color="auto"/>
                  </w:divBdr>
                  <w:divsChild>
                    <w:div w:id="1397583622">
                      <w:marLeft w:val="0"/>
                      <w:marRight w:val="0"/>
                      <w:marTop w:val="0"/>
                      <w:marBottom w:val="0"/>
                      <w:divBdr>
                        <w:top w:val="none" w:sz="0" w:space="0" w:color="auto"/>
                        <w:left w:val="none" w:sz="0" w:space="0" w:color="auto"/>
                        <w:bottom w:val="none" w:sz="0" w:space="0" w:color="auto"/>
                        <w:right w:val="none" w:sz="0" w:space="0" w:color="auto"/>
                      </w:divBdr>
                      <w:divsChild>
                        <w:div w:id="11928835">
                          <w:marLeft w:val="0"/>
                          <w:marRight w:val="0"/>
                          <w:marTop w:val="0"/>
                          <w:marBottom w:val="0"/>
                          <w:divBdr>
                            <w:top w:val="none" w:sz="0" w:space="0" w:color="auto"/>
                            <w:left w:val="none" w:sz="0" w:space="0" w:color="auto"/>
                            <w:bottom w:val="none" w:sz="0" w:space="0" w:color="auto"/>
                            <w:right w:val="none" w:sz="0" w:space="0" w:color="auto"/>
                          </w:divBdr>
                          <w:divsChild>
                            <w:div w:id="7444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554694">
      <w:bodyDiv w:val="1"/>
      <w:marLeft w:val="0"/>
      <w:marRight w:val="0"/>
      <w:marTop w:val="0"/>
      <w:marBottom w:val="0"/>
      <w:divBdr>
        <w:top w:val="none" w:sz="0" w:space="0" w:color="auto"/>
        <w:left w:val="none" w:sz="0" w:space="0" w:color="auto"/>
        <w:bottom w:val="none" w:sz="0" w:space="0" w:color="auto"/>
        <w:right w:val="none" w:sz="0" w:space="0" w:color="auto"/>
      </w:divBdr>
    </w:div>
    <w:div w:id="898201871">
      <w:bodyDiv w:val="1"/>
      <w:marLeft w:val="0"/>
      <w:marRight w:val="0"/>
      <w:marTop w:val="30"/>
      <w:marBottom w:val="0"/>
      <w:divBdr>
        <w:top w:val="none" w:sz="0" w:space="0" w:color="auto"/>
        <w:left w:val="none" w:sz="0" w:space="0" w:color="auto"/>
        <w:bottom w:val="none" w:sz="0" w:space="0" w:color="auto"/>
        <w:right w:val="none" w:sz="0" w:space="0" w:color="auto"/>
      </w:divBdr>
      <w:divsChild>
        <w:div w:id="1161388787">
          <w:marLeft w:val="0"/>
          <w:marRight w:val="0"/>
          <w:marTop w:val="100"/>
          <w:marBottom w:val="100"/>
          <w:divBdr>
            <w:top w:val="none" w:sz="0" w:space="0" w:color="auto"/>
            <w:left w:val="none" w:sz="0" w:space="0" w:color="auto"/>
            <w:bottom w:val="none" w:sz="0" w:space="0" w:color="auto"/>
            <w:right w:val="none" w:sz="0" w:space="0" w:color="auto"/>
          </w:divBdr>
          <w:divsChild>
            <w:div w:id="1780952406">
              <w:marLeft w:val="0"/>
              <w:marRight w:val="0"/>
              <w:marTop w:val="30"/>
              <w:marBottom w:val="0"/>
              <w:divBdr>
                <w:top w:val="single" w:sz="6" w:space="0" w:color="0C4DA2"/>
                <w:left w:val="none" w:sz="0" w:space="0" w:color="auto"/>
                <w:bottom w:val="none" w:sz="0" w:space="0" w:color="auto"/>
                <w:right w:val="none" w:sz="0" w:space="0" w:color="auto"/>
              </w:divBdr>
              <w:divsChild>
                <w:div w:id="812793813">
                  <w:marLeft w:val="0"/>
                  <w:marRight w:val="0"/>
                  <w:marTop w:val="0"/>
                  <w:marBottom w:val="0"/>
                  <w:divBdr>
                    <w:top w:val="none" w:sz="0" w:space="0" w:color="auto"/>
                    <w:left w:val="none" w:sz="0" w:space="0" w:color="auto"/>
                    <w:bottom w:val="none" w:sz="0" w:space="0" w:color="auto"/>
                    <w:right w:val="none" w:sz="0" w:space="0" w:color="auto"/>
                  </w:divBdr>
                  <w:divsChild>
                    <w:div w:id="2039041401">
                      <w:marLeft w:val="0"/>
                      <w:marRight w:val="0"/>
                      <w:marTop w:val="0"/>
                      <w:marBottom w:val="0"/>
                      <w:divBdr>
                        <w:top w:val="none" w:sz="0" w:space="0" w:color="auto"/>
                        <w:left w:val="none" w:sz="0" w:space="0" w:color="auto"/>
                        <w:bottom w:val="none" w:sz="0" w:space="0" w:color="auto"/>
                        <w:right w:val="none" w:sz="0" w:space="0" w:color="auto"/>
                      </w:divBdr>
                      <w:divsChild>
                        <w:div w:id="1143430020">
                          <w:marLeft w:val="0"/>
                          <w:marRight w:val="0"/>
                          <w:marTop w:val="0"/>
                          <w:marBottom w:val="0"/>
                          <w:divBdr>
                            <w:top w:val="none" w:sz="0" w:space="0" w:color="auto"/>
                            <w:left w:val="none" w:sz="0" w:space="0" w:color="auto"/>
                            <w:bottom w:val="none" w:sz="0" w:space="0" w:color="auto"/>
                            <w:right w:val="none" w:sz="0" w:space="0" w:color="auto"/>
                          </w:divBdr>
                          <w:divsChild>
                            <w:div w:id="41794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326832">
      <w:bodyDiv w:val="1"/>
      <w:marLeft w:val="0"/>
      <w:marRight w:val="0"/>
      <w:marTop w:val="0"/>
      <w:marBottom w:val="0"/>
      <w:divBdr>
        <w:top w:val="none" w:sz="0" w:space="0" w:color="auto"/>
        <w:left w:val="none" w:sz="0" w:space="0" w:color="auto"/>
        <w:bottom w:val="none" w:sz="0" w:space="0" w:color="auto"/>
        <w:right w:val="none" w:sz="0" w:space="0" w:color="auto"/>
      </w:divBdr>
    </w:div>
    <w:div w:id="920914695">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38414579">
      <w:bodyDiv w:val="1"/>
      <w:marLeft w:val="0"/>
      <w:marRight w:val="0"/>
      <w:marTop w:val="25"/>
      <w:marBottom w:val="0"/>
      <w:divBdr>
        <w:top w:val="none" w:sz="0" w:space="0" w:color="auto"/>
        <w:left w:val="none" w:sz="0" w:space="0" w:color="auto"/>
        <w:bottom w:val="none" w:sz="0" w:space="0" w:color="auto"/>
        <w:right w:val="none" w:sz="0" w:space="0" w:color="auto"/>
      </w:divBdr>
      <w:divsChild>
        <w:div w:id="1827434602">
          <w:marLeft w:val="0"/>
          <w:marRight w:val="0"/>
          <w:marTop w:val="100"/>
          <w:marBottom w:val="100"/>
          <w:divBdr>
            <w:top w:val="none" w:sz="0" w:space="0" w:color="auto"/>
            <w:left w:val="none" w:sz="0" w:space="0" w:color="auto"/>
            <w:bottom w:val="none" w:sz="0" w:space="0" w:color="auto"/>
            <w:right w:val="none" w:sz="0" w:space="0" w:color="auto"/>
          </w:divBdr>
          <w:divsChild>
            <w:div w:id="444662050">
              <w:marLeft w:val="0"/>
              <w:marRight w:val="0"/>
              <w:marTop w:val="25"/>
              <w:marBottom w:val="0"/>
              <w:divBdr>
                <w:top w:val="single" w:sz="4" w:space="0" w:color="0C4DA2"/>
                <w:left w:val="none" w:sz="0" w:space="0" w:color="auto"/>
                <w:bottom w:val="none" w:sz="0" w:space="0" w:color="auto"/>
                <w:right w:val="none" w:sz="0" w:space="0" w:color="auto"/>
              </w:divBdr>
              <w:divsChild>
                <w:div w:id="196705556">
                  <w:marLeft w:val="0"/>
                  <w:marRight w:val="0"/>
                  <w:marTop w:val="0"/>
                  <w:marBottom w:val="0"/>
                  <w:divBdr>
                    <w:top w:val="none" w:sz="0" w:space="0" w:color="auto"/>
                    <w:left w:val="none" w:sz="0" w:space="0" w:color="auto"/>
                    <w:bottom w:val="none" w:sz="0" w:space="0" w:color="auto"/>
                    <w:right w:val="none" w:sz="0" w:space="0" w:color="auto"/>
                  </w:divBdr>
                  <w:divsChild>
                    <w:div w:id="1396122773">
                      <w:marLeft w:val="0"/>
                      <w:marRight w:val="0"/>
                      <w:marTop w:val="0"/>
                      <w:marBottom w:val="0"/>
                      <w:divBdr>
                        <w:top w:val="none" w:sz="0" w:space="0" w:color="auto"/>
                        <w:left w:val="none" w:sz="0" w:space="0" w:color="auto"/>
                        <w:bottom w:val="none" w:sz="0" w:space="0" w:color="auto"/>
                        <w:right w:val="none" w:sz="0" w:space="0" w:color="auto"/>
                      </w:divBdr>
                      <w:divsChild>
                        <w:div w:id="228078347">
                          <w:marLeft w:val="0"/>
                          <w:marRight w:val="0"/>
                          <w:marTop w:val="0"/>
                          <w:marBottom w:val="0"/>
                          <w:divBdr>
                            <w:top w:val="none" w:sz="0" w:space="0" w:color="auto"/>
                            <w:left w:val="none" w:sz="0" w:space="0" w:color="auto"/>
                            <w:bottom w:val="none" w:sz="0" w:space="0" w:color="auto"/>
                            <w:right w:val="none" w:sz="0" w:space="0" w:color="auto"/>
                          </w:divBdr>
                          <w:divsChild>
                            <w:div w:id="76289840">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 w:id="949095010">
      <w:bodyDiv w:val="1"/>
      <w:marLeft w:val="0"/>
      <w:marRight w:val="0"/>
      <w:marTop w:val="30"/>
      <w:marBottom w:val="0"/>
      <w:divBdr>
        <w:top w:val="none" w:sz="0" w:space="0" w:color="auto"/>
        <w:left w:val="none" w:sz="0" w:space="0" w:color="auto"/>
        <w:bottom w:val="none" w:sz="0" w:space="0" w:color="auto"/>
        <w:right w:val="none" w:sz="0" w:space="0" w:color="auto"/>
      </w:divBdr>
      <w:divsChild>
        <w:div w:id="602349652">
          <w:marLeft w:val="0"/>
          <w:marRight w:val="0"/>
          <w:marTop w:val="100"/>
          <w:marBottom w:val="100"/>
          <w:divBdr>
            <w:top w:val="none" w:sz="0" w:space="0" w:color="auto"/>
            <w:left w:val="none" w:sz="0" w:space="0" w:color="auto"/>
            <w:bottom w:val="none" w:sz="0" w:space="0" w:color="auto"/>
            <w:right w:val="none" w:sz="0" w:space="0" w:color="auto"/>
          </w:divBdr>
          <w:divsChild>
            <w:div w:id="549653502">
              <w:marLeft w:val="0"/>
              <w:marRight w:val="0"/>
              <w:marTop w:val="30"/>
              <w:marBottom w:val="0"/>
              <w:divBdr>
                <w:top w:val="single" w:sz="6" w:space="0" w:color="0C4DA2"/>
                <w:left w:val="none" w:sz="0" w:space="0" w:color="auto"/>
                <w:bottom w:val="none" w:sz="0" w:space="0" w:color="auto"/>
                <w:right w:val="none" w:sz="0" w:space="0" w:color="auto"/>
              </w:divBdr>
              <w:divsChild>
                <w:div w:id="7564677">
                  <w:marLeft w:val="0"/>
                  <w:marRight w:val="0"/>
                  <w:marTop w:val="0"/>
                  <w:marBottom w:val="0"/>
                  <w:divBdr>
                    <w:top w:val="none" w:sz="0" w:space="0" w:color="auto"/>
                    <w:left w:val="none" w:sz="0" w:space="0" w:color="auto"/>
                    <w:bottom w:val="none" w:sz="0" w:space="0" w:color="auto"/>
                    <w:right w:val="none" w:sz="0" w:space="0" w:color="auto"/>
                  </w:divBdr>
                  <w:divsChild>
                    <w:div w:id="14567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865816">
      <w:bodyDiv w:val="1"/>
      <w:marLeft w:val="0"/>
      <w:marRight w:val="0"/>
      <w:marTop w:val="0"/>
      <w:marBottom w:val="0"/>
      <w:divBdr>
        <w:top w:val="none" w:sz="0" w:space="0" w:color="auto"/>
        <w:left w:val="none" w:sz="0" w:space="0" w:color="auto"/>
        <w:bottom w:val="none" w:sz="0" w:space="0" w:color="auto"/>
        <w:right w:val="none" w:sz="0" w:space="0" w:color="auto"/>
      </w:divBdr>
      <w:divsChild>
        <w:div w:id="343019763">
          <w:marLeft w:val="0"/>
          <w:marRight w:val="0"/>
          <w:marTop w:val="125"/>
          <w:marBottom w:val="0"/>
          <w:divBdr>
            <w:top w:val="none" w:sz="0" w:space="0" w:color="auto"/>
            <w:left w:val="none" w:sz="0" w:space="0" w:color="auto"/>
            <w:bottom w:val="none" w:sz="0" w:space="0" w:color="auto"/>
            <w:right w:val="none" w:sz="0" w:space="0" w:color="auto"/>
          </w:divBdr>
          <w:divsChild>
            <w:div w:id="1649480659">
              <w:marLeft w:val="0"/>
              <w:marRight w:val="0"/>
              <w:marTop w:val="0"/>
              <w:marBottom w:val="0"/>
              <w:divBdr>
                <w:top w:val="single" w:sz="4" w:space="0" w:color="B9DFF9"/>
                <w:left w:val="single" w:sz="4" w:space="0" w:color="B9DFF9"/>
                <w:bottom w:val="single" w:sz="4" w:space="0" w:color="B9DFF9"/>
                <w:right w:val="single" w:sz="4" w:space="0" w:color="B9DFF9"/>
              </w:divBdr>
              <w:divsChild>
                <w:div w:id="1835340417">
                  <w:marLeft w:val="0"/>
                  <w:marRight w:val="0"/>
                  <w:marTop w:val="0"/>
                  <w:marBottom w:val="0"/>
                  <w:divBdr>
                    <w:top w:val="none" w:sz="0" w:space="0" w:color="auto"/>
                    <w:left w:val="none" w:sz="0" w:space="0" w:color="auto"/>
                    <w:bottom w:val="none" w:sz="0" w:space="0" w:color="auto"/>
                    <w:right w:val="none" w:sz="0" w:space="0" w:color="auto"/>
                  </w:divBdr>
                  <w:divsChild>
                    <w:div w:id="8192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495879">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22114396">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854733">
      <w:bodyDiv w:val="1"/>
      <w:marLeft w:val="0"/>
      <w:marRight w:val="0"/>
      <w:marTop w:val="0"/>
      <w:marBottom w:val="0"/>
      <w:divBdr>
        <w:top w:val="none" w:sz="0" w:space="0" w:color="auto"/>
        <w:left w:val="none" w:sz="0" w:space="0" w:color="auto"/>
        <w:bottom w:val="none" w:sz="0" w:space="0" w:color="auto"/>
        <w:right w:val="none" w:sz="0" w:space="0" w:color="auto"/>
      </w:divBdr>
    </w:div>
    <w:div w:id="1209142105">
      <w:bodyDiv w:val="1"/>
      <w:marLeft w:val="0"/>
      <w:marRight w:val="0"/>
      <w:marTop w:val="0"/>
      <w:marBottom w:val="0"/>
      <w:divBdr>
        <w:top w:val="none" w:sz="0" w:space="0" w:color="auto"/>
        <w:left w:val="none" w:sz="0" w:space="0" w:color="auto"/>
        <w:bottom w:val="none" w:sz="0" w:space="0" w:color="auto"/>
        <w:right w:val="none" w:sz="0" w:space="0" w:color="auto"/>
      </w:divBdr>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65307689">
      <w:bodyDiv w:val="1"/>
      <w:marLeft w:val="0"/>
      <w:marRight w:val="0"/>
      <w:marTop w:val="0"/>
      <w:marBottom w:val="0"/>
      <w:divBdr>
        <w:top w:val="none" w:sz="0" w:space="0" w:color="auto"/>
        <w:left w:val="none" w:sz="0" w:space="0" w:color="auto"/>
        <w:bottom w:val="none" w:sz="0" w:space="0" w:color="auto"/>
        <w:right w:val="none" w:sz="0" w:space="0" w:color="auto"/>
      </w:divBdr>
    </w:div>
    <w:div w:id="126996487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36882530">
      <w:bodyDiv w:val="1"/>
      <w:marLeft w:val="0"/>
      <w:marRight w:val="0"/>
      <w:marTop w:val="0"/>
      <w:marBottom w:val="0"/>
      <w:divBdr>
        <w:top w:val="none" w:sz="0" w:space="0" w:color="auto"/>
        <w:left w:val="none" w:sz="0" w:space="0" w:color="auto"/>
        <w:bottom w:val="none" w:sz="0" w:space="0" w:color="auto"/>
        <w:right w:val="none" w:sz="0" w:space="0" w:color="auto"/>
      </w:divBdr>
    </w:div>
    <w:div w:id="1343972295">
      <w:bodyDiv w:val="1"/>
      <w:marLeft w:val="0"/>
      <w:marRight w:val="0"/>
      <w:marTop w:val="0"/>
      <w:marBottom w:val="0"/>
      <w:divBdr>
        <w:top w:val="none" w:sz="0" w:space="0" w:color="auto"/>
        <w:left w:val="none" w:sz="0" w:space="0" w:color="auto"/>
        <w:bottom w:val="none" w:sz="0" w:space="0" w:color="auto"/>
        <w:right w:val="none" w:sz="0" w:space="0" w:color="auto"/>
      </w:divBdr>
    </w:div>
    <w:div w:id="1346595142">
      <w:bodyDiv w:val="1"/>
      <w:marLeft w:val="0"/>
      <w:marRight w:val="0"/>
      <w:marTop w:val="25"/>
      <w:marBottom w:val="0"/>
      <w:divBdr>
        <w:top w:val="none" w:sz="0" w:space="0" w:color="auto"/>
        <w:left w:val="none" w:sz="0" w:space="0" w:color="auto"/>
        <w:bottom w:val="none" w:sz="0" w:space="0" w:color="auto"/>
        <w:right w:val="none" w:sz="0" w:space="0" w:color="auto"/>
      </w:divBdr>
      <w:divsChild>
        <w:div w:id="1659841007">
          <w:marLeft w:val="0"/>
          <w:marRight w:val="0"/>
          <w:marTop w:val="100"/>
          <w:marBottom w:val="100"/>
          <w:divBdr>
            <w:top w:val="none" w:sz="0" w:space="0" w:color="auto"/>
            <w:left w:val="none" w:sz="0" w:space="0" w:color="auto"/>
            <w:bottom w:val="none" w:sz="0" w:space="0" w:color="auto"/>
            <w:right w:val="none" w:sz="0" w:space="0" w:color="auto"/>
          </w:divBdr>
          <w:divsChild>
            <w:div w:id="986009341">
              <w:marLeft w:val="0"/>
              <w:marRight w:val="0"/>
              <w:marTop w:val="25"/>
              <w:marBottom w:val="0"/>
              <w:divBdr>
                <w:top w:val="single" w:sz="4" w:space="0" w:color="0C4DA2"/>
                <w:left w:val="none" w:sz="0" w:space="0" w:color="auto"/>
                <w:bottom w:val="none" w:sz="0" w:space="0" w:color="auto"/>
                <w:right w:val="none" w:sz="0" w:space="0" w:color="auto"/>
              </w:divBdr>
              <w:divsChild>
                <w:div w:id="1533149696">
                  <w:marLeft w:val="0"/>
                  <w:marRight w:val="0"/>
                  <w:marTop w:val="0"/>
                  <w:marBottom w:val="0"/>
                  <w:divBdr>
                    <w:top w:val="none" w:sz="0" w:space="0" w:color="auto"/>
                    <w:left w:val="none" w:sz="0" w:space="0" w:color="auto"/>
                    <w:bottom w:val="none" w:sz="0" w:space="0" w:color="auto"/>
                    <w:right w:val="none" w:sz="0" w:space="0" w:color="auto"/>
                  </w:divBdr>
                  <w:divsChild>
                    <w:div w:id="1540321130">
                      <w:marLeft w:val="0"/>
                      <w:marRight w:val="0"/>
                      <w:marTop w:val="0"/>
                      <w:marBottom w:val="0"/>
                      <w:divBdr>
                        <w:top w:val="none" w:sz="0" w:space="0" w:color="auto"/>
                        <w:left w:val="none" w:sz="0" w:space="0" w:color="auto"/>
                        <w:bottom w:val="none" w:sz="0" w:space="0" w:color="auto"/>
                        <w:right w:val="none" w:sz="0" w:space="0" w:color="auto"/>
                      </w:divBdr>
                      <w:divsChild>
                        <w:div w:id="21148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223900">
      <w:bodyDiv w:val="1"/>
      <w:marLeft w:val="0"/>
      <w:marRight w:val="0"/>
      <w:marTop w:val="25"/>
      <w:marBottom w:val="0"/>
      <w:divBdr>
        <w:top w:val="none" w:sz="0" w:space="0" w:color="auto"/>
        <w:left w:val="none" w:sz="0" w:space="0" w:color="auto"/>
        <w:bottom w:val="none" w:sz="0" w:space="0" w:color="auto"/>
        <w:right w:val="none" w:sz="0" w:space="0" w:color="auto"/>
      </w:divBdr>
      <w:divsChild>
        <w:div w:id="1282155284">
          <w:marLeft w:val="0"/>
          <w:marRight w:val="0"/>
          <w:marTop w:val="100"/>
          <w:marBottom w:val="100"/>
          <w:divBdr>
            <w:top w:val="none" w:sz="0" w:space="0" w:color="auto"/>
            <w:left w:val="none" w:sz="0" w:space="0" w:color="auto"/>
            <w:bottom w:val="none" w:sz="0" w:space="0" w:color="auto"/>
            <w:right w:val="none" w:sz="0" w:space="0" w:color="auto"/>
          </w:divBdr>
          <w:divsChild>
            <w:div w:id="67702640">
              <w:marLeft w:val="0"/>
              <w:marRight w:val="0"/>
              <w:marTop w:val="25"/>
              <w:marBottom w:val="0"/>
              <w:divBdr>
                <w:top w:val="single" w:sz="4" w:space="0" w:color="0C4DA2"/>
                <w:left w:val="none" w:sz="0" w:space="0" w:color="auto"/>
                <w:bottom w:val="none" w:sz="0" w:space="0" w:color="auto"/>
                <w:right w:val="none" w:sz="0" w:space="0" w:color="auto"/>
              </w:divBdr>
              <w:divsChild>
                <w:div w:id="1192953850">
                  <w:marLeft w:val="0"/>
                  <w:marRight w:val="0"/>
                  <w:marTop w:val="0"/>
                  <w:marBottom w:val="0"/>
                  <w:divBdr>
                    <w:top w:val="none" w:sz="0" w:space="0" w:color="auto"/>
                    <w:left w:val="none" w:sz="0" w:space="0" w:color="auto"/>
                    <w:bottom w:val="none" w:sz="0" w:space="0" w:color="auto"/>
                    <w:right w:val="none" w:sz="0" w:space="0" w:color="auto"/>
                  </w:divBdr>
                  <w:divsChild>
                    <w:div w:id="300623363">
                      <w:marLeft w:val="0"/>
                      <w:marRight w:val="0"/>
                      <w:marTop w:val="0"/>
                      <w:marBottom w:val="0"/>
                      <w:divBdr>
                        <w:top w:val="none" w:sz="0" w:space="0" w:color="auto"/>
                        <w:left w:val="none" w:sz="0" w:space="0" w:color="auto"/>
                        <w:bottom w:val="none" w:sz="0" w:space="0" w:color="auto"/>
                        <w:right w:val="none" w:sz="0" w:space="0" w:color="auto"/>
                      </w:divBdr>
                      <w:divsChild>
                        <w:div w:id="1863468157">
                          <w:marLeft w:val="0"/>
                          <w:marRight w:val="0"/>
                          <w:marTop w:val="0"/>
                          <w:marBottom w:val="0"/>
                          <w:divBdr>
                            <w:top w:val="none" w:sz="0" w:space="0" w:color="auto"/>
                            <w:left w:val="none" w:sz="0" w:space="0" w:color="auto"/>
                            <w:bottom w:val="none" w:sz="0" w:space="0" w:color="auto"/>
                            <w:right w:val="none" w:sz="0" w:space="0" w:color="auto"/>
                          </w:divBdr>
                          <w:divsChild>
                            <w:div w:id="65342835">
                              <w:marLeft w:val="0"/>
                              <w:marRight w:val="0"/>
                              <w:marTop w:val="0"/>
                              <w:marBottom w:val="0"/>
                              <w:divBdr>
                                <w:top w:val="none" w:sz="0" w:space="0" w:color="auto"/>
                                <w:left w:val="none" w:sz="0" w:space="0" w:color="auto"/>
                                <w:bottom w:val="none" w:sz="0" w:space="0" w:color="auto"/>
                                <w:right w:val="none" w:sz="0" w:space="0" w:color="auto"/>
                              </w:divBdr>
                              <w:divsChild>
                                <w:div w:id="686754400">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sChild>
    </w:div>
    <w:div w:id="1373723621">
      <w:bodyDiv w:val="1"/>
      <w:marLeft w:val="0"/>
      <w:marRight w:val="0"/>
      <w:marTop w:val="0"/>
      <w:marBottom w:val="0"/>
      <w:divBdr>
        <w:top w:val="none" w:sz="0" w:space="0" w:color="auto"/>
        <w:left w:val="none" w:sz="0" w:space="0" w:color="auto"/>
        <w:bottom w:val="none" w:sz="0" w:space="0" w:color="auto"/>
        <w:right w:val="none" w:sz="0" w:space="0" w:color="auto"/>
      </w:divBdr>
    </w:div>
    <w:div w:id="1468088517">
      <w:bodyDiv w:val="1"/>
      <w:marLeft w:val="0"/>
      <w:marRight w:val="0"/>
      <w:marTop w:val="0"/>
      <w:marBottom w:val="0"/>
      <w:divBdr>
        <w:top w:val="none" w:sz="0" w:space="0" w:color="auto"/>
        <w:left w:val="none" w:sz="0" w:space="0" w:color="auto"/>
        <w:bottom w:val="none" w:sz="0" w:space="0" w:color="auto"/>
        <w:right w:val="none" w:sz="0" w:space="0" w:color="auto"/>
      </w:divBdr>
    </w:div>
    <w:div w:id="1498230826">
      <w:bodyDiv w:val="1"/>
      <w:marLeft w:val="0"/>
      <w:marRight w:val="0"/>
      <w:marTop w:val="0"/>
      <w:marBottom w:val="0"/>
      <w:divBdr>
        <w:top w:val="none" w:sz="0" w:space="0" w:color="auto"/>
        <w:left w:val="none" w:sz="0" w:space="0" w:color="auto"/>
        <w:bottom w:val="none" w:sz="0" w:space="0" w:color="auto"/>
        <w:right w:val="none" w:sz="0" w:space="0" w:color="auto"/>
      </w:divBdr>
    </w:div>
    <w:div w:id="1548101884">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21181100">
      <w:bodyDiv w:val="1"/>
      <w:marLeft w:val="0"/>
      <w:marRight w:val="0"/>
      <w:marTop w:val="0"/>
      <w:marBottom w:val="0"/>
      <w:divBdr>
        <w:top w:val="none" w:sz="0" w:space="0" w:color="auto"/>
        <w:left w:val="none" w:sz="0" w:space="0" w:color="auto"/>
        <w:bottom w:val="none" w:sz="0" w:space="0" w:color="auto"/>
        <w:right w:val="none" w:sz="0" w:space="0" w:color="auto"/>
      </w:divBdr>
    </w:div>
    <w:div w:id="1621261774">
      <w:bodyDiv w:val="1"/>
      <w:marLeft w:val="0"/>
      <w:marRight w:val="0"/>
      <w:marTop w:val="0"/>
      <w:marBottom w:val="0"/>
      <w:divBdr>
        <w:top w:val="none" w:sz="0" w:space="0" w:color="auto"/>
        <w:left w:val="none" w:sz="0" w:space="0" w:color="auto"/>
        <w:bottom w:val="none" w:sz="0" w:space="0" w:color="auto"/>
        <w:right w:val="none" w:sz="0" w:space="0" w:color="auto"/>
      </w:divBdr>
    </w:div>
    <w:div w:id="1662809341">
      <w:bodyDiv w:val="1"/>
      <w:marLeft w:val="0"/>
      <w:marRight w:val="0"/>
      <w:marTop w:val="25"/>
      <w:marBottom w:val="0"/>
      <w:divBdr>
        <w:top w:val="none" w:sz="0" w:space="0" w:color="auto"/>
        <w:left w:val="none" w:sz="0" w:space="0" w:color="auto"/>
        <w:bottom w:val="none" w:sz="0" w:space="0" w:color="auto"/>
        <w:right w:val="none" w:sz="0" w:space="0" w:color="auto"/>
      </w:divBdr>
      <w:divsChild>
        <w:div w:id="420954713">
          <w:marLeft w:val="0"/>
          <w:marRight w:val="0"/>
          <w:marTop w:val="100"/>
          <w:marBottom w:val="100"/>
          <w:divBdr>
            <w:top w:val="none" w:sz="0" w:space="0" w:color="auto"/>
            <w:left w:val="none" w:sz="0" w:space="0" w:color="auto"/>
            <w:bottom w:val="none" w:sz="0" w:space="0" w:color="auto"/>
            <w:right w:val="none" w:sz="0" w:space="0" w:color="auto"/>
          </w:divBdr>
          <w:divsChild>
            <w:div w:id="1290627440">
              <w:marLeft w:val="0"/>
              <w:marRight w:val="0"/>
              <w:marTop w:val="25"/>
              <w:marBottom w:val="0"/>
              <w:divBdr>
                <w:top w:val="single" w:sz="4" w:space="0" w:color="0C4DA2"/>
                <w:left w:val="none" w:sz="0" w:space="0" w:color="auto"/>
                <w:bottom w:val="none" w:sz="0" w:space="0" w:color="auto"/>
                <w:right w:val="none" w:sz="0" w:space="0" w:color="auto"/>
              </w:divBdr>
              <w:divsChild>
                <w:div w:id="1084643383">
                  <w:marLeft w:val="0"/>
                  <w:marRight w:val="0"/>
                  <w:marTop w:val="0"/>
                  <w:marBottom w:val="0"/>
                  <w:divBdr>
                    <w:top w:val="none" w:sz="0" w:space="0" w:color="auto"/>
                    <w:left w:val="none" w:sz="0" w:space="0" w:color="auto"/>
                    <w:bottom w:val="none" w:sz="0" w:space="0" w:color="auto"/>
                    <w:right w:val="none" w:sz="0" w:space="0" w:color="auto"/>
                  </w:divBdr>
                  <w:divsChild>
                    <w:div w:id="957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636672">
      <w:bodyDiv w:val="1"/>
      <w:marLeft w:val="0"/>
      <w:marRight w:val="0"/>
      <w:marTop w:val="0"/>
      <w:marBottom w:val="0"/>
      <w:divBdr>
        <w:top w:val="none" w:sz="0" w:space="0" w:color="auto"/>
        <w:left w:val="none" w:sz="0" w:space="0" w:color="auto"/>
        <w:bottom w:val="none" w:sz="0" w:space="0" w:color="auto"/>
        <w:right w:val="none" w:sz="0" w:space="0" w:color="auto"/>
      </w:divBdr>
    </w:div>
    <w:div w:id="1701512853">
      <w:bodyDiv w:val="1"/>
      <w:marLeft w:val="0"/>
      <w:marRight w:val="0"/>
      <w:marTop w:val="25"/>
      <w:marBottom w:val="0"/>
      <w:divBdr>
        <w:top w:val="none" w:sz="0" w:space="0" w:color="auto"/>
        <w:left w:val="none" w:sz="0" w:space="0" w:color="auto"/>
        <w:bottom w:val="none" w:sz="0" w:space="0" w:color="auto"/>
        <w:right w:val="none" w:sz="0" w:space="0" w:color="auto"/>
      </w:divBdr>
      <w:divsChild>
        <w:div w:id="1824153249">
          <w:marLeft w:val="0"/>
          <w:marRight w:val="0"/>
          <w:marTop w:val="100"/>
          <w:marBottom w:val="100"/>
          <w:divBdr>
            <w:top w:val="none" w:sz="0" w:space="0" w:color="auto"/>
            <w:left w:val="none" w:sz="0" w:space="0" w:color="auto"/>
            <w:bottom w:val="none" w:sz="0" w:space="0" w:color="auto"/>
            <w:right w:val="none" w:sz="0" w:space="0" w:color="auto"/>
          </w:divBdr>
          <w:divsChild>
            <w:div w:id="65079192">
              <w:marLeft w:val="0"/>
              <w:marRight w:val="0"/>
              <w:marTop w:val="25"/>
              <w:marBottom w:val="0"/>
              <w:divBdr>
                <w:top w:val="single" w:sz="4" w:space="0" w:color="0C4DA2"/>
                <w:left w:val="none" w:sz="0" w:space="0" w:color="auto"/>
                <w:bottom w:val="none" w:sz="0" w:space="0" w:color="auto"/>
                <w:right w:val="none" w:sz="0" w:space="0" w:color="auto"/>
              </w:divBdr>
              <w:divsChild>
                <w:div w:id="486017024">
                  <w:marLeft w:val="0"/>
                  <w:marRight w:val="0"/>
                  <w:marTop w:val="0"/>
                  <w:marBottom w:val="0"/>
                  <w:divBdr>
                    <w:top w:val="none" w:sz="0" w:space="0" w:color="auto"/>
                    <w:left w:val="none" w:sz="0" w:space="0" w:color="auto"/>
                    <w:bottom w:val="none" w:sz="0" w:space="0" w:color="auto"/>
                    <w:right w:val="none" w:sz="0" w:space="0" w:color="auto"/>
                  </w:divBdr>
                  <w:divsChild>
                    <w:div w:id="1007055227">
                      <w:marLeft w:val="0"/>
                      <w:marRight w:val="0"/>
                      <w:marTop w:val="0"/>
                      <w:marBottom w:val="0"/>
                      <w:divBdr>
                        <w:top w:val="none" w:sz="0" w:space="0" w:color="auto"/>
                        <w:left w:val="none" w:sz="0" w:space="0" w:color="auto"/>
                        <w:bottom w:val="none" w:sz="0" w:space="0" w:color="auto"/>
                        <w:right w:val="none" w:sz="0" w:space="0" w:color="auto"/>
                      </w:divBdr>
                      <w:divsChild>
                        <w:div w:id="440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969948">
      <w:bodyDiv w:val="1"/>
      <w:marLeft w:val="0"/>
      <w:marRight w:val="0"/>
      <w:marTop w:val="0"/>
      <w:marBottom w:val="0"/>
      <w:divBdr>
        <w:top w:val="none" w:sz="0" w:space="0" w:color="auto"/>
        <w:left w:val="none" w:sz="0" w:space="0" w:color="auto"/>
        <w:bottom w:val="none" w:sz="0" w:space="0" w:color="auto"/>
        <w:right w:val="none" w:sz="0" w:space="0" w:color="auto"/>
      </w:divBdr>
    </w:div>
    <w:div w:id="1715497297">
      <w:bodyDiv w:val="1"/>
      <w:marLeft w:val="0"/>
      <w:marRight w:val="0"/>
      <w:marTop w:val="0"/>
      <w:marBottom w:val="0"/>
      <w:divBdr>
        <w:top w:val="none" w:sz="0" w:space="0" w:color="auto"/>
        <w:left w:val="none" w:sz="0" w:space="0" w:color="auto"/>
        <w:bottom w:val="none" w:sz="0" w:space="0" w:color="auto"/>
        <w:right w:val="none" w:sz="0" w:space="0" w:color="auto"/>
      </w:divBdr>
    </w:div>
    <w:div w:id="1762288087">
      <w:bodyDiv w:val="1"/>
      <w:marLeft w:val="0"/>
      <w:marRight w:val="0"/>
      <w:marTop w:val="0"/>
      <w:marBottom w:val="0"/>
      <w:divBdr>
        <w:top w:val="none" w:sz="0" w:space="0" w:color="auto"/>
        <w:left w:val="none" w:sz="0" w:space="0" w:color="auto"/>
        <w:bottom w:val="none" w:sz="0" w:space="0" w:color="auto"/>
        <w:right w:val="none" w:sz="0" w:space="0" w:color="auto"/>
      </w:divBdr>
    </w:div>
    <w:div w:id="1762488292">
      <w:bodyDiv w:val="1"/>
      <w:marLeft w:val="0"/>
      <w:marRight w:val="0"/>
      <w:marTop w:val="30"/>
      <w:marBottom w:val="0"/>
      <w:divBdr>
        <w:top w:val="none" w:sz="0" w:space="0" w:color="auto"/>
        <w:left w:val="none" w:sz="0" w:space="0" w:color="auto"/>
        <w:bottom w:val="none" w:sz="0" w:space="0" w:color="auto"/>
        <w:right w:val="none" w:sz="0" w:space="0" w:color="auto"/>
      </w:divBdr>
      <w:divsChild>
        <w:div w:id="1953315747">
          <w:marLeft w:val="0"/>
          <w:marRight w:val="0"/>
          <w:marTop w:val="100"/>
          <w:marBottom w:val="100"/>
          <w:divBdr>
            <w:top w:val="none" w:sz="0" w:space="0" w:color="auto"/>
            <w:left w:val="none" w:sz="0" w:space="0" w:color="auto"/>
            <w:bottom w:val="none" w:sz="0" w:space="0" w:color="auto"/>
            <w:right w:val="none" w:sz="0" w:space="0" w:color="auto"/>
          </w:divBdr>
          <w:divsChild>
            <w:div w:id="575362567">
              <w:marLeft w:val="0"/>
              <w:marRight w:val="0"/>
              <w:marTop w:val="30"/>
              <w:marBottom w:val="0"/>
              <w:divBdr>
                <w:top w:val="single" w:sz="6" w:space="0" w:color="0C4DA2"/>
                <w:left w:val="none" w:sz="0" w:space="0" w:color="auto"/>
                <w:bottom w:val="none" w:sz="0" w:space="0" w:color="auto"/>
                <w:right w:val="none" w:sz="0" w:space="0" w:color="auto"/>
              </w:divBdr>
              <w:divsChild>
                <w:div w:id="1768650794">
                  <w:marLeft w:val="0"/>
                  <w:marRight w:val="0"/>
                  <w:marTop w:val="0"/>
                  <w:marBottom w:val="0"/>
                  <w:divBdr>
                    <w:top w:val="none" w:sz="0" w:space="0" w:color="auto"/>
                    <w:left w:val="none" w:sz="0" w:space="0" w:color="auto"/>
                    <w:bottom w:val="none" w:sz="0" w:space="0" w:color="auto"/>
                    <w:right w:val="none" w:sz="0" w:space="0" w:color="auto"/>
                  </w:divBdr>
                  <w:divsChild>
                    <w:div w:id="494614885">
                      <w:marLeft w:val="0"/>
                      <w:marRight w:val="0"/>
                      <w:marTop w:val="0"/>
                      <w:marBottom w:val="0"/>
                      <w:divBdr>
                        <w:top w:val="none" w:sz="0" w:space="0" w:color="auto"/>
                        <w:left w:val="none" w:sz="0" w:space="0" w:color="auto"/>
                        <w:bottom w:val="none" w:sz="0" w:space="0" w:color="auto"/>
                        <w:right w:val="none" w:sz="0" w:space="0" w:color="auto"/>
                      </w:divBdr>
                      <w:divsChild>
                        <w:div w:id="1033917880">
                          <w:marLeft w:val="0"/>
                          <w:marRight w:val="0"/>
                          <w:marTop w:val="0"/>
                          <w:marBottom w:val="0"/>
                          <w:divBdr>
                            <w:top w:val="none" w:sz="0" w:space="0" w:color="auto"/>
                            <w:left w:val="none" w:sz="0" w:space="0" w:color="auto"/>
                            <w:bottom w:val="none" w:sz="0" w:space="0" w:color="auto"/>
                            <w:right w:val="none" w:sz="0" w:space="0" w:color="auto"/>
                          </w:divBdr>
                          <w:divsChild>
                            <w:div w:id="1359812207">
                              <w:marLeft w:val="0"/>
                              <w:marRight w:val="0"/>
                              <w:marTop w:val="0"/>
                              <w:marBottom w:val="0"/>
                              <w:divBdr>
                                <w:top w:val="none" w:sz="0" w:space="0" w:color="auto"/>
                                <w:left w:val="none" w:sz="0" w:space="0" w:color="auto"/>
                                <w:bottom w:val="none" w:sz="0" w:space="0" w:color="auto"/>
                                <w:right w:val="none" w:sz="0" w:space="0" w:color="auto"/>
                              </w:divBdr>
                              <w:divsChild>
                                <w:div w:id="1627809227">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sChild>
    </w:div>
    <w:div w:id="1823964683">
      <w:bodyDiv w:val="1"/>
      <w:marLeft w:val="0"/>
      <w:marRight w:val="0"/>
      <w:marTop w:val="0"/>
      <w:marBottom w:val="0"/>
      <w:divBdr>
        <w:top w:val="none" w:sz="0" w:space="0" w:color="auto"/>
        <w:left w:val="none" w:sz="0" w:space="0" w:color="auto"/>
        <w:bottom w:val="none" w:sz="0" w:space="0" w:color="auto"/>
        <w:right w:val="none" w:sz="0" w:space="0" w:color="auto"/>
      </w:divBdr>
    </w:div>
    <w:div w:id="1838955189">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61237538">
      <w:bodyDiv w:val="1"/>
      <w:marLeft w:val="0"/>
      <w:marRight w:val="0"/>
      <w:marTop w:val="0"/>
      <w:marBottom w:val="0"/>
      <w:divBdr>
        <w:top w:val="none" w:sz="0" w:space="0" w:color="auto"/>
        <w:left w:val="none" w:sz="0" w:space="0" w:color="auto"/>
        <w:bottom w:val="none" w:sz="0" w:space="0" w:color="auto"/>
        <w:right w:val="none" w:sz="0" w:space="0" w:color="auto"/>
      </w:divBdr>
      <w:divsChild>
        <w:div w:id="32510780">
          <w:marLeft w:val="0"/>
          <w:marRight w:val="0"/>
          <w:marTop w:val="125"/>
          <w:marBottom w:val="0"/>
          <w:divBdr>
            <w:top w:val="none" w:sz="0" w:space="0" w:color="auto"/>
            <w:left w:val="none" w:sz="0" w:space="0" w:color="auto"/>
            <w:bottom w:val="none" w:sz="0" w:space="0" w:color="auto"/>
            <w:right w:val="none" w:sz="0" w:space="0" w:color="auto"/>
          </w:divBdr>
          <w:divsChild>
            <w:div w:id="1122578215">
              <w:marLeft w:val="0"/>
              <w:marRight w:val="0"/>
              <w:marTop w:val="0"/>
              <w:marBottom w:val="0"/>
              <w:divBdr>
                <w:top w:val="single" w:sz="4" w:space="0" w:color="B9DFF9"/>
                <w:left w:val="single" w:sz="4" w:space="0" w:color="B9DFF9"/>
                <w:bottom w:val="single" w:sz="4" w:space="0" w:color="B9DFF9"/>
                <w:right w:val="single" w:sz="4" w:space="0" w:color="B9DFF9"/>
              </w:divBdr>
              <w:divsChild>
                <w:div w:id="2131783062">
                  <w:marLeft w:val="0"/>
                  <w:marRight w:val="0"/>
                  <w:marTop w:val="0"/>
                  <w:marBottom w:val="0"/>
                  <w:divBdr>
                    <w:top w:val="none" w:sz="0" w:space="0" w:color="auto"/>
                    <w:left w:val="none" w:sz="0" w:space="0" w:color="auto"/>
                    <w:bottom w:val="none" w:sz="0" w:space="0" w:color="auto"/>
                    <w:right w:val="none" w:sz="0" w:space="0" w:color="auto"/>
                  </w:divBdr>
                  <w:divsChild>
                    <w:div w:id="50498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674506">
      <w:bodyDiv w:val="1"/>
      <w:marLeft w:val="0"/>
      <w:marRight w:val="0"/>
      <w:marTop w:val="30"/>
      <w:marBottom w:val="0"/>
      <w:divBdr>
        <w:top w:val="none" w:sz="0" w:space="0" w:color="auto"/>
        <w:left w:val="none" w:sz="0" w:space="0" w:color="auto"/>
        <w:bottom w:val="none" w:sz="0" w:space="0" w:color="auto"/>
        <w:right w:val="none" w:sz="0" w:space="0" w:color="auto"/>
      </w:divBdr>
      <w:divsChild>
        <w:div w:id="1334915505">
          <w:marLeft w:val="0"/>
          <w:marRight w:val="0"/>
          <w:marTop w:val="100"/>
          <w:marBottom w:val="100"/>
          <w:divBdr>
            <w:top w:val="none" w:sz="0" w:space="0" w:color="auto"/>
            <w:left w:val="none" w:sz="0" w:space="0" w:color="auto"/>
            <w:bottom w:val="none" w:sz="0" w:space="0" w:color="auto"/>
            <w:right w:val="none" w:sz="0" w:space="0" w:color="auto"/>
          </w:divBdr>
          <w:divsChild>
            <w:div w:id="1461656266">
              <w:marLeft w:val="0"/>
              <w:marRight w:val="0"/>
              <w:marTop w:val="30"/>
              <w:marBottom w:val="0"/>
              <w:divBdr>
                <w:top w:val="single" w:sz="6" w:space="0" w:color="0C4DA2"/>
                <w:left w:val="none" w:sz="0" w:space="0" w:color="auto"/>
                <w:bottom w:val="none" w:sz="0" w:space="0" w:color="auto"/>
                <w:right w:val="none" w:sz="0" w:space="0" w:color="auto"/>
              </w:divBdr>
              <w:divsChild>
                <w:div w:id="1253050367">
                  <w:marLeft w:val="0"/>
                  <w:marRight w:val="0"/>
                  <w:marTop w:val="0"/>
                  <w:marBottom w:val="0"/>
                  <w:divBdr>
                    <w:top w:val="none" w:sz="0" w:space="0" w:color="auto"/>
                    <w:left w:val="none" w:sz="0" w:space="0" w:color="auto"/>
                    <w:bottom w:val="none" w:sz="0" w:space="0" w:color="auto"/>
                    <w:right w:val="none" w:sz="0" w:space="0" w:color="auto"/>
                  </w:divBdr>
                  <w:divsChild>
                    <w:div w:id="534999417">
                      <w:marLeft w:val="0"/>
                      <w:marRight w:val="0"/>
                      <w:marTop w:val="0"/>
                      <w:marBottom w:val="0"/>
                      <w:divBdr>
                        <w:top w:val="none" w:sz="0" w:space="0" w:color="auto"/>
                        <w:left w:val="none" w:sz="0" w:space="0" w:color="auto"/>
                        <w:bottom w:val="none" w:sz="0" w:space="0" w:color="auto"/>
                        <w:right w:val="none" w:sz="0" w:space="0" w:color="auto"/>
                      </w:divBdr>
                      <w:divsChild>
                        <w:div w:id="976373502">
                          <w:marLeft w:val="0"/>
                          <w:marRight w:val="0"/>
                          <w:marTop w:val="0"/>
                          <w:marBottom w:val="0"/>
                          <w:divBdr>
                            <w:top w:val="none" w:sz="0" w:space="0" w:color="auto"/>
                            <w:left w:val="none" w:sz="0" w:space="0" w:color="auto"/>
                            <w:bottom w:val="none" w:sz="0" w:space="0" w:color="auto"/>
                            <w:right w:val="none" w:sz="0" w:space="0" w:color="auto"/>
                          </w:divBdr>
                          <w:divsChild>
                            <w:div w:id="67083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367827">
      <w:bodyDiv w:val="1"/>
      <w:marLeft w:val="0"/>
      <w:marRight w:val="0"/>
      <w:marTop w:val="0"/>
      <w:marBottom w:val="0"/>
      <w:divBdr>
        <w:top w:val="none" w:sz="0" w:space="0" w:color="auto"/>
        <w:left w:val="none" w:sz="0" w:space="0" w:color="auto"/>
        <w:bottom w:val="none" w:sz="0" w:space="0" w:color="auto"/>
        <w:right w:val="none" w:sz="0" w:space="0" w:color="auto"/>
      </w:divBdr>
    </w:div>
    <w:div w:id="1912427904">
      <w:bodyDiv w:val="1"/>
      <w:marLeft w:val="0"/>
      <w:marRight w:val="0"/>
      <w:marTop w:val="0"/>
      <w:marBottom w:val="0"/>
      <w:divBdr>
        <w:top w:val="none" w:sz="0" w:space="0" w:color="auto"/>
        <w:left w:val="none" w:sz="0" w:space="0" w:color="auto"/>
        <w:bottom w:val="none" w:sz="0" w:space="0" w:color="auto"/>
        <w:right w:val="none" w:sz="0" w:space="0" w:color="auto"/>
      </w:divBdr>
    </w:div>
    <w:div w:id="1917663287">
      <w:bodyDiv w:val="1"/>
      <w:marLeft w:val="0"/>
      <w:marRight w:val="0"/>
      <w:marTop w:val="0"/>
      <w:marBottom w:val="0"/>
      <w:divBdr>
        <w:top w:val="none" w:sz="0" w:space="0" w:color="auto"/>
        <w:left w:val="none" w:sz="0" w:space="0" w:color="auto"/>
        <w:bottom w:val="none" w:sz="0" w:space="0" w:color="auto"/>
        <w:right w:val="none" w:sz="0" w:space="0" w:color="auto"/>
      </w:divBdr>
    </w:div>
    <w:div w:id="1924802683">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90551">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17367329">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yperlink" Target="https://www.boi.go.th/index.php?page=labor_costs" TargetMode="Externa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ieat.go.th5" TargetMode="Externa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Tel:&#65288;66-2&#65289;553-8111" TargetMode="Externa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image" Target="media/image2.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D312-AF6D-43EC-8509-C00D225F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166</Pages>
  <Words>50926</Words>
  <Characters>60094</Characters>
  <Application>Microsoft Office Word</Application>
  <DocSecurity>0</DocSecurity>
  <Lines>4622</Lines>
  <Paragraphs>5550</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com valley ltd</Company>
  <LinksUpToDate>false</LinksUpToDate>
  <CharactersWithSpaces>105470</CharactersWithSpaces>
  <SharedDoc>false</SharedDoc>
  <HLinks>
    <vt:vector size="198" baseType="variant">
      <vt:variant>
        <vt:i4>65546</vt:i4>
      </vt:variant>
      <vt:variant>
        <vt:i4>147</vt:i4>
      </vt:variant>
      <vt:variant>
        <vt:i4>0</vt:i4>
      </vt:variant>
      <vt:variant>
        <vt:i4>5</vt:i4>
      </vt:variant>
      <vt:variant>
        <vt:lpwstr>http://www.boi.go.th/</vt:lpwstr>
      </vt:variant>
      <vt:variant>
        <vt:lpwstr/>
      </vt:variant>
      <vt:variant>
        <vt:i4>3735648</vt:i4>
      </vt:variant>
      <vt:variant>
        <vt:i4>144</vt:i4>
      </vt:variant>
      <vt:variant>
        <vt:i4>0</vt:i4>
      </vt:variant>
      <vt:variant>
        <vt:i4>5</vt:i4>
      </vt:variant>
      <vt:variant>
        <vt:lpwstr>http://www.ieat.go.th/</vt:lpwstr>
      </vt:variant>
      <vt:variant>
        <vt:lpwstr/>
      </vt:variant>
      <vt:variant>
        <vt:i4>4391031</vt:i4>
      </vt:variant>
      <vt:variant>
        <vt:i4>141</vt:i4>
      </vt:variant>
      <vt:variant>
        <vt:i4>0</vt:i4>
      </vt:variant>
      <vt:variant>
        <vt:i4>5</vt:i4>
      </vt:variant>
      <vt:variant>
        <vt:lpwstr>mailto:investment.1@ieat.mail.go.th</vt:lpwstr>
      </vt:variant>
      <vt:variant>
        <vt:lpwstr/>
      </vt:variant>
      <vt:variant>
        <vt:i4>7864328</vt:i4>
      </vt:variant>
      <vt:variant>
        <vt:i4>138</vt:i4>
      </vt:variant>
      <vt:variant>
        <vt:i4>0</vt:i4>
      </vt:variant>
      <vt:variant>
        <vt:i4>5</vt:i4>
      </vt:variant>
      <vt:variant>
        <vt:lpwstr>mailto:osos@boi.go.th</vt:lpwstr>
      </vt:variant>
      <vt:variant>
        <vt:lpwstr/>
      </vt:variant>
      <vt:variant>
        <vt:i4>7405577</vt:i4>
      </vt:variant>
      <vt:variant>
        <vt:i4>135</vt:i4>
      </vt:variant>
      <vt:variant>
        <vt:i4>0</vt:i4>
      </vt:variant>
      <vt:variant>
        <vt:i4>5</vt:i4>
      </vt:variant>
      <vt:variant>
        <vt:lpwstr>mailto:head@boi.go.th</vt:lpwstr>
      </vt:variant>
      <vt:variant>
        <vt:lpwstr/>
      </vt:variant>
      <vt:variant>
        <vt:i4>6094908</vt:i4>
      </vt:variant>
      <vt:variant>
        <vt:i4>132</vt:i4>
      </vt:variant>
      <vt:variant>
        <vt:i4>0</vt:i4>
      </vt:variant>
      <vt:variant>
        <vt:i4>5</vt:i4>
      </vt:variant>
      <vt:variant>
        <vt:lpwstr>mailto:tecoecon.th@gmail.com</vt:lpwstr>
      </vt:variant>
      <vt:variant>
        <vt:lpwstr/>
      </vt:variant>
      <vt:variant>
        <vt:i4>5439496</vt:i4>
      </vt:variant>
      <vt:variant>
        <vt:i4>129</vt:i4>
      </vt:variant>
      <vt:variant>
        <vt:i4>0</vt:i4>
      </vt:variant>
      <vt:variant>
        <vt:i4>5</vt:i4>
      </vt:variant>
      <vt:variant>
        <vt:lpwstr>http://www.labour.go.th/law/law.html</vt:lpwstr>
      </vt:variant>
      <vt:variant>
        <vt:lpwstr/>
      </vt:variant>
      <vt:variant>
        <vt:i4>917514</vt:i4>
      </vt:variant>
      <vt:variant>
        <vt:i4>126</vt:i4>
      </vt:variant>
      <vt:variant>
        <vt:i4>0</vt:i4>
      </vt:variant>
      <vt:variant>
        <vt:i4>5</vt:i4>
      </vt:variant>
      <vt:variant>
        <vt:lpwstr>http://www.tot.co.th/</vt:lpwstr>
      </vt:variant>
      <vt:variant>
        <vt:lpwstr/>
      </vt:variant>
      <vt:variant>
        <vt:i4>2687019</vt:i4>
      </vt:variant>
      <vt:variant>
        <vt:i4>123</vt:i4>
      </vt:variant>
      <vt:variant>
        <vt:i4>0</vt:i4>
      </vt:variant>
      <vt:variant>
        <vt:i4>5</vt:i4>
      </vt:variant>
      <vt:variant>
        <vt:lpwstr>http://www.trueonline.com/</vt:lpwstr>
      </vt:variant>
      <vt:variant>
        <vt:lpwstr/>
      </vt:variant>
      <vt:variant>
        <vt:i4>2621547</vt:i4>
      </vt:variant>
      <vt:variant>
        <vt:i4>120</vt:i4>
      </vt:variant>
      <vt:variant>
        <vt:i4>0</vt:i4>
      </vt:variant>
      <vt:variant>
        <vt:i4>5</vt:i4>
      </vt:variant>
      <vt:variant>
        <vt:lpwstr>http://www.toteservice.com/</vt:lpwstr>
      </vt:variant>
      <vt:variant>
        <vt:lpwstr/>
      </vt:variant>
      <vt:variant>
        <vt:i4>3735595</vt:i4>
      </vt:variant>
      <vt:variant>
        <vt:i4>117</vt:i4>
      </vt:variant>
      <vt:variant>
        <vt:i4>0</vt:i4>
      </vt:variant>
      <vt:variant>
        <vt:i4>5</vt:i4>
      </vt:variant>
      <vt:variant>
        <vt:lpwstr>http://www.tothispeed.com/</vt:lpwstr>
      </vt:variant>
      <vt:variant>
        <vt:lpwstr/>
      </vt:variant>
      <vt:variant>
        <vt:i4>131087</vt:i4>
      </vt:variant>
      <vt:variant>
        <vt:i4>114</vt:i4>
      </vt:variant>
      <vt:variant>
        <vt:i4>0</vt:i4>
      </vt:variant>
      <vt:variant>
        <vt:i4>5</vt:i4>
      </vt:variant>
      <vt:variant>
        <vt:lpwstr>http://www.catinternet.in.th/</vt:lpwstr>
      </vt:variant>
      <vt:variant>
        <vt:lpwstr/>
      </vt:variant>
      <vt:variant>
        <vt:i4>3997737</vt:i4>
      </vt:variant>
      <vt:variant>
        <vt:i4>111</vt:i4>
      </vt:variant>
      <vt:variant>
        <vt:i4>0</vt:i4>
      </vt:variant>
      <vt:variant>
        <vt:i4>5</vt:i4>
      </vt:variant>
      <vt:variant>
        <vt:lpwstr>http://www.cattelecom.com/</vt:lpwstr>
      </vt:variant>
      <vt:variant>
        <vt:lpwstr/>
      </vt:variant>
      <vt:variant>
        <vt:i4>6225927</vt:i4>
      </vt:variant>
      <vt:variant>
        <vt:i4>108</vt:i4>
      </vt:variant>
      <vt:variant>
        <vt:i4>0</vt:i4>
      </vt:variant>
      <vt:variant>
        <vt:i4>5</vt:i4>
      </vt:variant>
      <vt:variant>
        <vt:lpwstr>http://www.3bb.co.th/</vt:lpwstr>
      </vt:variant>
      <vt:variant>
        <vt:lpwstr/>
      </vt:variant>
      <vt:variant>
        <vt:i4>2031616</vt:i4>
      </vt:variant>
      <vt:variant>
        <vt:i4>105</vt:i4>
      </vt:variant>
      <vt:variant>
        <vt:i4>0</vt:i4>
      </vt:variant>
      <vt:variant>
        <vt:i4>5</vt:i4>
      </vt:variant>
      <vt:variant>
        <vt:lpwstr>http://www.pea.co.th/</vt:lpwstr>
      </vt:variant>
      <vt:variant>
        <vt:lpwstr/>
      </vt:variant>
      <vt:variant>
        <vt:i4>7733327</vt:i4>
      </vt:variant>
      <vt:variant>
        <vt:i4>102</vt:i4>
      </vt:variant>
      <vt:variant>
        <vt:i4>0</vt:i4>
      </vt:variant>
      <vt:variant>
        <vt:i4>5</vt:i4>
      </vt:variant>
      <vt:variant>
        <vt:lpwstr>http://www.boi.go.th/index.php?page=utility_costs</vt:lpwstr>
      </vt:variant>
      <vt:variant>
        <vt:lpwstr/>
      </vt:variant>
      <vt:variant>
        <vt:i4>2293856</vt:i4>
      </vt:variant>
      <vt:variant>
        <vt:i4>99</vt:i4>
      </vt:variant>
      <vt:variant>
        <vt:i4>0</vt:i4>
      </vt:variant>
      <vt:variant>
        <vt:i4>5</vt:i4>
      </vt:variant>
      <vt:variant>
        <vt:lpwstr>http://www.ieat.go.th5/</vt:lpwstr>
      </vt:variant>
      <vt:variant>
        <vt:lpwstr/>
      </vt:variant>
      <vt:variant>
        <vt:i4>4456453</vt:i4>
      </vt:variant>
      <vt:variant>
        <vt:i4>96</vt:i4>
      </vt:variant>
      <vt:variant>
        <vt:i4>0</vt:i4>
      </vt:variant>
      <vt:variant>
        <vt:i4>5</vt:i4>
      </vt:variant>
      <vt:variant>
        <vt:lpwstr>http://www.excise.go.th/</vt:lpwstr>
      </vt:variant>
      <vt:variant>
        <vt:lpwstr/>
      </vt:variant>
      <vt:variant>
        <vt:i4>4390933</vt:i4>
      </vt:variant>
      <vt:variant>
        <vt:i4>93</vt:i4>
      </vt:variant>
      <vt:variant>
        <vt:i4>0</vt:i4>
      </vt:variant>
      <vt:variant>
        <vt:i4>5</vt:i4>
      </vt:variant>
      <vt:variant>
        <vt:lpwstr>http://www.rd.go.th/</vt:lpwstr>
      </vt:variant>
      <vt:variant>
        <vt:lpwstr/>
      </vt:variant>
      <vt:variant>
        <vt:i4>1507389</vt:i4>
      </vt:variant>
      <vt:variant>
        <vt:i4>80</vt:i4>
      </vt:variant>
      <vt:variant>
        <vt:i4>0</vt:i4>
      </vt:variant>
      <vt:variant>
        <vt:i4>5</vt:i4>
      </vt:variant>
      <vt:variant>
        <vt:lpwstr/>
      </vt:variant>
      <vt:variant>
        <vt:lpwstr>_Toc518555510</vt:lpwstr>
      </vt:variant>
      <vt:variant>
        <vt:i4>1441853</vt:i4>
      </vt:variant>
      <vt:variant>
        <vt:i4>74</vt:i4>
      </vt:variant>
      <vt:variant>
        <vt:i4>0</vt:i4>
      </vt:variant>
      <vt:variant>
        <vt:i4>5</vt:i4>
      </vt:variant>
      <vt:variant>
        <vt:lpwstr/>
      </vt:variant>
      <vt:variant>
        <vt:lpwstr>_Toc518555509</vt:lpwstr>
      </vt:variant>
      <vt:variant>
        <vt:i4>1441853</vt:i4>
      </vt:variant>
      <vt:variant>
        <vt:i4>68</vt:i4>
      </vt:variant>
      <vt:variant>
        <vt:i4>0</vt:i4>
      </vt:variant>
      <vt:variant>
        <vt:i4>5</vt:i4>
      </vt:variant>
      <vt:variant>
        <vt:lpwstr/>
      </vt:variant>
      <vt:variant>
        <vt:lpwstr>_Toc518555508</vt:lpwstr>
      </vt:variant>
      <vt:variant>
        <vt:i4>1441853</vt:i4>
      </vt:variant>
      <vt:variant>
        <vt:i4>62</vt:i4>
      </vt:variant>
      <vt:variant>
        <vt:i4>0</vt:i4>
      </vt:variant>
      <vt:variant>
        <vt:i4>5</vt:i4>
      </vt:variant>
      <vt:variant>
        <vt:lpwstr/>
      </vt:variant>
      <vt:variant>
        <vt:lpwstr>_Toc518555507</vt:lpwstr>
      </vt:variant>
      <vt:variant>
        <vt:i4>1441853</vt:i4>
      </vt:variant>
      <vt:variant>
        <vt:i4>56</vt:i4>
      </vt:variant>
      <vt:variant>
        <vt:i4>0</vt:i4>
      </vt:variant>
      <vt:variant>
        <vt:i4>5</vt:i4>
      </vt:variant>
      <vt:variant>
        <vt:lpwstr/>
      </vt:variant>
      <vt:variant>
        <vt:lpwstr>_Toc518555506</vt:lpwstr>
      </vt:variant>
      <vt:variant>
        <vt:i4>1441853</vt:i4>
      </vt:variant>
      <vt:variant>
        <vt:i4>50</vt:i4>
      </vt:variant>
      <vt:variant>
        <vt:i4>0</vt:i4>
      </vt:variant>
      <vt:variant>
        <vt:i4>5</vt:i4>
      </vt:variant>
      <vt:variant>
        <vt:lpwstr/>
      </vt:variant>
      <vt:variant>
        <vt:lpwstr>_Toc518555505</vt:lpwstr>
      </vt:variant>
      <vt:variant>
        <vt:i4>1441853</vt:i4>
      </vt:variant>
      <vt:variant>
        <vt:i4>44</vt:i4>
      </vt:variant>
      <vt:variant>
        <vt:i4>0</vt:i4>
      </vt:variant>
      <vt:variant>
        <vt:i4>5</vt:i4>
      </vt:variant>
      <vt:variant>
        <vt:lpwstr/>
      </vt:variant>
      <vt:variant>
        <vt:lpwstr>_Toc518555504</vt:lpwstr>
      </vt:variant>
      <vt:variant>
        <vt:i4>1441853</vt:i4>
      </vt:variant>
      <vt:variant>
        <vt:i4>38</vt:i4>
      </vt:variant>
      <vt:variant>
        <vt:i4>0</vt:i4>
      </vt:variant>
      <vt:variant>
        <vt:i4>5</vt:i4>
      </vt:variant>
      <vt:variant>
        <vt:lpwstr/>
      </vt:variant>
      <vt:variant>
        <vt:lpwstr>_Toc518555503</vt:lpwstr>
      </vt:variant>
      <vt:variant>
        <vt:i4>1441853</vt:i4>
      </vt:variant>
      <vt:variant>
        <vt:i4>32</vt:i4>
      </vt:variant>
      <vt:variant>
        <vt:i4>0</vt:i4>
      </vt:variant>
      <vt:variant>
        <vt:i4>5</vt:i4>
      </vt:variant>
      <vt:variant>
        <vt:lpwstr/>
      </vt:variant>
      <vt:variant>
        <vt:lpwstr>_Toc518555502</vt:lpwstr>
      </vt:variant>
      <vt:variant>
        <vt:i4>1441853</vt:i4>
      </vt:variant>
      <vt:variant>
        <vt:i4>26</vt:i4>
      </vt:variant>
      <vt:variant>
        <vt:i4>0</vt:i4>
      </vt:variant>
      <vt:variant>
        <vt:i4>5</vt:i4>
      </vt:variant>
      <vt:variant>
        <vt:lpwstr/>
      </vt:variant>
      <vt:variant>
        <vt:lpwstr>_Toc518555501</vt:lpwstr>
      </vt:variant>
      <vt:variant>
        <vt:i4>1441853</vt:i4>
      </vt:variant>
      <vt:variant>
        <vt:i4>20</vt:i4>
      </vt:variant>
      <vt:variant>
        <vt:i4>0</vt:i4>
      </vt:variant>
      <vt:variant>
        <vt:i4>5</vt:i4>
      </vt:variant>
      <vt:variant>
        <vt:lpwstr/>
      </vt:variant>
      <vt:variant>
        <vt:lpwstr>_Toc518555500</vt:lpwstr>
      </vt:variant>
      <vt:variant>
        <vt:i4>2031676</vt:i4>
      </vt:variant>
      <vt:variant>
        <vt:i4>14</vt:i4>
      </vt:variant>
      <vt:variant>
        <vt:i4>0</vt:i4>
      </vt:variant>
      <vt:variant>
        <vt:i4>5</vt:i4>
      </vt:variant>
      <vt:variant>
        <vt:lpwstr/>
      </vt:variant>
      <vt:variant>
        <vt:lpwstr>_Toc518555499</vt:lpwstr>
      </vt:variant>
      <vt:variant>
        <vt:i4>2031676</vt:i4>
      </vt:variant>
      <vt:variant>
        <vt:i4>8</vt:i4>
      </vt:variant>
      <vt:variant>
        <vt:i4>0</vt:i4>
      </vt:variant>
      <vt:variant>
        <vt:i4>5</vt:i4>
      </vt:variant>
      <vt:variant>
        <vt:lpwstr/>
      </vt:variant>
      <vt:variant>
        <vt:lpwstr>_Toc518555498</vt:lpwstr>
      </vt:variant>
      <vt:variant>
        <vt:i4>2031676</vt:i4>
      </vt:variant>
      <vt:variant>
        <vt:i4>2</vt:i4>
      </vt:variant>
      <vt:variant>
        <vt:i4>0</vt:i4>
      </vt:variant>
      <vt:variant>
        <vt:i4>5</vt:i4>
      </vt:variant>
      <vt:variant>
        <vt:lpwstr/>
      </vt:variant>
      <vt:variant>
        <vt:lpwstr>_Toc518555497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37</cp:revision>
  <cp:lastPrinted>2025-06-18T17:50:00Z</cp:lastPrinted>
  <dcterms:created xsi:type="dcterms:W3CDTF">2025-05-20T03:29:00Z</dcterms:created>
  <dcterms:modified xsi:type="dcterms:W3CDTF">2026-07-15T08:57:00Z</dcterms:modified>
</cp:coreProperties>
</file>