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49EF" w14:textId="77777777" w:rsidR="001A4D76" w:rsidRPr="006D3B4A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D3B4A">
        <w:rPr>
          <w:rFonts w:ascii="微軟正黑體" w:eastAsia="微軟正黑體" w:hAnsi="微軟正黑體" w:hint="eastAsia"/>
          <w:b/>
          <w:sz w:val="36"/>
          <w:szCs w:val="36"/>
        </w:rPr>
        <w:t>「歡迎</w:t>
      </w:r>
      <w:r w:rsidR="003837F4" w:rsidRPr="006D3B4A">
        <w:rPr>
          <w:rFonts w:ascii="微軟正黑體" w:eastAsia="微軟正黑體" w:hAnsi="微軟正黑體" w:hint="eastAsia"/>
          <w:b/>
          <w:sz w:val="36"/>
          <w:szCs w:val="36"/>
        </w:rPr>
        <w:t>臺</w:t>
      </w:r>
      <w:r w:rsidRPr="006D3B4A">
        <w:rPr>
          <w:rFonts w:ascii="微軟正黑體" w:eastAsia="微軟正黑體" w:hAnsi="微軟正黑體" w:hint="eastAsia"/>
          <w:b/>
          <w:sz w:val="36"/>
          <w:szCs w:val="36"/>
        </w:rPr>
        <w:t>商回</w:t>
      </w:r>
      <w:r w:rsidR="003837F4" w:rsidRPr="006D3B4A">
        <w:rPr>
          <w:rFonts w:ascii="微軟正黑體" w:eastAsia="微軟正黑體" w:hAnsi="微軟正黑體" w:hint="eastAsia"/>
          <w:b/>
          <w:sz w:val="36"/>
          <w:szCs w:val="36"/>
        </w:rPr>
        <w:t>臺投資</w:t>
      </w:r>
      <w:r w:rsidRPr="006D3B4A">
        <w:rPr>
          <w:rFonts w:ascii="微軟正黑體" w:eastAsia="微軟正黑體" w:hAnsi="微軟正黑體" w:hint="eastAsia"/>
          <w:b/>
          <w:sz w:val="36"/>
          <w:szCs w:val="36"/>
        </w:rPr>
        <w:t>行動方案」</w:t>
      </w:r>
    </w:p>
    <w:p w14:paraId="72AA0ACC" w14:textId="77777777" w:rsidR="0006051F" w:rsidRPr="006D3B4A" w:rsidRDefault="00685A10" w:rsidP="00685A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D3B4A">
        <w:rPr>
          <w:rFonts w:ascii="微軟正黑體" w:eastAsia="微軟正黑體" w:hAnsi="微軟正黑體" w:hint="eastAsia"/>
          <w:b/>
          <w:sz w:val="36"/>
          <w:szCs w:val="36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EndPr/>
      <w:sdtContent>
        <w:p w14:paraId="006D1E10" w14:textId="77777777" w:rsidR="00BE48F5" w:rsidRPr="006D3B4A" w:rsidRDefault="001A4D76" w:rsidP="001A4D76">
          <w:pPr>
            <w:pStyle w:val="ab"/>
            <w:jc w:val="center"/>
            <w:rPr>
              <w:rFonts w:ascii="微軟正黑體" w:eastAsia="微軟正黑體" w:hAnsi="微軟正黑體"/>
            </w:rPr>
          </w:pPr>
          <w:r w:rsidRPr="006D3B4A">
            <w:rPr>
              <w:rFonts w:ascii="微軟正黑體" w:eastAsia="微軟正黑體" w:hAnsi="微軟正黑體" w:hint="eastAsia"/>
              <w:lang w:val="zh-TW"/>
            </w:rPr>
            <w:t>目錄</w:t>
          </w:r>
        </w:p>
        <w:p w14:paraId="7526F94B" w14:textId="77777777" w:rsidR="00F4442E" w:rsidRDefault="004D2FD0">
          <w:pPr>
            <w:pStyle w:val="11"/>
            <w:tabs>
              <w:tab w:val="right" w:leader="dot" w:pos="8494"/>
            </w:tabs>
            <w:rPr>
              <w:noProof/>
            </w:rPr>
          </w:pPr>
          <w:r w:rsidRPr="006D3B4A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="00BE48F5" w:rsidRPr="006D3B4A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D3B4A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44420532" w:history="1"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ㄧ、共同資格類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_Toc44420532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2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733695E6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33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Q1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：受美中貿易戰衝擊之參考依據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貿易局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_Toc44420533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2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10219444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34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Q2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：符合赴中國大陸地區投資達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2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年以上之情況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投審會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_Toc44420534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2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7341A3FB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35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Q3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：何謂回臺投資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/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擴廠部分產線須具備智慧技術元素或智慧化功能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 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工業局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_Toc44420535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2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383CC5A0" w14:textId="77777777" w:rsidR="00F4442E" w:rsidRDefault="006C298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4420536" w:history="1"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二、特定資格類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_Toc44420536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4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0E766544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37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Q1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：屬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5+2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產業創新領域為何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工業局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_Toc44420537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4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6F17A8E2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38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Q2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：屬高附加價值產品及關鍵零組件相關產業類別為何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工業局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_Toc44420538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5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79B6D55E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39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Q3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：何謂國際供應鏈居於關鍵地位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工業局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_Toc44420539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8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76246D4F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40" w:history="1"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Q4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：符合自有品牌國際行銷之情況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?(</w:t>
            </w:r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工業局</w:t>
            </w:r>
            <w:r w:rsidR="00F4442E" w:rsidRPr="00E345F8">
              <w:rPr>
                <w:rStyle w:val="ac"/>
                <w:rFonts w:ascii="微軟正黑體" w:eastAsia="微軟正黑體" w:hAnsi="微軟正黑體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_Toc44420540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8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6E825AC5" w14:textId="77777777" w:rsidR="00F4442E" w:rsidRDefault="006C298E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4420541" w:history="1">
            <w:r w:rsidR="00F4442E" w:rsidRPr="00E345F8">
              <w:rPr>
                <w:rStyle w:val="ac"/>
                <w:rFonts w:ascii="微軟正黑體" w:eastAsia="微軟正黑體" w:hAnsi="微軟正黑體" w:hint="eastAsia"/>
                <w:noProof/>
              </w:rPr>
              <w:t>三、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中小企業認定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_Toc44420541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8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19E12723" w14:textId="77777777" w:rsidR="00F4442E" w:rsidRDefault="006C298E" w:rsidP="00F4442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42" w:history="1"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Q1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：何謂符合「中小企業認定標準」之中小企業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? (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中小企業處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_Toc44420542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8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6DA72F05" w14:textId="77777777" w:rsidR="00F4442E" w:rsidRDefault="006C298E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44420543" w:history="1"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Q2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：如何認定為符合「中小企業認定標準」第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 xml:space="preserve"> 6 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條之視同中小企業及起算日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? (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中小企業處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_Toc44420543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9</w:t>
            </w:r>
            <w:r w:rsidR="00F4442E">
              <w:rPr>
                <w:noProof/>
                <w:webHidden/>
              </w:rPr>
              <w:fldChar w:fldCharType="end"/>
            </w:r>
          </w:hyperlink>
        </w:p>
        <w:p w14:paraId="41C3D3B1" w14:textId="77777777" w:rsidR="00685A10" w:rsidRPr="006D3B4A" w:rsidRDefault="006C298E" w:rsidP="00600078">
          <w:pPr>
            <w:pStyle w:val="21"/>
            <w:tabs>
              <w:tab w:val="right" w:leader="dot" w:pos="8494"/>
            </w:tabs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44420544" w:history="1"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Q3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：符合「中小企業認定標準」且使用統一發票之中小企業，業者需要提供那些證明文件資料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? (</w:t>
            </w:r>
            <w:r w:rsidR="00F4442E" w:rsidRPr="00E345F8">
              <w:rPr>
                <w:rStyle w:val="ac"/>
                <w:rFonts w:ascii="微軟正黑體" w:eastAsia="微軟正黑體" w:hAnsi="微軟正黑體" w:cs="Arial" w:hint="eastAsia"/>
                <w:noProof/>
              </w:rPr>
              <w:t>中小企業處</w:t>
            </w:r>
            <w:r w:rsidR="00F4442E" w:rsidRPr="00E345F8">
              <w:rPr>
                <w:rStyle w:val="ac"/>
                <w:rFonts w:ascii="微軟正黑體" w:eastAsia="微軟正黑體" w:hAnsi="微軟正黑體" w:cs="Arial"/>
                <w:noProof/>
              </w:rPr>
              <w:t>)</w:t>
            </w:r>
            <w:r w:rsidR="00F4442E">
              <w:rPr>
                <w:noProof/>
                <w:webHidden/>
              </w:rPr>
              <w:tab/>
            </w:r>
            <w:r w:rsidR="00F4442E">
              <w:rPr>
                <w:noProof/>
                <w:webHidden/>
              </w:rPr>
              <w:fldChar w:fldCharType="begin"/>
            </w:r>
            <w:r w:rsidR="00F4442E">
              <w:rPr>
                <w:noProof/>
                <w:webHidden/>
              </w:rPr>
              <w:instrText xml:space="preserve"> PAGEREF _Toc44420544 \h </w:instrText>
            </w:r>
            <w:r w:rsidR="00F4442E">
              <w:rPr>
                <w:noProof/>
                <w:webHidden/>
              </w:rPr>
            </w:r>
            <w:r w:rsidR="00F4442E">
              <w:rPr>
                <w:noProof/>
                <w:webHidden/>
              </w:rPr>
              <w:fldChar w:fldCharType="separate"/>
            </w:r>
            <w:r w:rsidR="00DE0E24">
              <w:rPr>
                <w:noProof/>
                <w:webHidden/>
              </w:rPr>
              <w:t>9</w:t>
            </w:r>
            <w:r w:rsidR="00F4442E">
              <w:rPr>
                <w:noProof/>
                <w:webHidden/>
              </w:rPr>
              <w:fldChar w:fldCharType="end"/>
            </w:r>
          </w:hyperlink>
          <w:r w:rsidR="004D2FD0" w:rsidRPr="006D3B4A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109D1754" w14:textId="77777777" w:rsidR="00685A10" w:rsidRPr="006D3B4A" w:rsidRDefault="00685A10" w:rsidP="00685A10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44420532"/>
      <w:r w:rsidRPr="006D3B4A">
        <w:rPr>
          <w:rFonts w:ascii="微軟正黑體" w:eastAsia="微軟正黑體" w:hAnsi="微軟正黑體" w:hint="eastAsia"/>
          <w:sz w:val="30"/>
          <w:szCs w:val="30"/>
        </w:rPr>
        <w:lastRenderedPageBreak/>
        <w:t>ㄧ、共同資格類</w:t>
      </w:r>
      <w:bookmarkEnd w:id="0"/>
      <w:r w:rsidRPr="006D3B4A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7594A5D0" w14:textId="77777777" w:rsidR="005E5519" w:rsidRPr="006D3B4A" w:rsidRDefault="005E5519" w:rsidP="005E551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44420533"/>
      <w:r w:rsidRPr="006D3B4A">
        <w:rPr>
          <w:rFonts w:ascii="微軟正黑體" w:eastAsia="微軟正黑體" w:hAnsi="微軟正黑體" w:hint="eastAsia"/>
          <w:sz w:val="28"/>
          <w:szCs w:val="28"/>
        </w:rPr>
        <w:t>Q1：受美中貿易戰衝擊之參考依據?</w:t>
      </w:r>
      <w:r w:rsidR="00FD545E" w:rsidRPr="006D3B4A">
        <w:rPr>
          <w:rFonts w:ascii="微軟正黑體" w:eastAsia="微軟正黑體" w:hAnsi="微軟正黑體" w:hint="eastAsia"/>
          <w:sz w:val="28"/>
          <w:szCs w:val="28"/>
        </w:rPr>
        <w:t>(貿易局)</w:t>
      </w:r>
      <w:bookmarkEnd w:id="1"/>
    </w:p>
    <w:p w14:paraId="62AA1485" w14:textId="77777777" w:rsidR="00701B71" w:rsidRPr="006D3B4A" w:rsidRDefault="008B65AD" w:rsidP="009F6516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說明：</w:t>
      </w:r>
    </w:p>
    <w:p w14:paraId="31E22B2D" w14:textId="77777777" w:rsidR="008B65AD" w:rsidRPr="006D3B4A" w:rsidRDefault="003B01FB" w:rsidP="00C77AB6">
      <w:pPr>
        <w:pStyle w:val="a5"/>
        <w:numPr>
          <w:ilvl w:val="0"/>
          <w:numId w:val="1"/>
        </w:numPr>
        <w:spacing w:line="440" w:lineRule="exact"/>
        <w:ind w:leftChars="0" w:left="1077" w:hanging="357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請參考經濟部國際貿易局網站-美國</w:t>
      </w:r>
      <w:r w:rsidRPr="006D3B4A">
        <w:rPr>
          <w:rFonts w:ascii="微軟正黑體" w:eastAsia="微軟正黑體" w:hAnsi="微軟正黑體"/>
          <w:sz w:val="28"/>
          <w:szCs w:val="28"/>
        </w:rPr>
        <w:t>301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措施專區</w:t>
      </w:r>
      <w:r w:rsidRPr="006D3B4A">
        <w:rPr>
          <w:rFonts w:ascii="微軟正黑體" w:eastAsia="微軟正黑體" w:hAnsi="微軟正黑體"/>
          <w:sz w:val="28"/>
          <w:szCs w:val="28"/>
        </w:rPr>
        <w:t>-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美國課徵關稅項目清單</w:t>
      </w:r>
      <w:r w:rsidRPr="006D3B4A">
        <w:rPr>
          <w:rFonts w:ascii="微軟正黑體" w:eastAsia="微軟正黑體" w:hAnsi="微軟正黑體"/>
          <w:sz w:val="28"/>
          <w:szCs w:val="28"/>
        </w:rPr>
        <w:t>httpxs://www.trade.gov.tw/Pages/List.aspx?nodeID=2880</w:t>
      </w:r>
    </w:p>
    <w:p w14:paraId="4C9F36A9" w14:textId="77777777" w:rsidR="00C77AB6" w:rsidRPr="006D3B4A" w:rsidRDefault="00C77AB6" w:rsidP="00977853">
      <w:pPr>
        <w:pStyle w:val="a5"/>
        <w:numPr>
          <w:ilvl w:val="0"/>
          <w:numId w:val="1"/>
        </w:numPr>
        <w:spacing w:beforeLines="30" w:before="108" w:line="440" w:lineRule="exact"/>
        <w:ind w:leftChars="0" w:left="1077" w:hanging="357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美國貿易代表署</w:t>
      </w:r>
      <w:r w:rsidRPr="006D3B4A">
        <w:rPr>
          <w:rFonts w:ascii="微軟正黑體" w:eastAsia="微軟正黑體" w:hAnsi="微軟正黑體"/>
          <w:sz w:val="28"/>
          <w:szCs w:val="28"/>
        </w:rPr>
        <w:t>301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調查網頁</w:t>
      </w:r>
      <w:r w:rsidRPr="006D3B4A">
        <w:rPr>
          <w:rFonts w:ascii="微軟正黑體" w:eastAsia="微軟正黑體" w:hAnsi="微軟正黑體"/>
          <w:sz w:val="28"/>
          <w:szCs w:val="28"/>
        </w:rPr>
        <w:t>httpxs://ustr.gov/issue-areas/enforcement/section-301-investigations/record-section-301-investigation</w:t>
      </w:r>
    </w:p>
    <w:p w14:paraId="1300DF05" w14:textId="77777777" w:rsidR="003B01FB" w:rsidRPr="006D3B4A" w:rsidRDefault="00C77AB6" w:rsidP="00977853">
      <w:pPr>
        <w:pStyle w:val="a5"/>
        <w:numPr>
          <w:ilvl w:val="0"/>
          <w:numId w:val="1"/>
        </w:numPr>
        <w:spacing w:beforeLines="30" w:before="108" w:line="440" w:lineRule="exact"/>
        <w:ind w:leftChars="0" w:left="1077" w:hanging="357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3波清單:</w:t>
      </w:r>
    </w:p>
    <w:p w14:paraId="23786C54" w14:textId="77777777" w:rsidR="00C77AB6" w:rsidRPr="006D3B4A" w:rsidRDefault="00C77AB6" w:rsidP="00EC5B41">
      <w:pPr>
        <w:pStyle w:val="a5"/>
        <w:numPr>
          <w:ilvl w:val="0"/>
          <w:numId w:val="4"/>
        </w:numPr>
        <w:spacing w:line="440" w:lineRule="exact"/>
        <w:ind w:leftChars="350" w:left="1400" w:hangingChars="200" w:hanging="560"/>
        <w:rPr>
          <w:rFonts w:ascii="微軟正黑體" w:eastAsia="微軟正黑體" w:hAnsi="微軟正黑體" w:cs="Calibri Light"/>
          <w:sz w:val="28"/>
          <w:szCs w:val="28"/>
        </w:rPr>
      </w:pPr>
      <w:r w:rsidRPr="006D3B4A">
        <w:rPr>
          <w:rFonts w:ascii="微軟正黑體" w:eastAsia="微軟正黑體" w:hAnsi="微軟正黑體"/>
          <w:b/>
          <w:sz w:val="28"/>
          <w:szCs w:val="28"/>
        </w:rPr>
        <w:t>340</w:t>
      </w: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億美元清單：</w:t>
      </w:r>
      <w:r w:rsidRPr="006D3B4A">
        <w:rPr>
          <w:rFonts w:ascii="微軟正黑體" w:eastAsia="微軟正黑體" w:hAnsi="微軟正黑體" w:cs="Calibri Light"/>
          <w:sz w:val="28"/>
          <w:szCs w:val="28"/>
        </w:rPr>
        <w:t>Notice of Action Pursuant to Section 301: China's Acts, Policies, and Practices Related to Technology Transfer, Intellectual Property, and Innovation - June 20, 2018</w:t>
      </w:r>
    </w:p>
    <w:p w14:paraId="5DE09E1E" w14:textId="77777777" w:rsidR="00C77AB6" w:rsidRPr="006D3B4A" w:rsidRDefault="00EC5B41" w:rsidP="00977853">
      <w:pPr>
        <w:pStyle w:val="a5"/>
        <w:numPr>
          <w:ilvl w:val="0"/>
          <w:numId w:val="4"/>
        </w:numPr>
        <w:spacing w:beforeLines="30" w:before="108" w:line="440" w:lineRule="exact"/>
        <w:ind w:leftChars="300" w:left="1280" w:hangingChars="200" w:hanging="560"/>
        <w:rPr>
          <w:rFonts w:ascii="微軟正黑體" w:eastAsia="微軟正黑體" w:hAnsi="微軟正黑體" w:cs="Calibri Light"/>
          <w:b/>
          <w:sz w:val="28"/>
          <w:szCs w:val="28"/>
        </w:rPr>
      </w:pPr>
      <w:r w:rsidRPr="006D3B4A">
        <w:rPr>
          <w:rFonts w:ascii="微軟正黑體" w:eastAsia="微軟正黑體" w:hAnsi="微軟正黑體"/>
          <w:b/>
          <w:sz w:val="28"/>
          <w:szCs w:val="28"/>
        </w:rPr>
        <w:t>160</w:t>
      </w: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億美元清單：</w:t>
      </w:r>
      <w:r w:rsidRPr="006D3B4A">
        <w:rPr>
          <w:rFonts w:ascii="微軟正黑體" w:eastAsia="微軟正黑體" w:hAnsi="微軟正黑體" w:cs="Calibri Light"/>
          <w:sz w:val="28"/>
          <w:szCs w:val="28"/>
        </w:rPr>
        <w:t>Notice of Action Pursuant to Section 301: China's Acts, Policies, and Practices Related to Technology Transfer, Intellectual Property, and Innovation - August 16, 2018</w:t>
      </w:r>
    </w:p>
    <w:p w14:paraId="0D1EC94E" w14:textId="77777777" w:rsidR="00C77AB6" w:rsidRPr="006D3B4A" w:rsidRDefault="009E0884" w:rsidP="00977853">
      <w:pPr>
        <w:pStyle w:val="a5"/>
        <w:numPr>
          <w:ilvl w:val="0"/>
          <w:numId w:val="4"/>
        </w:numPr>
        <w:spacing w:beforeLines="30" w:before="108" w:line="440" w:lineRule="exact"/>
        <w:ind w:leftChars="300" w:left="1280" w:hangingChars="200" w:hanging="560"/>
        <w:rPr>
          <w:rFonts w:ascii="微軟正黑體" w:eastAsia="微軟正黑體" w:hAnsi="微軟正黑體"/>
          <w:b/>
          <w:sz w:val="28"/>
          <w:szCs w:val="28"/>
        </w:rPr>
      </w:pPr>
      <w:r w:rsidRPr="006D3B4A">
        <w:rPr>
          <w:rFonts w:ascii="微軟正黑體" w:eastAsia="微軟正黑體" w:hAnsi="微軟正黑體"/>
          <w:b/>
          <w:sz w:val="28"/>
          <w:szCs w:val="28"/>
        </w:rPr>
        <w:t>2000</w:t>
      </w: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億美元清單：</w:t>
      </w:r>
      <w:r w:rsidRPr="006D3B4A">
        <w:rPr>
          <w:rFonts w:ascii="微軟正黑體" w:eastAsia="微軟正黑體" w:hAnsi="微軟正黑體"/>
          <w:sz w:val="28"/>
          <w:szCs w:val="28"/>
        </w:rPr>
        <w:t>Tariff List (83 FR 47974, as amended and modified by 83 FR 49153) - October 4, 2018</w:t>
      </w:r>
    </w:p>
    <w:p w14:paraId="711D7818" w14:textId="77777777" w:rsidR="005E5519" w:rsidRPr="006D3B4A" w:rsidRDefault="005E5519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2" w:name="_Toc44420534"/>
      <w:r w:rsidRPr="006D3B4A">
        <w:rPr>
          <w:rFonts w:ascii="微軟正黑體" w:eastAsia="微軟正黑體" w:hAnsi="微軟正黑體" w:hint="eastAsia"/>
          <w:sz w:val="28"/>
          <w:szCs w:val="28"/>
        </w:rPr>
        <w:t>Q2：符合赴中國大陸地區投資達2年以上之情況?</w:t>
      </w:r>
      <w:r w:rsidR="00FD545E" w:rsidRPr="006D3B4A">
        <w:rPr>
          <w:rFonts w:ascii="微軟正黑體" w:eastAsia="微軟正黑體" w:hAnsi="微軟正黑體" w:hint="eastAsia"/>
          <w:sz w:val="28"/>
          <w:szCs w:val="28"/>
        </w:rPr>
        <w:t>(投審會)</w:t>
      </w:r>
      <w:bookmarkEnd w:id="2"/>
    </w:p>
    <w:p w14:paraId="12952ADB" w14:textId="77777777" w:rsidR="009F6516" w:rsidRPr="006D3B4A" w:rsidRDefault="009F6516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7F99CA07" w14:textId="77777777" w:rsidR="009F6516" w:rsidRPr="006D3B4A" w:rsidRDefault="009F6516" w:rsidP="00FD545E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經過經濟部投資審議委員會核准，在中國大陸地區投資（實行投資）經營事業達</w:t>
      </w:r>
      <w:r w:rsidRPr="006D3B4A">
        <w:rPr>
          <w:rFonts w:ascii="微軟正黑體" w:eastAsia="微軟正黑體" w:hAnsi="微軟正黑體"/>
          <w:sz w:val="28"/>
          <w:szCs w:val="28"/>
        </w:rPr>
        <w:t>2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年以上；另外，如果沒有經過投審會核准的違規投資案，則須先向投審會</w:t>
      </w:r>
      <w:r w:rsidRPr="002770B9">
        <w:rPr>
          <w:rFonts w:ascii="微軟正黑體" w:eastAsia="微軟正黑體" w:hAnsi="微軟正黑體" w:hint="eastAsia"/>
          <w:sz w:val="28"/>
          <w:szCs w:val="28"/>
        </w:rPr>
        <w:t>主動陳報違規事實，經裁罰改正後，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如果當初投資中國大陸地區事業達</w:t>
      </w:r>
      <w:r w:rsidRPr="006D3B4A">
        <w:rPr>
          <w:rFonts w:ascii="微軟正黑體" w:eastAsia="微軟正黑體" w:hAnsi="微軟正黑體"/>
          <w:sz w:val="28"/>
          <w:szCs w:val="28"/>
        </w:rPr>
        <w:t>2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年以上，也可以適用。</w:t>
      </w:r>
    </w:p>
    <w:p w14:paraId="49E870C5" w14:textId="77777777" w:rsidR="00D86432" w:rsidRPr="006D3B4A" w:rsidRDefault="00D86432" w:rsidP="009F6516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753B03B7" w14:textId="77777777" w:rsidR="00685A10" w:rsidRPr="006D3B4A" w:rsidRDefault="005E5519" w:rsidP="002E75DA">
      <w:pPr>
        <w:pStyle w:val="2"/>
        <w:spacing w:line="440" w:lineRule="exact"/>
        <w:ind w:leftChars="150" w:left="920" w:hangingChars="200" w:hanging="560"/>
        <w:rPr>
          <w:rFonts w:ascii="微軟正黑體" w:eastAsia="微軟正黑體" w:hAnsi="微軟正黑體"/>
          <w:sz w:val="28"/>
          <w:szCs w:val="28"/>
        </w:rPr>
      </w:pPr>
      <w:bookmarkStart w:id="3" w:name="_Toc44420535"/>
      <w:r w:rsidRPr="006D3B4A">
        <w:rPr>
          <w:rFonts w:ascii="微軟正黑體" w:eastAsia="微軟正黑體" w:hAnsi="微軟正黑體" w:hint="eastAsia"/>
          <w:sz w:val="28"/>
          <w:szCs w:val="28"/>
        </w:rPr>
        <w:t>Q3：何謂回</w:t>
      </w:r>
      <w:r w:rsidR="00365A98" w:rsidRPr="006D3B4A">
        <w:rPr>
          <w:rFonts w:ascii="微軟正黑體" w:eastAsia="微軟正黑體" w:hAnsi="微軟正黑體" w:hint="eastAsia"/>
          <w:sz w:val="28"/>
          <w:szCs w:val="28"/>
        </w:rPr>
        <w:t>臺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投資/擴廠部分產線須具備智慧技術元素或智慧化功</w:t>
      </w:r>
      <w:r w:rsidRPr="006D3B4A">
        <w:rPr>
          <w:rFonts w:ascii="微軟正黑體" w:eastAsia="微軟正黑體" w:hAnsi="微軟正黑體" w:hint="eastAsia"/>
          <w:sz w:val="28"/>
          <w:szCs w:val="28"/>
        </w:rPr>
        <w:lastRenderedPageBreak/>
        <w:t>能</w:t>
      </w:r>
      <w:r w:rsidR="002E75DA" w:rsidRPr="006D3B4A">
        <w:rPr>
          <w:rFonts w:ascii="微軟正黑體" w:eastAsia="微軟正黑體" w:hAnsi="微軟正黑體" w:hint="eastAsia"/>
          <w:sz w:val="28"/>
          <w:szCs w:val="28"/>
        </w:rPr>
        <w:t>?</w:t>
      </w:r>
      <w:r w:rsidRPr="006D3B4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D545E" w:rsidRPr="006D3B4A">
        <w:rPr>
          <w:rFonts w:ascii="微軟正黑體" w:eastAsia="微軟正黑體" w:hAnsi="微軟正黑體" w:hint="eastAsia"/>
          <w:sz w:val="28"/>
          <w:szCs w:val="28"/>
        </w:rPr>
        <w:t>(工業局)</w:t>
      </w:r>
      <w:bookmarkEnd w:id="3"/>
    </w:p>
    <w:p w14:paraId="740A6EA0" w14:textId="77777777" w:rsidR="00F46C58" w:rsidRPr="006D3B4A" w:rsidRDefault="00F46C58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說明：</w:t>
      </w:r>
    </w:p>
    <w:p w14:paraId="4F42E6BC" w14:textId="77777777" w:rsidR="00C4764A" w:rsidRPr="006D3B4A" w:rsidRDefault="00C4764A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指運用巨量資料、人工智慧、物聯網、機器人、精實管理、數位化管理、虛實整合、積層製造或感測器之智慧技術元素，並具有生產資訊可視化、故障預測、精度補償、自動參數設定、自動控制、自動排程、應用服務軟體、彈性生產或混線生產之智慧化功能者</w:t>
      </w:r>
      <w:r w:rsidR="00D86432" w:rsidRPr="006D3B4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49AA8D1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4C4B30B1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7B97DD2D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0C0CF040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6769861D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564AEF95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13D61A4C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17BB900E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119236A4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3146E4FB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07CB3BE4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1AC550FA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1EC054AC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537D19C2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01520810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430C0675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3F609CA2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7865C7E4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73B27C3F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215577FF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66E935E5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1BC57E3E" w14:textId="77777777" w:rsidR="00D86432" w:rsidRPr="006D3B4A" w:rsidRDefault="00D86432" w:rsidP="00F46C58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0288C128" w14:textId="77777777" w:rsidR="00685A10" w:rsidRPr="006D3B4A" w:rsidRDefault="00B85C56" w:rsidP="00B85C56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4" w:name="_Toc44420536"/>
      <w:r w:rsidRPr="006D3B4A">
        <w:rPr>
          <w:rFonts w:ascii="微軟正黑體" w:eastAsia="微軟正黑體" w:hAnsi="微軟正黑體" w:hint="eastAsia"/>
          <w:sz w:val="30"/>
          <w:szCs w:val="30"/>
        </w:rPr>
        <w:lastRenderedPageBreak/>
        <w:t>二、特定資格類</w:t>
      </w:r>
      <w:bookmarkEnd w:id="4"/>
    </w:p>
    <w:p w14:paraId="5366CA96" w14:textId="77777777" w:rsidR="00B85C56" w:rsidRPr="006D3B4A" w:rsidRDefault="00B85C56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5" w:name="_Toc44420537"/>
      <w:r w:rsidRPr="006D3B4A">
        <w:rPr>
          <w:rFonts w:ascii="微軟正黑體" w:eastAsia="微軟正黑體" w:hAnsi="微軟正黑體" w:hint="eastAsia"/>
          <w:bCs w:val="0"/>
          <w:sz w:val="28"/>
          <w:szCs w:val="28"/>
        </w:rPr>
        <w:t>Q1：屬5+2產業創新領域為何?</w:t>
      </w:r>
      <w:r w:rsidR="00FD545E" w:rsidRPr="006D3B4A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5"/>
    </w:p>
    <w:p w14:paraId="2976B908" w14:textId="77777777" w:rsidR="008B65AD" w:rsidRPr="006D3B4A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4AA53EE6" w14:textId="77777777" w:rsidR="003B01FB" w:rsidRPr="006D3B4A" w:rsidRDefault="008B65AD" w:rsidP="0016693A">
      <w:pPr>
        <w:pStyle w:val="a5"/>
        <w:numPr>
          <w:ilvl w:val="0"/>
          <w:numId w:val="5"/>
        </w:numPr>
        <w:spacing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5+2產業創新領域包括</w:t>
      </w:r>
      <w:r w:rsidR="00366200" w:rsidRPr="006D3B4A">
        <w:rPr>
          <w:rFonts w:ascii="微軟正黑體" w:eastAsia="微軟正黑體" w:hAnsi="微軟正黑體" w:hint="eastAsia"/>
          <w:sz w:val="28"/>
          <w:szCs w:val="28"/>
        </w:rPr>
        <w:t>：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「智慧機械」、「亞洲‧矽谷」、「綠能科技」、「生醫產業」、「國防產業」、「新農業」及「循環經濟」。</w:t>
      </w:r>
    </w:p>
    <w:p w14:paraId="406AD2F9" w14:textId="77777777" w:rsidR="00316A43" w:rsidRPr="006D3B4A" w:rsidRDefault="00316A43" w:rsidP="00977853">
      <w:pPr>
        <w:pStyle w:val="a5"/>
        <w:numPr>
          <w:ilvl w:val="0"/>
          <w:numId w:val="5"/>
        </w:numPr>
        <w:spacing w:beforeLines="30" w:before="108" w:line="440" w:lineRule="exact"/>
        <w:ind w:leftChars="300" w:left="1280" w:hangingChars="200" w:hanging="5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各計畫說明請參考國發會網址</w:t>
      </w:r>
      <w:r w:rsidRPr="006D3B4A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(</w:t>
      </w:r>
      <w:r w:rsidRPr="006D3B4A">
        <w:rPr>
          <w:rFonts w:ascii="微軟正黑體" w:eastAsia="微軟正黑體" w:hAnsi="微軟正黑體"/>
        </w:rPr>
        <w:t>httpx</w:t>
      </w:r>
      <w:r w:rsidRPr="006D3B4A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Pr="006D3B4A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5D2C76FE" w14:textId="77777777" w:rsidR="003B01FB" w:rsidRPr="006D3B4A" w:rsidRDefault="00316A43" w:rsidP="00977853">
      <w:pPr>
        <w:spacing w:beforeLines="30" w:before="108" w:line="440" w:lineRule="exact"/>
        <w:ind w:leftChars="500" w:left="120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如</w:t>
      </w:r>
      <w:r w:rsidR="008B65AD" w:rsidRPr="006D3B4A">
        <w:rPr>
          <w:rFonts w:ascii="微軟正黑體" w:eastAsia="微軟正黑體" w:hAnsi="微軟正黑體" w:hint="eastAsia"/>
          <w:sz w:val="28"/>
          <w:szCs w:val="28"/>
        </w:rPr>
        <w:t>「智慧機械」：</w:t>
      </w:r>
      <w:r w:rsidR="00D86432" w:rsidRPr="006D3B4A">
        <w:rPr>
          <w:rFonts w:ascii="微軟正黑體" w:eastAsia="微軟正黑體" w:hAnsi="微軟正黑體" w:hint="eastAsia"/>
          <w:sz w:val="28"/>
          <w:szCs w:val="28"/>
        </w:rPr>
        <w:t>為推動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智機</w:t>
      </w:r>
      <w:r w:rsidR="00D86432" w:rsidRPr="006D3B4A">
        <w:rPr>
          <w:rFonts w:ascii="微軟正黑體" w:eastAsia="微軟正黑體" w:hAnsi="微軟正黑體" w:hint="eastAsia"/>
          <w:sz w:val="28"/>
          <w:szCs w:val="28"/>
        </w:rPr>
        <w:t>產業化及產業智機化，其定義及範疇如下：</w:t>
      </w:r>
    </w:p>
    <w:p w14:paraId="0DDDD4A1" w14:textId="77777777" w:rsidR="00DD5230" w:rsidRPr="006D3B4A" w:rsidRDefault="0016693A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(1)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智機產業化定義：智機即智慧機械，為整合各種智慧技術元素，使其具備</w:t>
      </w:r>
      <w:r w:rsidR="00DD5230"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、</w:t>
      </w:r>
      <w:r w:rsidR="00DD5230"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與</w:t>
      </w:r>
      <w:r w:rsidR="00DD5230"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="00DD5230" w:rsidRPr="006D3B4A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及建立</w:t>
      </w:r>
      <w:r w:rsidR="00DD5230"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="00DD5230" w:rsidRPr="006D3B4A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232DC9D" w14:textId="77777777" w:rsidR="00B87BAF" w:rsidRPr="006D3B4A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範疇包含：建立設備整機、零組件、機器人、物聯網、大數據、</w:t>
      </w:r>
      <w:r w:rsidRPr="006D3B4A">
        <w:rPr>
          <w:rFonts w:ascii="微軟正黑體" w:eastAsia="微軟正黑體" w:hAnsi="微軟正黑體"/>
          <w:sz w:val="28"/>
          <w:szCs w:val="28"/>
        </w:rPr>
        <w:t>CPS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44462862" w14:textId="77777777" w:rsidR="00DD5230" w:rsidRPr="006D3B4A" w:rsidRDefault="00DD5230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b/>
          <w:bCs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>(2)產業智機化定義：產業導入智慧機械，建構</w:t>
      </w:r>
      <w:r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智慧生產線</w:t>
      </w:r>
      <w:r w:rsidRPr="006D3B4A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具高效率、高品質、高彈性特徵</w:t>
      </w:r>
      <w:r w:rsidRPr="006D3B4A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，透過雲端及網路與</w:t>
      </w:r>
      <w:r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消費者快速連結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，提供</w:t>
      </w:r>
      <w:r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大量客製化</w:t>
      </w:r>
      <w:r w:rsidRPr="006D3B4A">
        <w:rPr>
          <w:rFonts w:ascii="微軟正黑體" w:eastAsia="微軟正黑體" w:hAnsi="微軟正黑體" w:hint="eastAsia"/>
          <w:sz w:val="28"/>
          <w:szCs w:val="28"/>
        </w:rPr>
        <w:t>之產品，形成</w:t>
      </w:r>
      <w:r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聯網製造服務體系</w:t>
      </w:r>
      <w:r w:rsidR="00CB11F2" w:rsidRPr="006D3B4A">
        <w:rPr>
          <w:rFonts w:ascii="微軟正黑體" w:eastAsia="微軟正黑體" w:hAnsi="微軟正黑體" w:hint="eastAsia"/>
          <w:b/>
          <w:bCs/>
          <w:sz w:val="28"/>
          <w:szCs w:val="28"/>
        </w:rPr>
        <w:t>。</w:t>
      </w:r>
    </w:p>
    <w:p w14:paraId="52881E07" w14:textId="77777777" w:rsidR="00CB11F2" w:rsidRPr="006D3B4A" w:rsidRDefault="00FD2B1D" w:rsidP="00977853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4AF4D7FF" w14:textId="77777777" w:rsidR="00A84E1F" w:rsidRPr="006D3B4A" w:rsidRDefault="00A84E1F" w:rsidP="00977853">
      <w:pPr>
        <w:spacing w:beforeLines="30" w:before="108" w:line="44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2E0F293B" w14:textId="77777777" w:rsidR="00366200" w:rsidRPr="006D3B4A" w:rsidRDefault="00A84E1F" w:rsidP="00977853">
      <w:pPr>
        <w:spacing w:beforeLines="30" w:before="108" w:line="440" w:lineRule="exact"/>
        <w:ind w:leftChars="300" w:left="1000" w:hangingChars="100" w:hanging="28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14:paraId="16AD7CE0" w14:textId="77777777" w:rsidR="00A84E1F" w:rsidRPr="006D3B4A" w:rsidRDefault="00A84E1F" w:rsidP="00977853">
      <w:pPr>
        <w:spacing w:beforeLines="30" w:before="108" w:line="440" w:lineRule="exact"/>
        <w:ind w:leftChars="300" w:left="1000" w:hangingChars="100" w:hanging="280"/>
        <w:rPr>
          <w:rFonts w:ascii="微軟正黑體" w:eastAsia="微軟正黑體" w:hAnsi="微軟正黑體"/>
          <w:sz w:val="28"/>
          <w:szCs w:val="28"/>
        </w:rPr>
      </w:pPr>
    </w:p>
    <w:p w14:paraId="189C58F2" w14:textId="77777777" w:rsidR="00513283" w:rsidRPr="006D3B4A" w:rsidRDefault="00513283" w:rsidP="00977853">
      <w:pPr>
        <w:spacing w:beforeLines="30" w:before="108" w:line="440" w:lineRule="exact"/>
        <w:ind w:leftChars="300" w:left="1000" w:hangingChars="100" w:hanging="280"/>
        <w:rPr>
          <w:rFonts w:ascii="微軟正黑體" w:eastAsia="微軟正黑體" w:hAnsi="微軟正黑體"/>
          <w:sz w:val="28"/>
          <w:szCs w:val="28"/>
        </w:rPr>
      </w:pPr>
    </w:p>
    <w:p w14:paraId="410CFEE6" w14:textId="77777777" w:rsidR="00513283" w:rsidRPr="006D3B4A" w:rsidRDefault="00513283" w:rsidP="00977853">
      <w:pPr>
        <w:spacing w:beforeLines="30" w:before="108" w:line="440" w:lineRule="exact"/>
        <w:ind w:leftChars="300" w:left="1000" w:hangingChars="100" w:hanging="280"/>
        <w:rPr>
          <w:rFonts w:ascii="微軟正黑體" w:eastAsia="微軟正黑體" w:hAnsi="微軟正黑體"/>
          <w:sz w:val="28"/>
          <w:szCs w:val="28"/>
        </w:rPr>
      </w:pPr>
    </w:p>
    <w:p w14:paraId="2A9BA63B" w14:textId="77777777" w:rsidR="00B85C56" w:rsidRPr="006D3B4A" w:rsidRDefault="00B85C56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6" w:name="_Toc44420538"/>
      <w:r w:rsidRPr="006D3B4A">
        <w:rPr>
          <w:rFonts w:ascii="微軟正黑體" w:eastAsia="微軟正黑體" w:hAnsi="微軟正黑體" w:hint="eastAsia"/>
          <w:bCs w:val="0"/>
          <w:sz w:val="28"/>
          <w:szCs w:val="28"/>
        </w:rPr>
        <w:lastRenderedPageBreak/>
        <w:t>Q2：屬高附加價值產品及關鍵零組件相關產業類別為何?</w:t>
      </w:r>
      <w:r w:rsidR="001203EC" w:rsidRPr="006D3B4A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6"/>
    </w:p>
    <w:p w14:paraId="3044F5C2" w14:textId="77777777" w:rsidR="00E41858" w:rsidRPr="006D3B4A" w:rsidRDefault="00BE0326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E41858" w:rsidRPr="006D3B4A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6D3B4A" w14:paraId="1D5308FC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094E286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4AC320B8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D3B4A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ACB1E37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6D3B4A" w14:paraId="6FD8197A" w14:textId="77777777" w:rsidTr="00E41858">
        <w:tc>
          <w:tcPr>
            <w:tcW w:w="709" w:type="dxa"/>
            <w:shd w:val="clear" w:color="auto" w:fill="auto"/>
          </w:tcPr>
          <w:p w14:paraId="158C7FB2" w14:textId="77777777" w:rsidR="00E41858" w:rsidRPr="006D3B4A" w:rsidRDefault="00E41858" w:rsidP="00797109">
            <w:pPr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A0B8277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3698EEEA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30   汽車及其零件製造業</w:t>
            </w:r>
          </w:p>
          <w:p w14:paraId="24125F2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6D3B4A" w14:paraId="0959CAD6" w14:textId="77777777" w:rsidTr="00E41858">
        <w:tc>
          <w:tcPr>
            <w:tcW w:w="709" w:type="dxa"/>
            <w:shd w:val="clear" w:color="auto" w:fill="auto"/>
          </w:tcPr>
          <w:p w14:paraId="505648C4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9327354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F7F151D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D3B4A" w14:paraId="0F159829" w14:textId="77777777" w:rsidTr="00E41858">
        <w:tc>
          <w:tcPr>
            <w:tcW w:w="709" w:type="dxa"/>
            <w:shd w:val="clear" w:color="auto" w:fill="auto"/>
          </w:tcPr>
          <w:p w14:paraId="54C72A4A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7AE3BB6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7235A55B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6D3B4A" w14:paraId="312AB97C" w14:textId="77777777" w:rsidTr="00E41858">
        <w:tc>
          <w:tcPr>
            <w:tcW w:w="709" w:type="dxa"/>
            <w:shd w:val="clear" w:color="auto" w:fill="auto"/>
          </w:tcPr>
          <w:p w14:paraId="4A7B195D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88CEA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6E6D2D57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6D715DDC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6D3B4A" w14:paraId="0B265A64" w14:textId="77777777" w:rsidTr="00E41858">
        <w:tc>
          <w:tcPr>
            <w:tcW w:w="709" w:type="dxa"/>
            <w:shd w:val="clear" w:color="auto" w:fill="auto"/>
          </w:tcPr>
          <w:p w14:paraId="4F1A8790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7CF7E06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7E22766E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D3B4A" w14:paraId="0DA5F781" w14:textId="77777777" w:rsidTr="00E41858">
        <w:tc>
          <w:tcPr>
            <w:tcW w:w="709" w:type="dxa"/>
            <w:shd w:val="clear" w:color="auto" w:fill="auto"/>
          </w:tcPr>
          <w:p w14:paraId="59666EB1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9B15743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航空級複材結構件及其應用服務</w:t>
            </w:r>
          </w:p>
        </w:tc>
        <w:tc>
          <w:tcPr>
            <w:tcW w:w="5216" w:type="dxa"/>
            <w:shd w:val="clear" w:color="auto" w:fill="auto"/>
          </w:tcPr>
          <w:p w14:paraId="336D92D0" w14:textId="77777777" w:rsidR="00E41858" w:rsidRPr="006D3B4A" w:rsidRDefault="00E41858" w:rsidP="003B4146">
            <w:pPr>
              <w:tabs>
                <w:tab w:val="left" w:pos="240"/>
                <w:tab w:val="left" w:pos="2880"/>
              </w:tabs>
              <w:spacing w:line="28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6D3B4A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6D3B4A" w14:paraId="6147BF62" w14:textId="77777777" w:rsidTr="00E41858">
        <w:tc>
          <w:tcPr>
            <w:tcW w:w="709" w:type="dxa"/>
            <w:shd w:val="clear" w:color="auto" w:fill="auto"/>
          </w:tcPr>
          <w:p w14:paraId="3314BD59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DB0BCA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40410FEE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B0CF415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2641液晶面板及其組件製造業</w:t>
            </w:r>
          </w:p>
          <w:p w14:paraId="5AFC7C34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2335C80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6D3B4A" w14:paraId="1705AA8C" w14:textId="77777777" w:rsidTr="00E41858">
        <w:tc>
          <w:tcPr>
            <w:tcW w:w="709" w:type="dxa"/>
            <w:shd w:val="clear" w:color="auto" w:fill="auto"/>
          </w:tcPr>
          <w:p w14:paraId="188602B2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6822365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38A7821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272</w:t>
            </w:r>
            <w:r w:rsidRPr="006D3B4A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722F2E07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r w:rsidRPr="006D3B4A">
              <w:rPr>
                <w:rFonts w:ascii="微軟正黑體" w:eastAsia="微軟正黑體" w:hAnsi="微軟正黑體"/>
                <w:szCs w:val="24"/>
              </w:rPr>
              <w:t>—</w:t>
            </w:r>
            <w:r w:rsidRPr="006D3B4A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6D3B4A" w14:paraId="463DC9DB" w14:textId="77777777" w:rsidTr="00E41858">
        <w:tc>
          <w:tcPr>
            <w:tcW w:w="709" w:type="dxa"/>
            <w:shd w:val="clear" w:color="auto" w:fill="auto"/>
          </w:tcPr>
          <w:p w14:paraId="4F6C74D5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ECADD28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17930FD7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7FD36971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6C81190C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2FAACB16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6D3B4A" w14:paraId="26AD23E1" w14:textId="77777777" w:rsidTr="00E41858">
        <w:tc>
          <w:tcPr>
            <w:tcW w:w="709" w:type="dxa"/>
            <w:shd w:val="clear" w:color="auto" w:fill="auto"/>
          </w:tcPr>
          <w:p w14:paraId="4B75BF9C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F449078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046752C5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2</w:t>
            </w:r>
            <w:r w:rsidRPr="006D3B4A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6D3B4A">
              <w:rPr>
                <w:rFonts w:ascii="微軟正黑體" w:eastAsia="微軟正黑體" w:hAnsi="微軟正黑體"/>
                <w:szCs w:val="24"/>
              </w:rPr>
              <w:t>4</w:t>
            </w:r>
            <w:r w:rsidRPr="006D3B4A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0ADEF6C2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6D3B4A" w14:paraId="2F04FD89" w14:textId="77777777" w:rsidTr="00E41858">
        <w:tc>
          <w:tcPr>
            <w:tcW w:w="709" w:type="dxa"/>
            <w:shd w:val="clear" w:color="auto" w:fill="auto"/>
          </w:tcPr>
          <w:p w14:paraId="5B463971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016819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6A753F2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2643</w:t>
            </w:r>
            <w:r w:rsidRPr="006D3B4A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6D3B4A" w14:paraId="10A1F658" w14:textId="77777777" w:rsidTr="00E41858">
        <w:tc>
          <w:tcPr>
            <w:tcW w:w="709" w:type="dxa"/>
            <w:shd w:val="clear" w:color="auto" w:fill="auto"/>
          </w:tcPr>
          <w:p w14:paraId="6D7F2AFD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2A10AEB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372CBF8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ABB5B14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6D3B4A" w14:paraId="5D258200" w14:textId="77777777" w:rsidTr="00E41858">
        <w:tc>
          <w:tcPr>
            <w:tcW w:w="709" w:type="dxa"/>
            <w:shd w:val="clear" w:color="auto" w:fill="auto"/>
          </w:tcPr>
          <w:p w14:paraId="30744CE9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78B7504C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2B9062A8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6D3B4A" w14:paraId="30C6724C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02F911F8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28331403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4A93846B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200藥品及醫用化學製品製造業</w:t>
            </w:r>
          </w:p>
          <w:p w14:paraId="184BD8BC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6D3B4A" w14:paraId="623F0351" w14:textId="77777777" w:rsidTr="00E41858">
        <w:tc>
          <w:tcPr>
            <w:tcW w:w="709" w:type="dxa"/>
            <w:shd w:val="clear" w:color="auto" w:fill="auto"/>
          </w:tcPr>
          <w:p w14:paraId="481BAAD2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687512A1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6E588A3E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55BC71F8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396D2444" w14:textId="77777777" w:rsidR="00E41858" w:rsidRPr="006D3B4A" w:rsidRDefault="00E41858" w:rsidP="003B4146">
            <w:pPr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2B151122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6D3B4A" w14:paraId="30508770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266F1C95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0FA85806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氫能與燃料電池</w:t>
            </w:r>
          </w:p>
        </w:tc>
        <w:tc>
          <w:tcPr>
            <w:tcW w:w="5216" w:type="dxa"/>
            <w:shd w:val="clear" w:color="auto" w:fill="auto"/>
          </w:tcPr>
          <w:p w14:paraId="48459421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6D3B4A" w14:paraId="2AEB86C0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1C68982D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73A2AA92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42769408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5A19CD72" w14:textId="77777777" w:rsidR="00E41858" w:rsidRPr="006D3B4A" w:rsidRDefault="00E41858" w:rsidP="003B4146">
            <w:pPr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6D3B4A" w14:paraId="7D2DAFDF" w14:textId="77777777" w:rsidTr="00E41858">
        <w:tc>
          <w:tcPr>
            <w:tcW w:w="709" w:type="dxa"/>
            <w:shd w:val="clear" w:color="auto" w:fill="auto"/>
          </w:tcPr>
          <w:p w14:paraId="289D42A7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412BE6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4E1F8F65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2BCCF9F2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719D941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1231襪類製造業</w:t>
            </w:r>
          </w:p>
          <w:p w14:paraId="45478575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3D7B57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65588504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0FF3E9E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B61420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6D3B4A" w14:paraId="4052C50A" w14:textId="77777777" w:rsidTr="00E41858">
        <w:tc>
          <w:tcPr>
            <w:tcW w:w="709" w:type="dxa"/>
            <w:shd w:val="clear" w:color="auto" w:fill="auto"/>
          </w:tcPr>
          <w:p w14:paraId="5CC0EEDA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7098105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14B6B537" w14:textId="77777777" w:rsidR="00E41858" w:rsidRPr="006D3B4A" w:rsidRDefault="00E41858" w:rsidP="003B4146">
            <w:pPr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220  塑膠製品製造業中使用生質塑膠材料製造生質食品容器</w:t>
            </w:r>
          </w:p>
        </w:tc>
      </w:tr>
      <w:tr w:rsidR="00E41858" w:rsidRPr="006D3B4A" w14:paraId="5695B6BA" w14:textId="77777777" w:rsidTr="00E41858">
        <w:tc>
          <w:tcPr>
            <w:tcW w:w="709" w:type="dxa"/>
            <w:shd w:val="clear" w:color="auto" w:fill="auto"/>
          </w:tcPr>
          <w:p w14:paraId="425DE41A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2704A0A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7792D22B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6D3B4A" w14:paraId="7B97A611" w14:textId="77777777" w:rsidTr="00E41858">
        <w:tc>
          <w:tcPr>
            <w:tcW w:w="709" w:type="dxa"/>
            <w:shd w:val="clear" w:color="auto" w:fill="auto"/>
          </w:tcPr>
          <w:p w14:paraId="488FE831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</w:tcPr>
          <w:p w14:paraId="53CB8BD9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42C0DAD3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6D3B4A" w14:paraId="5D583860" w14:textId="77777777" w:rsidTr="00E41858">
        <w:tc>
          <w:tcPr>
            <w:tcW w:w="709" w:type="dxa"/>
            <w:shd w:val="clear" w:color="auto" w:fill="auto"/>
          </w:tcPr>
          <w:p w14:paraId="03CADD14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18900855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689C63F7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52B3F8AF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6D3B4A" w14:paraId="5BB8F112" w14:textId="77777777" w:rsidTr="00E41858">
        <w:tc>
          <w:tcPr>
            <w:tcW w:w="709" w:type="dxa"/>
            <w:shd w:val="clear" w:color="auto" w:fill="auto"/>
          </w:tcPr>
          <w:p w14:paraId="1C779CCF" w14:textId="77777777" w:rsidR="00E41858" w:rsidRPr="006D3B4A" w:rsidRDefault="00E41858" w:rsidP="0079710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33C77430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05C117C1" w14:textId="77777777" w:rsidR="00E41858" w:rsidRPr="006D3B4A" w:rsidRDefault="00E41858" w:rsidP="003B4146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D3B4A">
              <w:rPr>
                <w:rFonts w:ascii="微軟正黑體" w:eastAsia="微軟正黑體" w:hAnsi="微軟正黑體" w:hint="eastAsia"/>
                <w:szCs w:val="24"/>
              </w:rPr>
              <w:t>0891 烘焙炊食品製造業</w:t>
            </w:r>
          </w:p>
        </w:tc>
      </w:tr>
    </w:tbl>
    <w:p w14:paraId="610534F3" w14:textId="77777777" w:rsidR="00BE0326" w:rsidRPr="006D3B4A" w:rsidRDefault="00BE0326" w:rsidP="00BE0326">
      <w:pPr>
        <w:rPr>
          <w:rFonts w:ascii="微軟正黑體" w:eastAsia="微軟正黑體" w:hAnsi="微軟正黑體"/>
        </w:rPr>
      </w:pPr>
    </w:p>
    <w:p w14:paraId="1FCD4052" w14:textId="77777777" w:rsidR="002E75DA" w:rsidRPr="006D3B4A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44420539"/>
      <w:r w:rsidRPr="006D3B4A">
        <w:rPr>
          <w:rFonts w:ascii="微軟正黑體" w:eastAsia="微軟正黑體" w:hAnsi="微軟正黑體" w:hint="eastAsia"/>
          <w:bCs w:val="0"/>
          <w:sz w:val="28"/>
          <w:szCs w:val="28"/>
        </w:rPr>
        <w:t>Q3：</w:t>
      </w:r>
      <w:r w:rsidR="002A5A7E" w:rsidRPr="006D3B4A">
        <w:rPr>
          <w:rFonts w:ascii="微軟正黑體" w:eastAsia="微軟正黑體" w:hAnsi="微軟正黑體" w:hint="eastAsia"/>
          <w:bCs w:val="0"/>
          <w:sz w:val="28"/>
          <w:szCs w:val="28"/>
        </w:rPr>
        <w:t>何謂國際供應鏈居於關鍵地位?</w:t>
      </w:r>
      <w:r w:rsidR="001203EC" w:rsidRPr="006D3B4A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7"/>
    </w:p>
    <w:p w14:paraId="20294ECD" w14:textId="77777777" w:rsidR="001240A1" w:rsidRPr="006D3B4A" w:rsidRDefault="00DB623F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6D3B4A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6BC0CD1C" w14:textId="77777777" w:rsidR="002A5A7E" w:rsidRPr="006D3B4A" w:rsidRDefault="002A5A7E" w:rsidP="00977853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44420540"/>
      <w:r w:rsidRPr="006D3B4A">
        <w:rPr>
          <w:rFonts w:ascii="微軟正黑體" w:eastAsia="微軟正黑體" w:hAnsi="微軟正黑體" w:hint="eastAsia"/>
          <w:bCs w:val="0"/>
          <w:sz w:val="28"/>
          <w:szCs w:val="28"/>
        </w:rPr>
        <w:t>Q4：符合自有品牌國際行銷之情況?</w:t>
      </w:r>
      <w:r w:rsidR="001203EC" w:rsidRPr="006D3B4A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8"/>
    </w:p>
    <w:p w14:paraId="5E89A5AE" w14:textId="77777777" w:rsidR="001240A1" w:rsidRPr="006D3B4A" w:rsidRDefault="001240A1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D3B4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6D3B4A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1A5DD73" w14:textId="77777777" w:rsidR="00B17CBB" w:rsidRPr="006D3B4A" w:rsidRDefault="00B17CBB" w:rsidP="00977853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332D6B6E" w14:textId="77777777" w:rsidR="00B17CBB" w:rsidRPr="00547547" w:rsidRDefault="00B17CBB" w:rsidP="00150A05">
      <w:pPr>
        <w:pStyle w:val="1"/>
        <w:spacing w:before="0" w:after="0" w:line="240" w:lineRule="auto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9" w:name="_Toc44420541"/>
      <w:bookmarkStart w:id="10" w:name="_Toc13146220"/>
      <w:r w:rsidRPr="006D3B4A">
        <w:rPr>
          <w:rFonts w:ascii="微軟正黑體" w:eastAsia="微軟正黑體" w:hAnsi="微軟正黑體" w:hint="eastAsia"/>
          <w:sz w:val="28"/>
          <w:szCs w:val="28"/>
        </w:rPr>
        <w:t>三、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</w:t>
      </w:r>
      <w:bookmarkEnd w:id="9"/>
    </w:p>
    <w:p w14:paraId="707F2EF4" w14:textId="77777777" w:rsidR="00B17CBB" w:rsidRPr="00547547" w:rsidRDefault="00B17CBB" w:rsidP="00384222">
      <w:pPr>
        <w:pStyle w:val="3"/>
        <w:spacing w:line="440" w:lineRule="exact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1" w:name="_Toc44420542"/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Q1：</w:t>
      </w:r>
      <w:bookmarkEnd w:id="10"/>
      <w:r w:rsidR="00087E4E"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何謂符合「中小企業認定標準」之中小企業? (中小企業處)</w:t>
      </w:r>
      <w:bookmarkEnd w:id="11"/>
      <w:r w:rsidR="00087E4E"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 xml:space="preserve">  </w:t>
      </w:r>
    </w:p>
    <w:p w14:paraId="5A39383B" w14:textId="77777777" w:rsidR="00087E4E" w:rsidRPr="00547547" w:rsidRDefault="00087E4E" w:rsidP="00087E4E">
      <w:pPr>
        <w:spacing w:line="440" w:lineRule="exact"/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</w:pPr>
      <w:r w:rsidRPr="00547547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  <w:t>說明：</w:t>
      </w:r>
    </w:p>
    <w:p w14:paraId="602F175C" w14:textId="77777777" w:rsidR="00087E4E" w:rsidRPr="00547547" w:rsidRDefault="00087E4E" w:rsidP="00977853">
      <w:pPr>
        <w:spacing w:line="440" w:lineRule="exact"/>
        <w:ind w:left="236" w:hangingChars="86" w:hanging="236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2" w:name="_Toc13146221"/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依據「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中小企業認定標準」第 2 條，所稱中小企業指依法辦理公司登記或商業登記，</w:t>
      </w:r>
      <w:r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實收資本額在新臺幣1億元以下，或經常僱用員工人數未滿200人之事業。</w:t>
      </w:r>
    </w:p>
    <w:p w14:paraId="099FFBCB" w14:textId="77777777" w:rsidR="00087E4E" w:rsidRPr="00547547" w:rsidRDefault="00087E4E" w:rsidP="00977853">
      <w:pPr>
        <w:spacing w:line="440" w:lineRule="exact"/>
        <w:ind w:left="238" w:hangingChars="85" w:hanging="238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2.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依據「中小企業認定標準」第 6 條規定，具有下列情形之</w:t>
      </w:r>
      <w:proofErr w:type="gramStart"/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一</w:t>
      </w:r>
      <w:proofErr w:type="gramEnd"/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者，視同中小企業：</w:t>
      </w:r>
    </w:p>
    <w:p w14:paraId="598B4647" w14:textId="77777777" w:rsidR="00977853" w:rsidRPr="00547547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(1)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中小企業經輔導擴充後，其規模超過第 2 條所定基準者，自擴充之日起，2 年內視同中小企業。</w:t>
      </w:r>
    </w:p>
    <w:p w14:paraId="4F140016" w14:textId="77777777" w:rsidR="00087E4E" w:rsidRPr="00547547" w:rsidRDefault="00087E4E" w:rsidP="00977853">
      <w:pPr>
        <w:spacing w:line="440" w:lineRule="exact"/>
        <w:ind w:leftChars="99" w:left="557" w:hangingChars="114" w:hanging="319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r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(2)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中小企業經輔導合併後，其規模超過第 2 條所定基準者，自合併之日起，3 年內視同中小企業。</w:t>
      </w:r>
    </w:p>
    <w:p w14:paraId="4D543438" w14:textId="77777777" w:rsidR="00B17CBB" w:rsidRPr="00547547" w:rsidRDefault="00087E4E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3" w:name="_Toc44420543"/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Q2：</w:t>
      </w:r>
      <w:bookmarkEnd w:id="12"/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如何認定為符合「中小企業認定標準」第 6 條之視同中小企業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lastRenderedPageBreak/>
        <w:t>及起算日? (中小企業處)</w:t>
      </w:r>
      <w:bookmarkEnd w:id="13"/>
    </w:p>
    <w:p w14:paraId="32641539" w14:textId="77777777" w:rsidR="00B17CBB" w:rsidRPr="00547547" w:rsidRDefault="00B17CBB" w:rsidP="00735064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547547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448EED1F" w14:textId="77777777" w:rsidR="00087E4E" w:rsidRPr="00547547" w:rsidRDefault="00735064" w:rsidP="00977853">
      <w:pPr>
        <w:spacing w:line="440" w:lineRule="exact"/>
        <w:ind w:left="222" w:hangingChars="81" w:hanging="222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087E4E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企業規模超過「中小企業認定標準」第 2 條所定基準者，提出經「中小企業輔導體系建立及輔導辦法」第 2 條所定輔導體系經濟部 11項輔導體系)之輔導合約證明。</w:t>
      </w:r>
    </w:p>
    <w:p w14:paraId="3A2B87B1" w14:textId="77777777" w:rsidR="00087E4E" w:rsidRPr="00547547" w:rsidRDefault="00735064" w:rsidP="00087E4E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</w:t>
      </w:r>
      <w:r w:rsidR="00087E4E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視同中小企業之起算日如下：</w:t>
      </w:r>
    </w:p>
    <w:p w14:paraId="33016B71" w14:textId="77777777" w:rsidR="00087E4E" w:rsidRPr="00547547" w:rsidRDefault="00860FAC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(1)</w:t>
      </w:r>
      <w:r w:rsidR="00087E4E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擴充之日起 2 年內：</w:t>
      </w:r>
    </w:p>
    <w:p w14:paraId="5883953B" w14:textId="77777777" w:rsidR="00087E4E" w:rsidRPr="00547547" w:rsidRDefault="00087E4E" w:rsidP="00977853">
      <w:pPr>
        <w:spacing w:line="440" w:lineRule="exact"/>
        <w:ind w:leftChars="269" w:left="906" w:hangingChars="95" w:hanging="260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A.</w:t>
      </w:r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 xml:space="preserve">實收資本額：自公司登記或商業登記所登載逾 </w:t>
      </w: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1億</w:t>
      </w:r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元之變更登記日起算。</w:t>
      </w:r>
    </w:p>
    <w:p w14:paraId="4B00E7B4" w14:textId="77777777" w:rsidR="00087E4E" w:rsidRPr="00547547" w:rsidRDefault="00087E4E" w:rsidP="00977853">
      <w:pPr>
        <w:spacing w:line="440" w:lineRule="exact"/>
        <w:ind w:leftChars="274" w:left="894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B.</w:t>
      </w:r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經常僱用員工人數：</w:t>
      </w:r>
      <w:proofErr w:type="gramStart"/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臺</w:t>
      </w:r>
      <w:proofErr w:type="gramEnd"/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 xml:space="preserve">閩地區勞工保險機構受理事業最近12個月之平均月投保人數達 2 百人之最後1 </w:t>
      </w:r>
      <w:proofErr w:type="gramStart"/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個</w:t>
      </w:r>
      <w:proofErr w:type="gramEnd"/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月底起</w:t>
      </w:r>
      <w:r w:rsidR="00860FAC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算。</w:t>
      </w:r>
    </w:p>
    <w:p w14:paraId="7CC5B41C" w14:textId="77777777" w:rsidR="00B17CBB" w:rsidRPr="00547547" w:rsidRDefault="00735064" w:rsidP="00860FAC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="00087E4E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(2)</w:t>
      </w:r>
      <w:r w:rsidR="00087E4E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合併之日起 3 年內：合併日起算。</w:t>
      </w:r>
    </w:p>
    <w:p w14:paraId="479BA090" w14:textId="77777777" w:rsidR="00384222" w:rsidRPr="00547547" w:rsidRDefault="00384222" w:rsidP="00977853">
      <w:pPr>
        <w:pStyle w:val="2"/>
        <w:spacing w:beforeLines="50" w:before="180" w:line="440" w:lineRule="exact"/>
        <w:jc w:val="both"/>
        <w:rPr>
          <w:rFonts w:ascii="微軟正黑體" w:eastAsia="微軟正黑體" w:hAnsi="微軟正黑體" w:cs="Arial"/>
          <w:color w:val="000000" w:themeColor="text1"/>
          <w:sz w:val="28"/>
          <w:szCs w:val="28"/>
        </w:rPr>
      </w:pPr>
      <w:bookmarkStart w:id="14" w:name="_Toc44420544"/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Q</w:t>
      </w:r>
      <w:r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3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：符合「中小企業認定標準」且使用統一發票之中小企業，業者需</w:t>
      </w:r>
      <w:r w:rsidR="00ED27BB" w:rsidRPr="00547547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要</w:t>
      </w:r>
      <w:r w:rsidRPr="00547547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t>提供那些證明文件資料? (中小企業處)</w:t>
      </w:r>
      <w:bookmarkEnd w:id="14"/>
    </w:p>
    <w:p w14:paraId="386BA109" w14:textId="77777777" w:rsidR="00384222" w:rsidRPr="00547547" w:rsidRDefault="00384222" w:rsidP="00384222">
      <w:pPr>
        <w:spacing w:line="440" w:lineRule="exact"/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547547"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  <w:t>說明：</w:t>
      </w:r>
    </w:p>
    <w:p w14:paraId="140D9F41" w14:textId="77777777" w:rsidR="00AD7ACF" w:rsidRPr="00547547" w:rsidRDefault="00384222" w:rsidP="00AD7ACF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1.</w:t>
      </w:r>
      <w:r w:rsidR="00AD7ACF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公司設立(變更)登記表或商業登記文件影本1份</w:t>
      </w:r>
      <w:r w:rsidR="00AD7ACF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。</w:t>
      </w:r>
    </w:p>
    <w:p w14:paraId="69A330F1" w14:textId="77777777" w:rsidR="00AD7ACF" w:rsidRPr="00547547" w:rsidRDefault="00AD7ACF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2.加蓋稅捐</w:t>
      </w:r>
      <w:proofErr w:type="gramStart"/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稽</w:t>
      </w:r>
      <w:proofErr w:type="gramEnd"/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徵機關收件戳之前</w:t>
      </w:r>
      <w:proofErr w:type="gramStart"/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一</w:t>
      </w:r>
      <w:proofErr w:type="gramEnd"/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年度</w:t>
      </w:r>
      <w:r w:rsidR="004966D3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營利事業</w:t>
      </w: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所得稅結算申報書損益</w:t>
      </w:r>
      <w:r w:rsidR="004966D3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及稅額計算</w:t>
      </w: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表</w:t>
      </w:r>
      <w:r w:rsidR="004966D3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及資產負債表</w:t>
      </w: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。(前1年設立未滿1年或本年度設立者，則檢附已完成申報之營業人銷售  額與稅額申報書)</w:t>
      </w:r>
    </w:p>
    <w:p w14:paraId="34996D76" w14:textId="77777777" w:rsidR="00384222" w:rsidRPr="00547547" w:rsidRDefault="00384222" w:rsidP="00977853">
      <w:pPr>
        <w:spacing w:line="440" w:lineRule="exact"/>
        <w:ind w:left="236" w:hangingChars="86" w:hanging="236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3.公司所屬投保單位全部保險證號之最近12個月勞動部勞工保險局投保人數資料表；若企業投保期間未達12個月，以實際投保月份之平</w:t>
      </w:r>
      <w:r w:rsidR="00735064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均投保人數認定。</w:t>
      </w:r>
    </w:p>
    <w:p w14:paraId="7D090E85" w14:textId="77777777" w:rsidR="00735064" w:rsidRPr="00547547" w:rsidRDefault="00384222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4.</w:t>
      </w:r>
      <w:r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最近一期營業人銷售額與稅額申報書。</w:t>
      </w:r>
    </w:p>
    <w:p w14:paraId="5F7F0F88" w14:textId="77777777" w:rsidR="004966D3" w:rsidRPr="00547547" w:rsidRDefault="004966D3" w:rsidP="00384222">
      <w:pPr>
        <w:spacing w:line="440" w:lineRule="exact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5.如有工廠登記者，檢附工廠登記證明資料。</w:t>
      </w:r>
    </w:p>
    <w:p w14:paraId="2883C121" w14:textId="77777777" w:rsidR="00384222" w:rsidRPr="00547547" w:rsidRDefault="00AE6096" w:rsidP="00977853">
      <w:pPr>
        <w:spacing w:line="440" w:lineRule="exact"/>
        <w:ind w:left="249" w:hangingChars="91" w:hanging="249"/>
        <w:rPr>
          <w:rFonts w:ascii="微軟正黑體" w:eastAsia="微軟正黑體" w:hAnsi="微軟正黑體"/>
          <w:color w:val="000000" w:themeColor="text1"/>
          <w:spacing w:val="-3"/>
          <w:sz w:val="28"/>
        </w:rPr>
      </w:pPr>
      <w:r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6</w:t>
      </w:r>
      <w:r w:rsidR="00384222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>.</w:t>
      </w:r>
      <w:r w:rsidR="00384222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中小企業認定標準第 6 條視同中小企業者，檢附輔導合約及視同中小</w:t>
      </w:r>
      <w:r w:rsidR="00735064" w:rsidRPr="00547547">
        <w:rPr>
          <w:rFonts w:ascii="微軟正黑體" w:eastAsia="微軟正黑體" w:hAnsi="微軟正黑體" w:hint="eastAsia"/>
          <w:color w:val="000000" w:themeColor="text1"/>
          <w:spacing w:val="-3"/>
          <w:sz w:val="28"/>
        </w:rPr>
        <w:t xml:space="preserve">  </w:t>
      </w:r>
      <w:r w:rsidR="00384222" w:rsidRPr="00547547">
        <w:rPr>
          <w:rFonts w:ascii="微軟正黑體" w:eastAsia="微軟正黑體" w:hAnsi="微軟正黑體"/>
          <w:color w:val="000000" w:themeColor="text1"/>
          <w:spacing w:val="-3"/>
          <w:sz w:val="28"/>
        </w:rPr>
        <w:t>企業起算日之相關證明資料。</w:t>
      </w:r>
    </w:p>
    <w:sectPr w:rsidR="00384222" w:rsidRPr="00547547" w:rsidSect="00735064">
      <w:footerReference w:type="default" r:id="rId8"/>
      <w:pgSz w:w="11906" w:h="16838"/>
      <w:pgMar w:top="144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706C" w14:textId="77777777" w:rsidR="006C298E" w:rsidRDefault="006C298E" w:rsidP="001D3841">
      <w:r>
        <w:separator/>
      </w:r>
    </w:p>
  </w:endnote>
  <w:endnote w:type="continuationSeparator" w:id="0">
    <w:p w14:paraId="3DE8DF93" w14:textId="77777777" w:rsidR="006C298E" w:rsidRDefault="006C298E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135223"/>
      <w:docPartObj>
        <w:docPartGallery w:val="Page Numbers (Bottom of Page)"/>
        <w:docPartUnique/>
      </w:docPartObj>
    </w:sdtPr>
    <w:sdtEndPr/>
    <w:sdtContent>
      <w:p w14:paraId="253224B5" w14:textId="77777777" w:rsidR="001D3841" w:rsidRDefault="004D2FD0">
        <w:pPr>
          <w:pStyle w:val="a9"/>
          <w:jc w:val="center"/>
        </w:pPr>
        <w:r>
          <w:fldChar w:fldCharType="begin"/>
        </w:r>
        <w:r w:rsidR="001D3841">
          <w:instrText>PAGE   \* MERGEFORMAT</w:instrText>
        </w:r>
        <w:r>
          <w:fldChar w:fldCharType="separate"/>
        </w:r>
        <w:r w:rsidR="00DE0E24" w:rsidRPr="00DE0E24">
          <w:rPr>
            <w:noProof/>
            <w:lang w:val="zh-TW"/>
          </w:rPr>
          <w:t>9</w:t>
        </w:r>
        <w:r>
          <w:fldChar w:fldCharType="end"/>
        </w:r>
      </w:p>
    </w:sdtContent>
  </w:sdt>
  <w:p w14:paraId="0FB6F971" w14:textId="77777777" w:rsidR="001D3841" w:rsidRDefault="001D38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31D9" w14:textId="77777777" w:rsidR="006C298E" w:rsidRDefault="006C298E" w:rsidP="001D3841">
      <w:r>
        <w:separator/>
      </w:r>
    </w:p>
  </w:footnote>
  <w:footnote w:type="continuationSeparator" w:id="0">
    <w:p w14:paraId="1BC143C3" w14:textId="77777777" w:rsidR="006C298E" w:rsidRDefault="006C298E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08137D59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0993D36"/>
    <w:multiLevelType w:val="hybridMultilevel"/>
    <w:tmpl w:val="FF5881D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41574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24419BF"/>
    <w:multiLevelType w:val="hybridMultilevel"/>
    <w:tmpl w:val="7C32106C"/>
    <w:lvl w:ilvl="0" w:tplc="F81CCE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3C90D8A2">
      <w:start w:val="1"/>
      <w:numFmt w:val="decimal"/>
      <w:lvlText w:val="(%3)"/>
      <w:lvlJc w:val="left"/>
      <w:pPr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452C7755"/>
    <w:multiLevelType w:val="hybridMultilevel"/>
    <w:tmpl w:val="180C04EA"/>
    <w:lvl w:ilvl="0" w:tplc="F81CCEE2">
      <w:start w:val="1"/>
      <w:numFmt w:val="decimal"/>
      <w:lvlText w:val="%1."/>
      <w:lvlJc w:val="left"/>
      <w:pPr>
        <w:ind w:left="120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12" w15:restartNumberingAfterBreak="0">
    <w:nsid w:val="4F495681"/>
    <w:multiLevelType w:val="hybridMultilevel"/>
    <w:tmpl w:val="B97EBCAE"/>
    <w:lvl w:ilvl="0" w:tplc="C4E03FE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530D13"/>
    <w:multiLevelType w:val="hybridMultilevel"/>
    <w:tmpl w:val="90184A14"/>
    <w:lvl w:ilvl="0" w:tplc="C56C544A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A10"/>
    <w:rsid w:val="00024A28"/>
    <w:rsid w:val="0006051F"/>
    <w:rsid w:val="00087E4E"/>
    <w:rsid w:val="001203EC"/>
    <w:rsid w:val="001240A1"/>
    <w:rsid w:val="001341B3"/>
    <w:rsid w:val="00150A05"/>
    <w:rsid w:val="00164C09"/>
    <w:rsid w:val="0016693A"/>
    <w:rsid w:val="00170A7F"/>
    <w:rsid w:val="001A4D76"/>
    <w:rsid w:val="001A70CA"/>
    <w:rsid w:val="001D3841"/>
    <w:rsid w:val="00222D20"/>
    <w:rsid w:val="00243B99"/>
    <w:rsid w:val="002770B9"/>
    <w:rsid w:val="00281371"/>
    <w:rsid w:val="002A5A7E"/>
    <w:rsid w:val="002E75DA"/>
    <w:rsid w:val="002F3E9B"/>
    <w:rsid w:val="00316A43"/>
    <w:rsid w:val="00356F74"/>
    <w:rsid w:val="00365A98"/>
    <w:rsid w:val="00366200"/>
    <w:rsid w:val="003702C7"/>
    <w:rsid w:val="00374EF2"/>
    <w:rsid w:val="003837F4"/>
    <w:rsid w:val="00384222"/>
    <w:rsid w:val="00397A6E"/>
    <w:rsid w:val="003B01FB"/>
    <w:rsid w:val="0043343F"/>
    <w:rsid w:val="0044062B"/>
    <w:rsid w:val="004715EB"/>
    <w:rsid w:val="004966D3"/>
    <w:rsid w:val="004D2FD0"/>
    <w:rsid w:val="00513283"/>
    <w:rsid w:val="00547547"/>
    <w:rsid w:val="005812F1"/>
    <w:rsid w:val="005862E1"/>
    <w:rsid w:val="005E5519"/>
    <w:rsid w:val="00600078"/>
    <w:rsid w:val="006305D0"/>
    <w:rsid w:val="00685A10"/>
    <w:rsid w:val="0069310D"/>
    <w:rsid w:val="006B06F6"/>
    <w:rsid w:val="006C298E"/>
    <w:rsid w:val="006D3B4A"/>
    <w:rsid w:val="00701B71"/>
    <w:rsid w:val="00711307"/>
    <w:rsid w:val="00735064"/>
    <w:rsid w:val="00767B83"/>
    <w:rsid w:val="00797109"/>
    <w:rsid w:val="00860FAC"/>
    <w:rsid w:val="008B65AD"/>
    <w:rsid w:val="008B71E6"/>
    <w:rsid w:val="008D77DE"/>
    <w:rsid w:val="009225C6"/>
    <w:rsid w:val="00977853"/>
    <w:rsid w:val="009C748D"/>
    <w:rsid w:val="009E0884"/>
    <w:rsid w:val="009F6516"/>
    <w:rsid w:val="00A84E1F"/>
    <w:rsid w:val="00A96891"/>
    <w:rsid w:val="00AD7ACF"/>
    <w:rsid w:val="00AE6096"/>
    <w:rsid w:val="00B17CBB"/>
    <w:rsid w:val="00B34012"/>
    <w:rsid w:val="00B83418"/>
    <w:rsid w:val="00B85C56"/>
    <w:rsid w:val="00B87BAF"/>
    <w:rsid w:val="00BC2B05"/>
    <w:rsid w:val="00BE0326"/>
    <w:rsid w:val="00BE48F5"/>
    <w:rsid w:val="00C4764A"/>
    <w:rsid w:val="00C55844"/>
    <w:rsid w:val="00C775B7"/>
    <w:rsid w:val="00C77AB6"/>
    <w:rsid w:val="00CB11F2"/>
    <w:rsid w:val="00D74DB2"/>
    <w:rsid w:val="00D80692"/>
    <w:rsid w:val="00D86432"/>
    <w:rsid w:val="00DB623F"/>
    <w:rsid w:val="00DC2B5A"/>
    <w:rsid w:val="00DC544F"/>
    <w:rsid w:val="00DD5230"/>
    <w:rsid w:val="00DE0E24"/>
    <w:rsid w:val="00DF64C5"/>
    <w:rsid w:val="00E401F9"/>
    <w:rsid w:val="00E41858"/>
    <w:rsid w:val="00EC2DCA"/>
    <w:rsid w:val="00EC5B41"/>
    <w:rsid w:val="00ED27BB"/>
    <w:rsid w:val="00F00A78"/>
    <w:rsid w:val="00F4442E"/>
    <w:rsid w:val="00F46C58"/>
    <w:rsid w:val="00FD2B1D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C4188"/>
  <w15:docId w15:val="{BFA9C13F-7AE5-4D0F-A605-31F3916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7E4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3B01F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38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3841"/>
    <w:rPr>
      <w:sz w:val="20"/>
      <w:szCs w:val="20"/>
    </w:rPr>
  </w:style>
  <w:style w:type="paragraph" w:styleId="ab">
    <w:name w:val="TOC Heading"/>
    <w:basedOn w:val="1"/>
    <w:next w:val="a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E48F5"/>
  </w:style>
  <w:style w:type="paragraph" w:styleId="21">
    <w:name w:val="toc 2"/>
    <w:basedOn w:val="a"/>
    <w:next w:val="a"/>
    <w:autoRedefine/>
    <w:uiPriority w:val="39"/>
    <w:unhideWhenUsed/>
    <w:rsid w:val="00BE48F5"/>
    <w:pPr>
      <w:ind w:leftChars="200" w:left="480"/>
    </w:pPr>
  </w:style>
  <w:style w:type="character" w:styleId="ac">
    <w:name w:val="Hyperlink"/>
    <w:basedOn w:val="a0"/>
    <w:uiPriority w:val="99"/>
    <w:unhideWhenUsed/>
    <w:rsid w:val="00BE48F5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087E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6">
    <w:name w:val="清單段落 字元"/>
    <w:link w:val="a5"/>
    <w:uiPriority w:val="34"/>
    <w:locked/>
    <w:rsid w:val="00087E4E"/>
  </w:style>
  <w:style w:type="paragraph" w:styleId="ad">
    <w:name w:val="Body Text"/>
    <w:basedOn w:val="a"/>
    <w:link w:val="ae"/>
    <w:uiPriority w:val="1"/>
    <w:qFormat/>
    <w:rsid w:val="00087E4E"/>
    <w:pPr>
      <w:autoSpaceDE w:val="0"/>
      <w:autoSpaceDN w:val="0"/>
    </w:pPr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character" w:customStyle="1" w:styleId="ae">
    <w:name w:val="本文 字元"/>
    <w:basedOn w:val="a0"/>
    <w:link w:val="ad"/>
    <w:uiPriority w:val="1"/>
    <w:rsid w:val="00087E4E"/>
    <w:rPr>
      <w:rFonts w:ascii="微軟正黑體" w:eastAsia="微軟正黑體" w:hAnsi="微軟正黑體" w:cs="微軟正黑體"/>
      <w:kern w:val="0"/>
      <w:sz w:val="28"/>
      <w:szCs w:val="28"/>
      <w:lang w:val="zh-TW" w:bidi="zh-TW"/>
    </w:rPr>
  </w:style>
  <w:style w:type="paragraph" w:styleId="31">
    <w:name w:val="toc 3"/>
    <w:basedOn w:val="a"/>
    <w:next w:val="a"/>
    <w:autoRedefine/>
    <w:uiPriority w:val="39"/>
    <w:unhideWhenUsed/>
    <w:rsid w:val="003842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6729-8870-4193-9835-306AF9B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Company>Hewlett-Packard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4</cp:revision>
  <cp:lastPrinted>2020-07-01T03:12:00Z</cp:lastPrinted>
  <dcterms:created xsi:type="dcterms:W3CDTF">2020-07-07T03:25:00Z</dcterms:created>
  <dcterms:modified xsi:type="dcterms:W3CDTF">2020-07-07T03:25:00Z</dcterms:modified>
</cp:coreProperties>
</file>